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C408" w14:textId="77777777" w:rsidR="0072588B" w:rsidRDefault="00000000">
      <w:pPr>
        <w:rPr>
          <w:b/>
          <w:bCs/>
        </w:rPr>
      </w:pPr>
      <w:r>
        <w:rPr>
          <w:b/>
          <w:bCs/>
        </w:rPr>
        <w:t xml:space="preserve">Review Article </w:t>
      </w:r>
    </w:p>
    <w:p w14:paraId="27F60FBE" w14:textId="77777777" w:rsidR="0072588B" w:rsidRDefault="00000000">
      <w:pPr>
        <w:rPr>
          <w:b/>
          <w:bCs/>
        </w:rPr>
      </w:pPr>
      <w:r>
        <w:rPr>
          <w:b/>
          <w:bCs/>
        </w:rPr>
        <w:t>Establishing Multi-Ethnic, Globally Representative Biomarker Cohorts to Improve Early Detection and Diagnosis of Dementia</w:t>
      </w:r>
    </w:p>
    <w:p w14:paraId="25C6C5A4" w14:textId="77777777" w:rsidR="0072588B" w:rsidRDefault="00000000">
      <w:pPr>
        <w:rPr>
          <w:b/>
          <w:bCs/>
        </w:rPr>
      </w:pPr>
      <w:r>
        <w:rPr>
          <w:b/>
          <w:bCs/>
        </w:rPr>
        <w:t>Abstract</w:t>
      </w:r>
    </w:p>
    <w:p w14:paraId="5598F859" w14:textId="77777777" w:rsidR="0072588B" w:rsidRDefault="00000000">
      <w:r>
        <w:t>Global disparities in dementia diagnosis remain substantial, driven by unequal access to diagnostic tools, limited research infrastructure in low- and middle-income countries, and the persistent underrepresentation of non-European populations in dementia research. Drawing on evidence from major longitudinal cohorts, systematic reviews, population-based studies, and international research initiatives, this review examines how advances in cerebrospinal fluid, imaging, plasma, and digital biomarkers have reshaped early dementia detection. However, the validation of these biomarkers has relied predominantly on cohorts from high-income settings, limiting their generalizability and clinical accuracy in diverse populations. We synthesize evidence demonstrating that interacting genetic, metabolic, vascular, environmental, and sociocultural factors influence dementia risk at multiple biological levels from cellular and molecular pathways to systemic and cognitive phenotypes resulting in population-specific biomarker expression. These differences have direct clinical implications, including misclassification, delayed diagnosis, and inequitable access to biomarker-dependent therapies. The review highlights critical representation gaps in existing biomarker cohorts and discusses methodological challenges in global validation. Finally, we propose a framework for developing multi-ethnic, globally representative dementia biomarker cohorts through ethical governance, infrastructure investment in low- and middle-income countries, and the adoption of scalable plasma and digital biomarkers. Advancing biomarker equity is essential for improving diagnostic validity and building a globally inclusive dementia research and care ecosystem.</w:t>
      </w:r>
    </w:p>
    <w:p w14:paraId="687C4B04" w14:textId="77777777" w:rsidR="0072588B" w:rsidRDefault="00000000">
      <w:pPr>
        <w:rPr>
          <w:b/>
          <w:bCs/>
        </w:rPr>
      </w:pPr>
      <w:r>
        <w:rPr>
          <w:b/>
          <w:bCs/>
        </w:rPr>
        <w:t>1. Introduction</w:t>
      </w:r>
    </w:p>
    <w:p w14:paraId="0356CCBF" w14:textId="77777777" w:rsidR="0072588B" w:rsidRDefault="00000000">
      <w:pPr>
        <w:rPr>
          <w:b/>
          <w:bCs/>
        </w:rPr>
      </w:pPr>
      <w:r>
        <w:rPr>
          <w:b/>
          <w:bCs/>
        </w:rPr>
        <w:t>1.1. Global burden of dementia</w:t>
      </w:r>
    </w:p>
    <w:p w14:paraId="33F96B44" w14:textId="77777777" w:rsidR="0072588B" w:rsidRDefault="00000000">
      <w:r>
        <w:t>Dementia is one of the fastest-growing public health challenges worldwide, with current estimates exceeding 55 million affected individuals and projections expected to nearly triple by 2050. Much of this increase will occur in low- and middle-income countries (LMICs), where rapid population ageing, limited healthcare infrastructure, and high prevalence of vascular and metabolic risk factors converge to amplify disease burden. Despite carrying the majority of global cases, LMICs remain underrepresented in dementia research, leading to major gaps in epidemiological understanding, diagnostic accuracy, and access to emerging disease-modifying therapies</w:t>
      </w:r>
      <w:r>
        <w:fldChar w:fldCharType="begin"/>
      </w:r>
      <w:r>
        <w:instrText xml:space="preserve"> ADDIN ZOTERO_ITEM CSL_CITATION {"citationID":"IWwTkQ1l","properties":{"formattedCitation":"[1,2]","plainCitation":"[1,2]","noteIndex":0},"citationItems":[{"id":11723,"uris":["http://zotero.org/users/16652950/items/59WA8RIZ"],"itemData":{"id":11723,"type":"article-journal","abstract":"Dementia is becoming a major public health problem in Sub-Saharan Africa (SSA), with prevalence increasing due to demographic transitions, increasing life expectancy, and increasing prevalence of non-communicable diseases. This commentary synthesizes the latest data on the epidemiology, risk factors, public perception, and management approaches for dementia in SSA, noting that although worldwide rates of dementia are increasing, SSA will experience the highest growth, which, with the current rate of increase, is projected to triple by 2050. SSA prevalence rates vary widely from 2.3 % to as high as 20 %, predominantly because of methodological discrepancies, lack of identification, and limited access to medical care. Incidence figures are also weak and mostly restricted to a few countries, thus potentially underestimating the true regional burden. The identified risk factors include age, gender, low educational attainment, untreated hypertension, diabetes, infectious diseases, including causes of HIV and cerebral malaria, and specific genetic predispositions, with low educational status being the most powerful modifiable factor. Stigma and misconceptions often delay diagnosis and contribute to under-reporting, compounding the burden on affected families. The sub-optimal healthcare system, lack of culturally appropriate diagnostics, and national fragmentation of epidemiological data make the situation of SSA more complex. The commentary emphasizes the importance of raising awareness, data collection method refinement, and culturally informed approaches to guide policy-making, promote research, and enhance the prevention and management of dementia in SSA, to develop locally-suited interventions to address the growing dementia epidemic.","container-title":"Journal of Medicine, Surgery, and Public Health","DOI":"10.1016/j.glmedi.2025.100204","ISSN":"2949-916X","journalAbbreviation":"Journal of Medicine, Surgery, and Public Health","page":"100204","source":"ScienceDirect","title":"Dementia in Sub-Saharan Africa: Risk factors, public perception, and management approaches","title-short":"Dementia in Sub-Saharan Africa","volume":"7","author":[{"family":"Alemayehu","given":"Zemichael Getu"},{"family":"Ayalew","given":"Biruk Demisse"},{"family":"Sime","given":"Brook Lelisa"},{"family":"Bonger","given":"Tsimona Dinku"},{"family":"Zewdie","given":"Yonatan Abbawa"},{"family":"Keraga","given":"Abenezer Shiferaw"},{"family":"Nida","given":"Henok Wolde"},{"family":"Sharew","given":"Temesgen Mamo"},{"family":"Woldeselassie","given":"Beamlak Getachew"},{"family":"Melaku","given":"Mateyas Yohannes"},{"family":"Ayele","given":"Biniyam Alemayehu"}],"issued":{"date-parts":[["2025",12,1]]}}},{"id":8061,"uris":["http://zotero.org/users/16652950/items/RMRNW9A3"],"itemData":{"id":8061,"type":"article-journal","abstract":"This dementia epidemiology fact sheet 2022 is aimed at providing an overview of the epidemiology of dementia in Korea using representative government-led data. This review summarizes the prevalence and incidence of this condition using various types of data. The prevalence and incidence of dementia have increased and are predicted to continue to do so. This information will be utilized by public health officials, healthcare professionals, and policymakers to develop strategies for dementia rehabilitation and prevention.","container-title":"Annals of Rehabilitation Medicine","DOI":"10.5535/arm.22027","ISSN":"2234-0645","issue":"2","journalAbbreviation":"Ann Rehabil Med","note":"PMID: 35508924\nPMCID: PMC9081392","page":"53-59","source":"PubMed Central","title":"Dementia Epidemiology Fact Sheet 2022","volume":"46","author":[{"family":"Shin","given":"Joon-Ho"}],"issued":{"date-parts":[["2022",4]]}}}],"schema":"https://github.com/citation-style-language/schema/raw/master/csl-citation.json"} </w:instrText>
      </w:r>
      <w:r>
        <w:fldChar w:fldCharType="separate"/>
      </w:r>
      <w:r>
        <w:rPr>
          <w:rFonts w:ascii="Calibri" w:hAnsi="Calibri" w:cs="Calibri"/>
        </w:rPr>
        <w:t>[1,2]</w:t>
      </w:r>
      <w:r>
        <w:fldChar w:fldCharType="end"/>
      </w:r>
      <w:r>
        <w:t>.</w:t>
      </w:r>
    </w:p>
    <w:p w14:paraId="0294EC2B" w14:textId="77777777" w:rsidR="0072588B" w:rsidRDefault="00000000">
      <w:pPr>
        <w:rPr>
          <w:b/>
          <w:bCs/>
        </w:rPr>
      </w:pPr>
      <w:r>
        <w:rPr>
          <w:b/>
          <w:bCs/>
        </w:rPr>
        <w:t>1.2. Importance of early detection for prevention and treatment readiness</w:t>
      </w:r>
    </w:p>
    <w:p w14:paraId="2634E6A5" w14:textId="77777777" w:rsidR="0072588B" w:rsidRDefault="00000000">
      <w:r>
        <w:lastRenderedPageBreak/>
        <w:t>The shift toward biological definitions of Alzheimer’s disease and related dementias, coupled with advances in fluid biomarkers and neuroimaging, has created unprecedented opportunities for early detection even before clinical symptoms emerge. Early and accurate diagnosis is essential for several reasons: enabling timely therapeutic intervention and risk reduction strategies, improving care planning, facilitating access to clinical trials, and advancing health system preparedness as new pharmacological treatments require biomarker confirmation. However, the benefits of early detection can only be realized if biomarker tools perform reliably and equitably across all populations</w:t>
      </w:r>
      <w:r>
        <w:fldChar w:fldCharType="begin"/>
      </w:r>
      <w:r>
        <w:instrText xml:space="preserve"> ADDIN ZOTERO_ITEM CSL_CITATION {"citationID":"gHZFIW5N","properties":{"formattedCitation":"[3]","plainCitation":"[3]","noteIndex":0},"citationItems":[{"id":11726,"uris":["http://zotero.org/users/16652950/items/EBXLIH3D"],"itemData":{"id":11726,"type":"article-journal","abstract":"Alzheimer’s disease (AD) instantly requires affordable diagnostic tools for targeting the responsible molecular biomarkers. In this review, we briefly...","container-title":"International Journal of Molecular Sciences","DOI":"10.3390/ijms26199282","ISSN":"1422-0067","issue":"19","language":"en","license":"http://creativecommons.org/licenses/by/3.0/","note":"Company: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publisher","source":"www.mdpi.com","title":"Molecular Biomarkers for Early Detection of Alzheimer’s Disease and the Complementary Role of Engineered Nanomaterials: A Systematic Review","title-short":"Molecular Biomarkers for Early Detection of Alzheimer’s Disease and the Complementary Role of Engineered Nanomaterials","URL":"https://www.mdpi.com/1422-0067/26/19/9282","volume":"26","author":[{"family":"Haq","given":"Muhammad Zia Ul"},{"family":"Zhao","given":"Xinyi"},{"family":"Apori","given":"Samuel Obeng"},{"family":"Singh","given":"Baljit"},{"family":"Tian","given":"Furong"},{"family":"Haq","given":"Muhammad Zia Ul"},{"family":"Zhao","given":"Xinyi"},{"family":"Apori","given":"Samuel Obeng"},{"family":"Singh","given":"Baljit"},{"family":"Tian","given":"Furong"}],"accessed":{"date-parts":[["2025",12,8]]},"issued":{"date-parts":[["2025",9,22]]}}}],"schema":"https://github.com/citation-style-language/schema/raw/master/csl-citation.json"} </w:instrText>
      </w:r>
      <w:r>
        <w:fldChar w:fldCharType="separate"/>
      </w:r>
      <w:r>
        <w:rPr>
          <w:rFonts w:ascii="Calibri" w:hAnsi="Calibri" w:cs="Calibri"/>
        </w:rPr>
        <w:t>[3]</w:t>
      </w:r>
      <w:r>
        <w:fldChar w:fldCharType="end"/>
      </w:r>
      <w:r>
        <w:t>.</w:t>
      </w:r>
    </w:p>
    <w:p w14:paraId="5681042F" w14:textId="77777777" w:rsidR="0072588B" w:rsidRDefault="00000000">
      <w:pPr>
        <w:rPr>
          <w:b/>
          <w:bCs/>
        </w:rPr>
      </w:pPr>
      <w:r>
        <w:rPr>
          <w:b/>
          <w:bCs/>
        </w:rPr>
        <w:t>1.3. Limitations of current dementia biomarker validation</w:t>
      </w:r>
    </w:p>
    <w:p w14:paraId="2E8A716B" w14:textId="77777777" w:rsidR="0072588B" w:rsidRDefault="00000000">
      <w:r>
        <w:t>Despite significant scientific progress, the evidence base underpinning most dementia biomarkers including amyloid and tau PET, cerebrospinal fluid markers, and plasma-derived assays remains heavily skewed toward participants from high-income countries, predominantly individuals of European ancestry. This lack of diversity constrains understanding of how biomarkers behave across different genetic backgrounds, environmental exposures, and sociocultural contexts</w:t>
      </w:r>
      <w:r>
        <w:fldChar w:fldCharType="begin"/>
      </w:r>
      <w:r>
        <w:instrText xml:space="preserve"> ADDIN ZOTERO_ITEM CSL_CITATION {"citationID":"GlkK0Jcz","properties":{"formattedCitation":"[4]","plainCitation":"[4]","noteIndex":0},"citationItems":[{"id":11349,"uris":["http://zotero.org/users/16652950/items/68U2ALM9"],"itemData":{"id":11349,"type":"article-journal","abstract":"Nurse-led dementia care programs can help in managing cognitive decline among community-dwelling older adults. Analysis of recent clinical trials and observational studies shows substantial improvements in cognitive function, behavioral symptoms, and quality of life metrics through structured nurse-led interventions. Programs incorporating cognitive stimulation therapy, medication management, and regular home visits showed marked reductions in behavioral disturbances and depression scores. Caregiver outcomes improved significantly, with decreased burden scores and enhanced competency in managing daily care activities. Healthcare utilization data indicated reduced emergency department visits and delayed institutionalization, resulting in cost savings. Specifically, programs featuring cognitive rehabilitation components showed a 30% improvement in daily living activities, while those emphasizing caregiver education reduced caregiver stress by 45%. Implementation challenges included resource limitations, geographical barriers, and varying levels of healthcare system integration. The evidence supports expanding nurse-led dementia care initiatives, particularly those combining cognitive interventions, caregiver support, and coordinated care delivery models. Current research should focus on standardizing intervention protocols and evaluating long-term outcomes across diverse populations","container-title":"Journal of Pharma Insights and Research","DOI":"10.69613/3f5cq717","ISSN":"3048-5428","issue":"5","language":"en","license":"Copyright (c) 2025 Journal of Pharma Insights and Research","page":"024-033","source":"jopir.in","title":"A Systematic Analysis of Effectiveness of Nurse-Led Dementia Care Interventions on Health Outcomes Among Community-Dwelling Older Adults: Review Article","title-short":"A Systematic Analysis of Effectiveness of Nurse-Led Dementia Care Interventions on Health Outcomes Among Community-Dwelling Older Adults","volume":"3","author":[{"family":"Obi","given":"Lenin Ifeanyi"},{"family":"Dogbanya","given":"Gabriel"},{"family":"Awah","given":"Lilian Chinweotito"},{"family":"Tawose","given":"Olayinka Miriam"},{"family":"Ubani","given":"Chinwendu"},{"family":"Ayo-ige","given":"Ayodele Blessing"},{"family":"Odedele","given":"Michael"},{"family":"Edafeadhe","given":"Onome"}],"issued":{"date-parts":[["2025",10,5]]}}}],"schema":"https://github.com/citation-style-language/schema/raw/master/csl-citation.json"} </w:instrText>
      </w:r>
      <w:r>
        <w:fldChar w:fldCharType="separate"/>
      </w:r>
      <w:r>
        <w:rPr>
          <w:rFonts w:ascii="Calibri" w:hAnsi="Calibri" w:cs="Calibri"/>
        </w:rPr>
        <w:t>[4]</w:t>
      </w:r>
      <w:r>
        <w:fldChar w:fldCharType="end"/>
      </w:r>
      <w:r>
        <w:t>. For example, APOE allele frequencies, vascular risk profiles, and baseline biomarker values vary substantially across populations, potentially altering biomarker trajectories and optimal diagnostic thresholds. Applying criteria developed in homogenous cohorts to globally diverse populations risks inaccurate classification, delayed diagnosis, and widening disparities in access to biomarker-dependent treatments</w:t>
      </w:r>
      <w:r>
        <w:fldChar w:fldCharType="begin"/>
      </w:r>
      <w:r>
        <w:instrText xml:space="preserve"> ADDIN ZOTERO_ITEM CSL_CITATION {"citationID":"o6IqkXQY","properties":{"formattedCitation":"[5]","plainCitation":"[5]","noteIndex":0},"citationItems":[{"id":11728,"uris":["http://zotero.org/users/16652950/items/246JFPBT"],"itemData":{"id":11728,"type":"article-journal","abstract":"The number of patients with Alzheimer’s Disease (AD) and other types of dementia disorders has drastically increased over the last decades. AD is a complex progressive neurodegenerative disease affecting about 14 million patients in Europe and the United States. The hallmarks of this disease are neurotic plaques consist of the Amyloid-β peptide (Aβ) and neurofibrillary tangles (NFTs) formed of hyperphosphorylated Tau protein (pTau). Currently, four CSF biomarkers: Amyloid beta 42 (Aβ42), Aβ42/40 ratio, Tau protein, and Tau phosphorylated at threonine 181 (pTau181) have been indicated as core neurochemical AD biomarkers. However, the identification of additional fluid biomarkers, useful in the prognosis, risk stratification, and monitoring of drug response is sorely needed to better understand the complex heterogeneity of AD pathology as well as to improve diagnosis of patients with the disease. Several novel biomarkers have been extensively investigated, and their utility must be proved and eventually integrated into guidelines for use in clinical practice. This paper presents the research and development of CSF and blood biomarkers for AD as well as their potential clinical significance.","container-title":"Pharmacological Reports","DOI":"10.1007/s43440-020-00107-0","ISSN":"2299-5684","issue":"3","journalAbbreviation":"Pharmacol. Rep","language":"en","page":"528-542","source":"Springer Link","title":"Clinical significance of fluid biomarkers in Alzheimer’s Disease","volume":"72","author":[{"family":"Lewczuk","given":"Piotr"},{"family":"Łukaszewicz-Zając","given":"Marta"},{"family":"Mroczko","given":"Piotr"},{"family":"Kornhuber","given":"Johannes"}],"issued":{"date-parts":[["2020",6,1]]}}}],"schema":"https://github.com/citation-style-language/schema/raw/master/csl-citation.json"} </w:instrText>
      </w:r>
      <w:r>
        <w:fldChar w:fldCharType="separate"/>
      </w:r>
      <w:r>
        <w:rPr>
          <w:rFonts w:ascii="Calibri" w:hAnsi="Calibri" w:cs="Calibri"/>
        </w:rPr>
        <w:t>[5]</w:t>
      </w:r>
      <w:r>
        <w:fldChar w:fldCharType="end"/>
      </w:r>
      <w:r>
        <w:t>.</w:t>
      </w:r>
    </w:p>
    <w:p w14:paraId="102DD065" w14:textId="77777777" w:rsidR="0072588B" w:rsidRDefault="00000000">
      <w:pPr>
        <w:rPr>
          <w:b/>
          <w:bCs/>
        </w:rPr>
      </w:pPr>
      <w:r>
        <w:rPr>
          <w:b/>
          <w:bCs/>
        </w:rPr>
        <w:t>1.4. Aim and scope of the review</w:t>
      </w:r>
    </w:p>
    <w:p w14:paraId="48A060D9" w14:textId="77777777" w:rsidR="0072588B" w:rsidRDefault="00000000">
      <w:r>
        <w:t>This review aims to address the critical gap between global dementia burden and the narrow demographic range of current biomarker research. Specifically, we:</w:t>
      </w:r>
    </w:p>
    <w:p w14:paraId="4BB03A7A" w14:textId="77777777" w:rsidR="0072588B" w:rsidRDefault="00000000">
      <w:pPr>
        <w:numPr>
          <w:ilvl w:val="0"/>
          <w:numId w:val="1"/>
        </w:numPr>
      </w:pPr>
      <w:r>
        <w:rPr>
          <w:b/>
          <w:bCs/>
        </w:rPr>
        <w:t>synthesize evidence on population diversity gaps</w:t>
      </w:r>
      <w:r>
        <w:t xml:space="preserve"> in existing dementia cohorts;</w:t>
      </w:r>
    </w:p>
    <w:p w14:paraId="42C02566" w14:textId="77777777" w:rsidR="0072588B" w:rsidRDefault="00000000">
      <w:pPr>
        <w:numPr>
          <w:ilvl w:val="0"/>
          <w:numId w:val="1"/>
        </w:numPr>
      </w:pPr>
      <w:r>
        <w:rPr>
          <w:b/>
          <w:bCs/>
        </w:rPr>
        <w:t>evaluate how underrepresentation affects biomarker validity, thresholds, and clinical performance</w:t>
      </w:r>
      <w:r>
        <w:t xml:space="preserve"> across diverse populations; and</w:t>
      </w:r>
    </w:p>
    <w:p w14:paraId="6067940B" w14:textId="77777777" w:rsidR="0072588B" w:rsidRDefault="00000000">
      <w:pPr>
        <w:numPr>
          <w:ilvl w:val="0"/>
          <w:numId w:val="1"/>
        </w:numPr>
      </w:pPr>
      <w:r>
        <w:rPr>
          <w:b/>
          <w:bCs/>
        </w:rPr>
        <w:t>propose a comprehensive framework for developing multi-ethnic, globally representative biomarker cohorts</w:t>
      </w:r>
      <w:r>
        <w:t xml:space="preserve"> that better capture the biological, environmental, and sociocultural diversity of dementia worldwide.</w:t>
      </w:r>
    </w:p>
    <w:p w14:paraId="00A7499C" w14:textId="77777777" w:rsidR="0072588B" w:rsidRDefault="00000000">
      <w:r>
        <w:t xml:space="preserve">By outlining scientific, methodological, and ethical principles for global cohort development, this review seeks to guide future efforts toward equitable, precision-based dementia diagnosis and early detection. </w:t>
      </w:r>
      <w:r>
        <w:rPr>
          <w:i/>
          <w:iCs/>
        </w:rPr>
        <w:t>As shown in Figure 1, a globally representative biomarker ecosystem requires alignment across diversity domains, methodological principles, and clinical priorities.</w:t>
      </w:r>
    </w:p>
    <w:p w14:paraId="2CBF9075" w14:textId="77777777" w:rsidR="00301F5F" w:rsidRPr="00301F5F" w:rsidRDefault="00301F5F" w:rsidP="00301F5F">
      <w:r w:rsidRPr="00301F5F">
        <w:rPr>
          <w:noProof/>
        </w:rPr>
        <w:lastRenderedPageBreak/>
        <w:drawing>
          <wp:inline distT="0" distB="0" distL="0" distR="0" wp14:anchorId="4DCF17D3" wp14:editId="1CD1C9C1">
            <wp:extent cx="5943600" cy="4114800"/>
            <wp:effectExtent l="0" t="0" r="0" b="0"/>
            <wp:docPr id="223354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4E26E896" w14:textId="077D1961" w:rsidR="00770E23" w:rsidRDefault="00770E23">
      <w:r>
        <w:t>Figure 1</w:t>
      </w:r>
      <w:r>
        <w:t xml:space="preserve">: </w:t>
      </w:r>
      <w:r>
        <w:t>a conceptual framework for developing multi-ethnic</w:t>
      </w:r>
      <w:r w:rsidR="0065581D">
        <w:t>, globally representative dementia biomarker cohorts</w:t>
      </w:r>
    </w:p>
    <w:p w14:paraId="4C15A77B" w14:textId="4391DF0E" w:rsidR="0072588B" w:rsidRDefault="00000000">
      <w:r>
        <w:t>Figure 1 presents a conceptual framework for developing multi-ethnic, globally representative dementia biomarker cohorts. It illustrates how current evidence is disproportionately derived from high-income, predominantly European-ancestry populations, and how this limits diagnostic validity and policy translation. The framework integrates biological, environmental, and sociocultural sources of population diversity with harmonized biomarker methodologies, ethical governance, and scalable technologies. By linking representative research design to clinical accuracy and policy relevance, the figure underscores how inclusive biomarker ecosystems can support equitable diagnosis, inform health policy, and improve global dementia care.</w:t>
      </w:r>
    </w:p>
    <w:p w14:paraId="75C6E9E4" w14:textId="77777777" w:rsidR="0072588B" w:rsidRDefault="00000000">
      <w:pPr>
        <w:rPr>
          <w:b/>
          <w:bCs/>
        </w:rPr>
      </w:pPr>
      <w:r>
        <w:rPr>
          <w:b/>
          <w:bCs/>
        </w:rPr>
        <w:t>2. Current Dementia Biomarkers and Their Limitations in Diverse Populations</w:t>
      </w:r>
    </w:p>
    <w:p w14:paraId="6B07CE01" w14:textId="77777777" w:rsidR="0072588B" w:rsidRDefault="00000000">
      <w:pPr>
        <w:rPr>
          <w:b/>
          <w:bCs/>
        </w:rPr>
      </w:pPr>
      <w:r>
        <w:rPr>
          <w:b/>
          <w:bCs/>
        </w:rPr>
        <w:t>2.1. Established biomarkers</w:t>
      </w:r>
    </w:p>
    <w:p w14:paraId="2576F812" w14:textId="77777777" w:rsidR="0072588B" w:rsidRDefault="00000000">
      <w:r>
        <w:t xml:space="preserve">Biomarker-based definitions of Alzheimer’s disease and related dementias increasingly rely on the detection of core pathological processes amyloid deposition, tau neurofibrillary pathology, and neurodegeneration. Cerebrospinal fluid (CSF) assays and positron emission tomography </w:t>
      </w:r>
      <w:r>
        <w:lastRenderedPageBreak/>
        <w:t>(PET) imaging remain the gold standard for measuring amyloid-β (Aβ42, Aβ42/40 ratio) and phosphorylated tau (p-tau181, p-tau217, p-tau231). In parallel, structural MRI, FDG-PET, and CSF total tau or neurofilament light chain (</w:t>
      </w:r>
      <w:proofErr w:type="spellStart"/>
      <w:r>
        <w:t>NfL</w:t>
      </w:r>
      <w:proofErr w:type="spellEnd"/>
      <w:r>
        <w:t>) serve as indicators of neurodegeneration</w:t>
      </w:r>
      <w:r>
        <w:fldChar w:fldCharType="begin"/>
      </w:r>
      <w:r>
        <w:instrText xml:space="preserve"> ADDIN ZOTERO_ITEM CSL_CITATION {"citationID":"wX9yu6EW","properties":{"formattedCitation":"[6]","plainCitation":"[6]","noteIndex":0},"citationItems":[{"id":11730,"uris":["http://zotero.org/users/16652950/items/H864HFTQ"],"itemData":{"id":11730,"type":"article-journal","abstract":"Development of validated biomarkers to detect early Alzheimer disease (AD) neuropathology is needed for therapeutic AD trials. Abnormal concentrations of “core” AD biomarkers, cerebrospinal fluid (CSF) amyloid beta1–42, total tau, and phosphorylated ...","container-title":"Clinical chemistry","DOI":"10.1093/clinchem/hvad139","issue":"11","language":"en","note":"PMID: 37725909","page":"1247","source":"pmc.ncbi.nlm.nih.gov","title":"Alzheimer Disease Biomarkers: Moving from CSF to Plasma for Reliable Detection of Amyloid and tau Pathology","title-short":"Alzheimer Disease Biomarkers","volume":"69","author":[{"family":"Kang","given":"Ju Hee"},{"family":"Korecka","given":"Magdalena"},{"family":"Lee","given":"Edward B."},{"family":"Cousins","given":"Katheryn AQ"},{"family":"Tropea","given":"Thomas F."},{"family":"Chen-Plotkin","given":"Alice A."},{"family":"Irwin","given":"David J."},{"family":"Wolk","given":"David"},{"family":"Brylska","given":"Magdalena"},{"family":"Wan","given":"Yang"},{"family":"Shaw","given":"Leslie M."}],"issued":{"date-parts":[["2023",11,2]]}}}],"schema":"https://github.com/citation-style-language/schema/raw/master/csl-citation.json"} </w:instrText>
      </w:r>
      <w:r>
        <w:fldChar w:fldCharType="separate"/>
      </w:r>
      <w:r>
        <w:rPr>
          <w:rFonts w:ascii="Calibri" w:hAnsi="Calibri" w:cs="Calibri"/>
        </w:rPr>
        <w:t>[6]</w:t>
      </w:r>
      <w:r>
        <w:fldChar w:fldCharType="end"/>
      </w:r>
      <w:r>
        <w:t>.</w:t>
      </w:r>
    </w:p>
    <w:p w14:paraId="6017A02E" w14:textId="77777777" w:rsidR="0072588B" w:rsidRDefault="00000000">
      <w:r>
        <w:t xml:space="preserve">More recently, </w:t>
      </w:r>
      <w:r>
        <w:rPr>
          <w:b/>
          <w:bCs/>
        </w:rPr>
        <w:t>blood-based biomarkers</w:t>
      </w:r>
      <w:r>
        <w:t xml:space="preserve"> have emerged as scalable and less invasive tools with increasing diagnostic and prognostic utility. Plasma Aβ42/40, multiple p-tau isoforms, </w:t>
      </w:r>
      <w:proofErr w:type="spellStart"/>
      <w:r>
        <w:t>NfL</w:t>
      </w:r>
      <w:proofErr w:type="spellEnd"/>
      <w:r>
        <w:t>, and glial fibrillary acidic protein (GFAP) demonstrate strong associations with AD pathology and have shown potential as screening or triage tools for both clinical and research settings. Although these biomarkers promise global applicability due to lower cost and easier accessibility, their validation has occurred almost entirely within homogenous cohorts</w:t>
      </w:r>
      <w:r>
        <w:fldChar w:fldCharType="begin"/>
      </w:r>
      <w:r>
        <w:instrText xml:space="preserve"> ADDIN ZOTERO_ITEM CSL_CITATION {"citationID":"D6ptYgLW","properties":{"formattedCitation":"[7]","plainCitation":"[7]","noteIndex":0},"citationItems":[{"id":11732,"uris":["http://zotero.org/users/16652950/items/8IUCZFEC"],"itemData":{"id":11732,"type":"article-journal","abstract":"Alzheimer’s disease (AD) is a progressive neurodegenerative disorder characterized by cognitive decline and neuropathological features such as amyloid-β (Aβ) plaques and phosphorylated tau (p-Tau) tangles. Blood-based biomarkers of Aβ and p-Tau have ...","container-title":"Cureus","DOI":"10.7759/cureus.79881","issue":"3","language":"en","note":"PMID: 40166792","page":"e79881","source":"pmc.ncbi.nlm.nih.gov","title":"Blood-Based β-Amyloid and Phosphorylated Tau (p-Tau) Biomarkers in Alzheimer’s Disease: A Systematic Review of Their Diagnostic Potential","title-short":"Blood-Based β-Amyloid and Phosphorylated Tau (p-Tau) Biomarkers in Alzheimer’s Disease","volume":"17","author":[{"family":"Dasari","given":"Meghana"},{"family":"Kurian","given":"Joel Abraham"},{"family":"Gundraju","given":"Sumanth"},{"family":"Raparthi","given":"Aishwarya"},{"family":"Medapati","given":"Rooth V."}],"issued":{"date-parts":[["2025",3,1]]}}}],"schema":"https://github.com/citation-style-language/schema/raw/master/csl-citation.json"} </w:instrText>
      </w:r>
      <w:r>
        <w:fldChar w:fldCharType="separate"/>
      </w:r>
      <w:r>
        <w:rPr>
          <w:rFonts w:ascii="Calibri" w:hAnsi="Calibri" w:cs="Calibri"/>
        </w:rPr>
        <w:t>[7]</w:t>
      </w:r>
      <w:r>
        <w:fldChar w:fldCharType="end"/>
      </w:r>
      <w:r>
        <w:t>.</w:t>
      </w:r>
    </w:p>
    <w:p w14:paraId="0568F628" w14:textId="77777777" w:rsidR="0072588B" w:rsidRDefault="00000000">
      <w:pPr>
        <w:rPr>
          <w:b/>
          <w:bCs/>
        </w:rPr>
      </w:pPr>
      <w:r>
        <w:rPr>
          <w:b/>
          <w:bCs/>
        </w:rPr>
        <w:t>2.2. Emerging modalities</w:t>
      </w:r>
    </w:p>
    <w:p w14:paraId="26B81029" w14:textId="77777777" w:rsidR="0072588B" w:rsidRDefault="00000000">
      <w:r>
        <w:t xml:space="preserve">Beyond established markers, multiple novel modalities are expanding the biomarker landscape. </w:t>
      </w:r>
      <w:r>
        <w:rPr>
          <w:b/>
          <w:bCs/>
        </w:rPr>
        <w:t>Metabolomic, lipidomic, proteomic, and epigenetic signatures</w:t>
      </w:r>
      <w:r>
        <w:t xml:space="preserve"> are providing deeper insights into systemic and brain-specific pathways implicated in dementia. These approaches may help capture population-specific disease mechanisms shaped by diet, environmental exposures, and genetic background.</w:t>
      </w:r>
    </w:p>
    <w:p w14:paraId="7E50AE23" w14:textId="77777777" w:rsidR="0072588B" w:rsidRDefault="00000000">
      <w:r>
        <w:t xml:space="preserve">In addition, </w:t>
      </w:r>
      <w:r>
        <w:rPr>
          <w:b/>
          <w:bCs/>
        </w:rPr>
        <w:t>digital and speech biomarkers</w:t>
      </w:r>
      <w:r>
        <w:t xml:space="preserve"> including passive gait measurements, acoustic features of voice, smartphone-based cognitive assessments, and wearable sensor outputs—offer low-cost, scalable solutions particularly relevant for resource-constrained settings. Yet, these tools are also in early stages of development and require extensive cross-cultural validation to ensure fair performance across diverse linguistic, educational, and sociocultural contexts</w:t>
      </w:r>
      <w:r>
        <w:fldChar w:fldCharType="begin"/>
      </w:r>
      <w:r>
        <w:instrText xml:space="preserve"> ADDIN ZOTERO_ITEM CSL_CITATION {"citationID":"AT5KBqyZ","properties":{"formattedCitation":"[8]","plainCitation":"[8]","noteIndex":0},"citationItems":[{"id":11735,"uris":["http://zotero.org/users/16652950/items/DE7942WE"],"itemData":{"id":11735,"type":"article-journal","abstract":"(1) Background: The convergence of digital twin technology, artificial intelligence, and multimodal biomarkers heralds a transformative era in neurops...","container-title":"Biomimetics","DOI":"10.3390/biomimetics10100640","ISSN":"2313-7673","issue":"10","language":"en","license":"http://creativecommons.org/licenses/by/3.0/","note":"Company: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publisher","source":"www.mdpi.com","title":"Digital Twin Cognition: AI-Biomarker Integration in Biomimetic Neuropsychology","title-short":"Digital Twin Cognition","URL":"https://www.mdpi.com/2313-7673/10/10/640","volume":"10","author":[{"family":"Gkintoni","given":"Evgenia"},{"family":"Halkiopoulos","given":"Constantinos"},{"family":"Gkintoni","given":"Evgenia"},{"family":"Halkiopoulos","given":"Constantinos"}],"accessed":{"date-parts":[["2025",12,8]]},"issued":{"date-parts":[["2025",9,22]]}}}],"schema":"https://github.com/citation-style-language/schema/raw/master/csl-citation.json"} </w:instrText>
      </w:r>
      <w:r>
        <w:fldChar w:fldCharType="separate"/>
      </w:r>
      <w:r>
        <w:rPr>
          <w:rFonts w:ascii="Calibri" w:hAnsi="Calibri" w:cs="Calibri"/>
        </w:rPr>
        <w:t>[8]</w:t>
      </w:r>
      <w:r>
        <w:fldChar w:fldCharType="end"/>
      </w:r>
      <w:r>
        <w:t>.</w:t>
      </w:r>
    </w:p>
    <w:p w14:paraId="78356C39" w14:textId="77777777" w:rsidR="0072588B" w:rsidRDefault="00000000">
      <w:pPr>
        <w:rPr>
          <w:b/>
          <w:bCs/>
        </w:rPr>
      </w:pPr>
      <w:r>
        <w:rPr>
          <w:b/>
          <w:bCs/>
        </w:rPr>
        <w:t>2.3. Diagnostic performance issues across populations</w:t>
      </w:r>
    </w:p>
    <w:p w14:paraId="3485BC1F" w14:textId="77777777" w:rsidR="0072588B" w:rsidRDefault="00000000">
      <w:r>
        <w:t>Despite their promise, the diagnostic accuracy of dementia biomarkers varies across populations due to multiple sources of biological and contextual heterogeneity.</w:t>
      </w:r>
    </w:p>
    <w:p w14:paraId="098EBD05" w14:textId="77777777" w:rsidR="0072588B" w:rsidRDefault="00000000">
      <w:pPr>
        <w:numPr>
          <w:ilvl w:val="0"/>
          <w:numId w:val="2"/>
        </w:numPr>
      </w:pPr>
      <w:r>
        <w:rPr>
          <w:b/>
          <w:bCs/>
        </w:rPr>
        <w:t>Baseline biomarker levels differ by ancestry.</w:t>
      </w:r>
      <w:r>
        <w:t xml:space="preserve"> Studies show variation in CSF tau, </w:t>
      </w:r>
      <w:proofErr w:type="spellStart"/>
      <w:r>
        <w:t>NfL</w:t>
      </w:r>
      <w:proofErr w:type="spellEnd"/>
      <w:r>
        <w:t>, and plasma biomarker concentrations across African, Asian, Latin American, and European ancestry groups, even after adjusting for age and clinical status. These differences may reflect ancestry-related biological pathways, differential risk factor profiles, or environmental exposures</w:t>
      </w:r>
      <w:r>
        <w:fldChar w:fldCharType="begin"/>
      </w:r>
      <w:r>
        <w:instrText xml:space="preserve"> ADDIN ZOTERO_ITEM CSL_CITATION {"citationID":"w28aoaiq","properties":{"formattedCitation":"[6]","plainCitation":"[6]","noteIndex":0},"citationItems":[{"id":11730,"uris":["http://zotero.org/users/16652950/items/H864HFTQ"],"itemData":{"id":11730,"type":"article-journal","abstract":"Development of validated biomarkers to detect early Alzheimer disease (AD) neuropathology is needed for therapeutic AD trials. Abnormal concentrations of “core” AD biomarkers, cerebrospinal fluid (CSF) amyloid beta1–42, total tau, and phosphorylated ...","container-title":"Clinical chemistry","DOI":"10.1093/clinchem/hvad139","issue":"11","language":"en","note":"PMID: 37725909","page":"1247","source":"pmc.ncbi.nlm.nih.gov","title":"Alzheimer Disease Biomarkers: Moving from CSF to Plasma for Reliable Detection of Amyloid and tau Pathology","title-short":"Alzheimer Disease Biomarkers","volume":"69","author":[{"family":"Kang","given":"Ju Hee"},{"family":"Korecka","given":"Magdalena"},{"family":"Lee","given":"Edward B."},{"family":"Cousins","given":"Katheryn AQ"},{"family":"Tropea","given":"Thomas F."},{"family":"Chen-Plotkin","given":"Alice A."},{"family":"Irwin","given":"David J."},{"family":"Wolk","given":"David"},{"family":"Brylska","given":"Magdalena"},{"family":"Wan","given":"Yang"},{"family":"Shaw","given":"Leslie M."}],"issued":{"date-parts":[["2023",11,2]]}}}],"schema":"https://github.com/citation-style-language/schema/raw/master/csl-citation.json"} </w:instrText>
      </w:r>
      <w:r>
        <w:fldChar w:fldCharType="separate"/>
      </w:r>
      <w:r>
        <w:rPr>
          <w:rFonts w:ascii="Calibri" w:hAnsi="Calibri" w:cs="Calibri"/>
        </w:rPr>
        <w:t>[6]</w:t>
      </w:r>
      <w:r>
        <w:fldChar w:fldCharType="end"/>
      </w:r>
      <w:r>
        <w:t>.</w:t>
      </w:r>
    </w:p>
    <w:p w14:paraId="43F60E6E" w14:textId="77777777" w:rsidR="0072588B" w:rsidRDefault="00000000">
      <w:pPr>
        <w:numPr>
          <w:ilvl w:val="0"/>
          <w:numId w:val="2"/>
        </w:numPr>
      </w:pPr>
      <w:r>
        <w:rPr>
          <w:b/>
          <w:bCs/>
        </w:rPr>
        <w:t>APOE genotype distribution differs substantially between populations.</w:t>
      </w:r>
      <w:r>
        <w:t xml:space="preserve"> The APOE ε4 allele, a major risk factor for AD, varies widely in both prevalence and penetrance. Populations of African ancestry, for example, may carry ε4 at similar or higher frequencies but show weaker clinical associations with AD pathology, suggesting modifier effects that influence biomarker trajectories</w:t>
      </w:r>
      <w:r>
        <w:fldChar w:fldCharType="begin"/>
      </w:r>
      <w:r>
        <w:instrText xml:space="preserve"> ADDIN ZOTERO_ITEM CSL_CITATION {"citationID":"Sz7g36QC","properties":{"formattedCitation":"[9]","plainCitation":"[9]","noteIndex":0},"citationItems":[{"id":11737,"uris":["http://zotero.org/users/16652950/items/I7PDSCMV"],"itemData":{"id":11737,"type":"article-journal","abstract":"Introduction The genetic risk effects of apolipoprotein E (APOE) on familial Alzheimer's disease (FAD) with or without gene mutations, sporadic AD (SAD), and normal controls (NC) remain unclear in the Chinese population. Methods In total, 15 119 subjects, including 311 FAD patients without PSEN1, PSEN2, APP, TREM2, and SORL1 pathogenic mutations (FAD [unknown]); 126 FAD patients with PSENs/APP mutations (FAD [PSENs/APP]); 7234 SAD patients; and 7448 NC were enrolled. The risk effects of APOE ε4 were analyzed across groups. Results The prevalence of the APOE ε4 genotype in FAD (unknown), FAD (PSENs/APP), SAD, and NC groups was 56.27%, 26.19%, 36.23%, and 19.54%, respectively. Further, the APOE ε4 positive genotype had predictive power for FAD (unknown) risk (odds ratio: 4.51, 95% confidence interval: 3.57–5.45, P &lt; .001). Discussion APOE ε4 positive genotype may cause familial aggregation, and the investigation of multiple interventions targeting APOE pathological function to reduce the risk for this disease warrants attention.","container-title":"Alzheimer's &amp; Dementia","DOI":"10.1002/alz.12153","ISSN":"1552-5279","issue":"12","language":"en","license":"© 2020 The Authors. Alzheimer's &amp; Dementia published by Wiley Periodicals, Inc. on behalf of Alzheimer's Association","note":"_eprint: https://alz-journals.onlinelibrary.wiley.com/doi/pdf/10.1002/alz.12153","page":"1613-1623","source":"Wiley Online Library","title":"The APOE ε4 exerts differential effects on familial and other subtypes of Alzheimer's disease","volume":"16","author":[{"family":"Jia","given":"Longfei"},{"family":"Xu","given":"Hui"},{"family":"Chen","given":"Shuoqi"},{"family":"Wang","given":"Xiu"},{"family":"Yang","given":"Jianwei"},{"family":"Gong","given":"Min"},{"family":"Wei","given":"Cuibai"},{"family":"Tang","given":"Yi"},{"family":"Qu","given":"Qiumin"},{"family":"Chu","given":"Lan"},{"family":"Shen","given":"Lu"},{"family":"Zhou","given":"Chunkui"},{"family":"Wang","given":"Qi"},{"family":"Zhao","given":"Tan"},{"family":"Zhou","given":"Aihong"},{"family":"Li","given":"Ying"},{"family":"Li","given":"Fangyu"},{"family":"Li","given":"Yan"},{"family":"Jin","given":"Hongmei"},{"family":"Qin","given":"Qi"},{"family":"Jiao","given":"Haishan"},{"family":"Li","given":"Yan"},{"family":"Zhang","given":"Heng"},{"family":"Lyu","given":"Diyang"},{"family":"Shi","given":"Yuqing"},{"family":"Song","given":"Yang"},{"family":"Jia","given":"Jianping"}],"issued":{"date-parts":[["2020"]]}}}],"schema":"https://github.com/citation-style-language/schema/raw/master/csl-citation.json"} </w:instrText>
      </w:r>
      <w:r>
        <w:fldChar w:fldCharType="separate"/>
      </w:r>
      <w:r>
        <w:rPr>
          <w:rFonts w:ascii="Calibri" w:hAnsi="Calibri" w:cs="Calibri"/>
        </w:rPr>
        <w:t>[9]</w:t>
      </w:r>
      <w:r>
        <w:fldChar w:fldCharType="end"/>
      </w:r>
      <w:r>
        <w:t>.</w:t>
      </w:r>
    </w:p>
    <w:p w14:paraId="519472D8" w14:textId="77777777" w:rsidR="0072588B" w:rsidRDefault="00000000">
      <w:pPr>
        <w:numPr>
          <w:ilvl w:val="0"/>
          <w:numId w:val="2"/>
        </w:numPr>
      </w:pPr>
      <w:r>
        <w:rPr>
          <w:b/>
          <w:bCs/>
        </w:rPr>
        <w:lastRenderedPageBreak/>
        <w:t>Education, cognitive reserve, and vascular comorbidities influence biomarker interpretation.</w:t>
      </w:r>
      <w:r>
        <w:t xml:space="preserve"> Lower educational attainment or cultural differences in test familiarity can affect cognitive assessments used alongside biomarkers, while the higher burden of vascular risk in many regions can alter neurodegeneration markers and brain imaging signatures. These factors complicate the establishment of universal biomarker thresholds</w:t>
      </w:r>
      <w:r>
        <w:fldChar w:fldCharType="begin"/>
      </w:r>
      <w:r>
        <w:instrText xml:space="preserve"> ADDIN ZOTERO_ITEM CSL_CITATION {"citationID":"vNFASBWx","properties":{"formattedCitation":"[10]","plainCitation":"[10]","noteIndex":0},"citationItems":[{"id":11740,"uris":["http://zotero.org/users/16652950/items/AXY62QKK"],"itemData":{"id":11740,"type":"article-journal","abstract":"Background and objectives\nEducation, occupation, and cognitive activity are key indicators of cognitive reserve and are thought to influence cognitive impairment. However, the individual and combined impacts of these factors are not fully understood. This study aims to investigate the roles of education and occupation in cognitive impairment while controlling for brain reserve and cognitive activity.\n\nMethods\nThis cross-sectional study involved 369 participants aged 50 years or older from urban outpatient clinics in Jilin Province, China. Cognitive impairment was assessed using neuropsychological scales and brain imaging. Cognitive activity was evaluated with the Cognitive Reserve Scale (CRS). Covariance analysis and logistic regression models were used to analyze the associations, adjusting for age, sex, education, and occupation.\n\nResults\nHigher education was significantly associated with a lower risk of cognitive impairment (p &lt; 0.001), regardless of occupation. In contrast, occupational complexity and cognitive activity did not show a significant relationship with cognitive impairment (p &gt; 0.05).\n\nConclusion\nEducation, rather than occupation or cognitive activities, is a significant predictor of cognitive impairment, highlighting the importance of educational attainment in cognitive health.","container-title":"Frontiers in Aging Neuroscience","DOI":"10.3389/fnagi.2024.1435626","ISSN":"1663-4365","journalAbbreviation":"Front Aging Neurosci","note":"PMID: 39070104\nPMCID: PMC11273364","page":"1435626","source":"PubMed Central","title":"The impact of education and occupation on cognitive impairment: a cross-sectional study in China","title-short":"The impact of education and occupation on cognitive impairment","volume":"16","author":[{"family":"Zhong","given":"Tangsheng"},{"family":"Li","given":"Shiyuan"},{"family":"Liu","given":"Peiqi"},{"family":"Wang","given":"Yonghong"},{"family":"Chen","given":"Li"}],"issued":{"date-parts":[["2024",7,11]]}}}],"schema":"https://github.com/citation-style-language/schema/raw/master/csl-citation.json"} </w:instrText>
      </w:r>
      <w:r>
        <w:fldChar w:fldCharType="separate"/>
      </w:r>
      <w:r>
        <w:rPr>
          <w:rFonts w:ascii="Calibri" w:hAnsi="Calibri" w:cs="Calibri"/>
        </w:rPr>
        <w:t>[10]</w:t>
      </w:r>
      <w:r>
        <w:fldChar w:fldCharType="end"/>
      </w:r>
      <w:r>
        <w:t>.</w:t>
      </w:r>
    </w:p>
    <w:p w14:paraId="47069CFD" w14:textId="77777777" w:rsidR="0072588B" w:rsidRDefault="00000000">
      <w:pPr>
        <w:rPr>
          <w:b/>
          <w:bCs/>
        </w:rPr>
      </w:pPr>
      <w:r>
        <w:rPr>
          <w:b/>
          <w:bCs/>
        </w:rPr>
        <w:t>2.4. Why current biomarkers may not generalize globally</w:t>
      </w:r>
    </w:p>
    <w:p w14:paraId="63C16B8D" w14:textId="77777777" w:rsidR="0072588B" w:rsidRDefault="00000000">
      <w:r>
        <w:t>Several methodological and biological factors limit the global applicability of current biomarker tools:</w:t>
      </w:r>
    </w:p>
    <w:p w14:paraId="0E47F1AB" w14:textId="77777777" w:rsidR="0072588B" w:rsidRDefault="00000000">
      <w:pPr>
        <w:numPr>
          <w:ilvl w:val="0"/>
          <w:numId w:val="3"/>
        </w:numPr>
      </w:pPr>
      <w:r>
        <w:rPr>
          <w:b/>
          <w:bCs/>
        </w:rPr>
        <w:t>Assay calibration and pre-analytical conditions differ across laboratories and regions</w:t>
      </w:r>
      <w:r>
        <w:t>, leading to variation in biomarker values that may disproportionately affect sites with constrained resources or limited access to standardized equipment.</w:t>
      </w:r>
    </w:p>
    <w:p w14:paraId="790EE0BE" w14:textId="77777777" w:rsidR="0072588B" w:rsidRDefault="00000000">
      <w:pPr>
        <w:numPr>
          <w:ilvl w:val="0"/>
          <w:numId w:val="3"/>
        </w:numPr>
      </w:pPr>
      <w:r>
        <w:rPr>
          <w:b/>
          <w:bCs/>
        </w:rPr>
        <w:t>Ethnic variation in pathophysiological pathways</w:t>
      </w:r>
      <w:r>
        <w:t xml:space="preserve"> including amyloid processing, tau phosphorylation dynamics, neuroinflammation, and vascular contributions may alter biomarker expression and trajectories. Without diverse validation cohorts, these mechanisms remain poorly understood.</w:t>
      </w:r>
    </w:p>
    <w:p w14:paraId="4AD0DEFF" w14:textId="77777777" w:rsidR="0072588B" w:rsidRDefault="00000000">
      <w:pPr>
        <w:numPr>
          <w:ilvl w:val="0"/>
          <w:numId w:val="3"/>
        </w:numPr>
      </w:pPr>
      <w:r>
        <w:rPr>
          <w:b/>
          <w:bCs/>
        </w:rPr>
        <w:t>Sociocultural factors influence cognitive testing and clinical diagnosis</w:t>
      </w:r>
      <w:r>
        <w:t>, which are often used as reference standards when validating biomarkers. Differences in language, literacy, cultural norms, and stigma around dementia may lead to misclassification, thereby biasing biomarker performance metrics</w:t>
      </w:r>
      <w:r>
        <w:fldChar w:fldCharType="begin"/>
      </w:r>
      <w:r>
        <w:instrText xml:space="preserve"> ADDIN ZOTERO_ITEM CSL_CITATION {"citationID":"kdrDPtGF","properties":{"formattedCitation":"[11]","plainCitation":"[11]","noteIndex":0},"citationItems":[{"id":11743,"uris":["http://zotero.org/users/16652950/items/GWR2YIAR"],"itemData":{"id":11743,"type":"article-journal","abstract":"Background\nThe conditions under which samples were collected, processed, and stored in biobanks may influence Alzheimer's disease (AD) biomarker levels.\n\nObjectives\nThis study aims to investigate whether a range of pre-analytical factors influence plasma levels of AD biomarkers.\n\nMethods\nData were obtained from the ASPREE Healthy Ageing Biobank, a cohort of healthy community-dwelling older individuals aged 70+ years in Australia. Five biomarkers were measured using plasma from 11,868 individuals: phosphorylated-tau181 (p-tau181), neurofilament light chain (NfL), glial fibrillary acidic protein (GFAP), and amyloid-beta 42 and 40 (Aβ42/Aβ40). Linear regression examined the association between pre-analytical factors and biomarker levels.\n\nResults\nParticipants were aged 70–96 years, and 54 % were female. The mean storage time for samples was 10.6 years (range: 7.7–13.5). Some significant associations were identified between pre-analytical factors and biomarkers, in particular for p-tau181, but the effect sizes were small. Weak negative associations were found between p-tau181 and the time from venepuncture to laboratory (transport) (β: −0.82, p = 0.03), laboratory processing to frozen storage (β:−1.56, p &lt; 0.001), and total years of storage (β: −0.45, p = 0.007), while a positive association was found with intermediate storage at −20 °C/−30 °C compared to −80 °C (β: 2.24, p = 0.004). Longer fasting time was associated with higher levels of both NfL (β: 0.15, p &lt; 0.001) and GFAP (β: 1.75, p &lt; 0.001).\n\nConclusion\nFollowing standard operating procedures, AD biomarkers can be measured in plasma from biobanks stored for up to 13 years, with minimal impact from long-term storage or other pre-analytical factors.","container-title":"The Journal of Prevention of Alzheimer's Disease","DOI":"10.1016/j.tjpad.2025.100058","ISSN":"2274-5807","issue":"4","journalAbbreviation":"J Prev Alzheimers Dis","note":"PMID: 39947999\nPMCID: PMC12183983","page":"100058","source":"PubMed Central","title":"The impact of pre-analytical factors on plasma biomarkers for Alzheimer's disease: The ASPREE Healthy Ageing Biobank","title-short":"The impact of pre-analytical factors on plasma biomarkers for Alzheimer's disease","volume":"12","author":[{"family":"Wu","given":"Zimu"},{"family":"Mielke","given":"Michelle M."},{"family":"Murray","given":"Anne M."},{"family":"Phung","given":"James"},{"family":"Owen","given":"Alice"},{"family":"Woods","given":"Robyn L."},{"family":"Li","given":"Danni"},{"family":"Wrigglesworth","given":"Jo"},{"family":"Ryan","given":"Joanne"}],"issued":{"date-parts":[["2025",2,12]]}}}],"schema":"https://github.com/citation-style-language/schema/raw/master/csl-citation.json"} </w:instrText>
      </w:r>
      <w:r>
        <w:fldChar w:fldCharType="separate"/>
      </w:r>
      <w:r>
        <w:rPr>
          <w:rFonts w:ascii="Calibri" w:hAnsi="Calibri" w:cs="Calibri"/>
        </w:rPr>
        <w:t>[11]</w:t>
      </w:r>
      <w:r>
        <w:fldChar w:fldCharType="end"/>
      </w:r>
      <w:r>
        <w:t>.</w:t>
      </w:r>
    </w:p>
    <w:p w14:paraId="4A07ADC9" w14:textId="77777777" w:rsidR="0072588B" w:rsidRDefault="00000000">
      <w:r>
        <w:t>Together, these challenges highlight the pressing need for dementia biomarkers to be validated within cohorts that appropriately reflect the genetic, environmental, and sociocultural diversity of the global population.</w:t>
      </w:r>
    </w:p>
    <w:p w14:paraId="23A2C6FF" w14:textId="77777777" w:rsidR="0072588B" w:rsidRDefault="00000000">
      <w:pPr>
        <w:rPr>
          <w:b/>
          <w:bCs/>
        </w:rPr>
      </w:pPr>
      <w:r>
        <w:rPr>
          <w:b/>
          <w:bCs/>
        </w:rPr>
        <w:t>3. Evidence for Population Differences in Dementia Biology</w:t>
      </w:r>
    </w:p>
    <w:p w14:paraId="36B8E959" w14:textId="77777777" w:rsidR="0072588B" w:rsidRDefault="00000000">
      <w:pPr>
        <w:rPr>
          <w:b/>
          <w:bCs/>
        </w:rPr>
      </w:pPr>
      <w:r>
        <w:rPr>
          <w:b/>
          <w:bCs/>
        </w:rPr>
        <w:t>3.1. Genetic variability</w:t>
      </w:r>
    </w:p>
    <w:p w14:paraId="6EDCC476" w14:textId="77777777" w:rsidR="0072588B" w:rsidRDefault="00000000">
      <w:r>
        <w:t xml:space="preserve">Substantial genetic heterogeneity exists across global populations, influencing both dementia risk and biomarker expression. The </w:t>
      </w:r>
      <w:r>
        <w:rPr>
          <w:b/>
          <w:bCs/>
        </w:rPr>
        <w:t>APOE ε4 allele</w:t>
      </w:r>
      <w:r>
        <w:t xml:space="preserve">, the strongest common genetic risk factor for Alzheimer’s disease, shows striking variation in both prevalence and penetrance by ancestry. While ε4 frequencies are relatively high in some African and Indigenous populations, its association with amyloid deposition, cognitive decline, and downstream tau pathology appears attenuated compared with individuals of European ancestry. This suggests the presence of </w:t>
      </w:r>
      <w:r>
        <w:rPr>
          <w:b/>
          <w:bCs/>
        </w:rPr>
        <w:t>ancestry-specific modifier loci</w:t>
      </w:r>
      <w:r>
        <w:t>, environmental interactions, or protective biological factors that alter the impact of ε4 on disease pathways</w:t>
      </w:r>
      <w:r>
        <w:fldChar w:fldCharType="begin"/>
      </w:r>
      <w:r>
        <w:instrText xml:space="preserve"> ADDIN ZOTERO_ITEM CSL_CITATION {"citationID":"xRHzjZmQ","properties":{"formattedCitation":"[12]","plainCitation":"[12]","noteIndex":0},"citationItems":[{"id":11746,"uris":["http://zotero.org/users/16652950/items/8C9BW2ZA"],"itemData":{"id":11746,"type":"article-journal","abstract":"Advances in genetic and genomic technologies over the last thirty years have greatly enhanced our knowledge concerning the genetic architecture of Alzheimer's disease (AD). Several genes including APP, PSEN1, PSEN2, and APOE have been shown to exhibit large effects on disease susceptibility, with the remaining risk loci having much smaller effects on AD risk. Notably, common genetic variants impacting AD are not randomly distributed across the genome. Instead, these variants are enriched within regulatory elements active in human myeloid cells, and to a lesser extent liver cells, implicating these cell and tissue types as critical to disease etiology. Integrative approaches are emerging as highly effective for identifying the specific target genes through which AD risk variants act and will likely yield important insights related to potential therapeutic targets in the coming years. In the future, additional consideration of sex- and ethnicity-specific contributions to risk as well as the contribution of complex gene-gene and gene-environment interactions will likely be necessary to further improve our understanding of AD genetic architecture.","container-title":"Neurobiology of Disease","DOI":"10.1016/j.nbd.2020.104976","ISSN":"0969-9961","journalAbbreviation":"Neurobiology of Disease","page":"104976","source":"ScienceDirect","title":"Genetic architecture of Alzheimer's disease","volume":"143","author":[{"family":"Neuner","given":"Sarah M."},{"family":"Tcw","given":"Julia"},{"family":"Goate","given":"Alison M."}],"issued":{"date-parts":[["2020",9,1]]}}}],"schema":"https://github.com/citation-style-language/schema/raw/master/csl-citation.json"} </w:instrText>
      </w:r>
      <w:r>
        <w:fldChar w:fldCharType="separate"/>
      </w:r>
      <w:r>
        <w:rPr>
          <w:rFonts w:ascii="Calibri" w:hAnsi="Calibri" w:cs="Calibri"/>
        </w:rPr>
        <w:t>[12]</w:t>
      </w:r>
      <w:r>
        <w:fldChar w:fldCharType="end"/>
      </w:r>
      <w:r>
        <w:t>.</w:t>
      </w:r>
    </w:p>
    <w:p w14:paraId="2669C77F" w14:textId="77777777" w:rsidR="0072588B" w:rsidRDefault="00000000">
      <w:r>
        <w:lastRenderedPageBreak/>
        <w:t xml:space="preserve">Beyond APOE, </w:t>
      </w:r>
      <w:r>
        <w:rPr>
          <w:b/>
          <w:bCs/>
        </w:rPr>
        <w:t>ancestry-specific risk variants</w:t>
      </w:r>
      <w:r>
        <w:t xml:space="preserve"> have been identified that may shape dementia susceptibility and biomarker profiles. For example, protective haplotypes observed in individuals of African ancestry may mitigate APOE-related risk, while population-enriched variants in genes involved in lipid metabolism, immune response, or vascular integrity may modify pathophysiological trajectories. The lack of diverse genomic datasets limits the identification of such variants and impedes understanding of their interaction with established biomarkers</w:t>
      </w:r>
      <w:r>
        <w:fldChar w:fldCharType="begin"/>
      </w:r>
      <w:r>
        <w:instrText xml:space="preserve"> ADDIN ZOTERO_ITEM CSL_CITATION {"citationID":"knVgfKlZ","properties":{"formattedCitation":"[13]","plainCitation":"[13]","noteIndex":0},"citationItems":[{"id":11749,"uris":["http://zotero.org/users/16652950/items/5BK3FN3R"],"itemData":{"id":11749,"type":"article-journal","abstract":"Delirium is an acute change in cognition, common in hospitalized older adults, and associated with high healthcare and human cost; however, delirium’s genetic and proteomic background remains poorly understood. Here we conducted a genetic meta-analysis on delirium using multi-ancestry data from the UK Biobank, FinnGen, All of Us Research Program and Michigan Genomics Initiative cohorts (n = 1,059,130; 11,931 cases), yielding the Apolipoprotein E (APOE) gene as a strong delirium risk factor independently of dementia. A multi-trait analysis of delirium with Alzheimer disease identified five delirium genetic risk loci. Plasma proteins associated with up to 16-year incident delirium in UK Biobank (n = 32,652; 541 cases) revealed protein biomarkers implicating brain vulnerability, inflammation and immune response processes. Incorporating proteomic and genetic evidence via Mendelian randomization, colocalization and druggability analyses, we indicate potentially useful drug target proteins for delirium. Combining proteins, APOE-ε4 status and demographics significantly improved incident delirium prediction compared to demographics alone. Our results provide insight into delirium’s etiology and may guide further research on clinically relevant biomarkers.","container-title":"Nature Aging","DOI":"10.1038/s43587-025-01018-6","ISSN":"2662-8465","journalAbbreviation":"Nat Aging","language":"en","license":"2025 The Author(s)","note":"publisher: Nature Publishing Group","page":"1-17","source":"www.nature.com","title":"Dissecting the genetic and proteomic risk factors for delirium","author":[{"family":"Raptis","given":"Vasilis"},{"family":"Bhak","given":"Youngjune"},{"family":"Cannings","given":"Timothy I."},{"family":"MacLullich","given":"Alasdair M. J."},{"family":"Tenesa","given":"Albert"}],"issued":{"date-parts":[["2025",11,24]]}}}],"schema":"https://github.com/citation-style-language/schema/raw/master/csl-citation.json"} </w:instrText>
      </w:r>
      <w:r>
        <w:fldChar w:fldCharType="separate"/>
      </w:r>
      <w:r>
        <w:rPr>
          <w:rFonts w:ascii="Calibri" w:hAnsi="Calibri" w:cs="Calibri"/>
        </w:rPr>
        <w:t>[13]</w:t>
      </w:r>
      <w:r>
        <w:fldChar w:fldCharType="end"/>
      </w:r>
      <w:r>
        <w:t>. Identifying ancestry- and population-specific genetic modifiers can help prioritize mechanistic studies, reduce misdirected research efforts, and accelerate precision-oriented dementia research</w:t>
      </w:r>
      <w:r>
        <w:fldChar w:fldCharType="begin"/>
      </w:r>
      <w:r>
        <w:instrText xml:space="preserve"> ADDIN ZOTERO_ITEM CSL_CITATION {"citationID":"0F5F4eUi","properties":{"formattedCitation":"[14]","plainCitation":"[14]","noteIndex":0},"citationItems":[{"id":11911,"uris":["http://zotero.org/users/16652950/items/2UUT3HKP"],"itemData":{"id":11911,"type":"article-journal","abstract":"Genetic risk modeling for dementia offers significant benefits, but studies based on real-world data, particularly for underrepresented populations, are limited. We employ an Elastic Net model for dementia risk prediction using single-nucleotide polymorphisms prioritized by functional genomic data from multiple neurodegenerative disease genome-wide association studies. We compare this model with APOE and polygenic risk score models across genetic ancestry groups (Hispanic Latino American sample: 610 patients with 126 cases; African American sample: 440 patients with 84 cases; East Asian American sample: 673 patients with 75 cases), using electronic health records from UCLA Health for discovery and the All of Us cohort for validation. Our model significantly outperforms other models across multiple ancestries, improving the area-under-precision-recall curve by 31–84% (Wilcoxon signed-rank test p-value &lt;0.05) and the area-under-the-receiver-operating characteristic by 11–17% (DeLong test p-value &lt;0.05) compared to the APOE and the polygenic risk score models. We identify shared and ancestry-specific risk genes and biological pathways, reinforcing and adding to existing knowledge. Our study highlights the benefits of integrating functional mapping, multiple neurodegenerative diseases, and machine learning for genetic risk models in diverse populations. Our findings hold potential for refining precision medicine strategies in dementia diagnosis., Genetic risk modeling of dementia with Elastic Net, using functional genomic data from multiple neurodegenerative disease GWASs shows significant improvements across diverse populations.","container-title":"Communications Biology","DOI":"10.1038/s42003-024-06742-0","ISSN":"2399-3642","journalAbbreviation":"Commun Biol","note":"PMID: 39183196\nPMCID: PMC11345412","page":"1049","source":"PubMed Central","title":"Improving genetic risk modeling of dementia from real-world data in underrepresented populations","volume":"7","author":[{"family":"Fu","given":"Mingzhou"},{"family":"Valiente-Banuet","given":"Leopoldo"},{"family":"Wadhwa","given":"Satpal S."},{"family":"Pasaniuc","given":"Bogdan"},{"family":"Vossel","given":"Keith"},{"family":"Chang","given":"Timothy S."}],"issued":{"date-parts":[["2024",8,25]]}}}],"schema":"https://github.com/citation-style-language/schema/raw/master/csl-citation.json"} </w:instrText>
      </w:r>
      <w:r>
        <w:fldChar w:fldCharType="separate"/>
      </w:r>
      <w:r>
        <w:rPr>
          <w:rFonts w:ascii="Calibri" w:hAnsi="Calibri" w:cs="Calibri"/>
        </w:rPr>
        <w:t>[14]</w:t>
      </w:r>
      <w:r>
        <w:fldChar w:fldCharType="end"/>
      </w:r>
      <w:r>
        <w:t>.</w:t>
      </w:r>
    </w:p>
    <w:p w14:paraId="43172AE1" w14:textId="77777777" w:rsidR="0072588B" w:rsidRDefault="00000000">
      <w:pPr>
        <w:rPr>
          <w:b/>
          <w:bCs/>
        </w:rPr>
      </w:pPr>
      <w:r>
        <w:rPr>
          <w:b/>
          <w:bCs/>
        </w:rPr>
        <w:t>3.2. Vascular and metabolic risk variation</w:t>
      </w:r>
    </w:p>
    <w:p w14:paraId="6AD4C81C" w14:textId="77777777" w:rsidR="0072588B" w:rsidRDefault="00000000">
      <w:r>
        <w:t xml:space="preserve">Vascular and metabolic diseases hypertension, diabetes, obesity, dyslipidemia are well-established contributors to cognitive decline and mixed dementia pathology. These conditions show </w:t>
      </w:r>
      <w:r>
        <w:rPr>
          <w:b/>
          <w:bCs/>
        </w:rPr>
        <w:t>disproportionately higher prevalence</w:t>
      </w:r>
      <w:r>
        <w:t xml:space="preserve"> in many African, Asian, and Indigenous populations due to structural inequities, limited preventive care, and varying lifestyle patterns. As a result, the relative contribution of vascular injury to cognitive impairment differs across populations, influencing neurodegeneration markers such as </w:t>
      </w:r>
      <w:proofErr w:type="spellStart"/>
      <w:r>
        <w:t>NfL</w:t>
      </w:r>
      <w:proofErr w:type="spellEnd"/>
      <w:r>
        <w:t>, structural MRI patterns, and measures of white matter integrity.</w:t>
      </w:r>
    </w:p>
    <w:p w14:paraId="000DDA3B" w14:textId="77777777" w:rsidR="0072588B" w:rsidRDefault="00000000">
      <w:r>
        <w:t>Because many dementia biomarkers do not distinguish between neurodegeneration driven by Alzheimer’s pathology versus vascular injury, population-specific risk factor profiles can complicate interpretation and reduce diagnostic specificity</w:t>
      </w:r>
      <w:r>
        <w:fldChar w:fldCharType="begin"/>
      </w:r>
      <w:r>
        <w:instrText xml:space="preserve"> ADDIN ZOTERO_ITEM CSL_CITATION {"citationID":"K1M3DnMx","properties":{"formattedCitation":"[15]","plainCitation":"[15]","noteIndex":0},"citationItems":[{"id":11751,"uris":["http://zotero.org/users/16652950/items/TKHA9YPJ"],"itemData":{"id":11751,"type":"article-journal","container-title":"Journal of Advances in Medicine and Medical Research","DOI":"10.9734/jammr/2022/v34i234869","ISSN":"2456-8899","language":"en","page":"334-342","source":"journaljammr.com","title":"Obesity and Dyslipidemia as Risk Factors of Vascular Cognitive Impairment in Adult Hypertensive Nigerian","author":[{"family":"Aborisade","given":"Oluyinka Bamidele"},{"family":"Charles–Davies","given":"Mabel Ayebatonyo"},{"family":"Owolabi","given":"Mayowa Ojo"},{"family":"Agbedana","given":"Emmanuel Oluyemi"}],"issued":{"date-parts":[["2022",11,25]]}}}],"schema":"https://github.com/citation-style-language/schema/raw/master/csl-citation.json"} </w:instrText>
      </w:r>
      <w:r>
        <w:fldChar w:fldCharType="separate"/>
      </w:r>
      <w:r>
        <w:rPr>
          <w:rFonts w:ascii="Calibri" w:hAnsi="Calibri" w:cs="Calibri"/>
        </w:rPr>
        <w:t>[15]</w:t>
      </w:r>
      <w:r>
        <w:fldChar w:fldCharType="end"/>
      </w:r>
      <w:r>
        <w:t>.</w:t>
      </w:r>
    </w:p>
    <w:p w14:paraId="2E79A6E2" w14:textId="77777777" w:rsidR="0072588B" w:rsidRDefault="00000000">
      <w:r>
        <w:t>Contrary to assumptions that undernutrition is the dominant risk in low- and middle-income countries, evidence increasingly implicates chronic psychosocial stress, diets high in refined carbohydrates and saturated fats, and metabolic dysfunction as major contributors to dementia risk</w:t>
      </w:r>
      <w:r>
        <w:fldChar w:fldCharType="begin"/>
      </w:r>
      <w:r>
        <w:instrText xml:space="preserve"> ADDIN ZOTERO_ITEM CSL_CITATION {"citationID":"2ahsRgMn","properties":{"formattedCitation":"[16]","plainCitation":"[16]","noteIndex":0},"citationItems":[{"id":11914,"uris":["http://zotero.org/users/16652950/items/CULGVN3V"],"itemData":{"id":11914,"type":"article-journal","abstract":"Malnutrition is common in older adults, and its risk is greater in those living with dementia. Relative to cognitively healthy peers, the prevalence o...","container-title":"Nutrients","DOI":"10.3390/nu16111566","ISSN":"2072-6643","issue":"11","language":"en","license":"http://creativecommons.org/licenses/by/3.0/","note":"Company: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publisher","source":"www.mdpi.com","title":"Prevention, Assessment, and Management of Malnutrition in Older Adults with Early Stages of Cognitive Disorders","URL":"https://www.mdpi.com/2072-6643/16/11/1566","volume":"16","author":[{"family":"Loda","given":"Irene"},{"family":"D’Angelo","given":"Emanuela"},{"family":"Marzetti","given":"Emanuele"},{"family":"Kerminen","given":"Hanna"},{"family":"Loda","given":"Irene"},{"family":"D’Angelo","given":"Emanuela"},{"family":"Marzetti","given":"Emanuele"},{"family":"Kerminen","given":"Hanna"}],"accessed":{"date-parts":[["2025",12,14]]},"issued":{"date-parts":[["2024",5,21]]}}}],"schema":"https://github.com/citation-style-language/schema/raw/master/csl-citation.json"} </w:instrText>
      </w:r>
      <w:r>
        <w:fldChar w:fldCharType="separate"/>
      </w:r>
      <w:r>
        <w:rPr>
          <w:rFonts w:ascii="Calibri" w:hAnsi="Calibri" w:cs="Calibri"/>
        </w:rPr>
        <w:t>[16]</w:t>
      </w:r>
      <w:r>
        <w:fldChar w:fldCharType="end"/>
      </w:r>
      <w:r>
        <w:t>.</w:t>
      </w:r>
    </w:p>
    <w:p w14:paraId="0C03EE58" w14:textId="77777777" w:rsidR="0072588B" w:rsidRDefault="00000000">
      <w:pPr>
        <w:rPr>
          <w:b/>
          <w:bCs/>
        </w:rPr>
      </w:pPr>
      <w:r>
        <w:rPr>
          <w:b/>
          <w:bCs/>
        </w:rPr>
        <w:t>3.3. Environmental and lifestyle influences</w:t>
      </w:r>
    </w:p>
    <w:p w14:paraId="0DDB569A" w14:textId="77777777" w:rsidR="0072588B" w:rsidRDefault="00000000">
      <w:r>
        <w:t xml:space="preserve">Environmental exposures and lifestyle factors vary widely across regions and may alter dementia risk as well as biomarker trajectories. Diets high in refined carbohydrates or saturated fats, chronic air pollution, and exposure to environmental toxins can influence metabolic and inflammatory pathways. In many LMIC settings, </w:t>
      </w:r>
      <w:r>
        <w:rPr>
          <w:b/>
          <w:bCs/>
        </w:rPr>
        <w:t>infectious diseases</w:t>
      </w:r>
      <w:r>
        <w:t>, early-life undernutrition, and repeated inflammatory insults may shape lifelong brain health in ways not captured by biomarker models derived from high-income populations.</w:t>
      </w:r>
    </w:p>
    <w:p w14:paraId="32960100" w14:textId="77777777" w:rsidR="0072588B" w:rsidRDefault="00000000">
      <w:r>
        <w:t>Psychosocial exposures including chronic stress, trauma, and socioeconomic adversity also affect neuroendocrine and inflammatory systems, potentially modifying cognitive aging trajectories and biomarker signatures. These contextual factors are rarely accounted for in biomarker validation studies, despite their varying prevalence across populations</w:t>
      </w:r>
      <w:r>
        <w:fldChar w:fldCharType="begin"/>
      </w:r>
      <w:r>
        <w:instrText xml:space="preserve"> ADDIN ZOTERO_ITEM CSL_CITATION {"citationID":"hs4h0lDK","properties":{"formattedCitation":"[17]","plainCitation":"[17]","noteIndex":0},"citationItems":[{"id":11753,"uris":["http://zotero.org/users/16652950/items/Y96J8J47"],"itemData":{"id":11753,"type":"article-journal","abstract":"Alzheimer’s disease (AD) is one of the most common and severe forms of dementia and neurodegenerative disease. As life expectancy increases in line wi...","container-title":"International Journal of Molecular Sciences","DOI":"10.3390/ijms26031222","ISSN":"1422-0067","issue":"3","language":"en","license":"http://creativecommons.org/licenses/by/3.0/","note":"Company: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Genetic, Environmental, and Dietary Factors in Alzheimer’s Disease: A Narrative Review","title-short":"The Role of Genetic, Environmental, and Dietary Factors in Alzheimer’s Disease","URL":"https://www.mdpi.com/1422-0067/26/3/1222","volume":"26","author":[{"family":"Mertaş","given":"Beyza"},{"family":"Boşgelmez","given":"İ İpek"},{"family":"Mertaş","given":"Beyza"},{"family":"Boşgelmez","given":"İ İpek"}],"accessed":{"date-parts":[["2025",12,8]]},"issued":{"date-parts":[["2025",1,29]]}}}],"schema":"https://github.com/citation-style-language/schema/raw/master/csl-citation.json"} </w:instrText>
      </w:r>
      <w:r>
        <w:fldChar w:fldCharType="separate"/>
      </w:r>
      <w:r>
        <w:rPr>
          <w:rFonts w:ascii="Calibri" w:hAnsi="Calibri" w:cs="Calibri"/>
        </w:rPr>
        <w:t>[17]</w:t>
      </w:r>
      <w:r>
        <w:fldChar w:fldCharType="end"/>
      </w:r>
      <w:r>
        <w:t>.</w:t>
      </w:r>
    </w:p>
    <w:p w14:paraId="3FB13989" w14:textId="77777777" w:rsidR="0072588B" w:rsidRDefault="0072588B"/>
    <w:p w14:paraId="0CF92320" w14:textId="77777777" w:rsidR="0072588B" w:rsidRDefault="00000000">
      <w:pPr>
        <w:rPr>
          <w:b/>
          <w:bCs/>
        </w:rPr>
      </w:pPr>
      <w:r>
        <w:rPr>
          <w:b/>
          <w:bCs/>
        </w:rPr>
        <w:t>3.4. Social determinants of health and diagnostic disparities</w:t>
      </w:r>
    </w:p>
    <w:p w14:paraId="4CC53ABF" w14:textId="77777777" w:rsidR="0072588B" w:rsidRDefault="00000000">
      <w:r>
        <w:t xml:space="preserve">Differences in education, literacy, occupation, socioeconomic status, and access to healthcare interact with biological factors to shape dementia risk and diagnostic outcomes. Lower educational attainment or limited access to culturally appropriate cognitive assessments can lead to </w:t>
      </w:r>
      <w:r>
        <w:rPr>
          <w:b/>
          <w:bCs/>
        </w:rPr>
        <w:t>underdiagnosis or misclassification</w:t>
      </w:r>
      <w:r>
        <w:t>, affecting the reference standards used to validate biomarkers. Health system disparities also delay diagnosis, resulting in biomarker sampling later in the disease course, which may distort perceived biomarker trajectories. These social determinants introduce systematic bias into biomarker research when diverse populations are not adequately represented</w:t>
      </w:r>
      <w:r>
        <w:fldChar w:fldCharType="begin"/>
      </w:r>
      <w:r>
        <w:instrText xml:space="preserve"> ADDIN ZOTERO_ITEM CSL_CITATION {"citationID":"eXmgCIO7","properties":{"formattedCitation":"[18]","plainCitation":"[18]","noteIndex":0},"citationItems":[{"id":11662,"uris":["http://zotero.org/users/16652950/items/NDM82GQY"],"itemData":{"id":11662,"type":"article-journal","abstract":"OBJECTIVES: Research on dementia in Nigeria has largely overlooked how gender norms shape older men's experiences. This study explored how cultural expectations of masculinity, emphasizing strength, independence, and authority, influence stigma, identity, and help-seeking among older Nigerian men with dementia.\nMETHOD: A qualitative study was conducted using in-depth, semi-structured interviews with 19 men aged 60 and above receiving care for dementia related symptoms at two outpatient clinics in Ilorin, Kwara State. Data were analyzed thematically using grounded theory techniques.\nRESULTS: Three themes emerged: Masculinity under threat, Stigma, silence, and social withdrawal, and Negotiating help seeking in a gendered context. Memory loss was perceived not only as cognitive decline but also as a threat to men's roles as household heads and decision makers. Participants described feelings of emasculation when reliant on others. Stigma led to concealment of symptoms and delayed help-seeking, with frequent reliance on spiritual remedies. Formal care was often pursued under family pressure, though some men reframed seeking care as fulfilling masculine duties.\nCONCLUSION: Findings show that masculinity shapes dementia experiences in Nigeria, influencing stigma, identity, and access to care. Gender-sensitive, culturally grounded interventions are needed to promote earlier diagnosis and support.","container-title":"Aging &amp; Mental Health","DOI":"10.1080/13607863.2025.2541184","ISSN":"1364-6915","issue":"11","journalAbbreviation":"Aging Ment Health","language":"eng","note":"PMID: 40742386","page":"2006-2015","source":"PubMed","title":"Masculinity and memory loss: a qualitative study of the social stigma of dementia among Nigerian men","title-short":"Masculinity and memory loss","volume":"29","author":[{"family":"Folorunsho","given":"Sunkanmi"},{"family":"Suleman","given":"Beulah"},{"family":"Esiaka","given":"Darlingtina"},{"family":"Olayinka","given":"Tejideen"},{"family":"Ajayi","given":"Victor"}],"issued":{"date-parts":[["2025",11]]}}}],"schema":"https://github.com/citation-style-language/schema/raw/master/csl-citation.json"} </w:instrText>
      </w:r>
      <w:r>
        <w:fldChar w:fldCharType="separate"/>
      </w:r>
      <w:r>
        <w:rPr>
          <w:rFonts w:ascii="Calibri" w:hAnsi="Calibri" w:cs="Calibri"/>
        </w:rPr>
        <w:t>[18]</w:t>
      </w:r>
      <w:r>
        <w:fldChar w:fldCharType="end"/>
      </w:r>
      <w:r>
        <w:t>.</w:t>
      </w:r>
    </w:p>
    <w:p w14:paraId="456B8D19" w14:textId="77777777" w:rsidR="0072588B" w:rsidRDefault="00000000">
      <w:r>
        <w:t>The lower reported prevalence of dementia in some African and Asian regions suggests that factors beyond formal education such as occupational complexity, sustained social interaction, and lifestyle patterns may confer cognitive resilience</w:t>
      </w:r>
      <w:r>
        <w:fldChar w:fldCharType="begin"/>
      </w:r>
      <w:r>
        <w:instrText xml:space="preserve"> ADDIN ZOTERO_ITEM CSL_CITATION {"citationID":"aP0Y1niH","properties":{"formattedCitation":"[19]","plainCitation":"[19]","noteIndex":0},"citationItems":[{"id":11916,"uris":["http://zotero.org/users/16652950/items/7NVE45HH"],"itemData":{"id":11916,"type":"article-journal","abstract":"Background:\nPopulation-based research on the prevalence and determinants of dementia, Alzheimer’s disease, and cognitive impairment is scarce in East Africa.\n\nObjective:\nTo provide an overview of community- and population-based studies among older adults on the prevalence of dementia and cognitive impairment in East Africa, and identify research gaps.\n\nMethods:\nWe carried out a literature search using three electronic databases (PubMed, Scopus, Google Scholar) using pertinent search terms.\n\nResults:\nAfter screening 445 publications, we identified four publications on the population-based prevalence of dementia, and three on cognitive impairment. Prevalence rates varied from 6– 23% for dementia, and 7– 44% for cognitive impairment, among participants aged≥50–70 years. Old age and a lower education level were risk factors for dementia and cognitive impairment. Physical inactivity, lack of a ventilated kitchen, and history of central nervous system infections and chronic headache were associated with increased odds of dementia. Female sex, depression, having no spouse, increased lifetime alcohol consumption, low income, rural residence, and low family support were associated with increased odds of cognitive impairment. Potential misclassification and non-standardized data collection methods are research gaps that should be addressed in future studies.\n\nConclusions:\nEstablishing collaborative networks and partnering with international research institutions may enhance the capacity for conducting population-based studies on dementia and cognitive impairment in East Africa. Longitudinal studies may provide valuable insights on incidence, as well as potential risk and protective factors of dementia and cognitive impairment, and may inform the development of targeted interventions including preventive strategies in the region.","container-title":"Journal of Alzheimer's Disease","DOI":"10.3233/JAD-240381","ISSN":"1387-2877","issue":"4","journalAbbreviation":"J Alzheimers Dis","note":"PMID: 38995792\nPMCID: PMC11380225","page":"1121-1131","source":"PubMed Central","title":"Prevalence of Dementia and Cognitive Impairment in East Africa Region: A Scoping Review of Population-Based Studies and Call for Further Research","title-short":"Prevalence of Dementia and Cognitive Impairment in East Africa Region","volume":"100","author":[{"family":"Yenesew","given":"Muluken A."},{"family":"Krell-Roesch","given":"Janina"},{"family":"Fekadu","given":"Betelhem"},{"family":"Nigatu","given":"Dabere"},{"family":"Endalamaw","given":"Aklilu"},{"family":"Mekonnen","given":"Alemtsehay"},{"family":"Biyadgie","given":"Mulugeta"},{"family":"Wubetu","given":"Gizachew Y."},{"family":"Debiso","given":"Alemu T."},{"family":"Beyene","given":"Kassu M."},{"family":"Kelkile","given":"Teshome S."},{"family":"Enquobahrie","given":"Daniel A."},{"family":"Mersha","given":"Tesfaye B."},{"family":"Eagan","given":"Danielle E."},{"family":"Geda","given":"Yonas E."}]}}],"schema":"https://github.com/citation-style-language/schema/raw/master/csl-citation.json"} </w:instrText>
      </w:r>
      <w:r>
        <w:fldChar w:fldCharType="separate"/>
      </w:r>
      <w:r>
        <w:rPr>
          <w:rFonts w:ascii="Calibri" w:hAnsi="Calibri" w:cs="Calibri"/>
        </w:rPr>
        <w:t>[19]</w:t>
      </w:r>
      <w:r>
        <w:fldChar w:fldCharType="end"/>
      </w:r>
      <w:r>
        <w:t>.</w:t>
      </w:r>
    </w:p>
    <w:p w14:paraId="4A10DE82" w14:textId="77777777" w:rsidR="0072588B" w:rsidRDefault="0072588B"/>
    <w:p w14:paraId="043506AF" w14:textId="77777777" w:rsidR="0072588B" w:rsidRDefault="00000000">
      <w:pPr>
        <w:rPr>
          <w:b/>
          <w:bCs/>
        </w:rPr>
      </w:pPr>
      <w:r>
        <w:rPr>
          <w:b/>
          <w:bCs/>
        </w:rPr>
        <w:t>3.5. Implications for biomarker discovery and cut-off thresholds</w:t>
      </w:r>
    </w:p>
    <w:p w14:paraId="014E18CE" w14:textId="77777777" w:rsidR="0072588B" w:rsidRDefault="00000000">
      <w:r>
        <w:t xml:space="preserve">Taken together, genetic, vascular, environmental, and social differences across populations have direct implications for biomarker discovery and interpretation. Variability in baseline levels, differential pathological pathways, and region-specific comorbidity profiles may necessitate </w:t>
      </w:r>
      <w:r>
        <w:rPr>
          <w:b/>
          <w:bCs/>
        </w:rPr>
        <w:t>population-specific cut-off thresholds</w:t>
      </w:r>
      <w:r>
        <w:t xml:space="preserve"> to achieve accurate classification. Without diverse validation cohorts, universal thresholds risk overestimating pathology in some populations and underestimating it in others. Similarly, biomarker algorithms or machine learning models trained in homogeneous datasets may embed structural biases that worsen diagnostic inequities when applied globally.</w:t>
      </w:r>
    </w:p>
    <w:p w14:paraId="2C1A5747" w14:textId="77777777" w:rsidR="0072588B" w:rsidRDefault="00000000">
      <w:r>
        <w:t>Understanding population differences in dementia biology is therefore essential for advancing biomarker equity and ensuring that emerging diagnostic tools perform reliably across the full spectrum of global diversity</w:t>
      </w:r>
      <w:r>
        <w:fldChar w:fldCharType="begin"/>
      </w:r>
      <w:r>
        <w:instrText xml:space="preserve"> ADDIN ZOTERO_ITEM CSL_CITATION {"citationID":"waJneEpP","properties":{"formattedCitation":"[20]","plainCitation":"[20]","noteIndex":0},"citationItems":[{"id":11755,"uris":["http://zotero.org/users/16652950/items/4HC2CZT9"],"itemData":{"id":11755,"type":"article-journal","container-title":"The Lancet Healthy Longevity","DOI":"10.1016/j.lanhl.2024.07.013","ISSN":"2666-7568","issue":"10","journalAbbreviation":"The Lancet Healthy Longevity","language":"English","note":"publisher: Elsevier\nPMID: 39369727","source":"www.thelancet.com","title":"Challenges in the practical implementation of blood biomarkers for Alzheimer’s disease","URL":"https://www.thelancet.com/journals/lanhl/article/PIIS2666-7568(24)00148-X/fulltext","volume":"5","author":[{"family":"Schöll","given":"Michael"},{"family":"Verberk","given":"Inge M. W."},{"family":"Campo","given":"Marta","dropping-particle":"del"},{"family":"Delaby","given":"Constance"},{"family":"Therriault","given":"Joseph"},{"family":"Chong","given":"Joyce R."},{"family":"Palmqvist","given":"Sebastian"},{"family":"Alcolea","given":"Daniel"}],"accessed":{"date-parts":[["2025",12,8]]},"issued":{"date-parts":[["2024",10,1]]}}}],"schema":"https://github.com/citation-style-language/schema/raw/master/csl-citation.json"} </w:instrText>
      </w:r>
      <w:r>
        <w:fldChar w:fldCharType="separate"/>
      </w:r>
      <w:r>
        <w:rPr>
          <w:rFonts w:ascii="Calibri" w:hAnsi="Calibri" w:cs="Calibri"/>
        </w:rPr>
        <w:t>[20]</w:t>
      </w:r>
      <w:r>
        <w:fldChar w:fldCharType="end"/>
      </w:r>
      <w:r>
        <w:t>.</w:t>
      </w:r>
    </w:p>
    <w:p w14:paraId="0992FA5E" w14:textId="77777777" w:rsidR="0072588B" w:rsidRDefault="00000000">
      <w:r>
        <w:rPr>
          <w:i/>
          <w:iCs/>
        </w:rPr>
        <w:t>Table 1 summarizes the key sources of global variation that influence biomarker expression and their implications for cohort design.</w:t>
      </w:r>
    </w:p>
    <w:p w14:paraId="669B9045" w14:textId="77777777" w:rsidR="0072588B" w:rsidRDefault="00000000">
      <w:pPr>
        <w:rPr>
          <w:b/>
          <w:bCs/>
        </w:rPr>
      </w:pPr>
      <w:r>
        <w:rPr>
          <w:b/>
          <w:bCs/>
        </w:rPr>
        <w:t>Table 1. Key Sources of Global Variation Influencing Dementia Biomarkers and Their Implications for Cohort Design</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2419"/>
        <w:gridCol w:w="2750"/>
        <w:gridCol w:w="2551"/>
      </w:tblGrid>
      <w:tr w:rsidR="0072588B" w14:paraId="4E22EBD6" w14:textId="77777777">
        <w:trPr>
          <w:tblHeader/>
          <w:tblCellSpacing w:w="15" w:type="dxa"/>
        </w:trPr>
        <w:tc>
          <w:tcPr>
            <w:tcW w:w="0" w:type="auto"/>
            <w:vAlign w:val="center"/>
          </w:tcPr>
          <w:p w14:paraId="78FA9E63" w14:textId="77777777" w:rsidR="0072588B" w:rsidRDefault="00000000">
            <w:pPr>
              <w:rPr>
                <w:b/>
                <w:bCs/>
              </w:rPr>
            </w:pPr>
            <w:r>
              <w:rPr>
                <w:b/>
                <w:bCs/>
              </w:rPr>
              <w:lastRenderedPageBreak/>
              <w:t>Domain of Variation</w:t>
            </w:r>
          </w:p>
        </w:tc>
        <w:tc>
          <w:tcPr>
            <w:tcW w:w="0" w:type="auto"/>
            <w:vAlign w:val="center"/>
          </w:tcPr>
          <w:p w14:paraId="419B331A" w14:textId="77777777" w:rsidR="0072588B" w:rsidRDefault="00000000">
            <w:pPr>
              <w:rPr>
                <w:b/>
                <w:bCs/>
              </w:rPr>
            </w:pPr>
            <w:r>
              <w:rPr>
                <w:b/>
                <w:bCs/>
              </w:rPr>
              <w:t>Examples of Global Differences</w:t>
            </w:r>
          </w:p>
        </w:tc>
        <w:tc>
          <w:tcPr>
            <w:tcW w:w="0" w:type="auto"/>
            <w:vAlign w:val="center"/>
          </w:tcPr>
          <w:p w14:paraId="7A043F17" w14:textId="77777777" w:rsidR="0072588B" w:rsidRDefault="00000000">
            <w:pPr>
              <w:rPr>
                <w:b/>
                <w:bCs/>
              </w:rPr>
            </w:pPr>
            <w:r>
              <w:rPr>
                <w:b/>
                <w:bCs/>
              </w:rPr>
              <w:t>Impact on Biomarker Expression</w:t>
            </w:r>
          </w:p>
        </w:tc>
        <w:tc>
          <w:tcPr>
            <w:tcW w:w="0" w:type="auto"/>
            <w:vAlign w:val="center"/>
          </w:tcPr>
          <w:p w14:paraId="0FF53C9C" w14:textId="77777777" w:rsidR="0072588B" w:rsidRDefault="00000000">
            <w:pPr>
              <w:rPr>
                <w:b/>
                <w:bCs/>
              </w:rPr>
            </w:pPr>
            <w:r>
              <w:rPr>
                <w:b/>
                <w:bCs/>
              </w:rPr>
              <w:t>Implications for Cohort Design</w:t>
            </w:r>
          </w:p>
        </w:tc>
      </w:tr>
      <w:tr w:rsidR="0072588B" w14:paraId="6E662596" w14:textId="77777777">
        <w:trPr>
          <w:tblCellSpacing w:w="15" w:type="dxa"/>
        </w:trPr>
        <w:tc>
          <w:tcPr>
            <w:tcW w:w="0" w:type="auto"/>
            <w:vAlign w:val="center"/>
          </w:tcPr>
          <w:p w14:paraId="2CBE4F4E" w14:textId="77777777" w:rsidR="0072588B" w:rsidRDefault="00000000">
            <w:r>
              <w:rPr>
                <w:b/>
                <w:bCs/>
              </w:rPr>
              <w:t>Biological / Genetic</w:t>
            </w:r>
          </w:p>
        </w:tc>
        <w:tc>
          <w:tcPr>
            <w:tcW w:w="0" w:type="auto"/>
            <w:vAlign w:val="center"/>
          </w:tcPr>
          <w:p w14:paraId="1BF51FA8" w14:textId="77777777" w:rsidR="0072588B" w:rsidRDefault="00000000">
            <w:r>
              <w:t>Variation in APOE ε4 prevalence and penetrance across populations; differences in ancestry-specific genetic modifiers; heterogeneous admixture patterns</w:t>
            </w:r>
          </w:p>
        </w:tc>
        <w:tc>
          <w:tcPr>
            <w:tcW w:w="0" w:type="auto"/>
            <w:vAlign w:val="center"/>
          </w:tcPr>
          <w:p w14:paraId="25CC2BFA" w14:textId="77777777" w:rsidR="0072588B" w:rsidRDefault="00000000">
            <w:r>
              <w:t xml:space="preserve">Differences in baseline levels and trajectories of amyloid, tau, </w:t>
            </w:r>
            <w:proofErr w:type="spellStart"/>
            <w:r>
              <w:t>NfL</w:t>
            </w:r>
            <w:proofErr w:type="spellEnd"/>
            <w:r>
              <w:t>, and GFAP; variation in susceptibility to pathology and biomarker sensitivity</w:t>
            </w:r>
          </w:p>
        </w:tc>
        <w:tc>
          <w:tcPr>
            <w:tcW w:w="0" w:type="auto"/>
            <w:vAlign w:val="center"/>
          </w:tcPr>
          <w:p w14:paraId="24BFD549" w14:textId="77777777" w:rsidR="0072588B" w:rsidRDefault="00000000">
            <w:r>
              <w:t>Need for ancestry-informed thresholds, inclusion of genomic and multi-</w:t>
            </w:r>
            <w:proofErr w:type="spellStart"/>
            <w:r>
              <w:t>omic</w:t>
            </w:r>
            <w:proofErr w:type="spellEnd"/>
            <w:r>
              <w:t xml:space="preserve"> profiling, and stratified analyses based on genetic ancestry</w:t>
            </w:r>
            <w:r>
              <w:fldChar w:fldCharType="begin"/>
            </w:r>
            <w:r>
              <w:instrText xml:space="preserve"> ADDIN ZOTERO_ITEM CSL_CITATION {"citationID":"saLOjjBO","properties":{"formattedCitation":"[21]","plainCitation":"[21]","noteIndex":0},"citationItems":[{"id":11758,"uris":["http://zotero.org/users/16652950/items/649AC8YJ"],"itemData":{"id":11758,"type":"article-journal","abstract":"INTRODUCTION:\nAPOEε4 confers less risk for Alzheimer disease (AD) in carriers with African local genomic ancestry (ALA) than APOEε4 carriers with European local ancestry (ELA). Cell type specific transcriptional variation between the two local ancestries (LAs) could contribute to this disease risk differences.\n\nMETHODS:\nSingle-nucleus RNA sequencing was performed on frozen frontal cortex of homozygous APOEε4 AD patients: seven with ELA, four with ALA.\n\nRESULTS:\n60,908 nuclei were sequenced. Within the LA region (chr19:44–46Mb), APOEε4 was the gene most differentially expressed, with ELA carriers having significantly more expression (overall p &lt; 1.8E−317) in 24 of 32 cell clusters. The transcriptome of one astrocyte cluster, with high APOEε4 expression and specific to ELA, is suggestive of A1 reactive astrocytes.\n\nDISCUSSION:\nAD patients with ELA expressed significantly greater levels of APOE than ALA APOEε4 carriers. These differences in APOEε4 expression could contribute to the reduced risk for AD seen in African APOEε4 carriers.","container-title":"Alzheimer's &amp; dementia : the journal of the Alzheimer's Association","DOI":"10.1002/alz.12287","ISSN":"1552-5260","issue":"7","journalAbbreviation":"Alzheimers Dement","note":"PMID: 33522086\nPMCID: PMC8843031","page":"1179-1188","source":"PubMed Central","title":"Increased APOEε4 expression is associated with the difference in Alzheimer Disease risk from diverse ancestral backgrounds","volume":"17","author":[{"family":"Griswold","given":"Anthony J."},{"family":"Celis","given":"Katrina"},{"family":"Bussies","given":"Parker"},{"family":"Rajabli","given":"Farid"},{"family":"Whitehead","given":"Patrice"},{"family":"Hamilton-Nelson","given":"Kara"},{"family":"Beecham","given":"Gary W."},{"family":"Dykxhoorn","given":"Derek M."},{"family":"Nuytemans","given":"Karen"},{"family":"Wang","given":"Liyong"},{"family":"Gardner","given":"Oliva K."},{"family":"Dorfsman","given":"Daniel"},{"family":"Bigio","given":"Eileen H."},{"family":"Marsel Mesulam","given":"Marek"},{"family":"Weintraub","given":"Sandra"},{"family":"Geula","given":"Changiz"},{"family":"Gearing","given":"Marla"},{"family":"McGrath-Martinez","given":"Elisa"},{"family":"Dalgard","given":"Clifton L."},{"family":"Scott","given":"William K."},{"family":"Haines","given":"Jonathan L."},{"family":"Pericak-Vance","given":"Margaret A."},{"family":"Young","given":"Juan I."},{"family":"Vance","given":"Jeffery M."}],"issued":{"date-parts":[["2021",7]]}}}],"schema":"https://github.com/citation-style-language/schema/raw/master/csl-citation.json"} </w:instrText>
            </w:r>
            <w:r>
              <w:fldChar w:fldCharType="separate"/>
            </w:r>
            <w:r>
              <w:rPr>
                <w:rFonts w:ascii="Calibri" w:hAnsi="Calibri" w:cs="Calibri"/>
              </w:rPr>
              <w:t>[21]</w:t>
            </w:r>
            <w:r>
              <w:fldChar w:fldCharType="end"/>
            </w:r>
          </w:p>
        </w:tc>
      </w:tr>
      <w:tr w:rsidR="0072588B" w14:paraId="2ADBD996" w14:textId="77777777">
        <w:trPr>
          <w:tblCellSpacing w:w="15" w:type="dxa"/>
        </w:trPr>
        <w:tc>
          <w:tcPr>
            <w:tcW w:w="0" w:type="auto"/>
            <w:vAlign w:val="center"/>
          </w:tcPr>
          <w:p w14:paraId="5FBCE40D" w14:textId="77777777" w:rsidR="0072588B" w:rsidRDefault="00000000">
            <w:r>
              <w:rPr>
                <w:b/>
                <w:bCs/>
              </w:rPr>
              <w:t>Vascular &amp; Metabolic</w:t>
            </w:r>
          </w:p>
        </w:tc>
        <w:tc>
          <w:tcPr>
            <w:tcW w:w="0" w:type="auto"/>
            <w:vAlign w:val="center"/>
          </w:tcPr>
          <w:p w14:paraId="6C85AA9A" w14:textId="77777777" w:rsidR="0072588B" w:rsidRDefault="00000000">
            <w:r>
              <w:t>Regional differences in hypertension, diabetes, obesity, and dyslipidemia prevalence</w:t>
            </w:r>
          </w:p>
        </w:tc>
        <w:tc>
          <w:tcPr>
            <w:tcW w:w="0" w:type="auto"/>
            <w:vAlign w:val="center"/>
          </w:tcPr>
          <w:p w14:paraId="5EEEB4A7" w14:textId="77777777" w:rsidR="0072588B" w:rsidRDefault="00000000">
            <w:r>
              <w:t>Neurodegeneration markers may reflect vascular injury rather than Alzheimer-specific pathology; altered MRI and white matter signatures</w:t>
            </w:r>
          </w:p>
        </w:tc>
        <w:tc>
          <w:tcPr>
            <w:tcW w:w="0" w:type="auto"/>
            <w:vAlign w:val="center"/>
          </w:tcPr>
          <w:p w14:paraId="06955B4A" w14:textId="77777777" w:rsidR="0072588B" w:rsidRDefault="00000000">
            <w:r>
              <w:t>Inclusion of real-world comorbidity profiles, integration of vascular assessments, and biomarker calibration that accounts for metabolic and vascular burden</w:t>
            </w:r>
            <w:r>
              <w:fldChar w:fldCharType="begin"/>
            </w:r>
            <w:r>
              <w:instrText xml:space="preserve"> ADDIN ZOTERO_ITEM CSL_CITATION {"citationID":"0x0vOx28","properties":{"formattedCitation":"[22]","plainCitation":"[22]","noteIndex":0},"citationItems":[{"id":11761,"uris":["http://zotero.org/users/16652950/items/94CDDU84"],"itemData":{"id":11761,"type":"article-journal","abstract":"The world faces a pandemic-level prevalence of type 2 diabetes. In parallel with this massive burden of metabolic disease is the growing prevalence of dementia as the population ages. The two health issues are intertwined. The Lancet Commission on dementia prevention, intervention, and care was convened to tackle the growing global concern of dementia by identifying risk factors. It concluded, along with other studies, that diabetes as well as obesity and the metabolic syndrome more broadly, which are frequently comorbid, raise the risk of developing dementia. Type 2 diabetes is a modifiable risk factor; however, it is uncertain whether anti-diabetic drugs mitigate risk of developing dementia. Reasons are manifold but constitute a critical knowledge gap in the field. This review outlines studies of type 2 diabetes on risk of dementia, illustrating key concepts. Moreover, it identifies knowledge gaps, reviews strategies to help fill these gaps, and concludes with a series of recommendations to mitigate risk and advance understanding of type 2 diabetes and dementia.","container-title":"Journal of diabetes and its complications","DOI":"10.1016/j.jdiacomp.2022.108333","ISSN":"1056-8727","issue":"11","journalAbbreviation":"J Diabetes Complications","note":"PMID: 36240668\nPMCID: PMC10076101","page":"108333","source":"PubMed Central","title":"Diabetes and Dementia: Clinical Perspective, Innovation, Knowledge Gaps","title-short":"Diabetes and Dementia","volume":"36","author":[{"family":"Savelieff","given":"Masha G"},{"family":"Chen","given":"Kevin S"},{"family":"Elzinga","given":"Sarah E"},{"family":"Feldman","given":"Eva L"}],"issued":{"date-parts":[["2022",11]]}}}],"schema":"https://github.com/citation-style-language/schema/raw/master/csl-citation.json"} </w:instrText>
            </w:r>
            <w:r>
              <w:fldChar w:fldCharType="separate"/>
            </w:r>
            <w:r>
              <w:rPr>
                <w:rFonts w:ascii="Calibri" w:hAnsi="Calibri" w:cs="Calibri"/>
              </w:rPr>
              <w:t>[22]</w:t>
            </w:r>
            <w:r>
              <w:fldChar w:fldCharType="end"/>
            </w:r>
          </w:p>
        </w:tc>
      </w:tr>
      <w:tr w:rsidR="0072588B" w14:paraId="703E880B" w14:textId="77777777">
        <w:trPr>
          <w:tblCellSpacing w:w="15" w:type="dxa"/>
        </w:trPr>
        <w:tc>
          <w:tcPr>
            <w:tcW w:w="0" w:type="auto"/>
            <w:vAlign w:val="center"/>
          </w:tcPr>
          <w:p w14:paraId="4F370FB5" w14:textId="77777777" w:rsidR="0072588B" w:rsidRDefault="00000000">
            <w:r>
              <w:rPr>
                <w:b/>
                <w:bCs/>
              </w:rPr>
              <w:t>Environmental / Exposome</w:t>
            </w:r>
          </w:p>
        </w:tc>
        <w:tc>
          <w:tcPr>
            <w:tcW w:w="0" w:type="auto"/>
            <w:vAlign w:val="center"/>
          </w:tcPr>
          <w:p w14:paraId="0E625FC9" w14:textId="77777777" w:rsidR="0072588B" w:rsidRDefault="00000000">
            <w:r>
              <w:t>Variation in diet, air quality, toxin exposure, infectious disease burden, and rural versus urban living environments</w:t>
            </w:r>
          </w:p>
        </w:tc>
        <w:tc>
          <w:tcPr>
            <w:tcW w:w="0" w:type="auto"/>
            <w:vAlign w:val="center"/>
          </w:tcPr>
          <w:p w14:paraId="6F014B01" w14:textId="77777777" w:rsidR="0072588B" w:rsidRDefault="00000000">
            <w:r>
              <w:t>Modification of inflammatory, metabolic, and neurodegenerative biomarker signatures; altered baseline biomarker values across regions</w:t>
            </w:r>
          </w:p>
        </w:tc>
        <w:tc>
          <w:tcPr>
            <w:tcW w:w="0" w:type="auto"/>
            <w:vAlign w:val="center"/>
          </w:tcPr>
          <w:p w14:paraId="1FA74CEB" w14:textId="77777777" w:rsidR="0072588B" w:rsidRDefault="00000000">
            <w:r>
              <w:t>Incorporation of environmental metadata, multi-omics approaches that capture exposome effects, and region-sensitive analytical models</w:t>
            </w:r>
            <w:r>
              <w:fldChar w:fldCharType="begin"/>
            </w:r>
            <w:r>
              <w:instrText xml:space="preserve"> ADDIN ZOTERO_ITEM CSL_CITATION {"citationID":"9ijsJWCu","properties":{"formattedCitation":"[23]","plainCitation":"[23]","noteIndex":0},"citationItems":[{"id":11764,"uris":["http://zotero.org/users/16652950/items/NVRP34RN"],"itemData":{"id":11764,"type":"article-journal","abstract":"Neurodegenerative diseases are increasing in prevalence and place significant burden on society. Causes are multifactorial and complex, and increasing evidence suggests a dynamic interplay between genes and the environment, emphasizing the importance of identifying and understanding the role of lifelong exposures, known as the exposome, on the nervous system. This review provides an overview of recent advances towards defining neurodegenerative disease exposomes, focusing on Parkinson’s disease, amyotrophic lateral sclerosis, and Alzheimer’s disease. We present the current state of the field based on emerging data, elaborate on key themes and potential mechanisms, and conclude with limitations and future directions., \n\n, Neurodegenerative diseases are increasing in prevalence and place significant burden on society. Increasing evidence suggests a dynamic interplay between genes and the environment, emphasizing the importance of identifying and understanding the role of lifelong exposures on the nervous system. This review describes recent advances towards defining neurodegenerative disease exposomes. We present the current state of the field based on emerging data, elaborate on key themes and potential mechanisms, and conclude with limitations and future directions. Image created using BioRender.com.","container-title":"Annals of neurology","DOI":"10.1002/ana.26897","ISSN":"0364-5134","issue":"4","journalAbbreviation":"Ann Neurol","note":"PMID: 38411261\nPMCID: PMC11023772","page":"635-652","source":"PubMed Central","title":"Role of the exposome in neurodegenerative disease: recent insights and future directions","title-short":"Role of the exposome in neurodegenerative disease","volume":"95","author":[{"family":"Sakowski","given":"Stacey A."},{"family":"Koubek","given":"Emily J."},{"family":"Chen","given":"Kevin S."},{"family":"Goutman","given":"Stephen A."},{"family":"Feldman","given":"Eva L."}],"issued":{"date-parts":[["2024",4]]}}}],"schema":"https://github.com/citation-style-language/schema/raw/master/csl-citation.json"} </w:instrText>
            </w:r>
            <w:r>
              <w:fldChar w:fldCharType="separate"/>
            </w:r>
            <w:r>
              <w:rPr>
                <w:rFonts w:ascii="Calibri" w:hAnsi="Calibri" w:cs="Calibri"/>
              </w:rPr>
              <w:t>[23]</w:t>
            </w:r>
            <w:r>
              <w:fldChar w:fldCharType="end"/>
            </w:r>
          </w:p>
        </w:tc>
      </w:tr>
      <w:tr w:rsidR="0072588B" w14:paraId="7FC0F6CE" w14:textId="77777777">
        <w:trPr>
          <w:tblCellSpacing w:w="15" w:type="dxa"/>
        </w:trPr>
        <w:tc>
          <w:tcPr>
            <w:tcW w:w="0" w:type="auto"/>
            <w:vAlign w:val="center"/>
          </w:tcPr>
          <w:p w14:paraId="29F60270" w14:textId="77777777" w:rsidR="0072588B" w:rsidRDefault="00000000">
            <w:r>
              <w:rPr>
                <w:b/>
                <w:bCs/>
              </w:rPr>
              <w:t>Sociocultural Factors</w:t>
            </w:r>
          </w:p>
        </w:tc>
        <w:tc>
          <w:tcPr>
            <w:tcW w:w="0" w:type="auto"/>
            <w:vAlign w:val="center"/>
          </w:tcPr>
          <w:p w14:paraId="5DC840A7" w14:textId="77777777" w:rsidR="0072588B" w:rsidRDefault="00000000">
            <w:r>
              <w:t>Differences in education, literacy, language, cultural norms, and health-seeking behaviors</w:t>
            </w:r>
          </w:p>
        </w:tc>
        <w:tc>
          <w:tcPr>
            <w:tcW w:w="0" w:type="auto"/>
            <w:vAlign w:val="center"/>
          </w:tcPr>
          <w:p w14:paraId="666528D2" w14:textId="77777777" w:rsidR="0072588B" w:rsidRDefault="00000000">
            <w:r>
              <w:t>Variable performance of cognitive assessments used as reference standards; delayed or atypical diagnostic presentation</w:t>
            </w:r>
          </w:p>
        </w:tc>
        <w:tc>
          <w:tcPr>
            <w:tcW w:w="0" w:type="auto"/>
            <w:vAlign w:val="center"/>
          </w:tcPr>
          <w:p w14:paraId="51DBFE8B" w14:textId="77777777" w:rsidR="0072588B" w:rsidRDefault="00000000">
            <w:r>
              <w:t>Use of culturally validated cognitive tools, adjustment for education and literacy, and community-tailored recruitment strategies</w:t>
            </w:r>
          </w:p>
        </w:tc>
      </w:tr>
      <w:tr w:rsidR="0072588B" w14:paraId="175C40D1" w14:textId="77777777">
        <w:trPr>
          <w:tblCellSpacing w:w="15" w:type="dxa"/>
        </w:trPr>
        <w:tc>
          <w:tcPr>
            <w:tcW w:w="0" w:type="auto"/>
            <w:vAlign w:val="center"/>
          </w:tcPr>
          <w:p w14:paraId="28C934A6" w14:textId="77777777" w:rsidR="0072588B" w:rsidRDefault="00000000">
            <w:r>
              <w:rPr>
                <w:b/>
                <w:bCs/>
              </w:rPr>
              <w:lastRenderedPageBreak/>
              <w:t>Health System Context</w:t>
            </w:r>
          </w:p>
        </w:tc>
        <w:tc>
          <w:tcPr>
            <w:tcW w:w="0" w:type="auto"/>
            <w:vAlign w:val="center"/>
          </w:tcPr>
          <w:p w14:paraId="49F588DD" w14:textId="77777777" w:rsidR="0072588B" w:rsidRDefault="00000000">
            <w:r>
              <w:t>Variability in diagnostic capacity, workforce training, access to imaging, and laboratory infrastructure</w:t>
            </w:r>
          </w:p>
        </w:tc>
        <w:tc>
          <w:tcPr>
            <w:tcW w:w="0" w:type="auto"/>
            <w:vAlign w:val="center"/>
          </w:tcPr>
          <w:p w14:paraId="6B9067D7" w14:textId="77777777" w:rsidR="0072588B" w:rsidRDefault="00000000">
            <w:r>
              <w:t>Later-stage diagnosis that shifts biomarker distributions; inconsistent sample handling or data quality</w:t>
            </w:r>
          </w:p>
        </w:tc>
        <w:tc>
          <w:tcPr>
            <w:tcW w:w="0" w:type="auto"/>
            <w:vAlign w:val="center"/>
          </w:tcPr>
          <w:p w14:paraId="1DEC8FFB" w14:textId="77777777" w:rsidR="0072588B" w:rsidRDefault="00000000">
            <w:r>
              <w:t>Prioritization of scalable biomarkers such as plasma and digital tools, standardized training, and harmonized quality assurance protocols</w:t>
            </w:r>
            <w:r>
              <w:fldChar w:fldCharType="begin"/>
            </w:r>
            <w:r>
              <w:instrText xml:space="preserve"> ADDIN ZOTERO_ITEM CSL_CITATION {"citationID":"tCXyzdm3","properties":{"formattedCitation":"[24]","plainCitation":"[24]","noteIndex":0},"citationItems":[{"id":4545,"uris":["http://zotero.org/users/16652950/items/YJU8G2S4"],"itemData":{"id":4545,"type":"article-journal","abstract":"Medical laboratories (MLs) are vital in global healthcare delivery, enhancing diagnostic accuracy and supporting clinical decision-making. This systematic review examines the multifaceted contributions of ML, emphasizing their importance in pandemic preparedness, disease surveillance, and the integration of innovative technologies such as artificial intelligence (AI). Medical laboratories are equally crucial to clinical practices, offering essential diagnostic services to identify diseases like infections, metabolic disorders, and malignancies. They monitor treatment effectiveness by analyzing patient samples, enabling healthcare providers to optimize therapies. Additionally, they support personalized medicine by tailoring treatments based on genetic and molecular data and ensure test accuracy through strict quality control measures, thereby enhancing patient care. The methodology for this systematic review follows the PRISMA-ScR guidelines to systematically map evidence and identify key concepts, theories, sources, and knowledge gaps related to the roles and impact of MLs in public health delivery. This review involved systematic searching and filtering of literature from various databases, focusing on studies from 2010 to 2024, primarily in Africa, Asia, and Europe. The selected studies were analyzed to assess their outcomes, strengths, and limitations regarding MLS roles, impacts, and integration within healthcare systems. The goal was to provide comprehensive insights and recommendations based on the gathered data. The article highlights the challenges that laboratories face, especially in low- and middle-income countries (LMICs), where resource constraints hinder effective healthcare delivery. It discusses the potential of AI to improve diagnostic processes and patient outcomes while addressing ethical and infrastructural challenges. This review underscores the necessity for collaborative efforts among stakeholders to enhance laboratory services, ensuring that they are accessible, efficient, and capable of meeting the evolving demands of healthcare systems. Overall, the findings advocate for strengthened laboratory infrastructures and the adoption of advanced technologies to improve health outcomes globally.","container-title":"Laboratories","DOI":"10.3390/laboratories2010008","ISSN":"2813-8856","issue":"1","language":"en","license":"http://creativecommons.org/licenses/by/3.0/","note":"number: 1\npublisher: Multidisciplinary Digital Publishing Institute","page":"8","source":"www.mdpi.com","title":"Medical Laboratories in Healthcare Delivery: A Systematic Review of Their Roles and Impact","title-short":"Medical Laboratories in Healthcare Delivery","volume":"2","author":[{"family":"Adekoya","given":"Adebola"},{"family":"Okezue","given":"Mercy A."},{"family":"Menon","given":"Kavitha"}],"issued":{"date-parts":[["2025",3]]}}}],"schema":"https://github.com/citation-style-language/schema/raw/master/csl-citation.json"} </w:instrText>
            </w:r>
            <w:r>
              <w:fldChar w:fldCharType="separate"/>
            </w:r>
            <w:r>
              <w:rPr>
                <w:rFonts w:ascii="Calibri" w:hAnsi="Calibri" w:cs="Calibri"/>
              </w:rPr>
              <w:t>[24]</w:t>
            </w:r>
            <w:r>
              <w:fldChar w:fldCharType="end"/>
            </w:r>
          </w:p>
        </w:tc>
      </w:tr>
      <w:tr w:rsidR="0072588B" w14:paraId="6626C604" w14:textId="77777777">
        <w:trPr>
          <w:tblCellSpacing w:w="15" w:type="dxa"/>
        </w:trPr>
        <w:tc>
          <w:tcPr>
            <w:tcW w:w="0" w:type="auto"/>
            <w:vAlign w:val="center"/>
          </w:tcPr>
          <w:p w14:paraId="492F40FB" w14:textId="77777777" w:rsidR="0072588B" w:rsidRDefault="00000000">
            <w:r>
              <w:rPr>
                <w:b/>
                <w:bCs/>
              </w:rPr>
              <w:t>Technical / Laboratory Factors</w:t>
            </w:r>
          </w:p>
        </w:tc>
        <w:tc>
          <w:tcPr>
            <w:tcW w:w="0" w:type="auto"/>
            <w:vAlign w:val="center"/>
          </w:tcPr>
          <w:p w14:paraId="34DCB9B9" w14:textId="77777777" w:rsidR="0072588B" w:rsidRDefault="00000000">
            <w:r>
              <w:t>Differences in assay calibration procedures and biospecimen processing conditions across sites</w:t>
            </w:r>
          </w:p>
        </w:tc>
        <w:tc>
          <w:tcPr>
            <w:tcW w:w="0" w:type="auto"/>
            <w:vAlign w:val="center"/>
          </w:tcPr>
          <w:p w14:paraId="12CDAE33" w14:textId="77777777" w:rsidR="0072588B" w:rsidRDefault="00000000">
            <w:r>
              <w:t>Increased measurement variability and reduced comparability of biomarker values</w:t>
            </w:r>
          </w:p>
        </w:tc>
        <w:tc>
          <w:tcPr>
            <w:tcW w:w="0" w:type="auto"/>
            <w:vAlign w:val="center"/>
          </w:tcPr>
          <w:p w14:paraId="77A092A5" w14:textId="77777777" w:rsidR="0072588B" w:rsidRDefault="00000000">
            <w:r>
              <w:t>Implementation of cross-site calibration programs, adoption of shared reference standards, and rigorous quality control</w:t>
            </w:r>
            <w:r>
              <w:fldChar w:fldCharType="begin"/>
            </w:r>
            <w:r>
              <w:instrText xml:space="preserve"> ADDIN ZOTERO_ITEM CSL_CITATION {"citationID":"WSQbaiKm","properties":{"formattedCitation":"[25]","plainCitation":"[25]","noteIndex":0},"citationItems":[{"id":11767,"uris":["http://zotero.org/users/16652950/items/2IF25F4V"],"itemData":{"id":11767,"type":"article-journal","abstract":"Human biomonitoring (HBM) provides an integrated chemical exposures assessment considering all routes and sources of exposure. The accurate interpretation and comparability of biomarkers of exposure and effect depend on harmonized, quality-assured sampling, processing, and analysis. Currently, the lack of broadly accepted guidance on minimum information required for collecting and reporting HBM data, hinders comparability between studies. Furthermore, it prevents HBM from reaching its full potential as a reliable approach for assessing and managing the risks of human exposure to chemicals. The European Chapter of the International Society of Exposure Science HBM Working Group (ISES Europe HBM working group) has established a global human biomonitoring community network (HBM Global Network) to develop a guidance to define the minimum information to be collected and reported in HBM, called the “Minimum Information Requirements for Human Biomonitoring (MIR-HBM)”. This work builds on previous efforts to harmonize HBM worldwide. The MIR-HBM guidance covers all phases of HBM from the design phase to the effective communication of results. By carefully defining MIR for all phases, researchers and health professionals can make their HBM studies and programs are robust, reproducible, and meaningful. Acceptance and implementation of MIR-HBM Guidelines in both the general population and occupational fields would improve the interpretability and regulatory utility of HBM data. While implementation challenges remain—such as varying local capacities, and ethical and legal differences at the national levels, this initiative represents an important step toward harmonizing HBM practice and supports an ongoing dialogue among policymakers, legal experts, and scientists to effectively address these challenges. Leveraging the data and insights from HBM, policymakers can develop more effective strategies to protect public health and ensure safer working environments.","container-title":"Environment International","DOI":"10.1016/j.envint.2025.109601","ISSN":"0160-4120","journalAbbreviation":"Environment International","page":"109601","source":"ScienceDirect","title":"Guidance on minimum information requirements (MIR) from designing to reporting human biomonitoring (HBM)","volume":"202","author":[{"family":"Zare Jeddi","given":"Maryam"},{"family":"Galea","given":"Karen S."},{"family":"Ashley-Martin","given":"Jillian"},{"family":"Nassif","given":"Julianne"},{"family":"Pollock","given":"Tyler"},{"family":"Poddalgoda","given":"Devika"},{"family":"Kasiotis","given":"Konstantinos M."},{"family":"Machera","given":"Kyriaki"},{"family":"Koch","given":"Holger M."},{"family":"López","given":"Marta Esteban"},{"family":"Chung","given":"Ming Kei"},{"family":"Kil","given":"Jihyon"},{"family":"Jones","given":"Kate"},{"family":"Covaci","given":"Adrian"},{"family":"Ait Bamai","given":"Yu"},{"family":"Fernandez","given":"Mariana F."},{"family":"Kase","given":"Robert Pasanen"},{"family":"Louro","given":"Henriqueta"},{"family":"Silva","given":"Maria J."},{"family":"Santonen","given":"Tiina"},{"family":"Katsonouri","given":"Andromachi"},{"family":"Castaño","given":"Argelia"},{"family":"Quirós-Alcalá","given":"Lesliam"},{"family":"Lin","given":"Elizabeth Ziying"},{"family":"Pollitt","given":"Krystal"},{"family":"Virgolino","given":"Ana"},{"family":"Scheepers","given":"Paul T. J."},{"family":"Melnyk","given":"Lisa Jo"},{"family":"Mustieles","given":"Vicente"},{"family":"Cañas Portilla","given":"Ana Isabel"},{"family":"Viegas","given":"Susana"},{"family":"Goetz","given":"Natalie","non-dropping-particle":"von"},{"family":"Sepai","given":"Ovnair"},{"family":"Bird","given":"Emily"},{"family":"Göen","given":"Thomas"},{"family":"Fustinoni","given":"Silvia"},{"family":"Ghosh","given":"Manosij"},{"family":"Dirven","given":"Hubert"},{"family":"Kwon","given":"Jung-Hwan"},{"family":"Carignan","given":"Courtney"},{"family":"Mizuno","given":"Yuki"},{"family":"Ito","given":"Yuki"},{"family":"Xia","given":"Yankai"},{"family":"Nakayama","given":"Shoji F."},{"family":"Makris","given":"Konstantinos C."},{"family":"Parsons","given":"Patrick J."},{"family":"Gonzales","given":"Melissa"},{"family":"Bader","given":"Michael"},{"family":"Dusinska","given":"Maria"},{"family":"Menouni","given":"Aziza"},{"family":"Duca","given":"Radu Corneliu"},{"family":"Chbihi","given":"Kaoutar"},{"family":"Jaafari","given":"Samir El"},{"family":"Godderis","given":"Lode"},{"family":"Nieuwenhuyse","given":"An","non-dropping-particle":"van"},{"family":"Qureshi","given":"Asif"},{"family":"Ali","given":"Imran"},{"family":"Trindade","given":"Carla Costa"},{"family":"Teixeira","given":"Joao Paulo"},{"family":"Bartonova","given":"Alena"},{"family":"Tranfo","given":"Giovanna"},{"family":"Audouze","given":"Karine"},{"family":"Verpaele","given":"Steven"},{"family":"LaKind","given":"Judy"},{"family":"Mol","given":"Hans"},{"family":"Bessems","given":"Jos"},{"family":"Magagna","given":"Barbara"},{"family":"Waras","given":"Maisarah Nasution"},{"family":"Connolly","given":"Alison"},{"family":"Nascarella","given":"Marc"},{"family":"Yang","given":"Wonho"},{"family":"Huang","given":"Po-Chin"},{"family":"Lee","given":"Jueun"},{"family":"Heussen","given":"Henri"},{"family":"Goksel","given":"Ozlem"},{"family":"Yunesian","given":"Masud"},{"family":"Yeung","given":"Leo W. Y."},{"family":"Souza","given":"Gustavo"},{"family":"Vekic","given":"Ana Maria"},{"family":"Haynes","given":"Erin N."},{"family":"Hopf","given":"Nancy B."}],"issued":{"date-parts":[["2025",8,1]]}}}],"schema":"https://github.com/citation-style-language/schema/raw/master/csl-citation.json"} </w:instrText>
            </w:r>
            <w:r>
              <w:fldChar w:fldCharType="separate"/>
            </w:r>
            <w:r>
              <w:rPr>
                <w:rFonts w:ascii="Calibri" w:hAnsi="Calibri" w:cs="Calibri"/>
              </w:rPr>
              <w:t>[25]</w:t>
            </w:r>
            <w:r>
              <w:fldChar w:fldCharType="end"/>
            </w:r>
          </w:p>
        </w:tc>
      </w:tr>
    </w:tbl>
    <w:p w14:paraId="78876DE1" w14:textId="77777777" w:rsidR="0072588B" w:rsidRDefault="00000000">
      <w:pPr>
        <w:rPr>
          <w:b/>
          <w:bCs/>
        </w:rPr>
      </w:pPr>
      <w:r>
        <w:rPr>
          <w:b/>
          <w:bCs/>
        </w:rPr>
        <w:t>4. Global Representation Gaps in Existing Dementia Cohorts</w:t>
      </w:r>
    </w:p>
    <w:p w14:paraId="7E8F3630" w14:textId="77777777" w:rsidR="0072588B" w:rsidRDefault="00000000">
      <w:pPr>
        <w:rPr>
          <w:b/>
          <w:bCs/>
        </w:rPr>
      </w:pPr>
      <w:r>
        <w:rPr>
          <w:b/>
          <w:bCs/>
        </w:rPr>
        <w:t>4.1. Review of major biomarker cohorts</w:t>
      </w:r>
    </w:p>
    <w:p w14:paraId="571ECD8A" w14:textId="77777777" w:rsidR="0072588B" w:rsidRDefault="00000000">
      <w:r>
        <w:t xml:space="preserve">Over the past two decades, large longitudinal biomarker cohorts have transformed dementia research by enabling rigorous evaluation of amyloid, tau, neurodegeneration, and emerging plasma-based markers. Key initiatives include the </w:t>
      </w:r>
      <w:r>
        <w:rPr>
          <w:b/>
          <w:bCs/>
        </w:rPr>
        <w:t>Alzheimer’s Disease Neuroimaging Initiative (ADNI)</w:t>
      </w:r>
      <w:r>
        <w:t xml:space="preserve">, the </w:t>
      </w:r>
      <w:r>
        <w:rPr>
          <w:b/>
          <w:bCs/>
        </w:rPr>
        <w:t>A4 Study</w:t>
      </w:r>
      <w:r>
        <w:t xml:space="preserve">, the </w:t>
      </w:r>
      <w:r>
        <w:rPr>
          <w:b/>
          <w:bCs/>
        </w:rPr>
        <w:t>Dominantly Inherited Alzheimer Network (DIAN)</w:t>
      </w:r>
      <w:r>
        <w:t xml:space="preserve">, </w:t>
      </w:r>
      <w:r>
        <w:rPr>
          <w:b/>
          <w:bCs/>
        </w:rPr>
        <w:t>EPAD</w:t>
      </w:r>
      <w:r>
        <w:t xml:space="preserve">, and multiple </w:t>
      </w:r>
      <w:r>
        <w:rPr>
          <w:b/>
          <w:bCs/>
        </w:rPr>
        <w:t>Mayo Clinic cohorts</w:t>
      </w:r>
      <w:r>
        <w:t>. These efforts have generated invaluable insights into disease staging, biomarker trajectories, and early pathophysiological changes.</w:t>
      </w:r>
    </w:p>
    <w:p w14:paraId="53C01BF2" w14:textId="77777777" w:rsidR="0072588B" w:rsidRDefault="00000000">
      <w:r>
        <w:t xml:space="preserve">However, these foundational cohorts share substantial </w:t>
      </w:r>
      <w:r>
        <w:rPr>
          <w:b/>
          <w:bCs/>
        </w:rPr>
        <w:t>demographic limitations</w:t>
      </w:r>
      <w:r>
        <w:t>. Participants are overwhelmingly drawn from high-income countries, primarily the United States and Europe, with disproportionate representation of highly educated, non-Hispanic White individuals. Enrollment of individuals from African, Asian, Latin American, Indigenous, or mixed-ancestry backgrounds remains very limited. Furthermore, many of these cohorts exclude individuals with significant comorbidities or lower educational attainment features that are common globally and integral to understanding real-world dementia biology. As a result, our current biomarker models are derived from a narrow segment of the global population</w:t>
      </w:r>
      <w:r>
        <w:fldChar w:fldCharType="begin"/>
      </w:r>
      <w:r>
        <w:instrText xml:space="preserve"> ADDIN ZOTERO_ITEM CSL_CITATION {"citationID":"Vx6IxiOp","properties":{"formattedCitation":"[26]","plainCitation":"[26]","noteIndex":0},"citationItems":[{"id":11770,"uris":["http://zotero.org/users/16652950/items/2XZQPWXY"],"itemData":{"id":11770,"type":"article-journal","abstract":"Amyloid-β (Aβ) positron emission tomography (PET) imaging and cerebrospinal fluid (CSF) biomarkers are now established tools in the diagnostic workup of patients with Alzheimer's disease (AD), and their use is anticipated to increase with the introduction of new disease-modifying therapies. Although these biomarkers are comparable alternatives in research settings to determine Aβ status, biomarker testing in clinical practice requires careful consideration of the strengths and limitations of each modality, as well as the specific clinical context, to identify which test is best suited for each patient. This article provides a comprehensive review of the pathologic processes reflected by Aβ-PET and CSF biomarkers, their performance, and their current and future applications and contexts of use. The primary aim is to assist clinicians in making better-informed decisions about the suitability of each biomarker in different clinical situations, thereby reducing the risk of misdiagnosis or incorrect interpretation of biomarker results. Highlights Recent advances have positioned Aβ PET and CSF biomarkers as pivotal in AD diagnosis. It is crucial to understand the differences in the clinical use of these biomarkers. A team of experts reviewed the state of Aβ PET and CSF markers in clinical settings. Differential features in the clinical application of these biomarkers were reviewed. We discussed the role of Aβ PET and CSF in the context of novel plasma biomarkers.","container-title":"Alzheimer's &amp; Dementia","DOI":"10.1002/alz.14528","ISSN":"1552-5279","issue":"3","language":"en","license":"© 2025 The Author(s). Alzheimer's &amp; Dementia published by Wiley Periodicals LLC on behalf of Alzheimer's Association.","note":"_eprint: https://alz-journals.onlinelibrary.wiley.com/doi/pdf/10.1002/alz.14528","page":"e14528","source":"Wiley Online Library","title":"Considerations in the clinical use of amyloid PET and CSF biomarkers for Alzheimer's disease","volume":"21","author":[{"family":"Leuzy","given":"Antoine"},{"family":"Bollack","given":"Ariane"},{"family":"Pellegrino","given":"Daniela"},{"family":"Teunissen","given":"Charlotte E."},{"family":"La Joie","given":"Renaud"},{"family":"Rabinovici","given":"Gil D."},{"family":"Franzmeier","given":"Nicolai"},{"family":"Johnson","given":"Keith"},{"family":"Barkhof","given":"Frederik"},{"family":"Shaw","given":"Leslie M."},{"family":"Arkhipenko","given":"Alexander"},{"family":"Schindler","given":"Suzanne E."},{"family":"Honig","given":"Lawrence S."},{"family":"Moscoso Rial","given":"Alexis"},{"family":"Schöll","given":"Michael"},{"family":"Zetterberg","given":"Henrik"},{"family":"Blennow","given":"Kaj"},{"family":"Hansson","given":"Oskar"},{"family":"Farrar","given":"Gill"}],"issued":{"date-parts":[["2025"]]}}}],"schema":"https://github.com/citation-style-language/schema/raw/master/csl-citation.json"} </w:instrText>
      </w:r>
      <w:r>
        <w:fldChar w:fldCharType="separate"/>
      </w:r>
      <w:r>
        <w:rPr>
          <w:rFonts w:ascii="Calibri" w:hAnsi="Calibri" w:cs="Calibri"/>
        </w:rPr>
        <w:t>[26]</w:t>
      </w:r>
      <w:r>
        <w:fldChar w:fldCharType="end"/>
      </w:r>
      <w:r>
        <w:t>.</w:t>
      </w:r>
    </w:p>
    <w:p w14:paraId="0BFCF393" w14:textId="77777777" w:rsidR="0072588B" w:rsidRDefault="00000000">
      <w:pPr>
        <w:rPr>
          <w:b/>
          <w:bCs/>
        </w:rPr>
      </w:pPr>
      <w:r>
        <w:rPr>
          <w:b/>
          <w:bCs/>
        </w:rPr>
        <w:t>4.2. Emerging diverse cohorts</w:t>
      </w:r>
    </w:p>
    <w:p w14:paraId="02190E05" w14:textId="77777777" w:rsidR="0072588B" w:rsidRDefault="00000000">
      <w:r>
        <w:t xml:space="preserve">Recognizing these gaps, several initiatives have begun to prioritize population diversity. For example, </w:t>
      </w:r>
      <w:r>
        <w:rPr>
          <w:b/>
          <w:bCs/>
        </w:rPr>
        <w:t>H3Africa neurological cohorts</w:t>
      </w:r>
      <w:r>
        <w:t xml:space="preserve"> have expanded genetic and clinical research in sub-</w:t>
      </w:r>
      <w:r>
        <w:lastRenderedPageBreak/>
        <w:t xml:space="preserve">Saharan Africa, while efforts such as </w:t>
      </w:r>
      <w:r>
        <w:rPr>
          <w:b/>
          <w:bCs/>
        </w:rPr>
        <w:t>LATAM</w:t>
      </w:r>
      <w:r>
        <w:t xml:space="preserve">, </w:t>
      </w:r>
      <w:proofErr w:type="spellStart"/>
      <w:r>
        <w:rPr>
          <w:b/>
          <w:bCs/>
        </w:rPr>
        <w:t>ReDLat</w:t>
      </w:r>
      <w:proofErr w:type="spellEnd"/>
      <w:r>
        <w:t xml:space="preserve">, and the </w:t>
      </w:r>
      <w:r>
        <w:rPr>
          <w:b/>
          <w:bCs/>
        </w:rPr>
        <w:t>10/66 studies</w:t>
      </w:r>
      <w:r>
        <w:t xml:space="preserve"> have significantly advanced understanding of dementia in Latin American populations. These cohorts incorporate individuals with varying ancestry backgrounds, socioeconomic contexts, and comorbidity profiles, offering unique insights into disease heterogeneity</w:t>
      </w:r>
      <w:r>
        <w:fldChar w:fldCharType="begin"/>
      </w:r>
      <w:r>
        <w:instrText xml:space="preserve"> ADDIN ZOTERO_ITEM CSL_CITATION {"citationID":"EAO3jaPI","properties":{"formattedCitation":"[27]","plainCitation":"[27]","noteIndex":0},"citationItems":[{"id":11361,"uris":["http://zotero.org/users/16652950/items/2RTQXP5P"],"itemData":{"id":11361,"type":"article-journal","abstract":"Access to healthcare is a basic human right, yet systemic barriers like poverty, discrimination, and policy shortcomings continue to create disparities. This paper examines the essential role of social workers in championing healthcare policies that are inclusive and responsive to the needs of vulnerable groups such as low-income families, ethnic minorities, and individuals with disabilities. It explores the limitations of current healthcare frameworks, highlights the methods social workers use to promote equity, and offers evidence-based strategies for reform.","container-title":"International Journal of Science and Research Archive","DOI":"10.30574/ijsra.2025.14.1.0224","ISSN":"2582-8185","issue":"1","language":"en","license":"Copyrights to International Journal of Science and Research Archive","page":"1407-1415","source":"journalijsra.com","title":"Policy advocacy for inclusive healthcare access from a social work perspective","volume":"14","author":[{"family":"Balogun","given":"Adeseun Kafayat"},{"family":"Ibiam","given":"Victor Akachukwu"},{"family":"Otesanya","given":"Olayinka Abdulganiu"},{"family":"Agbo-Adediran","given":"Bemiwo Elisha"}],"issued":{"date-parts":[["2025"]]}}}],"schema":"https://github.com/citation-style-language/schema/raw/master/csl-citation.json"} </w:instrText>
      </w:r>
      <w:r>
        <w:fldChar w:fldCharType="separate"/>
      </w:r>
      <w:r>
        <w:rPr>
          <w:rFonts w:ascii="Calibri" w:hAnsi="Calibri" w:cs="Calibri"/>
        </w:rPr>
        <w:t>[27]</w:t>
      </w:r>
      <w:r>
        <w:fldChar w:fldCharType="end"/>
      </w:r>
      <w:r>
        <w:t>.</w:t>
      </w:r>
    </w:p>
    <w:p w14:paraId="163B9176" w14:textId="77777777" w:rsidR="0072588B" w:rsidRDefault="00000000">
      <w:r>
        <w:t xml:space="preserve">In Asia, substantial progress has come from </w:t>
      </w:r>
      <w:r>
        <w:rPr>
          <w:b/>
          <w:bCs/>
        </w:rPr>
        <w:t>J-ADNI</w:t>
      </w:r>
      <w:r>
        <w:t xml:space="preserve">, the </w:t>
      </w:r>
      <w:r>
        <w:rPr>
          <w:b/>
          <w:bCs/>
        </w:rPr>
        <w:t xml:space="preserve">Singapore Longitudinal </w:t>
      </w:r>
      <w:proofErr w:type="spellStart"/>
      <w:r>
        <w:rPr>
          <w:b/>
          <w:bCs/>
        </w:rPr>
        <w:t>Lifecourse</w:t>
      </w:r>
      <w:proofErr w:type="spellEnd"/>
      <w:r>
        <w:rPr>
          <w:b/>
          <w:bCs/>
        </w:rPr>
        <w:t xml:space="preserve"> Study (LLI)</w:t>
      </w:r>
      <w:r>
        <w:t>, and multiple Korean research consortia, which together have begun to map biomarker patterns across East and Southeast Asian populations. Although these initiatives provide critical regional data, many remain limited by sample size, restricted biomarker platforms, or varying methodological frameworks, underscoring the need for harmonized, large-scale global cohorts</w:t>
      </w:r>
      <w:r>
        <w:fldChar w:fldCharType="begin"/>
      </w:r>
      <w:r>
        <w:instrText xml:space="preserve"> ADDIN ZOTERO_ITEM CSL_CITATION {"citationID":"ir3qv7Fn","properties":{"formattedCitation":"[28]","plainCitation":"[28]","noteIndex":0},"citationItems":[{"id":11773,"uris":["http://zotero.org/users/16652950/items/NCS9JHVG"],"itemData":{"id":11773,"type":"article-journal","abstract":"The rich and diverse genomics of African populations is significantly underrepresented in reference and in disease-associated databases. This renders interpreting the Next Generation Sequencing (NGS) data and reaching a diagnostic more difficult in Africa and for the African diaspora. It increases chances for false positives with variants being misclassified as pathogenic due to their novelty or rarity. We can increase African genomic data by (1) making consent for sharing aggregate frequency data an essential component of research toolkit; (2) encouraging investigators with African data to share available data through public resources such as gnomAD, AVGD, ClinVar, DECIPHER and to use MatchMaker Exchange; (3) educating African research participants on the meaning and value of sharing aggregate frequency data; and (4) increasing funding to scale-up the production of African genomic data that will be more representative of the geographical and ethno-linguistic variation on the continent. The RDWG of H3Africa is hereby calling to action because this underrepresentation accentuates the health disparities. Applying the NGS to shorten the diagnostic odyssey or to guide therapeutic options for rare diseases will fully work for Africans only when public repositories include sufficient data from African subjects.","container-title":"Orphanet Journal of Rare Diseases","DOI":"10.1186/s13023-022-02391-w","ISSN":"1750-1172","issue":"1","journalAbbreviation":"Orphanet J Rare Dis","language":"en","page":"230","source":"Springer Link","title":"Increasing African genomic data generation and sharing to resolve rare and undiagnosed diseases in Africa: a call-to-action by the H3Africa rare diseases working group","title-short":"Increasing African genomic data generation and sharing to resolve rare and undiagnosed diseases in Africa","volume":"17","author":[{"family":"Lumaka","given":"Aimé"},{"family":"Carstens","given":"Nadia"},{"family":"Devriendt","given":"Koenraad"},{"family":"Krause","given":"Amanda"},{"family":"Kulohoma","given":"Benard"},{"family":"Kumuthini","given":"Judit"},{"family":"Mubungu","given":"Gerrye"},{"family":"Mukisa","given":"John"},{"family":"Nel","given":"Melissa"},{"family":"Olanrewaju","given":"Timothy O."},{"family":"Lombard","given":"Zané"},{"family":"Landouré","given":"Guida"},{"literal":"as members of the Rare Disease Working Group of the H3Africa Consortium"}],"issued":{"date-parts":[["2022",6,16]]}}}],"schema":"https://github.com/citation-style-language/schema/raw/master/csl-citation.json"} </w:instrText>
      </w:r>
      <w:r>
        <w:fldChar w:fldCharType="separate"/>
      </w:r>
      <w:r>
        <w:rPr>
          <w:rFonts w:ascii="Calibri" w:hAnsi="Calibri" w:cs="Calibri"/>
        </w:rPr>
        <w:t>[28]</w:t>
      </w:r>
      <w:r>
        <w:fldChar w:fldCharType="end"/>
      </w:r>
      <w:r>
        <w:t>.</w:t>
      </w:r>
    </w:p>
    <w:p w14:paraId="064825D4" w14:textId="77777777" w:rsidR="0072588B" w:rsidRDefault="00000000">
      <w:pPr>
        <w:rPr>
          <w:b/>
          <w:bCs/>
        </w:rPr>
      </w:pPr>
      <w:r>
        <w:rPr>
          <w:b/>
          <w:bCs/>
        </w:rPr>
        <w:t>4.3. Strengths, gaps, and lessons learned</w:t>
      </w:r>
    </w:p>
    <w:p w14:paraId="18DFE4D9" w14:textId="77777777" w:rsidR="0072588B" w:rsidRDefault="00000000">
      <w:r>
        <w:t xml:space="preserve">These diverse initiatives collectively demonstrate the </w:t>
      </w:r>
      <w:r>
        <w:rPr>
          <w:b/>
          <w:bCs/>
        </w:rPr>
        <w:t>feasibility and scientific value</w:t>
      </w:r>
      <w:r>
        <w:t xml:space="preserve"> of studying dementia in underrepresented populations. They have revealed ancestry-dependent biomarker differences, distinct clinical presentations, and heterogeneous contributions of vascular and metabolic risk. They also highlight the importance of community engagement, culturally adapted assessment tools, and sustainable local infrastructure.</w:t>
      </w:r>
    </w:p>
    <w:p w14:paraId="605B2076" w14:textId="77777777" w:rsidR="0072588B" w:rsidRDefault="00000000">
      <w:r>
        <w:t>Yet, gaps remain. Many emerging cohorts lack the multi-modal biomarker depth particularly PET imaging and plasma assay standardization available in traditional Western cohorts. Differences in study design, diagnostic criteria, and sample handling protocols complicate cross-cohort comparisons. Importantly, relatively few cohorts integrate multi-omics data or long-term follow-up at the scale needed to robustly characterize preclinical trajectories. These limitations point to the need for coordinated global frameworks rather than isolated regional initiatives.</w:t>
      </w:r>
    </w:p>
    <w:p w14:paraId="22F94196" w14:textId="77777777" w:rsidR="0072588B" w:rsidRDefault="00000000">
      <w:pPr>
        <w:rPr>
          <w:b/>
          <w:bCs/>
        </w:rPr>
      </w:pPr>
      <w:r>
        <w:rPr>
          <w:b/>
          <w:bCs/>
        </w:rPr>
        <w:t>4.4. Consequences of underrepresentation</w:t>
      </w:r>
    </w:p>
    <w:p w14:paraId="4F55CE7D" w14:textId="77777777" w:rsidR="0072588B" w:rsidRDefault="00000000">
      <w:r>
        <w:t>Persistent underrepresentation in biomarker cohorts has several profound implications:</w:t>
      </w:r>
    </w:p>
    <w:p w14:paraId="29DF77B0" w14:textId="77777777" w:rsidR="0072588B" w:rsidRDefault="00000000">
      <w:pPr>
        <w:numPr>
          <w:ilvl w:val="0"/>
          <w:numId w:val="4"/>
        </w:numPr>
      </w:pPr>
      <w:r>
        <w:rPr>
          <w:b/>
          <w:bCs/>
        </w:rPr>
        <w:t>Reduced diagnostic accuracy.</w:t>
      </w:r>
      <w:r>
        <w:t xml:space="preserve"> Biomarkers calibrated in homogeneous populations may over- or under-estimate pathology when applied to groups with different baseline levels, comorbidity patterns, or genetic backgrounds.</w:t>
      </w:r>
    </w:p>
    <w:p w14:paraId="7CFF7273" w14:textId="77777777" w:rsidR="0072588B" w:rsidRDefault="00000000">
      <w:pPr>
        <w:numPr>
          <w:ilvl w:val="0"/>
          <w:numId w:val="4"/>
        </w:numPr>
      </w:pPr>
      <w:r>
        <w:rPr>
          <w:b/>
          <w:bCs/>
        </w:rPr>
        <w:t>Limited generalizability of clinical trial results.</w:t>
      </w:r>
      <w:r>
        <w:t xml:space="preserve"> Many ongoing and past therapeutic trials rely on biomarker-based inclusion criteria or outcome measures derived largely from European-ancestry cohorts. This raises concerns about whether trial findings and treatment efficacy apply equitably across global populations.</w:t>
      </w:r>
    </w:p>
    <w:p w14:paraId="6ED6ABF9" w14:textId="77777777" w:rsidR="0072588B" w:rsidRDefault="00000000">
      <w:pPr>
        <w:numPr>
          <w:ilvl w:val="0"/>
          <w:numId w:val="4"/>
        </w:numPr>
      </w:pPr>
      <w:r>
        <w:rPr>
          <w:b/>
          <w:bCs/>
        </w:rPr>
        <w:t>Barriers to global clinical implementation.</w:t>
      </w:r>
      <w:r>
        <w:t xml:space="preserve"> Biomarker-dependent diagnostic pathways, including those required for new disease-modifying therapies, may perform </w:t>
      </w:r>
      <w:proofErr w:type="spellStart"/>
      <w:r>
        <w:t>suboptimally</w:t>
      </w:r>
      <w:proofErr w:type="spellEnd"/>
      <w:r>
        <w:t xml:space="preserve"> in settings where validation data are lacking. Without representative </w:t>
      </w:r>
      <w:r>
        <w:lastRenderedPageBreak/>
        <w:t>evidence, healthcare systems risk misclassification, inequitable access, and widening disparities</w:t>
      </w:r>
      <w:r>
        <w:fldChar w:fldCharType="begin"/>
      </w:r>
      <w:r>
        <w:instrText xml:space="preserve"> ADDIN ZOTERO_ITEM CSL_CITATION {"citationID":"l2QEaH2l","properties":{"formattedCitation":"[29]","plainCitation":"[29]","noteIndex":0},"citationItems":[{"id":11775,"uris":["http://zotero.org/users/16652950/items/BK7VHDD2"],"itemData":{"id":11775,"type":"article-journal","abstract":"(1) Background: The convergence of digital twin technology, artificial intelligence, and multimodal biomarkers heralds a transformative era in neuropsychological assessment and intervention. Digital twin cognition represents an emerging paradigm that creates dynamic, personalized virtual models of individual cognitive systems, enabling continuous monitoring, predictive modeling, and precision interventions. This systematic review comprehensively examines the integration of AI-driven biomarkers within biomimetic neuropsychological frameworks to advance personalized cognitive health. (2) Methods: Following PRISMA 2020 guidelines, we conducted a systematic search across six major databases spanning medical, neuroscience, and computer science disciplines for literature published between 2014 and 2024. The review synthesized evidence addressing five research questions examining framework integration, predictive accuracy, clinical translation, algorithm effectiveness, and neuropsychological validity. (3) Results: Analysis revealed that multimodal integration approaches combining neuroimaging, physiological, behavioral, and digital phenotyping data substantially outperformed single-modality assessments. Deep learning architectures demonstrated superior pattern recognition capabilities, while traditional machine learning maintained advantages in interpretability and clinical implementation. Successful frameworks, particularly for neurodegenerative diseases and multiple sclerosis, achieved earlier detection, improved treatment personalization, and enhanced patient outcomes. However, significant challenges persist in algorithm interpretability, population generalizability, and the integration of healthcare systems. Critical analysis reveals that high-accuracy claims (85–95%) predominantly derive from small, homogeneous cohorts with limited external validation. Real-world performance in diverse clinical settings likely ranges 10–15% lower, emphasizing the need for large-scale, multi-site validation studies before clinical deployment. (4) Conclusions: Digital twin cognition establishes a new frontier in personalized neuropsychology, offering unprecedented opportunities for early detection, continuous monitoring, and adaptive interventions while requiring continued advancement in standardization, validation, and ethical frameworks.","container-title":"Biomimetics","DOI":"10.3390/biomimetics10100640","ISSN":"2313-7673","issue":"10","journalAbbreviation":"Biomimetics (Basel)","note":"PMID: 41149170\nPMCID: PMC12561581","page":"640","source":"PubMed Central","title":"Digital Twin Cognition: AI-Biomarker Integration in Biomimetic Neuropsychology","title-short":"Digital Twin Cognition","volume":"10","author":[{"family":"Gkintoni","given":"Evgenia"},{"family":"Halkiopoulos","given":"Constantinos"}],"issued":{"date-parts":[["2025",9,23]]}}}],"schema":"https://github.com/citation-style-language/schema/raw/master/csl-citation.json"} </w:instrText>
      </w:r>
      <w:r>
        <w:fldChar w:fldCharType="separate"/>
      </w:r>
      <w:r>
        <w:rPr>
          <w:rFonts w:ascii="Calibri" w:hAnsi="Calibri" w:cs="Calibri"/>
        </w:rPr>
        <w:t>[29]</w:t>
      </w:r>
      <w:r>
        <w:fldChar w:fldCharType="end"/>
      </w:r>
      <w:r>
        <w:t>.</w:t>
      </w:r>
    </w:p>
    <w:p w14:paraId="3C905596" w14:textId="77777777" w:rsidR="0072588B" w:rsidRDefault="00000000">
      <w:r>
        <w:t xml:space="preserve">Together, these challenges underscore the urgent need to build </w:t>
      </w:r>
      <w:r>
        <w:rPr>
          <w:b/>
          <w:bCs/>
        </w:rPr>
        <w:t>multi-ethnic, globally representative dementia biomarker cohorts</w:t>
      </w:r>
      <w:r>
        <w:t xml:space="preserve"> that reflect real-world population diversity and support equitable translation of biomarker science into clinical practice.</w:t>
      </w:r>
    </w:p>
    <w:p w14:paraId="08302527" w14:textId="77777777" w:rsidR="0072588B" w:rsidRDefault="00000000">
      <w:pPr>
        <w:rPr>
          <w:b/>
          <w:bCs/>
        </w:rPr>
      </w:pPr>
      <w:r>
        <w:rPr>
          <w:b/>
          <w:bCs/>
        </w:rPr>
        <w:t>5. Principles for Designing Multi-Ethnic, Globally Representative Biomarker Cohorts</w:t>
      </w:r>
    </w:p>
    <w:p w14:paraId="3A0DEB7C" w14:textId="77777777" w:rsidR="0072588B" w:rsidRDefault="00000000">
      <w:pPr>
        <w:rPr>
          <w:b/>
          <w:bCs/>
        </w:rPr>
      </w:pPr>
      <w:r>
        <w:rPr>
          <w:b/>
          <w:bCs/>
        </w:rPr>
        <w:t>5.1. Conceptual framework</w:t>
      </w:r>
    </w:p>
    <w:p w14:paraId="430FD53B" w14:textId="77777777" w:rsidR="0072588B" w:rsidRDefault="00000000">
      <w:r>
        <w:t xml:space="preserve">Designing globally representative dementia biomarker cohorts requires a framework that explicitly incorporates the full spectrum of human diversity. </w:t>
      </w:r>
      <w:r>
        <w:rPr>
          <w:b/>
          <w:bCs/>
        </w:rPr>
        <w:t>Biological diversity</w:t>
      </w:r>
      <w:r>
        <w:t xml:space="preserve"> including ancestry-related genetic variation, differing comorbidity burdens, and heterogeneous biomarker trajectories must be captured to ensure diagnostic tools reflect true population differences rather than artifacts of limited sampling. Equally important is </w:t>
      </w:r>
      <w:r>
        <w:rPr>
          <w:b/>
          <w:bCs/>
        </w:rPr>
        <w:t>sociocultural diversity</w:t>
      </w:r>
      <w:r>
        <w:t xml:space="preserve">, encompassing education, language, health literacy, cultural perceptions of aging, and help-seeking behaviors, all of which influence diagnosis and cognitive assessment. Finally, </w:t>
      </w:r>
      <w:r>
        <w:rPr>
          <w:b/>
          <w:bCs/>
        </w:rPr>
        <w:t>environmental and contextual diversity</w:t>
      </w:r>
      <w:r>
        <w:t xml:space="preserve"> dietary patterns, pollution exposure, infectious disease burden, socioeconomic adversity, and access to healthcare shapes brain aging and biomarker expression in region-specific ways. A global cohort must therefore be intentionally designed to reflect these biological, sociocultural, and environmental domains rather than treat them as confounding variables to be minimized</w:t>
      </w:r>
      <w:r>
        <w:fldChar w:fldCharType="begin"/>
      </w:r>
      <w:r>
        <w:instrText xml:space="preserve"> ADDIN ZOTERO_ITEM CSL_CITATION {"citationID":"b1md2rhV","properties":{"formattedCitation":"[30]","plainCitation":"[30]","noteIndex":0},"citationItems":[{"id":11778,"uris":["http://zotero.org/users/16652950/items/7HH6LKD3"],"itemData":{"id":11778,"type":"article-journal","abstract":"Parkinson’s disease (PD), a progressive neurodegenerative disorder, imposes growing clinical and socioeconomic burdens worldwide. Despite landmark discoveries in dopamine biology and α-synuclein pathology, translating mechanistic insights into effective, personalized interventions remains elusive. Recent advances in molecular profiling, neuroimaging, and computational modeling have broadened the understanding of PD as a multifactorial systems disorder rather than a purely dopaminergic condition. However, critical gaps persist in diagnostic precision, biomarker standardization, and the translation of bench side findings into clinically meaningful therapies. This review critically examines the current landscape of PD research, identifying conceptual blind spots and methodological shortfalls across pathophysiology, clinical evaluation, trial design, and translational readiness. By synthesizing evidence from molecular neuroscience, data science, and global health, the review proposes strategic directions to recalibrate the research agenda toward precision neurology. Here I highlight the urgent need for interdisciplinary, globally inclusive, and biomarker-driven frameworks to overcome the fragmented progression of PD research. Grounded in the Accelerating Medicines Partnership-Parkinson’s Disease (AMP-PD) and the Parkinson’s Progression Markers Initiative (PPMI), this review maps shared biomarkers, open data, and patient-driven tools to faster personalized treatment. In doing so, it offers actionable insights for researchers, clinicians, and policymakers working at the intersection of biology, technology, and healthcare delivery. As the field pivots from symptomatic relief to disease modification, the road forward must be cohesive, collaborative, and rigorously translational, ensuring that laboratory discoveries systematically progress to clinical application.","container-title":"Cells","DOI":"10.3390/cells14151161","ISSN":"2073-4409","issue":"15","journalAbbreviation":"Cells","note":"PMID: 40801594\nPMCID: PMC12346353","page":"1161","source":"PubMed Central","title":"Parkinson’s Disease: Bridging Gaps, Building Biomarkers, and Reimagining Clinical Translation","title-short":"Parkinson’s Disease","volume":"14","author":[{"family":"Tanaka","given":"Masaru"}],"issued":{"date-parts":[["2025",7,28]]}}}],"schema":"https://github.com/citation-style-language/schema/raw/master/csl-citation.json"} </w:instrText>
      </w:r>
      <w:r>
        <w:fldChar w:fldCharType="separate"/>
      </w:r>
      <w:r>
        <w:rPr>
          <w:rFonts w:ascii="Calibri" w:hAnsi="Calibri" w:cs="Calibri"/>
        </w:rPr>
        <w:t>[30]</w:t>
      </w:r>
      <w:r>
        <w:fldChar w:fldCharType="end"/>
      </w:r>
      <w:r>
        <w:t>.</w:t>
      </w:r>
    </w:p>
    <w:p w14:paraId="51740276" w14:textId="77777777" w:rsidR="0072588B" w:rsidRDefault="00000000">
      <w:pPr>
        <w:rPr>
          <w:b/>
          <w:bCs/>
        </w:rPr>
      </w:pPr>
      <w:r>
        <w:rPr>
          <w:b/>
          <w:bCs/>
        </w:rPr>
        <w:t>5.2. Standardized biomarker collection across settings</w:t>
      </w:r>
    </w:p>
    <w:p w14:paraId="6A8F5463" w14:textId="77777777" w:rsidR="0072588B" w:rsidRDefault="00000000">
      <w:r>
        <w:t>To ensure comparability, cohorts must adopt harmonized protocols for collecting cerebrospinal fluid, blood-based biomarkers, neuroimaging, and digital phenotyping data. Achieving standardization across highly variable clinical and laboratory environments ranging from tertiary centers to community clinics essential to reduce analytic variability. CSF and PET imaging will remain important reference standards, but global scalability requires shifting emphasis toward blood-based and digital biomarkers, which can be deployed more uniformly across resource settings. Rigorous pre-analytical handling procedures, assay standardization, and shared reference materials are critical to maintaining high data quality across sites</w:t>
      </w:r>
      <w:r>
        <w:fldChar w:fldCharType="begin"/>
      </w:r>
      <w:r>
        <w:instrText xml:space="preserve"> ADDIN ZOTERO_ITEM CSL_CITATION {"citationID":"nAVpWy4e","properties":{"formattedCitation":"[31]","plainCitation":"[31]","noteIndex":0},"citationItems":[{"id":11781,"uris":["http://zotero.org/users/16652950/items/K4EI3FPS"],"itemData":{"id":11781,"type":"article-journal","abstract":"Blood and cerebrospinal fluid (CSF) biomarkers are essential tools for the rapid diagnosis and monitoring of neurodegenerative diseases like Alzheimer’s disease (AD). However, even minor variations in sample collection and storage procedures can significantly impact biomarker measurements, emphasizing the importance of standardized operating procedures. This review discusses the main pre-analytical factors that influence biomarker stability, outlines the best practices for blood and CSF collection and storage, and extensively analyzes recent research findings to ensure optimal reproducibility in biomarker studies. It also discusses the future directions and recommendations for enhancing biomarker research methodologies, including advancements in automated processing and quality control measures.","container-title":"Dementia and Neurocognitive Disorders","DOI":"10.12779/dnd.2025.24.3.162","ISSN":"1738-1495","issue":"3","journalAbbreviation":"Dement Neurocogn Disord","note":"PMID: 40746339\nPMCID: PMC12310336","page":"162-173","source":"PubMed Central","title":"Standardized Procedures for Blood and Cerebrospinal Fluid Collection and Storage in Neurodegenerative Biomarker Research: A Comprehensive Review","title-short":"Standardized Procedures for Blood and Cerebrospinal Fluid Collection and Storage in Neurodegenerative Biomarker Research","volume":"24","author":[{"family":"Kwon","given":"Hyuk Sung"},{"family":"Kim","given":"Geon Ha"},{"family":"Park","given":"Sun Ah"},{"family":"Moon","given":"So Young"},{"family":"Jang","given":"Jae-Won"},{"family":"Park","given":"Kee Hyung"},{"family":"Park","given":"Young Ho"},{"family":"Lim","given":"Jae-Sung"},{"family":"Yang","given":"Dong Won"},{"family":"Choi","given":"Seong Hye"},{"family":"Kim","given":"Byeong C."},{"family":"Kim","given":"SangYun"},{"family":"Koh","given":"Seong-Ho"}],"issued":{"date-parts":[["2025",7]]}}}],"schema":"https://github.com/citation-style-language/schema/raw/master/csl-citation.json"} </w:instrText>
      </w:r>
      <w:r>
        <w:fldChar w:fldCharType="separate"/>
      </w:r>
      <w:r>
        <w:rPr>
          <w:rFonts w:ascii="Calibri" w:hAnsi="Calibri" w:cs="Calibri"/>
        </w:rPr>
        <w:t>[31]</w:t>
      </w:r>
      <w:r>
        <w:fldChar w:fldCharType="end"/>
      </w:r>
      <w:r>
        <w:t>.</w:t>
      </w:r>
    </w:p>
    <w:p w14:paraId="17A54CE8" w14:textId="77777777" w:rsidR="0072588B" w:rsidRDefault="00000000">
      <w:pPr>
        <w:rPr>
          <w:b/>
          <w:bCs/>
        </w:rPr>
      </w:pPr>
      <w:r>
        <w:rPr>
          <w:b/>
          <w:bCs/>
        </w:rPr>
        <w:t>5.3. Multi-omics integration</w:t>
      </w:r>
    </w:p>
    <w:p w14:paraId="3B842C2F" w14:textId="77777777" w:rsidR="0072588B" w:rsidRDefault="00000000">
      <w:r>
        <w:t xml:space="preserve">Global cohorts present an opportunity to integrate </w:t>
      </w:r>
      <w:r>
        <w:rPr>
          <w:b/>
          <w:bCs/>
        </w:rPr>
        <w:t>genomic, transcriptomic, proteomic, metabolomic, and microbiome</w:t>
      </w:r>
      <w:r>
        <w:t xml:space="preserve"> datasets on a scale rarely achieved in dementia research. Such multi-omics integration can illuminate biological pathways that differ by ancestry, identify population-specific risk modifiers, and improve mechanistic understanding of disease heterogeneity</w:t>
      </w:r>
      <w:r>
        <w:fldChar w:fldCharType="begin"/>
      </w:r>
      <w:r>
        <w:instrText xml:space="preserve"> ADDIN ZOTERO_ITEM CSL_CITATION {"citationID":"qteKMiWz","properties":{"formattedCitation":"[32]","plainCitation":"[32]","noteIndex":0},"citationItems":[{"id":11022,"uris":["http://zotero.org/users/16652950/items/8X6GU735"],"itemData":{"id":11022,"type":"article-journal","abstract":"This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fldChar w:fldCharType="separate"/>
      </w:r>
      <w:r>
        <w:rPr>
          <w:rFonts w:ascii="Calibri" w:hAnsi="Calibri" w:cs="Calibri"/>
        </w:rPr>
        <w:t>[32]</w:t>
      </w:r>
      <w:r>
        <w:fldChar w:fldCharType="end"/>
      </w:r>
      <w:r>
        <w:t xml:space="preserve">. When combined with imaging and clinical phenotypes, multi-omics data can </w:t>
      </w:r>
      <w:r>
        <w:lastRenderedPageBreak/>
        <w:t>generate richer biomarker models and more accurate early detection algorithms. Importantly, the inclusion of diverse populations ensures that these models do not overfit to a narrow genetic or environmental background</w:t>
      </w:r>
      <w:r>
        <w:fldChar w:fldCharType="begin"/>
      </w:r>
      <w:r>
        <w:instrText xml:space="preserve"> ADDIN ZOTERO_ITEM CSL_CITATION {"citationID":"68ofdlDL","properties":{"formattedCitation":"[33]","plainCitation":"[33]","noteIndex":0},"citationItems":[{"id":11784,"uris":["http://zotero.org/users/16652950/items/VJYF8TKR"],"itemData":{"id":11784,"type":"article-journal","abstract":"Background: Neurodegenerative diseases remain a central topic in biomedical research, with Alzheimer’s disease (AD) being the most extensively studied...","container-title":"Neurology International","DOI":"10.3390/neurolint17120197","ISSN":"2035-8377","issue":"12","language":"en","license":"http://creativecommons.org/licenses/by/3.0/","note":"Company: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publisher","source":"www.mdpi.com","title":"Systematic Review: Proteomics-Driven Multi-Omics Integration for Alzheimer’s Disease Pathology and Precision Medicine","title-short":"Systematic Review","URL":"https://www.mdpi.com/2035-8377/17/12/197","volume":"17","author":[{"family":"Dong","given":"Jonathan Mingsong"},{"family":"Zhong","given":"Huan"},{"family":"Dong","given":"Jonathan Mingsong"},{"family":"Zhong","given":"Huan"}],"accessed":{"date-parts":[["2025",12,8]]},"issued":{"date-parts":[["2025",12,1]]}}}],"schema":"https://github.com/citation-style-language/schema/raw/master/csl-citation.json"} </w:instrText>
      </w:r>
      <w:r>
        <w:fldChar w:fldCharType="separate"/>
      </w:r>
      <w:r>
        <w:rPr>
          <w:rFonts w:ascii="Calibri" w:hAnsi="Calibri" w:cs="Calibri"/>
        </w:rPr>
        <w:t>[33]</w:t>
      </w:r>
      <w:r>
        <w:fldChar w:fldCharType="end"/>
      </w:r>
      <w:r>
        <w:t>.</w:t>
      </w:r>
    </w:p>
    <w:p w14:paraId="589FE0FD" w14:textId="77777777" w:rsidR="0072588B" w:rsidRDefault="00000000">
      <w:pPr>
        <w:rPr>
          <w:b/>
          <w:bCs/>
        </w:rPr>
      </w:pPr>
      <w:r>
        <w:rPr>
          <w:b/>
          <w:bCs/>
        </w:rPr>
        <w:t>5.4. Harmonization and data interoperability</w:t>
      </w:r>
    </w:p>
    <w:p w14:paraId="0887228E" w14:textId="77777777" w:rsidR="0072588B" w:rsidRDefault="00000000">
      <w:r>
        <w:t>Cohorts distributed across regions and health systems require robust harmonization strategies. Protocol alignment for biospecimen collection, cognitive assessments, imaging acquisition, and digital data capture is essential to preserve comparability. Equally important are centralized quality assurance processes and interoperable data platforms that allow secure sharing, joint analyses, and cross-cohort comparisons. Interoperability should extend to metadata, annotation standards, and common data models, enabling integration with existing global initiatives. Without such harmonization, diversity in sampling risks being overshadowed by variability in methods.</w:t>
      </w:r>
    </w:p>
    <w:p w14:paraId="4345507E" w14:textId="77777777" w:rsidR="0072588B" w:rsidRDefault="00000000">
      <w:pPr>
        <w:rPr>
          <w:b/>
          <w:bCs/>
        </w:rPr>
      </w:pPr>
      <w:r>
        <w:rPr>
          <w:b/>
          <w:bCs/>
        </w:rPr>
        <w:t>5.5. Data governance and ethical issues</w:t>
      </w:r>
    </w:p>
    <w:p w14:paraId="552DC05F" w14:textId="77777777" w:rsidR="0072588B" w:rsidRDefault="00000000">
      <w:r>
        <w:t xml:space="preserve">Ethical frameworks must ensure that diverse populations particularly those historically excluded from research benefit equitably from global biomarker science. Respect for </w:t>
      </w:r>
      <w:r>
        <w:rPr>
          <w:b/>
          <w:bCs/>
        </w:rPr>
        <w:t>data sovereignty</w:t>
      </w:r>
      <w:r>
        <w:t>, especially for Indigenous communities, requires governance models that support local control over data access, use, and sharing. Collaborative partnerships should emphasize capacity building, infrastructure development, and fair distribution of scientific and clinical benefits</w:t>
      </w:r>
      <w:r>
        <w:fldChar w:fldCharType="begin"/>
      </w:r>
      <w:r>
        <w:instrText xml:space="preserve"> ADDIN ZOTERO_ITEM CSL_CITATION {"citationID":"s0jwgECZ","properties":{"formattedCitation":"[34]","plainCitation":"[34]","noteIndex":0},"citationItems":[{"id":11360,"uris":["http://zotero.org/users/16652950/items/HZYDEHTC"],"itemData":{"id":11360,"type":"article-journal","abstract":"Cultural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fldChar w:fldCharType="separate"/>
      </w:r>
      <w:r>
        <w:rPr>
          <w:rFonts w:ascii="Calibri" w:hAnsi="Calibri" w:cs="Calibri"/>
        </w:rPr>
        <w:t>[34]</w:t>
      </w:r>
      <w:r>
        <w:fldChar w:fldCharType="end"/>
      </w:r>
      <w:r>
        <w:t>. Consent processes must be culturally adapted and transparent about data use, future research, and cross-border sharing. Ethical stewardship is central to building trust and sustaining long-term participation</w:t>
      </w:r>
      <w:r>
        <w:fldChar w:fldCharType="begin"/>
      </w:r>
      <w:r>
        <w:instrText xml:space="preserve"> ADDIN ZOTERO_ITEM CSL_CITATION {"citationID":"yHfEuBUy","properties":{"formattedCitation":"[35]","plainCitation":"[35]","noteIndex":0},"citationItems":[{"id":11786,"uris":["http://zotero.org/users/16652950/items/34M5G5U9"],"itemData":{"id":11786,"type":"article-journal","abstract":"Digital research methodologies are driving a revolution in health technology but do not yet fully engage diverse and historically underrepresented populations. In this paper, we explore the ethical imperative for such engagement alongside accompanying challenges related to recruitment, appreciation of risk, and confidentiality, among others. We critically analyze existing research ethics frameworks and find that their reliance on individualistic and autonomy-focused models of research ethics does not offer adequate protection in the context of the diversity imperative. To meet the requirements of justice and inclusivity in digital research, methods will benefit from a reorientation toward more participatory practices.","container-title":"Journal of Medical Internet Research","DOI":"10.2196/47884","ISSN":"1439-4456","journalAbbreviation":"J Med Internet Res","note":"PMID: 37721792\nPMCID: PMC10546274","page":"e47884","source":"PubMed Central","title":"Ethical Imperatives for Working With Diverse Populations in Digital Research","volume":"25","author":[{"family":"Herington","given":"Jonathan"},{"family":"Connelly","given":"Kay"},{"family":"Illes","given":"Judy"}],"issued":{"date-parts":[["2023",9,18]]}}}],"schema":"https://github.com/citation-style-language/schema/raw/master/csl-citation.json"} </w:instrText>
      </w:r>
      <w:r>
        <w:fldChar w:fldCharType="separate"/>
      </w:r>
      <w:r>
        <w:rPr>
          <w:rFonts w:ascii="Calibri" w:hAnsi="Calibri" w:cs="Calibri"/>
        </w:rPr>
        <w:t>[35]</w:t>
      </w:r>
      <w:r>
        <w:fldChar w:fldCharType="end"/>
      </w:r>
      <w:r>
        <w:t>.</w:t>
      </w:r>
    </w:p>
    <w:p w14:paraId="5739EB1B" w14:textId="77777777" w:rsidR="0072588B" w:rsidRDefault="00000000">
      <w:pPr>
        <w:rPr>
          <w:b/>
          <w:bCs/>
        </w:rPr>
      </w:pPr>
      <w:r>
        <w:rPr>
          <w:b/>
          <w:bCs/>
        </w:rPr>
        <w:t>5.6. Leveraging low-cost technologies</w:t>
      </w:r>
    </w:p>
    <w:p w14:paraId="63FD488B" w14:textId="77777777" w:rsidR="0072588B" w:rsidRDefault="00000000">
      <w:r>
        <w:t xml:space="preserve">Achieving global representation requires technologies that are scalable across low-resource settings. Plasma biomarkers offer a promising pathway due to their relative affordability, minimal invasiveness, and growing diagnostic accuracy. Emerging </w:t>
      </w:r>
      <w:r>
        <w:rPr>
          <w:b/>
          <w:bCs/>
        </w:rPr>
        <w:t>portable or low-cost imaging strategies</w:t>
      </w:r>
      <w:r>
        <w:t xml:space="preserve">, such as compact MRI systems or alternative neuroimaging modalities, may further expand accessibility where conventional PET or high-field MRI are unavailable. Additionally, </w:t>
      </w:r>
      <w:r>
        <w:rPr>
          <w:b/>
          <w:bCs/>
        </w:rPr>
        <w:t>digital biomarkers</w:t>
      </w:r>
      <w:r>
        <w:t>, derived from smartphones, speech analysis, wearables, and remote cognitive testing, provide an opportunity to reach rural populations and reduce dependence on clinic-based assessments. When validated across cultures and languages, these tools can dramatically expand the reach of global biomarker research</w:t>
      </w:r>
      <w:r>
        <w:fldChar w:fldCharType="begin"/>
      </w:r>
      <w:r>
        <w:instrText xml:space="preserve"> ADDIN ZOTERO_ITEM CSL_CITATION {"citationID":"Nwkrk1ZJ","properties":{"formattedCitation":"[36]","plainCitation":"[36]","noteIndex":0},"citationItems":[{"id":3122,"uris":["http://zotero.org/users/16652950/items/3RZR4GGY"],"itemData":{"id":3122,"type":"article-journal","abstract":"The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fldChar w:fldCharType="separate"/>
      </w:r>
      <w:r>
        <w:rPr>
          <w:rFonts w:ascii="Calibri" w:hAnsi="Calibri" w:cs="Calibri"/>
        </w:rPr>
        <w:t>[36]</w:t>
      </w:r>
      <w:r>
        <w:fldChar w:fldCharType="end"/>
      </w:r>
      <w:r>
        <w:t>.</w:t>
      </w:r>
    </w:p>
    <w:p w14:paraId="06D4DF41" w14:textId="77777777" w:rsidR="0072588B" w:rsidRDefault="00000000">
      <w:pPr>
        <w:rPr>
          <w:b/>
          <w:bCs/>
        </w:rPr>
      </w:pPr>
      <w:r>
        <w:rPr>
          <w:b/>
          <w:bCs/>
        </w:rPr>
        <w:t>6. Methodological Considerations in Diverse Cohorts</w:t>
      </w:r>
    </w:p>
    <w:p w14:paraId="2F858387" w14:textId="77777777" w:rsidR="0072588B" w:rsidRDefault="00000000">
      <w:pPr>
        <w:rPr>
          <w:b/>
          <w:bCs/>
        </w:rPr>
      </w:pPr>
      <w:r>
        <w:rPr>
          <w:b/>
          <w:bCs/>
        </w:rPr>
        <w:t>6.1. Adjusting for ancestry and population structure</w:t>
      </w:r>
    </w:p>
    <w:p w14:paraId="30138D63" w14:textId="77777777" w:rsidR="0072588B" w:rsidRDefault="00000000">
      <w:r>
        <w:lastRenderedPageBreak/>
        <w:t>Accurate interpretation of biomarker data in diverse populations requires thoughtful modeling of ancestry and population structure. Genetic ancestry, rather than self-reported race or ethnicity, offers a more precise framework for understanding biological variability. Incorporating ancestry-informative markers into analytical pipelines can help disentangle true disease-related signals from background variation driven by population genetics. Failure to adjust for population structure risks misinterpreting biomarker differences as pathological rather than reflecting benign ancestral variation. Moreover, ancestry-aware analyses are essential for ensuring that biomarker algorithms trained in heterogeneous datasets remain robust across demographic subgroups</w:t>
      </w:r>
      <w:r>
        <w:fldChar w:fldCharType="begin"/>
      </w:r>
      <w:r>
        <w:instrText xml:space="preserve"> ADDIN ZOTERO_ITEM CSL_CITATION {"citationID":"7EjhU1JQ","properties":{"formattedCitation":"[37]","plainCitation":"[37]","noteIndex":0},"citationItems":[{"id":11789,"uris":["http://zotero.org/users/16652950/items/3499WYIQ"],"itemData":{"id":11789,"type":"article-journal","container-title":"American Journal of Preventive Cardiology","DOI":"10.1016/j.ajpc.2023.100593","ISSN":"2666-6677","journalAbbreviation":"Am J Prev Cardiol","note":"PMID: 37808007\nPMCID: PMC10558585","page":"100593","source":"PubMed Central","title":"Racial differences in biomarkers should point towards structural, not genetic, determinants","volume":"16","author":[{"family":"Rollin","given":"Francois"},{"family":"Miller","given":"Amy"},{"family":"Galloway","given":"Alex"}],"issued":{"date-parts":[["2023",9,26]]}}}],"schema":"https://github.com/citation-style-language/schema/raw/master/csl-citation.json"} </w:instrText>
      </w:r>
      <w:r>
        <w:fldChar w:fldCharType="separate"/>
      </w:r>
      <w:r>
        <w:rPr>
          <w:rFonts w:ascii="Calibri" w:hAnsi="Calibri" w:cs="Calibri"/>
        </w:rPr>
        <w:t>[37]</w:t>
      </w:r>
      <w:r>
        <w:fldChar w:fldCharType="end"/>
      </w:r>
      <w:r>
        <w:t>.</w:t>
      </w:r>
    </w:p>
    <w:p w14:paraId="7923E368" w14:textId="77777777" w:rsidR="0072588B" w:rsidRDefault="00000000">
      <w:pPr>
        <w:rPr>
          <w:b/>
          <w:bCs/>
        </w:rPr>
      </w:pPr>
      <w:r>
        <w:rPr>
          <w:b/>
          <w:bCs/>
        </w:rPr>
        <w:t>6.2. Developing ancestry-informed diagnostic thresholds</w:t>
      </w:r>
    </w:p>
    <w:p w14:paraId="70D801D1" w14:textId="77777777" w:rsidR="0072588B" w:rsidRDefault="00000000">
      <w:r>
        <w:t xml:space="preserve">Biomarker thresholds derived almost exclusively from European-ancestry cohorts may not generalize to global populations. Baseline levels of amyloid, tau, </w:t>
      </w:r>
      <w:proofErr w:type="spellStart"/>
      <w:r>
        <w:t>NfL</w:t>
      </w:r>
      <w:proofErr w:type="spellEnd"/>
      <w:r>
        <w:t xml:space="preserve">, GFAP, and other biomarkers can vary by ancestry, age distribution, comorbidities, and environmental exposures. Establishing </w:t>
      </w:r>
      <w:r>
        <w:rPr>
          <w:b/>
          <w:bCs/>
        </w:rPr>
        <w:t>ancestry-informed or population-specific thresholds</w:t>
      </w:r>
      <w:r>
        <w:t xml:space="preserve"> may improve diagnostic accuracy and reduce misclassification</w:t>
      </w:r>
      <w:r>
        <w:fldChar w:fldCharType="begin"/>
      </w:r>
      <w:r>
        <w:instrText xml:space="preserve"> ADDIN ZOTERO_ITEM CSL_CITATION {"citationID":"IEaZYMQ8","properties":{"formattedCitation":"[38]","plainCitation":"[38]","noteIndex":0},"citationItems":[{"id":11347,"uris":["http://zotero.org/users/16652950/items/3H7EMJZ3"],"itemData":{"id":11347,"type":"article-journal","abstract":"The disease progression and pathogenesis of endocrine and gynaecological cancers rely heavily on hormonal mechanisms that control cell growth while determining differentiation and metabolic functions. Scientific research has proven extensive studies of hormonal signalling in cancer development by describing the effects of estrogen and progesterone hormones alongside androgens and other endocrine substances on cellular growth and genome instability. Endocrine cancers including thyroid and adrenal cancers, show uncontrolled cell development because feedback regulators and gene mutations cause dysregulation. The hormonal imbalances resulting from early menarche alongside late menopause and hormonal replacement therapy emerge as primary drivers of tumorigenesis in gynaecological cancers including ovarian cancer, cervical cancer, and uterine cancer. New findings demonstrate that signals transmitted via hormones impact cancer cell metastasis while influencing treatment response inside cancer cell habitats. New therapies using anti-oestrogen medication and androgen-deprivation treatments show strong potential to combat cancer effectively. Regarding hormone-driven carcinogenesis, we face limitations in our understanding of molecular mechanisms and our ability to optimize hormone-based therapeutic approaches. This review investigates the complex contributions of hormones to both endocrine and gynaecological cancers while presenting their clinical value for developing future innovative therapeutic approaches. However, current hormone-based therapies present limitations such as resistance and non-specific targeting. Future research should focus on novel biomarkers and personalized treatment approaches.","container-title":"International Journal of Advanced Biological and Biomedical Research","DOI":"10.48309/ijabbr.2025.2056347.1585","ISSN":"2383-2762","issue":"5","language":"en","note":"publisher: Sami Publishing Company","page":"573-603","source":"www.ijabbr.com","title":"The Role of Hormones in the Onset and Progression of Endocrine and Gynaecological Cancers","volume":"13","author":[{"family":"Yussuf","given":"Mubaraq D."},{"family":"Umeh","given":"Ikechukwu Emmanuel"},{"family":"Kolawole","given":"Habib Olaniran"},{"family":"Adisa","given":"Ayobami Abdul Razak"},{"family":"Ashimi","given":"Abdullah Aderemi"},{"family":"Oladosu","given":"Michael Abimbola"},{"family":"Ebubechi","given":"Daniel Obasi"},{"family":"Olumide","given":"Mololuwa Kehinde"},{"family":"Ayo-ige","given":"Ayodele Blessing"}],"issued":{"date-parts":[["2025",6,18]]}}}],"schema":"https://github.com/citation-style-language/schema/raw/master/csl-citation.json"} </w:instrText>
      </w:r>
      <w:r>
        <w:fldChar w:fldCharType="separate"/>
      </w:r>
      <w:r>
        <w:rPr>
          <w:rFonts w:ascii="Calibri" w:hAnsi="Calibri" w:cs="Calibri"/>
        </w:rPr>
        <w:t>[38]</w:t>
      </w:r>
      <w:r>
        <w:fldChar w:fldCharType="end"/>
      </w:r>
      <w:r>
        <w:t>. Approaches include stratified modeling, hierarchical frameworks that borrow strength across populations, and dynamic thresholds that incorporate individual-level risk factors. Ultimately, diagnostic criteria must shift from one-size-fits-all cutoffs to context-sensitive interpretations that reflect true global biological diversity</w:t>
      </w:r>
      <w:r>
        <w:fldChar w:fldCharType="begin"/>
      </w:r>
      <w:r>
        <w:instrText xml:space="preserve"> ADDIN ZOTERO_ITEM CSL_CITATION {"citationID":"BjSh9yMR","properties":{"formattedCitation":"[39]","plainCitation":"[39]","noteIndex":0},"citationItems":[{"id":11792,"uris":["http://zotero.org/users/16652950/items/4J4CKHHW"],"itemData":{"id":11792,"type":"article-journal","abstract":"Peripheral glial fibrillary acidic protein (GFAP) and neurofilament light chain (NfL) are sensitive markers of neuroinflammation and neuronal damage. Previous studies with highly selected participants have shown that peripheral GFAP and NfL levels are elevated in the pre-clinical phase of Alzheimer’s disease (AD) and dementia. However, the predictive value of GFAP and NfL for dementia requires more evidence from population-based cohorts.","container-title":"BMC Medicine","DOI":"10.1186/s12916-024-03418-8","ISSN":"1741-7015","issue":"1","journalAbbreviation":"BMC Med","language":"en","page":"192","source":"Springer Link","title":"Peripheral GFAP and NfL as early biomarkers for dementia: longitudinal insights from the UK Biobank","title-short":"Peripheral GFAP and NfL as early biomarkers for dementia","volume":"22","author":[{"family":"Wang","given":"Xiaofei"},{"family":"Shi","given":"Ziyan"},{"family":"Qiu","given":"Yuhan"},{"family":"Sun","given":"Dongren"},{"family":"Zhou","given":"Hongyu"}],"issued":{"date-parts":[["2024",5,13]]}}}],"schema":"https://github.com/citation-style-language/schema/raw/master/csl-citation.json"} </w:instrText>
      </w:r>
      <w:r>
        <w:fldChar w:fldCharType="separate"/>
      </w:r>
      <w:r>
        <w:rPr>
          <w:rFonts w:ascii="Calibri" w:hAnsi="Calibri" w:cs="Calibri"/>
        </w:rPr>
        <w:t>[39]</w:t>
      </w:r>
      <w:r>
        <w:fldChar w:fldCharType="end"/>
      </w:r>
      <w:r>
        <w:t>.</w:t>
      </w:r>
    </w:p>
    <w:p w14:paraId="29CAA4A4" w14:textId="77777777" w:rsidR="0072588B" w:rsidRDefault="00000000">
      <w:pPr>
        <w:rPr>
          <w:b/>
          <w:bCs/>
        </w:rPr>
      </w:pPr>
      <w:r>
        <w:rPr>
          <w:b/>
          <w:bCs/>
        </w:rPr>
        <w:t>6.3. Avoiding algorithmic bias in machine learning discovery</w:t>
      </w:r>
    </w:p>
    <w:p w14:paraId="5E1AE8D7" w14:textId="77777777" w:rsidR="0072588B" w:rsidRDefault="00000000">
      <w:r>
        <w:t>Machine learning has the potential to identify complex biomarker signatures, but models trained on demographically narrow datasets may encode and amplify existing biases. This can result in poor performance when deployed in underrepresented populations. Mitigating algorithmic bias requires deliberate sampling strategies, balanced training datasets, and regular evaluation of model performance across subgroups. Transparency in feature selection and interpretability tools can help determine whether models rely on spurious correlates of ancestry or socioeconomic status. Ethical machine learning frameworks should be embedded into cohort design from the outset to ensure responsible development of global biomarker tools</w:t>
      </w:r>
      <w:r>
        <w:fldChar w:fldCharType="begin"/>
      </w:r>
      <w:r>
        <w:instrText xml:space="preserve"> ADDIN ZOTERO_ITEM CSL_CITATION {"citationID":"iJWfpx7n","properties":{"formattedCitation":"[40]","plainCitation":"[40]","noteIndex":0},"citationItems":[{"id":11794,"uris":["http://zotero.org/users/16652950/items/P8WV4YB2"],"itemData":{"id":11794,"type":"article-journal","abstract":"Machine learning (ML) has become increasingly prevalent in various domains. However, ML algorithms sometimes give unfair outcomes and discrimination a...","container-title":"Digital","DOI":"10.3390/digital4010001","ISSN":"2673-6470","issue":"1","language":"en","license":"http://creativecommons.org/licenses/by/3.0/","note":"Company: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publisher","page":"1-68","source":"www.mdpi.com","title":"Survey on Machine Learning Biases and Mitigation Techniques","volume":"4","author":[{"family":"Siddique","given":"Sunzida"},{"family":"Haque","given":"Mohd Ariful"},{"family":"George","given":"Roy"},{"family":"Gupta","given":"Kishor Datta"},{"family":"Gupta","given":"Debashis"},{"family":"Faruk","given":"Md Jobair Hossain"},{"family":"Siddique","given":"Sunzida"},{"family":"Haque","given":"Mohd Ariful"},{"family":"George","given":"Roy"},{"family":"Gupta","given":"Kishor Datta"},{"family":"Gupta","given":"Debashis"},{"family":"Faruk","given":"Md Jobair Hossain"}],"issued":{"date-parts":[["2023",12,19]]}}}],"schema":"https://github.com/citation-style-language/schema/raw/master/csl-citation.json"} </w:instrText>
      </w:r>
      <w:r>
        <w:fldChar w:fldCharType="separate"/>
      </w:r>
      <w:r>
        <w:rPr>
          <w:rFonts w:ascii="Calibri" w:hAnsi="Calibri" w:cs="Calibri"/>
        </w:rPr>
        <w:t>[40]</w:t>
      </w:r>
      <w:r>
        <w:fldChar w:fldCharType="end"/>
      </w:r>
      <w:r>
        <w:t>.</w:t>
      </w:r>
    </w:p>
    <w:p w14:paraId="496361F6" w14:textId="77777777" w:rsidR="0072588B" w:rsidRDefault="00000000">
      <w:pPr>
        <w:rPr>
          <w:b/>
          <w:bCs/>
        </w:rPr>
      </w:pPr>
      <w:r>
        <w:rPr>
          <w:b/>
          <w:bCs/>
        </w:rPr>
        <w:t>6.4. Longitudinal designs for tracking preclinical trajectories</w:t>
      </w:r>
    </w:p>
    <w:p w14:paraId="04B1FCC1" w14:textId="77777777" w:rsidR="0072588B" w:rsidRDefault="00000000">
      <w:r>
        <w:t>Longitudinal follow-up is crucial to understanding how biomarker trajectories unfold across diverse ancestry and environmental contexts. Cohorts must capture transitions from preclinical to prodromal and symptomatic stages, allowing researchers to identify population-specific inflection points, progression rates, and risk modifiers. Long follow-up periods and repeated biomarker assessments also support the development of predictive models that can be externally validated across regions</w:t>
      </w:r>
      <w:r>
        <w:fldChar w:fldCharType="begin"/>
      </w:r>
      <w:r>
        <w:instrText xml:space="preserve"> ADDIN ZOTERO_ITEM CSL_CITATION {"citationID":"YRkZJxGo","properties":{"formattedCitation":"[41,42]","plainCitation":"[41,42]","noteIndex":0},"citationItems":[{"id":11356,"uris":["http://zotero.org/users/16652950/items/RJH8IM84"],"itemData":{"id":11356,"type":"article-journal","abstract":"This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Taiwo"}],"issued":{"date-parts":[["2025",3,30]]}}},{"id":11849,"uris":["http://zotero.org/users/16652950/items/P5EBW2AW"],"itemData":{"id":11849,"type":"article-journal","abstract":"Tuberculosis (TB) still presents a major threat to public health, and accurate diagnosis of tuberculosis, monitoring TB treatment, as well as TB drug resistance are still challenging goals. Research in biomarkers—both host, pathogen pathogen-derived—has led to novel frontiers in the diagnosis and management of TB. These advancements contribute to faster diagnosis, customized treatment plans, and better monitoring of response to therapy. Direct pathogen-based markers, such as M. tuberculosis DNA, lipoarabinomannan (LAM), and mycobacterial proteins, that directly demonstrate infection, have the most potential, particularly in resource-poor settings. Cytokines such as interferon-gamma (IFN-γ) and inflammatory markers, such as C-reactive protein (CRP), are endogenous biomarkers that mirror responses of the immune system and may play a role in the management of treatment, especially in immunocompromised populations, such as patients with HIV. These progresses notwithstanding, the application of a biomarker-centered approach on a large scale remains a major obstacle,  due to technical, economic, and regulatory constraints. Furthermore, various performances among the biomarkers in different populations limit clinical utility. Future studies in this area should aim to create point-of-care diagnostics, multi-biomarker panels, and to integrate the device with digital health technology platforms for real-time monitoring. These methods have the potential to substantially improve TB control, particularly in low- and middle-income countries. If current challenges can be overcome and research horizons broadened, biomarker-driven diagnosis and monitoring strategies may have key contributions in global TB control.","container-title":"Asian Journal of Microbiology and Biotechnology","DOI":"10.56557/ajmab/2025/v10i19351","ISSN":"2456-8341","issue":"1","language":"en","page":"115-130","source":"ikprress.org","title":"Biomarkers for Tuberculosis Diagnosis and Monitoring: A Review of Translational Progress","title-short":"Biomarkers for Tuberculosis Diagnosis and Monitoring","volume":"10","author":[{"family":"Lawal","given":"Olabisi Promise"},{"family":"Adedayo","given":"Olufemi Adesola"},{"family":"Dorcas","given":"Sokoya Itunuoluwa"},{"family":"Akanbi","given":"Olukunle O."},{"family":"Okafor","given":"Bostock Chinecherem"},{"family":"Kanu","given":"Ikechukwu"},{"family":"Sone","given":"Precious Esong"},{"family":"Patrick","given":"John Opeyemi"},{"family":"Fabiyi","given":"Taiwo Oluwole"},{"family":"Adeyemi","given":"Bankole Israel"},{"family":"Oziegbe","given":"Edo Elvis"},{"family":"Busari","given":"Abdullateef M."}],"issued":{"date-parts":[["2025",5,20]]}}}],"schema":"https://github.com/citation-style-language/schema/raw/master/csl-citation.json"} </w:instrText>
      </w:r>
      <w:r>
        <w:fldChar w:fldCharType="separate"/>
      </w:r>
      <w:r>
        <w:rPr>
          <w:rFonts w:ascii="Calibri" w:hAnsi="Calibri" w:cs="Calibri"/>
        </w:rPr>
        <w:t>[41,42]</w:t>
      </w:r>
      <w:r>
        <w:fldChar w:fldCharType="end"/>
      </w:r>
      <w:r>
        <w:t xml:space="preserve">. Importantly, longitudinal retention strategies must </w:t>
      </w:r>
      <w:r>
        <w:lastRenderedPageBreak/>
        <w:t>address barriers common in low-resource settings, such as transportation challenges, health system fragmentation, and cultural perceptions of research participation</w:t>
      </w:r>
      <w:r>
        <w:fldChar w:fldCharType="begin"/>
      </w:r>
      <w:r>
        <w:instrText xml:space="preserve"> ADDIN ZOTERO_ITEM CSL_CITATION {"citationID":"Ms9FKyxx","properties":{"formattedCitation":"[43]","plainCitation":"[43]","noteIndex":0},"citationItems":[{"id":11796,"uris":["http://zotero.org/users/16652950/items/NNYB6LD5"],"itemData":{"id":11796,"type":"article-journal","abstract":"Parkinson’s disease (PD), a progressive neurodegenerative disorder, imposes growing clinical and socioeconomic burdens worldwide. Despite landmark dis...","container-title":"Cells","DOI":"10.3390/cells14151161","ISSN":"2073-4409","issue":"15","language":"en","license":"http://creativecommons.org/licenses/by/3.0/","note":"Company: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publisher","source":"www.mdpi.com","title":"Parkinson’s Disease: Bridging Gaps, Building Biomarkers, and Reimagining Clinical Translation","title-short":"Parkinson’s Disease","URL":"https://www.mdpi.com/2073-4409/14/15/1161","volume":"14","author":[{"family":"Tanaka","given":"Masaru"}],"accessed":{"date-parts":[["2025",12,8]]},"issued":{"date-parts":[["2025",7,27]]}}}],"schema":"https://github.com/citation-style-language/schema/raw/master/csl-citation.json"} </w:instrText>
      </w:r>
      <w:r>
        <w:fldChar w:fldCharType="separate"/>
      </w:r>
      <w:r>
        <w:rPr>
          <w:rFonts w:ascii="Calibri" w:hAnsi="Calibri" w:cs="Calibri"/>
        </w:rPr>
        <w:t>[43]</w:t>
      </w:r>
      <w:r>
        <w:fldChar w:fldCharType="end"/>
      </w:r>
      <w:r>
        <w:t>.</w:t>
      </w:r>
    </w:p>
    <w:p w14:paraId="3B3A182F" w14:textId="77777777" w:rsidR="0072588B" w:rsidRDefault="00000000">
      <w:pPr>
        <w:rPr>
          <w:b/>
          <w:bCs/>
        </w:rPr>
      </w:pPr>
      <w:r>
        <w:rPr>
          <w:b/>
          <w:bCs/>
        </w:rPr>
        <w:t>6.5. Analytical challenges in low-resource settings</w:t>
      </w:r>
    </w:p>
    <w:p w14:paraId="3EBE9306" w14:textId="77777777" w:rsidR="0072588B" w:rsidRDefault="00000000">
      <w:r>
        <w:t>Cohorts operating in environments with limited infrastructure face unique methodological challenges. Variability in laboratory equipment, storage conditions, assay availability, and trained personnel can introduce measurement noise and bias. Statistical models must therefore account for site-level heterogeneity through random effects, Bayesian hierarchical frameworks, or calibration algorithms. Data collection may also be influenced by inconsistent internet connectivity, variations in cognitive assessment tools, or difficulties maintaining long-term follow-up. Addressing these issues requires both methodological adaptations and investment in capacity building, training, and infrastructure support.</w:t>
      </w:r>
    </w:p>
    <w:p w14:paraId="301B1FC1" w14:textId="77777777" w:rsidR="0072588B" w:rsidRDefault="00000000">
      <w:pPr>
        <w:rPr>
          <w:b/>
          <w:bCs/>
        </w:rPr>
      </w:pPr>
      <w:r>
        <w:rPr>
          <w:b/>
          <w:bCs/>
        </w:rPr>
        <w:t>6.6. Strategies for cross-regional assay calibration</w:t>
      </w:r>
    </w:p>
    <w:p w14:paraId="1B9DE909" w14:textId="77777777" w:rsidR="0072588B" w:rsidRDefault="00000000">
      <w:r>
        <w:t>To enable meaningful comparisons across global cohorts, robust cross-regional calibration strategies are essential. Harmonization approaches include the use of shared reference standards, centralized assay validation, exchange of blinded quality-control samples, and adoption of international measurement units. Platforms such as round-robin testing and inter-laboratory proficiency programs can reduce variability and ensure that biomarker values are comparable across sites. Calibration also extends to digital biomarkers, requiring synchronized software versions, culturally adapted testing protocols, and consistent device specifications. Strong calibration frameworks help ensure that biological diversity not technical variability drives observed differences in biomarker patterns</w:t>
      </w:r>
      <w:r>
        <w:fldChar w:fldCharType="begin"/>
      </w:r>
      <w:r>
        <w:instrText xml:space="preserve"> ADDIN ZOTERO_ITEM CSL_CITATION {"citationID":"pFGE4LR5","properties":{"formattedCitation":"[44]","plainCitation":"[44]","noteIndex":0},"citationItems":[{"id":11801,"uris":["http://zotero.org/users/16652950/items/N7BWX259"],"itemData":{"id":11801,"type":"article-journal","abstract":"An increasing number of artificial intelligence (AI) systems are being proposed in ophthalmology, motivated by the variety and amount of clinical and imaging data, as well as their potential benefits at the different stages of patient care. Despite achieving close or even superior performance to that of experts, there is a critical gap between development and integration of AI systems in ophthalmic practice. This work focuses on the importance of trustworthy AI to close that gap. We identify the main aspects or challenges that need to be considered along the AI design pipeline so as to generate systems that meet the requirements to be deemed trustworthy, including those concerning accuracy, resiliency, reliability, safety, and accountability. We elaborate on mechanisms and considerations to address those aspects or challenges, and define the roles and responsibilities of the different stakeholders involved in AI for ophthalmic care, i.e., AI developers, reading centers, healthcare providers, healthcare institutions, ophthalmological societies and working groups or committees, patients, regulatory bodies, and payers. Generating trustworthy AI is not a responsibility of a sole stakeholder. There is an impending necessity for a collaborative approach where the different stakeholders are represented along the AI design pipeline, from the definition of the intended use to post-market surveillance after regulatory approval. This work contributes to establish such multi-stakeholder interaction and the main action points to be taken so that the potential benefits of AI reach real-world ophthalmic settings.","container-title":"Progress in Retinal and Eye Research","DOI":"10.1016/j.preteyeres.2021.101034","ISSN":"1350-9462","journalAbbreviation":"Progress in Retinal and Eye Research","page":"101034","source":"ScienceDirect","title":"Trustworthy AI: Closing the gap between development and integration of AI systems in ophthalmic practice","title-short":"Trustworthy AI","volume":"90","author":[{"family":"González-Gonzalo","given":"Cristina"},{"family":"Thee","given":"Eric F."},{"family":"Klaver","given":"Caroline C. W."},{"family":"Lee","given":"Aaron Y."},{"family":"Schlingemann","given":"Reinier O."},{"family":"Tufail","given":"Adnan"},{"family":"Verbraak","given":"Frank"},{"family":"Sánchez","given":"Clara I."}],"issued":{"date-parts":[["2022",9,1]]}}}],"schema":"https://github.com/citation-style-language/schema/raw/master/csl-citation.json"} </w:instrText>
      </w:r>
      <w:r>
        <w:fldChar w:fldCharType="separate"/>
      </w:r>
      <w:r>
        <w:rPr>
          <w:rFonts w:ascii="Calibri" w:hAnsi="Calibri" w:cs="Calibri"/>
        </w:rPr>
        <w:t>[44]</w:t>
      </w:r>
      <w:r>
        <w:fldChar w:fldCharType="end"/>
      </w:r>
      <w:r>
        <w:t>.</w:t>
      </w:r>
    </w:p>
    <w:p w14:paraId="1401C169" w14:textId="77777777" w:rsidR="0072588B" w:rsidRDefault="00000000">
      <w:pPr>
        <w:rPr>
          <w:b/>
          <w:bCs/>
        </w:rPr>
      </w:pPr>
      <w:r>
        <w:rPr>
          <w:b/>
          <w:bCs/>
        </w:rPr>
        <w:t>7. Case Studies: What Works and What Doesn’t</w:t>
      </w:r>
    </w:p>
    <w:p w14:paraId="22658308" w14:textId="77777777" w:rsidR="0072588B" w:rsidRDefault="00000000">
      <w:r>
        <w:t>Although global dementia biomarker research remains uneven, several initiatives offer valuable insights into how diversity can be expanded effectively and where current efforts fall short. These case studies demonstrate both the feasibility of multi-ethnic cohort development and the persistent structural barriers that must be addressed to achieve global representativeness.</w:t>
      </w:r>
    </w:p>
    <w:p w14:paraId="2B6091FD" w14:textId="77777777" w:rsidR="0072588B" w:rsidRDefault="00000000">
      <w:pPr>
        <w:rPr>
          <w:b/>
          <w:bCs/>
        </w:rPr>
      </w:pPr>
      <w:r>
        <w:rPr>
          <w:b/>
          <w:bCs/>
        </w:rPr>
        <w:t>7.1. Example successes</w:t>
      </w:r>
    </w:p>
    <w:p w14:paraId="32CD66B6" w14:textId="77777777" w:rsidR="0072588B" w:rsidRDefault="00000000">
      <w:r>
        <w:rPr>
          <w:b/>
          <w:bCs/>
        </w:rPr>
        <w:t>H3Africa (Human Heredity and Health in Africa)</w:t>
      </w:r>
      <w:r>
        <w:t xml:space="preserve"> represents one of the most significant advances in diversifying biomedical research. While not exclusively focused on dementia, its neurological sub-cohorts have expanded genomic datasets from African populations and established regional biobanking and informatics infrastructure. H3Africa illustrates the power of locally led, capacity-building models that emphasize data sovereignty, sustainable training, and equitable partnerships</w:t>
      </w:r>
      <w:r>
        <w:fldChar w:fldCharType="begin"/>
      </w:r>
      <w:r>
        <w:instrText xml:space="preserve"> ADDIN ZOTERO_ITEM CSL_CITATION {"citationID":"aEmlwJZc","properties":{"formattedCitation":"[45]","plainCitation":"[45]","noteIndex":0},"citationItems":[{"id":11803,"uris":["http://zotero.org/users/16652950/items/9FSVQYI3"],"itemData":{"id":11803,"type":"article-journal","abstract":"Precision medicine is being enabled in high-income countries by the growing availability of health data, increasing knowledge of the genetic determinants of disease and variation in response to treatment (pharmacogenomics), and the decreasing costs of data generation, which promote routine application of genomic technologies in the health sector. However, there is uncertainty about the feasibility of applying precision medicine approaches in low- and middle-income countries, due to the lack of population-specific knowledge, skills, and resources. The Human Heredity and Health in Africa (H3Africa) initiative was established to drive new research into the genetic and environmental basis for human diseases of relevance to Africans as well as to build capacity for genomic research on the continent. Precision medicine requires this capacity, in addition to reference data on local populations, and skills to analyze and interpret genomic data from the bedside. The H3Africa consortium is collectively processing samples and data for over 70,000 participants across the continent, accompanied in most cases by rich clinical information on a variety of non-communicable and infectious diseases. These projects are increasingly providing novel insights into the genetic basis of diseases in indigenous populations, insights that have the potential to drive the development of new diagnostics and treatments. The consortium has also invested significant resources into establishing high-quality biorepositories in Africa, a bioinformatic network, and a strong training program that has developed skills in genomic data analysis and interpretation among bioinformaticians, wet-lab researchers, and health-care professionals. Here, we describe the current perspectives of the H3Africa consortium and how it can contribute to making precision medicine in Africa a reality.","container-title":"Pharmacogenomics and Personalized Medicine","DOI":"10.2147/PGPM.S141546","ISSN":"1178-7066","journalAbbreviation":"Pharmgenomics Pers Med","note":"PMID: 29692621\nPMCID: PMC5903476","page":"59-66","source":"PubMed Central","title":"H3Africa: current perspectives","title-short":"H3Africa","volume":"11","author":[{"family":"Mulder","given":"Nicola"},{"family":"Abimiku","given":"Alash’le"},{"family":"Adebamowo","given":"Sally N"},{"family":"Vries","given":"Jantina","non-dropping-particle":"de"},{"family":"Matimba","given":"Alice"},{"family":"Olowoyo","given":"Paul"},{"family":"Ramsay","given":"Michele"},{"family":"Skelton","given":"Michelle"},{"family":"Stein","given":"Dan J"}],"issued":{"date-parts":[["2018",4,10]]}}}],"schema":"https://github.com/citation-style-language/schema/raw/master/csl-citation.json"} </w:instrText>
      </w:r>
      <w:r>
        <w:fldChar w:fldCharType="separate"/>
      </w:r>
      <w:r>
        <w:rPr>
          <w:rFonts w:ascii="Calibri" w:hAnsi="Calibri" w:cs="Calibri"/>
        </w:rPr>
        <w:t>[45]</w:t>
      </w:r>
      <w:r>
        <w:fldChar w:fldCharType="end"/>
      </w:r>
      <w:r>
        <w:t>.</w:t>
      </w:r>
    </w:p>
    <w:p w14:paraId="0CEA18C1" w14:textId="77777777" w:rsidR="0072588B" w:rsidRDefault="00000000">
      <w:r>
        <w:lastRenderedPageBreak/>
        <w:t xml:space="preserve">The </w:t>
      </w:r>
      <w:r>
        <w:rPr>
          <w:b/>
          <w:bCs/>
        </w:rPr>
        <w:t>Singapore Longitudinal Life course Study (LLI)</w:t>
      </w:r>
      <w:r>
        <w:t xml:space="preserve"> provides an example of successful integration of multi-modal biomarkers including neuroimaging, genetics, and digital phenotyping within a diverse Asian population. The cohort has demonstrated unique patterns of vascular and metabolic risk in East and Southeast Asian groups, underscoring the necessity of population-specific biomarker trajectories</w:t>
      </w:r>
      <w:r>
        <w:fldChar w:fldCharType="begin"/>
      </w:r>
      <w:r>
        <w:instrText xml:space="preserve"> ADDIN ZOTERO_ITEM CSL_CITATION {"citationID":"WIHv9DqU","properties":{"formattedCitation":"[46]","plainCitation":"[46]","noteIndex":0},"citationItems":[{"id":11807,"uris":["http://zotero.org/users/16652950/items/C6TZXJUL"],"itemData":{"id":11807,"type":"article-journal","abstract":"The rapid pace of population ageing worldwide has prompted the need to better understand the ageing process. The current study, titled the Longitudinal Follow-up of the CHI (LFC) study, was a 3-year follow-up study of an earlier study titled the Community Health and Intergenerational (CHI) study. The LFC study looked to examine longitudinal changes in their cognitive functioning and psychosocial outcomes across the 3-year period. Additionally, the current study built upon the earlier CHI study by collecting neuroimaging data and exploring the long-term effects of non-pharmacological interventions, which were not examined in the prior study. A total of 653 community-dwelling participants from the baseline CHI study cohort were invited to take part in the LFC study, where they underwent a battery of neuropsychological assessments, psychosocial questionnaires, a Magnetic Resonance Imaging scan and a voice recording segment. The current study would holistically track longitudinal changes in cognitive functioning and psychosocial outcomes in the ageing population in Singapore. Unique associations between linguistics and neuroimaging data alongside cognitive and psychosocial outcomes would be explored. This study also serves to guide the development of new interventions for older adults and assist in improving the well-being of the local and global ageing population., Image, graphical abstract","container-title":"MethodsX","DOI":"10.1016/j.mex.2024.102606","ISSN":"2215-0161","journalAbbreviation":"MethodsX","note":"PMID: 38379721\nPMCID: PMC10877946","page":"102606","source":"PubMed Central","title":"LFC study: Protocol for a longitudinal follow-up cohort study on ageing and mental health in community-dwelling older adults in Singapore","title-short":"LFC study","volume":"12","author":[{"family":"Lim","given":"Zhi Hao"},{"family":"Ng","given":"Ted Kheng Siang"},{"family":"Bao","given":"Zhiming"},{"family":"Yu","given":"Junhong"},{"family":"Mahendran","given":"Rathi"}],"issued":{"date-parts":[["2024",2,6]]}}}],"schema":"https://github.com/citation-style-language/schema/raw/master/csl-citation.json"} </w:instrText>
      </w:r>
      <w:r>
        <w:fldChar w:fldCharType="separate"/>
      </w:r>
      <w:r>
        <w:rPr>
          <w:rFonts w:ascii="Calibri" w:hAnsi="Calibri" w:cs="Calibri"/>
        </w:rPr>
        <w:t>[46]</w:t>
      </w:r>
      <w:r>
        <w:fldChar w:fldCharType="end"/>
      </w:r>
      <w:r>
        <w:t>.</w:t>
      </w:r>
    </w:p>
    <w:p w14:paraId="0BC46647" w14:textId="77777777" w:rsidR="0072588B" w:rsidRDefault="00000000">
      <w:r>
        <w:t xml:space="preserve">Across Latin America, </w:t>
      </w:r>
      <w:r>
        <w:rPr>
          <w:b/>
          <w:bCs/>
        </w:rPr>
        <w:t xml:space="preserve">Brazilian and regional initiatives such as </w:t>
      </w:r>
      <w:proofErr w:type="spellStart"/>
      <w:r>
        <w:rPr>
          <w:b/>
          <w:bCs/>
        </w:rPr>
        <w:t>ReDLat</w:t>
      </w:r>
      <w:proofErr w:type="spellEnd"/>
      <w:r>
        <w:rPr>
          <w:b/>
          <w:bCs/>
        </w:rPr>
        <w:t xml:space="preserve"> and the Brazilian Aging Brain Study Group</w:t>
      </w:r>
      <w:r>
        <w:t xml:space="preserve"> have combined clinical, neuroimaging, and genomic data in populations with high admixture and diverse socio-economic contexts. These cohorts have led to insights into ancestry-related modifiers of cognitive decline and revealed how social determinants of health influence biomarker variability. Their community-engaged approaches provide models for culturally grounded research design</w:t>
      </w:r>
      <w:r>
        <w:fldChar w:fldCharType="begin"/>
      </w:r>
      <w:r>
        <w:instrText xml:space="preserve"> ADDIN ZOTERO_ITEM CSL_CITATION {"citationID":"5QljyRFR","properties":{"formattedCitation":"[47]","plainCitation":"[47]","noteIndex":0},"citationItems":[{"id":11810,"uris":["http://zotero.org/users/16652950/items/F2RVMDRC"],"itemData":{"id":11810,"type":"article-journal","abstract":"Limited knowledge on dementia biomarkers in Latin American and Caribbean (LAC) countries remains a serious barrier. Here, we reported a survey to explore the ongoing work, needs, interests, potential barriers, and opportunities for future studies related to biomarkers. The results show that neuroimaging is the most used biomarker (73%), followed by genetic studies (40%), peripheral fluids biomarkers (31%), and cerebrospinal fluid biomarkers (29%). Regarding barriers in LAC, lack of funding appears to undermine the implementation of biomarkers in clinical or research settings, followed by insufficient infrastructure and training. The survey revealed that despite the above barriers, the region holds a great potential to advance dementia biomarkers research. Considering the unique contributions that LAC could make to this growing field, we highlight the urgent need to expand biomarker research. These insights allowed us to propose an action plan that addresses the recommendations for a biomarker framework recently proposed by regional experts.","container-title":"Alzheimer's &amp; Dementia","DOI":"10.1002/alz.12757","ISSN":"1552-5279","issue":"2","language":"en","license":"© 2022 The Authors. Alzheimer's &amp; Dementia published by Wiley Periodicals LLC on behalf of Alzheimer's Association.","note":"_eprint: https://alz-journals.onlinelibrary.wiley.com/doi/pdf/10.1002/alz.12757","page":"721-735","source":"Wiley Online Library","title":"Biomarkers for dementia in Latin American countries: Gaps and opportunities","title-short":"Biomarkers for dementia in Latin American countries","volume":"19","author":[{"family":"Parra","given":"Mario A."},{"family":"Orellana","given":"Paulina"},{"family":"Leon","given":"Tomas"},{"family":"Victoria","given":"Cabello G."},{"family":"Henriquez","given":"Fernando"},{"family":"Gomez","given":"Rodrigo"},{"family":"Avalos","given":"Constanza"},{"family":"Damian","given":"Andres"},{"family":"Slachevsky","given":"Andrea"},{"family":"Ibañez","given":"Agustin"},{"family":"Zetterberg","given":"Henrik"},{"family":"Tijms","given":"Betty M."},{"family":"Yokoyama","given":"Jennifer S."},{"family":"Piña-Escudero","given":"Stefanie D."},{"family":"Cochran","given":"J. Nicholas"},{"family":"Matallana","given":"Diana L."},{"family":"Acosta","given":"Daisy"},{"family":"Allegri","given":"Ricardo"},{"family":"Arias-Suárez","given":"Bianca P."},{"family":"Barra","given":"Bernardo"},{"family":"Behrens","given":"Maria Isabel"},{"family":"Brucki","given":"Sonia M. D."},{"family":"Busatto","given":"Geraldo"},{"family":"Caramelli","given":"Paulo"},{"family":"Castro-Suarez","given":"Sheila"},{"family":"Contreras","given":"Valeria"},{"family":"Custodio","given":"Nilton"},{"family":"Dansilio","given":"Sergio"},{"family":"Cruz-Puebla","given":"Myriam De","non-dropping-particle":"la"},{"family":"Souza","given":"Leonardo Cruz","non-dropping-particle":"de"},{"family":"Diaz","given":"Monica M."},{"family":"Duque","given":"Lissette"},{"family":"Farías","given":"Gonzalo A."},{"family":"Ferreira","given":"Sergio T."},{"family":"Guimet","given":"Nahuel Magrath"},{"family":"Kmaid","given":"Ana"},{"family":"Lira","given":"David"},{"family":"Lopera","given":"Francisco"},{"family":"Meza","given":"Beatriz Mar"},{"family":"Miotto","given":"Eliane C."},{"family":"Nitrini","given":"Ricardo"},{"family":"Nuñez","given":"Alberto"},{"family":"O'Neill","given":"Santiago"},{"family":"Ochoa","given":"John"},{"family":"Pintado-Caipa","given":"Maritza"},{"family":"Resende","given":"Elisa de Paula França"},{"family":"Risacher","given":"Shannon"},{"family":"Rojas","given":"Luz Angela"},{"family":"Sabaj","given":"Valentina"},{"family":"Schilling","given":"Lucas"},{"family":"Sellek","given":"Allis F."},{"family":"Sosa","given":"Ana"},{"family":"Takada","given":"Leonel T."},{"family":"Teixeira","given":"Antonio L."},{"family":"Unaucho-Pilalumbo","given":"Martha"},{"family":"Duran-Aniotz","given":"Claudia"}],"issued":{"date-parts":[["2023"]]}}}],"schema":"https://github.com/citation-style-language/schema/raw/master/csl-citation.json"} </w:instrText>
      </w:r>
      <w:r>
        <w:fldChar w:fldCharType="separate"/>
      </w:r>
      <w:r>
        <w:rPr>
          <w:rFonts w:ascii="Calibri" w:hAnsi="Calibri" w:cs="Calibri"/>
        </w:rPr>
        <w:t>[47]</w:t>
      </w:r>
      <w:r>
        <w:fldChar w:fldCharType="end"/>
      </w:r>
      <w:r>
        <w:t>.</w:t>
      </w:r>
    </w:p>
    <w:p w14:paraId="0894742F" w14:textId="77777777" w:rsidR="0072588B" w:rsidRDefault="00000000">
      <w:r>
        <w:t>Collectively, these successful initiatives show that with appropriate investment, local leadership, and culturally tailored recruitment strategies, diverse populations can be effectively integrated into high-quality biomarker research.</w:t>
      </w:r>
    </w:p>
    <w:p w14:paraId="4239E001" w14:textId="77777777" w:rsidR="0072588B" w:rsidRDefault="00000000">
      <w:pPr>
        <w:rPr>
          <w:b/>
          <w:bCs/>
        </w:rPr>
      </w:pPr>
      <w:r>
        <w:rPr>
          <w:b/>
          <w:bCs/>
        </w:rPr>
        <w:t>7.2. Example shortcomings</w:t>
      </w:r>
    </w:p>
    <w:p w14:paraId="4153514B" w14:textId="77777777" w:rsidR="0072588B" w:rsidRDefault="00000000">
      <w:r>
        <w:t xml:space="preserve">Despite these advances, global dementia research remains dominated by large Western cohorts such as ADNI, A4, and DIAN. Their deep phenotyping and methodological rigor have provided enormous scientific value, but heavy reliance on these datasets limits the field’s ability to generalize findings to other populations. In addition, </w:t>
      </w:r>
      <w:r>
        <w:rPr>
          <w:b/>
          <w:bCs/>
        </w:rPr>
        <w:t>PET-based studies</w:t>
      </w:r>
      <w:r>
        <w:t xml:space="preserve"> which have been foundational for defining amyloid and tau trajectories are largely inaccessible in low- and middle-income countries due to cost, limited imaging infrastructure, and shortages of radiotracer production facilities. As a result, many LMIC populations lack locally generated reference data, and imaging thresholds derived from Western cohorts may not translate to regions with different genetic or environmental profiles</w:t>
      </w:r>
      <w:r>
        <w:fldChar w:fldCharType="begin"/>
      </w:r>
      <w:r>
        <w:instrText xml:space="preserve"> ADDIN ZOTERO_ITEM CSL_CITATION {"citationID":"kj0rMvBn","properties":{"formattedCitation":"[48]","plainCitation":"[48]","noteIndex":0},"citationItems":[{"id":11813,"uris":["http://zotero.org/users/16652950/items/P2CVUKZZ"],"itemData":{"id":11813,"type":"article-journal","abstract":"The overall goal of the Alzheimer's Disease Neuroimaging Initiative (ADNI) is to optimize and validate biomarkers for clinical trials while sharing all data and biofluid samples with the global scientific community. ADNI has been instrumental in standardizing and validating amyloid beta (Aβ) and tau positron emission tomography (PET) imaging. ADNI data were used for the US Food and Drug Administration (FDA) approval of the Fujirebio and Roche Elecsys cerebrospinal fluid diagnostic tests. Additionally, ADNI provided data for the trials of the FDA‐approved treatments aducanumab, lecanemab, and donanemab., More than 6000 scientific papers have been published using ADNI data, reflecting ADNI's promotion of open science and data sharing. Despite its enormous success, ADNI has some limitations, particularly in generalizing its data and findings to the entire US/Canadian population. This introduction provides a historical overview of ADNI and highlights its significant accomplishments and future vision to pioneer “the clinical trial of the future” focusing on demographic inclusivity.","container-title":"Alzheimer's &amp; Dementia","DOI":"10.1002/alz.14321","ISSN":"1552-5260","issue":"1","journalAbbreviation":"Alzheimers Dement","note":"PMID: 39711072\nPMCID: PMC11775462","page":"e14321","source":"PubMed Central","title":"Overview of Alzheimer's Disease Neuroimaging Initiative and future clinical trials","volume":"21","author":[{"family":"Weiner","given":"Michael W."},{"family":"Kanoria","given":"Shaveta"},{"family":"Miller","given":"Melanie J."},{"family":"Aisen","given":"Paul S."},{"family":"Beckett","given":"Laurel A."},{"family":"Conti","given":"Catherine"},{"family":"Diaz","given":"Adam"},{"family":"Flenniken","given":"Derek"},{"family":"Green","given":"Robert C."},{"family":"Harvey","given":"Danielle J."},{"family":"Jack","given":"Clifford R."},{"family":"Jagust","given":"William"},{"family":"Lee","given":"Edward B."},{"family":"Morris","given":"John C."},{"family":"Nho","given":"Kwangsik"},{"family":"Nosheny","given":"Rachel"},{"family":"Okonkwo","given":"Ozioma C."},{"family":"Perrin","given":"Richard J."},{"family":"Petersen","given":"Ronald C."},{"family":"Rivera‐Mindt","given":"Monica"},{"family":"Saykin","given":"Andrew J."},{"family":"Shaw","given":"Leslie M."},{"family":"Toga","given":"Arthur W."},{"family":"Tosun","given":"Duygu"},{"family":"Veitch","given":"Dallas P."}],"issued":{"date-parts":[["2024",12,22]]}}}],"schema":"https://github.com/citation-style-language/schema/raw/master/csl-citation.json"} </w:instrText>
      </w:r>
      <w:r>
        <w:fldChar w:fldCharType="separate"/>
      </w:r>
      <w:r>
        <w:rPr>
          <w:rFonts w:ascii="Calibri" w:hAnsi="Calibri" w:cs="Calibri"/>
        </w:rPr>
        <w:t>[48]</w:t>
      </w:r>
      <w:r>
        <w:fldChar w:fldCharType="end"/>
      </w:r>
      <w:r>
        <w:t>.</w:t>
      </w:r>
    </w:p>
    <w:p w14:paraId="3462764D" w14:textId="77777777" w:rsidR="0072588B" w:rsidRDefault="00000000">
      <w:r>
        <w:t>Similarly, most large-scale plasma biomarker validation efforts continue to rely on samples from high-income populations, delaying the adoption of these low-cost tools in the settings where they are most needed. These gaps highlight the structural imbalance in global research investments and the barriers that continue to reinforce Western-centric evidence bases.</w:t>
      </w:r>
    </w:p>
    <w:p w14:paraId="40612976" w14:textId="77777777" w:rsidR="0072588B" w:rsidRDefault="00000000">
      <w:pPr>
        <w:rPr>
          <w:b/>
          <w:bCs/>
        </w:rPr>
      </w:pPr>
      <w:r>
        <w:rPr>
          <w:b/>
          <w:bCs/>
        </w:rPr>
        <w:t>7.3. Lessons learned: feasibility, scalability, and community partnership</w:t>
      </w:r>
    </w:p>
    <w:p w14:paraId="6A806443" w14:textId="77777777" w:rsidR="0072588B" w:rsidRDefault="00000000">
      <w:r>
        <w:t xml:space="preserve">First, these case studies show that </w:t>
      </w:r>
      <w:r>
        <w:rPr>
          <w:b/>
          <w:bCs/>
        </w:rPr>
        <w:t>feasibility is not the limiting factor</w:t>
      </w:r>
      <w:r>
        <w:t xml:space="preserve">; meaningful biomarker research can be conducted in diverse settings when local expertise is supported and when infrastructure is developed through equitable partnerships. Second, </w:t>
      </w:r>
      <w:r>
        <w:rPr>
          <w:b/>
          <w:bCs/>
        </w:rPr>
        <w:t>scalability depends on technological choices</w:t>
      </w:r>
      <w:r>
        <w:t xml:space="preserve">. Cohorts built around PET or high-cost MRI will remain geographically constrained, whereas plasma biomarkers, portable imaging, and digital assessments offer more realistic paths to global adoption. Third, successful cohorts consistently invest in </w:t>
      </w:r>
      <w:r>
        <w:rPr>
          <w:b/>
          <w:bCs/>
        </w:rPr>
        <w:t xml:space="preserve">community </w:t>
      </w:r>
      <w:r>
        <w:rPr>
          <w:b/>
          <w:bCs/>
        </w:rPr>
        <w:lastRenderedPageBreak/>
        <w:t>engagement</w:t>
      </w:r>
      <w:r>
        <w:t>, cultural adaptation of study materials, and transparent communication about data use. These efforts build trust, support recruitment and retention, and ensure that research aligns with local priorities</w:t>
      </w:r>
      <w:r>
        <w:fldChar w:fldCharType="begin"/>
      </w:r>
      <w:r>
        <w:instrText xml:space="preserve"> ADDIN ZOTERO_ITEM CSL_CITATION {"citationID":"ZsweUsoE","properties":{"formattedCitation":"[49]","plainCitation":"[49]","noteIndex":0},"citationItems":[{"id":11816,"uris":["http://zotero.org/users/16652950/items/V7F5ZJ8E"],"itemData":{"id":11816,"type":"article-journal","abstract":"Decarbonizing industry represents a critical challenge, requiring massive technology up-scaling, accelerated investment, and substantial science-supported policy changes. Such broad challenges call for inputs from diverse disciplinary perspectives. In this paper we identify, analyze and synthesize theories and conceptual frameworks shaping industrial decarbonization research, with the aim of exploring those most relevant for understanding industrial sociotechnical change in a low-carbon future. We draw from an expert-guided process covering 71 years of academic literature to present 88 distinct theories connected to industrial decarbonization and change. Based on an expert review, a literature review, and thematic analysis, we identify eight families of perspectives: theories of sociotechnical transitions, innovation and diffusion, social equity and acceptance, space place and geography, organizational behavior and management, politics and governance, risk and communication, and industrial ecology and sociology. We analyze these theories in terms of their ‘fit’ to the topic of industrial decarbonization, with 25 theories identified as being core. The second part of the study delves more deeply into typologies of underlying focus, theoretical emphasis, scale and unit of analysis, temporality, and theoretical crossovers. We conclude with implications for synthesis and lacuna in theory selection. In doing so, we seek to broaden conceptual debates that often risk being narrowly discussed in silos, missing opportunities from cross-disciplinary pollination. We provide a toolkit for researchers to utilize when studying industrial decarbonization, decline, and change. We also offer strategies for ordering, selecting, and synthesizing diverse theoretical options.","container-title":"Energy Research &amp; Social Science","DOI":"10.1016/j.erss.2023.102954","ISSN":"2214-6296","journalAbbreviation":"Energy Research &amp; Social Science","page":"102954","source":"ScienceDirect","title":"Industrializing theories: A thematic analysis of conceptual frameworks and typologies for industrial sociotechnical change in a low-carbon future","title-short":"Industrializing theories","volume":"97","author":[{"family":"Sovacool","given":"Benjamin K."},{"family":"Iskandarova","given":"Marfuga"},{"family":"Hall","given":"Jeremy"}],"issued":{"date-parts":[["2023",3,1]]}}}],"schema":"https://github.com/citation-style-language/schema/raw/master/csl-citation.json"} </w:instrText>
      </w:r>
      <w:r>
        <w:fldChar w:fldCharType="separate"/>
      </w:r>
      <w:r>
        <w:rPr>
          <w:rFonts w:ascii="Calibri" w:hAnsi="Calibri" w:cs="Calibri"/>
        </w:rPr>
        <w:t>[49]</w:t>
      </w:r>
      <w:r>
        <w:fldChar w:fldCharType="end"/>
      </w:r>
      <w:r>
        <w:t>.</w:t>
      </w:r>
    </w:p>
    <w:p w14:paraId="5A935AB8" w14:textId="77777777" w:rsidR="0072588B" w:rsidRDefault="00000000">
      <w:r>
        <w:t>Taken together, the strengths and limitations illustrated by existing cohorts reinforce a clear message: achieving global representativeness requires intentional design, equitable investment, and long-term collaboration with the communities that have been historically excluded from dementia research.</w:t>
      </w:r>
    </w:p>
    <w:p w14:paraId="620C32C3" w14:textId="77777777" w:rsidR="0072588B" w:rsidRDefault="00000000">
      <w:pPr>
        <w:rPr>
          <w:b/>
          <w:bCs/>
        </w:rPr>
      </w:pPr>
      <w:r>
        <w:rPr>
          <w:b/>
          <w:bCs/>
        </w:rPr>
        <w:t>8. Pathway to a Global Dementia Biomarker Consortium</w:t>
      </w:r>
    </w:p>
    <w:p w14:paraId="09044E97" w14:textId="77777777" w:rsidR="0072588B" w:rsidRDefault="00000000">
      <w:r>
        <w:t>Building a truly multi-ethnic, globally representative dementia biomarker ecosystem requires coordinated international action. A global consortium would provide the structural backbone needed to harmonize protocols, share data responsibly, build capacity in under-resourced regions, and ensure that the scientific benefits of biomarker research extend to all populations. Below is a proposed pathway for establishing such an initiative</w:t>
      </w:r>
      <w:r>
        <w:fldChar w:fldCharType="begin"/>
      </w:r>
      <w:r>
        <w:instrText xml:space="preserve"> ADDIN ZOTERO_ITEM CSL_CITATION {"citationID":"oq6bmaeC","properties":{"formattedCitation":"[50]","plainCitation":"[50]","noteIndex":0},"citationItems":[{"id":11285,"uris":["http://zotero.org/users/16652950/items/CUK8F6VT"],"itemData":{"id":11285,"type":"article-journal","abstract":"Antimicrobial resistance (AMR) poses a critical threat to global health, undermining the efficacy of modern medicine. The escalating global epidemic of AMR jeopardizes the efficacy of contemporary medicine and undermines health systems globally. The swift, precise, and scalable identification of resistance determinants is essential for containment and stewardship initiatives; yet, existing surveillance techniques are constrained by time, expense, and accessibility. Recent advancements in biosensor technology and artificial intelligence (AI) provide a revolutionary approach to decentralized, intelligent AMR monitoring. This review consolidates recent advancements in biosensor platforms-encompassing electrochemical, optical, piezoelectric, paper-based, and nanomaterial-based modalities-and their incorporation with AI and machine learning techniques for improved detection, signal interpretation, and predictive analytics. This study investigates the utilization of hybrid systems in clinical, veterinary, and environmental settings under the One Health surveillance framework. The research also examines the integration of AI-enabled biosensors within digital and Internet of Things (IoT) frameworks, emphasizing its capacity to produce real-time, data-intensive insights for public health decision-making. Critical analysis is conducted on key problems, including sensor repeatability, data scarcity, algorithmic transparency, and regulatory adaptation, in conjunction with socioeconomic and ethical considerations. The report delineates prospective avenues for research, policy, and implementation, highlighting open data standards, equitable access, and interdisciplinary collaboration. These breakthroughs collectively indicate the emergence of AI-driven biosensing networks, which provide predictive, adaptive, and globally coordinated AMR surveillance.","container-title":"Cureus","DOI":"10.7759/cureus.98098","ISSN":"2168-8184","language":"en","note":"publisher: Cureus","source":"www.cureus.com","title":"Artificial Intelligence-Integrated Biosensors for Antimicrobial Resistance Detection and Surveillance: A Review and Future Perspectives for Global Biosecurity","title-short":"Artificial Intelligence-Integrated Biosensors for Antimicrobial Resistance Detection and Surveillance","URL":"https://cureus.com/articles/433730-artificial-intelligence-integrated-biosensors-for-antimicrobial-resistance-detection-and-surveillance-a-review-and-future-perspectives-for-global-biosecurity","volume":"17","author":[{"family":"Lawal","given":"Olabisi P."},{"family":"Opara","given":"Innocent J."},{"family":"Ayo-ige","given":"Ayodele"},{"family":"Eboh","given":"Ndidi A."},{"family":"Cos-Ibe","given":"Uchechukwu"},{"family":"Forson","given":"Kwesi Akonu Adom Mensah"},{"family":"Mensah","given":"Elijah Kordieh"},{"family":"Olaitan","given":"Ololade F."},{"family":"Nii-Okai","given":"Enoch"},{"family":"Yeboah","given":"Alfred"},{"family":"Gabriels","given":"Nazeem"},{"family":"Olaniyi","given":"Aliyu O."},{"family":"Lawal","given":"Olabisi P."},{"family":"Opara","given":"Innocent J."},{"family":"Ayo-ige","given":"Ayodele"},{"family":"Eboh","given":"Firstname A."},{"family":"Cos-Ibe","given":"Uchechukwu"},{"family":"Forson","given":"Kwesi"},{"family":"Mensah","given":"Elijah Kordieh"},{"family":"Olaitan","given":"Ololade F."},{"family":"Nii-Okai","given":"Enoch"},{"family":"Yeboah","given":"Alfred"},{"family":"Gabriels","given":"Nazeem"},{"family":"Olaniyi","given":"Aliyu O."}],"accessed":{"date-parts":[["2025",12,3]]},"issued":{"date-parts":[["2025",11,29]]}}}],"schema":"https://github.com/citation-style-language/schema/raw/master/csl-citation.json"} </w:instrText>
      </w:r>
      <w:r>
        <w:fldChar w:fldCharType="separate"/>
      </w:r>
      <w:r>
        <w:rPr>
          <w:rFonts w:ascii="Calibri" w:hAnsi="Calibri" w:cs="Calibri"/>
        </w:rPr>
        <w:t>[50]</w:t>
      </w:r>
      <w:r>
        <w:fldChar w:fldCharType="end"/>
      </w:r>
      <w:r>
        <w:t>.</w:t>
      </w:r>
    </w:p>
    <w:p w14:paraId="0547B1FA" w14:textId="77777777" w:rsidR="0072588B" w:rsidRDefault="00000000">
      <w:pPr>
        <w:rPr>
          <w:b/>
          <w:bCs/>
        </w:rPr>
      </w:pPr>
      <w:r>
        <w:rPr>
          <w:b/>
          <w:bCs/>
        </w:rPr>
        <w:t>8.1. Proposed governance structure</w:t>
      </w:r>
    </w:p>
    <w:p w14:paraId="2A83835C" w14:textId="77777777" w:rsidR="0072588B" w:rsidRDefault="00000000">
      <w:r>
        <w:t>A global dementia biomarker consortium should adopt a federated governance model that balances centralized coordination with regional autonomy. A central steering body would guide scientific priorities, ensure methodological harmonization, manage quality assurance processes, and oversee equitable data-sharing policies. Regional hubs in Africa, Asia, Latin America, Oceania, Europe, and North America would tailor protocols to local contexts, coordinate participating sites, and ensure representation of cultural and scientific priorities unique to each region. Importantly, governance must include meaningful leadership from LMIC institutions and diverse community stakeholders to prevent perpetuation of historic power imbalances.</w:t>
      </w:r>
    </w:p>
    <w:p w14:paraId="12533B76" w14:textId="77777777" w:rsidR="0072588B" w:rsidRDefault="00000000">
      <w:pPr>
        <w:rPr>
          <w:b/>
          <w:bCs/>
        </w:rPr>
      </w:pPr>
      <w:r>
        <w:rPr>
          <w:b/>
          <w:bCs/>
        </w:rPr>
        <w:t>8.2. Embedding community engagement and trust-building</w:t>
      </w:r>
    </w:p>
    <w:p w14:paraId="1E1CEBF2" w14:textId="77777777" w:rsidR="0072588B" w:rsidRDefault="00000000">
      <w:r>
        <w:t>Sustained participation in longitudinal biomarker studies requires trust built through transparency, cultural respect, and community partnership. Community advisory boards, co-created materials in local languages, and culturally tailored consent processes can help demystify biomarker research and address concerns about data privacy and exploitation. Engagement should extend beyond recruitment, including regular feedback of results, involvement in scientific priorities, and tangible benefits such as health education or screening services. These practices strengthen retention, improve data quality, and ensure that communities perceive the consortium as a collaborative endeavor rather than an extractive project</w:t>
      </w:r>
      <w:r>
        <w:fldChar w:fldCharType="begin"/>
      </w:r>
      <w:r>
        <w:instrText xml:space="preserve"> ADDIN ZOTERO_ITEM CSL_CITATION {"citationID":"atJLxF76","properties":{"formattedCitation":"[51]","plainCitation":"[51]","noteIndex":0},"citationItems":[{"id":11818,"uris":["http://zotero.org/users/16652950/items/JIKCKWT2"],"itemData":{"id":11818,"type":"article-journal","abstract":"Background\nIndigenous peoples globally continue to be underrepresented in biomarker, genomic, and biobanking research. The aim of this study was to identify core components of culturally safe and ethical biomarker and genomic research with Indigenous peoples in Australia, Aotearoa/New Zealand, Canada and the USA.\n\nMethods\nA scoping review with a systematic search strategy was conducted utilising electronic databases MEDLINE, EMBASE, PsychINFO, CINAHL and Global Health. Key search terms included ‘biomarkers’ and ‘genomics’ research involving Indigenous peoples in relation to ethical and legal principles of respect, sovereignty, governance and existing policies. Original research studies published from the year 2000 to the 1st of August 2023 were reviewed in a systematic manner. Components of culturally safe and ethical research processes were identified and synthesised descriptively. The quality of included studies was assessed using an Aboriginal and Torres Strait Islander Quality Appraisal Tool through an Indigenous lens.\n\nResults\nSeven interrelated research components were identified from seventeen studies as core processes to enhance the cultural safety of biomarker and genomic research. These included building relationships and community engagement, learning, research coordination, logistics, consent, samples and biospecimens, biobank structures and protections and policy. The importance of ensuring self-determination, ownership and decision-making power is emphasised in processes to establish and conduct biomarker and genomic research with Indigenous peoples.\n\nConclusions\nComponents that contribute to the cultural safety of biomarker and genomic research processes identified in this scoping review were assembled into a theoretical framework to guide research practice. Further evaluation is required by Indigenous peoples and communities to appropriate and adapt this framework for local use to promote the cultural safety of research processes and minimise barriers to Indigenous peoples’ participation in biomarker and genomic research.\n\n\nSupplementary Information\nThe online version contains supplementary material available at 10.1186/s44263-024-00102-0.","container-title":"BMC Global and Public Health","DOI":"10.1186/s44263-024-00102-0","ISSN":"2731-913X","journalAbbreviation":"BMC Glob Public Health","note":"PMID: 39681973\nPMCID: PMC11622903","page":"72","source":"PubMed Central","title":"Culturally safe and ethical biomarker and genomic research with Indigenous peoples—a scoping review","volume":"2","author":[{"family":"Pra","given":"Rebecca Dal"},{"family":"O’Brien","given":"Penny"},{"family":"Nguyen","given":"Huong X. T."},{"family":"Luke","given":"Joanne"},{"family":"Smith","given":"Robyn A."},{"family":"Withall","given":"Adrienne"},{"family":"Radford","given":"Kylie"},{"family":"Lavrencic","given":"Louise M."},{"family":"Watson","given":"Rosie"},{"family":"Flicker","given":"Leon"},{"family":"Logiudice","given":"Dina"}],"issued":{"date-parts":[["2024",10,25]]}}}],"schema":"https://github.com/citation-style-language/schema/raw/master/csl-citation.json"} </w:instrText>
      </w:r>
      <w:r>
        <w:fldChar w:fldCharType="separate"/>
      </w:r>
      <w:r>
        <w:rPr>
          <w:rFonts w:ascii="Calibri" w:hAnsi="Calibri" w:cs="Calibri"/>
        </w:rPr>
        <w:t>[51]</w:t>
      </w:r>
      <w:r>
        <w:fldChar w:fldCharType="end"/>
      </w:r>
      <w:r>
        <w:t>.</w:t>
      </w:r>
    </w:p>
    <w:p w14:paraId="569460BB" w14:textId="77777777" w:rsidR="0072588B" w:rsidRDefault="00000000">
      <w:pPr>
        <w:rPr>
          <w:b/>
          <w:bCs/>
        </w:rPr>
      </w:pPr>
      <w:r>
        <w:rPr>
          <w:b/>
          <w:bCs/>
        </w:rPr>
        <w:t>8.3. Training and infrastructure development in LMICs</w:t>
      </w:r>
    </w:p>
    <w:p w14:paraId="154FBA28" w14:textId="77777777" w:rsidR="0072588B" w:rsidRDefault="00000000">
      <w:r>
        <w:lastRenderedPageBreak/>
        <w:t>A central goal of a global consortium must be to build sustainable local capacity. Training programs in laboratory methods, data science, biomarker assays, neuroimaging analysis, and clinical assessment can cultivate local expertise and reduce dependence on external institutions. Infrastructure development biobanks, laboratory equipment, digital platforms, portable imaging tools should be integrated into long-term planning rather than funded as short-term project components. Successful examples from H3Africa and Latin American initiatives demonstrate that locally led research capacity not only improves scientific output but also strengthens regional health systems and fosters scientific autonomy</w:t>
      </w:r>
      <w:r>
        <w:fldChar w:fldCharType="begin"/>
      </w:r>
      <w:r>
        <w:instrText xml:space="preserve"> ADDIN ZOTERO_ITEM CSL_CITATION {"citationID":"PiK0rpGq","properties":{"formattedCitation":"[52]","plainCitation":"[52]","noteIndex":0},"citationItems":[{"id":11821,"uris":["http://zotero.org/users/16652950/items/W9J73R5A"],"itemData":{"id":11821,"type":"article-journal","abstract":"Abstract: Skills development, the building of human capacity, is key to any sustainable capacity building effort, however, such undertakings require adaptable and tailored strategies. The Sickle Pan-African Research Consortium (SPARCo) is building capacity in sickle cell disease (SCD) management and research in sub-Saharan Africa, including a multi-national SCD patient registry, this is underpinned by skills development activities in data, research, and SCD management. Method: The SPARCo Skills Working Group was set up with the mandate of coordinating skills development activities across the three SPARCo sites in Ghana, Nigeria and Tanzania. To tailor activities to the requirements of the consortium, a needs assessment was conducted at the start of the project which identified skills required for SCD management and research and catalogued existing external and internal training programmes. The needs assessment highlighted differences in skill levels between the sites and different organisational structures which required tailored skills development activities at individual, site and consortium levels. Strategy: Based on the needs and the resources available, different types of training activities were implemented: these included online, blended and face to face activities. In order to create a sustainable skills development programme, existing short, medium, long-term, on-job training activities were used wherever possible. World Sickle Cell Day (19th June) was leveraged for training and health education activities. Results: SPARCo has recorded 1,726 participants in skills development activities across the three sites. Skills have been enhanced in data management, SCD and research to underpin the core deliverables of SPARCo.Conclusion and Lessons Learned: The baseline needs assessments and continual review and adjustment were critical for development of an effective skill development strategy for the consortium. This adaptability was particularly valuable during the COVID-19 pandemic. The sustainability plan leveraged existing programmes and activities and has created a pool of people with required skills for health care and research in SCD. To be effective, skills development programmes need to take into account existing capacity, training opportunities and local conditions. The model was applied to SCD and is adaptable to other skills development in healthcare and research in low and middle- income countries.","container-title":"Frontiers in Genetics","DOI":"10.3389/fgene.2022.805806","ISSN":"1664-8021","journalAbbreviation":"Front. Genet.","language":"English","note":"publisher: Frontiers","source":"Frontiers","title":"Skills Capacity Building For Health Care Services and Research Through the Sickle Pan African Research Consortium","URL":"https://www.frontiersin.org/journals/genetics/articles/10.3389/fgene.2022.805806/full","volume":"13","author":[{"family":"Nnodu","given":"Obiageli Eunice"},{"family":"Osei-Akoto","given":"Alex"},{"family":"Nembaware","given":"Victoria"},{"family":"Kent","given":"Jill"},{"family":"Nwegbu","given":"Maxwell"},{"family":"Minja","given":"Irene"},{"family":"Mazandu","given":"Gaston Kuzamunu"},{"family":"Makani","given":"Julie"},{"family":"Wonkam","given":"Ambroise"}],"accessed":{"date-parts":[["2025",12,8]]},"issued":{"date-parts":[["2022",6,15]]}}}],"schema":"https://github.com/citation-style-language/schema/raw/master/csl-citation.json"} </w:instrText>
      </w:r>
      <w:r>
        <w:fldChar w:fldCharType="separate"/>
      </w:r>
      <w:r>
        <w:rPr>
          <w:rFonts w:ascii="Calibri" w:hAnsi="Calibri" w:cs="Calibri"/>
        </w:rPr>
        <w:t>[52]</w:t>
      </w:r>
      <w:r>
        <w:fldChar w:fldCharType="end"/>
      </w:r>
      <w:r>
        <w:t>.</w:t>
      </w:r>
    </w:p>
    <w:p w14:paraId="2EA54A4D" w14:textId="77777777" w:rsidR="0072588B" w:rsidRDefault="00000000">
      <w:pPr>
        <w:rPr>
          <w:b/>
          <w:bCs/>
        </w:rPr>
      </w:pPr>
      <w:r>
        <w:rPr>
          <w:b/>
          <w:bCs/>
        </w:rPr>
        <w:t>8.4. Partnerships with WHO, Alzheimer’s associations, and ministries of health</w:t>
      </w:r>
    </w:p>
    <w:p w14:paraId="1620478A" w14:textId="77777777" w:rsidR="0072588B" w:rsidRDefault="00000000">
      <w:r>
        <w:t>Strategic partnerships are essential for global coordination and policy impact. The World Health Organization can provide normative guidance, promote standardization, and support integration of biomarker frameworks into national dementia plans. Alzheimer’s associations bring expertise in community engagement, advocacy, and public education. Ministries of health are critical for aligning research with national priorities, facilitating regulatory approvals, and preparing health systems for biomarker-based diagnostic pathways. Together, these actors can ensure that research is translated into policy and practice rather than confined to academic settings</w:t>
      </w:r>
      <w:r>
        <w:fldChar w:fldCharType="begin"/>
      </w:r>
      <w:r>
        <w:instrText xml:space="preserve"> ADDIN ZOTERO_ITEM CSL_CITATION {"citationID":"dZdRzKHR","properties":{"formattedCitation":"[53]","plainCitation":"[53]","noteIndex":0},"citationItems":[{"id":11824,"uris":["http://zotero.org/users/16652950/items/WGWIASRN"],"itemData":{"id":11824,"type":"article-journal","abstract":"Two of every three persons living with dementia reside in low- and middle-income countries (LMICs). The projected increase in global dementia rates is expected to affect LMICs disproportionately. However, the majority of global dementia care costs occur in high-income countries (HICs), with dementia research predominantly focusing on HICs. This imbalance necessitates LMIC-focused research to ensure that characterization of dementia accurately reflects the involvement and specificities of diverse populations. Development of effective preventive, diagnostic, and therapeutic approaches for dementia in LMICs requires targeted, personalized, and harmonized efforts. Our article represents timely discussions at the 2022 Symposium on Dementia and Brain Aging in LMICs that identified the foremost opportunities to advance dementia research, differential diagnosis, use of neuropsychometric tools, awareness, and treatment options. We highlight key topics discussed at the meeting and provide future recommendations to foster a more equitable landscape for dementia prevention, diagnosis, care, policy, and management in LMICs. Highlights Two-thirds of persons with dementia live in LMICs, yet research and costs are skewed toward HICs. LMICs expect dementia prevalence to more than double, accompanied by socioeconomic disparities. The 2022 Symposium on Dementia in LMICs addressed advances in research, diagnosis, prevention, and policy. The Nairobi Declaration urges global action to enhance dementia outcomes in LMICs.","container-title":"Alzheimer's &amp; Dementia","DOI":"10.1002/alz.13836","ISSN":"1552-5279","issue":"6","language":"en","license":"© 2024 The Authors. Alzheimer's &amp; Dementia published by Wiley Periodicals LLC on behalf of Alzheimer's Association.","note":"_eprint: https://alz-journals.onlinelibrary.wiley.com/doi/pdf/10.1002/alz.13836","page":"4290-4314","source":"Wiley Online Library","title":"The 2022 symposium on dementia and brain aging in low- and middle-income countries: Highlights on research, diagnosis, care, and impact","title-short":"The 2022 symposium on dementia and brain aging in low- and middle-income countries","volume":"20","author":[{"family":"Kalaria","given":"Raj"},{"family":"Maestre","given":"Gladys"},{"family":"Mahinrad","given":"Simin"},{"family":"Acosta","given":"Daisy M."},{"family":"Akinyemi","given":"Rufus Olusola"},{"family":"Alladi","given":"Suvarna"},{"family":"Allegri","given":"Ricardo F."},{"family":"Arshad","given":"Faheem"},{"family":"Babalola","given":"David Oluwasayo"},{"family":"Baiyewu","given":"Olusegun"},{"family":"Bak","given":"Thomas H."},{"family":"Bellaj","given":"Tarek"},{"family":"Brodie-Mends","given":"David K."},{"family":"Carrillo","given":"Maria C."},{"family":"Celestin","given":"Kaputu-Kalala-Malu"},{"family":"Damasceno","given":"Albertino"},{"family":"Silva","given":"Ranil Karunamuni","non-dropping-particle":"de"},{"family":"Silva","given":"Rohan","non-dropping-particle":"de"},{"family":"Djibuti","given":"Mamuka"},{"family":"Dreyer","given":"Anna Jane"},{"family":"Ellajosyula","given":"Ratnavalli"},{"family":"Farombi","given":"Temitope H."},{"family":"Friedland","given":"Robert P."},{"family":"Garza","given":"Noe"},{"family":"Gbessemehlan","given":"Antoine"},{"family":"Georgiou","given":"Eliza Eleni-Zacharoula"},{"family":"Govia","given":"Ishtar"},{"family":"Grinberg","given":"Lea T."},{"family":"Guerchet","given":"Maëlenn"},{"family":"Gugssa","given":"Seid Ali"},{"family":"Gumikiriza-Onoria","given":"Joy Louise"},{"family":"Hogervorst","given":"Eef"},{"family":"Hornberger","given":"Michael"},{"family":"Ibanez","given":"Agustin"},{"family":"Ihara","given":"Masafumi"},{"family":"Issac","given":"Thomas Gregor"},{"family":"Jönsson","given":"Linus"},{"family":"Karanja","given":"Wambui M."},{"family":"Lee","given":"Joseph H."},{"family":"Leroi","given":"Iracema"},{"family":"Livingston","given":"Gill"},{"family":"Manes","given":"Facundo Francisco"},{"family":"Mbakile-Mahlanza","given":"Lingani"},{"family":"Miller","given":"Bruce L."},{"family":"Musyimi","given":"Christine Wayua"},{"family":"Mutiso","given":"Victoria N."},{"family":"Nakasujja","given":"Noeline"},{"family":"Ndetei","given":"David M."},{"family":"Nightingale","given":"Sam"},{"family":"Novotni","given":"Gabriela"},{"family":"Nyamayaro","given":"Primrose"},{"family":"Nyame","given":"Solomon"},{"family":"Ogeng'o","given":"Julius A."},{"family":"Ogunniyi","given":"Adesola"},{"family":"Oliveira","given":"Maira Okada","non-dropping-particle":"de"},{"family":"Okubadejo","given":"Njideka U."},{"family":"Orrell","given":"Martin"},{"family":"Paddick","given":"Stella-Maria"},{"family":"Pericak-Vance","given":"Margaret A."},{"family":"Pirtosek","given":"Zvezdan"},{"family":"Potocnik","given":"Felix Claude Victor"},{"family":"Raman","given":"Rema"},{"family":"Rizig","given":"Mie"},{"family":"Rosselli","given":"Mónica"},{"family":"Salokhiddinov","given":"Marufjon"},{"family":"Satizabal","given":"Claudia L."},{"family":"Sepulveda-Falla","given":"Diego"},{"family":"Seshadri","given":"Sudha"},{"family":"Sexton","given":"Claire E."},{"family":"Skoog","given":"Ingmar"},{"family":"George-Hyslop","given":"Peter H. St"},{"family":"Suemoto","given":"Claudia Kimie"},{"family":"Thapa","given":"Prekshy"},{"family":"Udeh-Momoh","given":"Chinedu Theresa"},{"family":"Valcour","given":"Victor"},{"family":"Vance","given":"Jeffery M."},{"family":"Varghese","given":"Mathew"},{"family":"Vera","given":"Jaime H."},{"family":"Walker","given":"Richard W."},{"family":"Zetterberg","given":"Henrik"},{"family":"Zewde","given":"Yared Z."},{"family":"Ismail","given":"Ozama"}],"issued":{"date-parts":[["2024"]]}}}],"schema":"https://github.com/citation-style-language/schema/raw/master/csl-citation.json"} </w:instrText>
      </w:r>
      <w:r>
        <w:fldChar w:fldCharType="separate"/>
      </w:r>
      <w:r>
        <w:rPr>
          <w:rFonts w:ascii="Calibri" w:hAnsi="Calibri" w:cs="Calibri"/>
        </w:rPr>
        <w:t>[53]</w:t>
      </w:r>
      <w:r>
        <w:fldChar w:fldCharType="end"/>
      </w:r>
      <w:r>
        <w:t>.</w:t>
      </w:r>
    </w:p>
    <w:p w14:paraId="6F652B42" w14:textId="77777777" w:rsidR="0072588B" w:rsidRDefault="00000000">
      <w:pPr>
        <w:rPr>
          <w:b/>
          <w:bCs/>
        </w:rPr>
      </w:pPr>
      <w:r>
        <w:rPr>
          <w:b/>
          <w:bCs/>
        </w:rPr>
        <w:t>8.5. Sustainable funding models</w:t>
      </w:r>
    </w:p>
    <w:p w14:paraId="173970AD" w14:textId="77777777" w:rsidR="0072588B" w:rsidRDefault="00000000">
      <w:r>
        <w:t>A lasting global consortium requires funding mechanisms that extend beyond traditional grant cycles. Blended models including public investment, philanthropic support, international development funds, and responsible industry partnerships can provide financial stability. Importantly, funding should be distributed equitably across regions, with dedicated streams for capacity building in LMICs. Long-term sustainability is enhanced by adopting open-access tools, shared infrastructure, and collaborative networks that reduce duplication and maximize scientific return on investment.</w:t>
      </w:r>
    </w:p>
    <w:p w14:paraId="11A44D54" w14:textId="77777777" w:rsidR="0072588B" w:rsidRDefault="00000000">
      <w:pPr>
        <w:rPr>
          <w:b/>
          <w:bCs/>
        </w:rPr>
      </w:pPr>
      <w:r>
        <w:rPr>
          <w:b/>
          <w:bCs/>
        </w:rPr>
        <w:t>8.6. Technology transfer and open-science principles</w:t>
      </w:r>
    </w:p>
    <w:p w14:paraId="673756FF" w14:textId="77777777" w:rsidR="0072588B" w:rsidRDefault="00000000">
      <w:r>
        <w:t>Ensuring equitable access to biomarker technologies necessitates robust technology transfer platforms. These may include local production of assay reagents, shared protocols for plasma biomarker testing, training in imaging acquisition and interpretation, and implementation of open-source digital biomarker tools. Open-science principles such as standard data formats, FAIR (Findable, Accessible, Interoperable, Reusable) data practices, and transparent analytical frameworks foster global participation and accelerate discovery. Equally important is responsible data governance that balances openness with respect for sovereignty, privacy, and ethical obligations</w:t>
      </w:r>
      <w:r>
        <w:fldChar w:fldCharType="begin"/>
      </w:r>
      <w:r>
        <w:instrText xml:space="preserve"> ADDIN ZOTERO_ITEM CSL_CITATION {"citationID":"2S69HQBG","properties":{"formattedCitation":"[54]","plainCitation":"[54]","noteIndex":0},"citationItems":[{"id":11351,"uris":["http://zotero.org/users/16652950/items/WWK84N4K"],"itemData":{"id":11351,"type":"article-journal","abstract":"Diabetic foot ulcers (DFUs) are among the most severe complications of diabetes mellitus, contributing to infection, limb loss, and premature mortality. In Africa, the rising prevalence of diabetes, combined with limited laboratory capacity and frequent empirical antibiotic use, has intensified the problem of multidrug-resistant (MDR) infections. Understanding the microbial spectrum and associated outcomes is critical for guiding evidence-based management. This review systematically synthesizes data on microbial etiologies, antimicrobial-resistance patterns, and clinical outcomes of DFUs in African populations. Methods: Following PRISMA 2020 guidelines, PubMed, Scopus, Embase, Web of Science, African Journals Online, and Google Scholar were searched for studies published between 2000 and 2025. Eligible studies included adults with DFUs in African settings that reported bacterial isolates, resistance profiles, or clinical outcomes. Two reviewers independently screened and extracted data, and study quality was appraised using the Joanna Briggs Institute checklist. Data were synthesized narratively and summarized using descriptive statistics. Sixteen verified studies from ten African countries, encompassing approximately 2,700 participants, were included. Staphylococcus aureus and Pseudomonas aeruginosa were the predominant isolates, followed by Escherichia coli, Klebsiella pneumoniae, and Proteus mirabilis. MDR prevalence was high, with methicillin-resistant S. aureus (MRSA) detected in 25–45% of isolates and extended-spectrum β-lactamase (ESBL)–producing Enterobacterales in 30–50%. Among studies reporting outcomes, amputation rates ranged from 15% to 38% and mortality from 7% to 16%, with poorer outcomes in MDR infections. Considerable heterogeneity existed in sampling and testing methods across studies. Saureus remains the dominant pathogen in African DFUs, but AMR is pervasive across bacterial species. Strengthening diagnostic laboratory systems, infection-control practices, and antimicrobial stewardship (alongside integrated diabetic foot care) is essential to reduce preventable amputations, mortality, and the continent’s growing burden of drug-resistant infections. Keywords: Diabetic","container-title":"Epidemiology and Health Data Insights","DOI":"10.63946/ehdi/17471","ISSN":"3080-8111","issue":"6","language":"english","note":"publisher: Australasia Publishing Group","page":"ehdi022","source":"www.journalehdi.com","title":"Diabetic Foot Ulcers in Africa: A Systematic Review of Microbial Profiles and Clinical Outcomes in the Context of Multidrug Resistance","title-short":"Diabetic Foot Ulcers in Africa","volume":"1","author":[{"family":"Nwosu","given":"Patrick Chinazam"},{"family":"Egwuatu","given":"Emmanuel Cherechi"},{"family":"Wright","given":"Alliah Kris-Ann"},{"family":"Ebiala","given":"Fortune Itoje"},{"family":"Yaro","given":"Gloria Ogbeyi"},{"family":"Sone","given":"Precious Esong"},{"family":"Ayo-ige","given":"Ayodele Blessing"},{"family":"Olokede","given":"Esther Uyoyooghene"}],"issued":{"date-parts":[["2025",12,1]]}}}],"schema":"https://github.com/citation-style-language/schema/raw/master/csl-citation.json"} </w:instrText>
      </w:r>
      <w:r>
        <w:fldChar w:fldCharType="separate"/>
      </w:r>
      <w:r>
        <w:rPr>
          <w:rFonts w:ascii="Calibri" w:hAnsi="Calibri" w:cs="Calibri"/>
        </w:rPr>
        <w:t>[54]</w:t>
      </w:r>
      <w:r>
        <w:fldChar w:fldCharType="end"/>
      </w:r>
      <w:r>
        <w:t>.</w:t>
      </w:r>
    </w:p>
    <w:p w14:paraId="5111596A" w14:textId="77777777" w:rsidR="0072588B" w:rsidRDefault="00000000">
      <w:r>
        <w:t xml:space="preserve">A global dementia biomarker consortium built on these principles would not only broaden scientific understanding of dementia across populations, but also lay the foundation for </w:t>
      </w:r>
      <w:r>
        <w:lastRenderedPageBreak/>
        <w:t>diagnostic equity as biomarker-guided therapies emerge. It represents a critical step toward ensuring that the future of dementia diagnosis is inclusive, accessible, and globally informed</w:t>
      </w:r>
      <w:r>
        <w:fldChar w:fldCharType="begin"/>
      </w:r>
      <w:r>
        <w:instrText xml:space="preserve"> ADDIN ZOTERO_ITEM CSL_CITATION {"citationID":"smdQVum0","properties":{"formattedCitation":"[55]","plainCitation":"[55]","noteIndex":0},"citationItems":[{"id":10825,"uris":["http://zotero.org/users/16652950/items/J3444Q87"],"itemData":{"id":10825,"type":"article-journal","abstract":"Digital sensor platforms are systems that integrate sensors with digital technology, which revolutionize data collection, processing, and transmission for enabling real-time, high-precision and automated diagnostics. These platforms often serve as the backbone of modern monitoring systems, enabling real-time data acquisition and analysis for a wide range of applications. Recent advancements in digital sensor platforms have paved the way for transformative innovations in cancer diagnosis. These cutting-edge technologies offer unprecedented opportunities to facilitate early detection, improve diagnostic accuracy, and personalize treatment methods. This review explores the landscape of digital sensor platforms in the context of cancer diagnosis, providing an overview of their principles, functionalities, and clinical applications. The review further illustrates that biosensors, lab-on-a-chip (LOC) devices and wearable sensors have leveraged on nanotechnology, biorecognition materials and artificial intelligence (AI) for revolutionizing cancer diagnosis. It consolidates the recent advances in digital sensor platforms for cancer diagnosis and the associated critical challenges, such as regulatory concerns, standardization, and ethical considerations. Further, the review summarizes the feasibility for the integration of digital sensor platforms with routine clinical practices for the development of efficient cancer diagnosis and treatment methods.","container-title":"Biosensors and Bioelectronics: X","DOI":"10.1016/j.biosx.2025.100651","ISSN":"2590-1370","journalAbbreviation":"Biosensors and Bioelectronics: X","page":"100651","source":"ScienceDirect","title":"Digital sensing technologies in cancer care: A new era in early detection and personalized diagnosis","title-short":"Digital sensing technologies in cancer care","volume":"26","author":[{"family":"Yucel","given":"Muge"},{"family":"Önder","given":"Ahmet"},{"family":"Kurt","given":"Tolunay"},{"family":"Keles","given":"Berfin"},{"family":"Beyaz","given":"Merve"},{"family":"Karadağ","given":"Yaren"},{"family":"Yaşyerli","given":"İrem"},{"family":"Celik","given":"A. Irem"},{"family":"Sema","given":"Fatih"},{"family":"Tetik","given":"Senem"},{"family":"Dinçkal","given":"Sanem"},{"family":"Karabacak","given":"Soner"},{"family":"Alagappan","given":"Palaniappan"},{"family":"Liedberg","given":"Bo"},{"family":"Yildiz","given":"Umit Hakan"}],"issued":{"date-parts":[["2025",10,1]]}}}],"schema":"https://github.com/citation-style-language/schema/raw/master/csl-citation.json"} </w:instrText>
      </w:r>
      <w:r>
        <w:fldChar w:fldCharType="separate"/>
      </w:r>
      <w:r>
        <w:rPr>
          <w:rFonts w:ascii="Calibri" w:hAnsi="Calibri" w:cs="Calibri"/>
        </w:rPr>
        <w:t>[55]</w:t>
      </w:r>
      <w:r>
        <w:fldChar w:fldCharType="end"/>
      </w:r>
      <w:r>
        <w:t>.</w:t>
      </w:r>
    </w:p>
    <w:p w14:paraId="21A01D1D" w14:textId="77777777" w:rsidR="0072588B" w:rsidRDefault="00000000">
      <w:pPr>
        <w:rPr>
          <w:b/>
          <w:bCs/>
        </w:rPr>
      </w:pPr>
      <w:r>
        <w:rPr>
          <w:b/>
          <w:bCs/>
        </w:rPr>
        <w:t>9. Clinical and Scientific Impact of Globally Representative Biomarker Cohorts</w:t>
      </w:r>
    </w:p>
    <w:p w14:paraId="1689A0B4" w14:textId="77777777" w:rsidR="0072588B" w:rsidRDefault="00000000">
      <w:r>
        <w:t>Globally representative biomarker cohorts have the potential to transform dementia research and care by ensuring that diagnostic tools, therapeutic strategies, and scientific models reflect the full diversity of the world’s populations. Expanding biomarker discovery and validation across ancestry, geography, and socioeconomic contexts is not merely a matter of equity it is essential for achieving scientific accuracy and broad clinical utility.</w:t>
      </w:r>
    </w:p>
    <w:p w14:paraId="38E6D196" w14:textId="77777777" w:rsidR="0072588B" w:rsidRDefault="00000000">
      <w:pPr>
        <w:rPr>
          <w:b/>
          <w:bCs/>
        </w:rPr>
      </w:pPr>
      <w:r>
        <w:rPr>
          <w:b/>
          <w:bCs/>
        </w:rPr>
        <w:t>9.1. Improved accuracy and fairness in early diagnosis</w:t>
      </w:r>
    </w:p>
    <w:p w14:paraId="0A034A2D" w14:textId="77777777" w:rsidR="0072588B" w:rsidRDefault="00000000">
      <w:r>
        <w:t xml:space="preserve">Global cohorts allow researchers to define biomarker thresholds and trajectories that account for ancestry-specific biology, regional comorbidity profiles, and environmental exposures. This leads to more precise interpretation of plasma, CSF, imaging, and digital biomarkers across populations. By reducing misclassification whether through false positives in groups with high vascular burden or false negatives in populations with differing baseline biomarker levels globally validated tools promote </w:t>
      </w:r>
      <w:r>
        <w:rPr>
          <w:b/>
          <w:bCs/>
        </w:rPr>
        <w:t>fairness in diagnostic decision-making</w:t>
      </w:r>
      <w:r>
        <w:t>. Ultimately, this enhances clinicians’ ability to identify individuals in the earliest disease stages, regardless of where they live or their genetic background</w:t>
      </w:r>
      <w:r>
        <w:fldChar w:fldCharType="begin"/>
      </w:r>
      <w:r>
        <w:instrText xml:space="preserve"> ADDIN ZOTERO_ITEM CSL_CITATION {"citationID":"zrhTHNHo","properties":{"formattedCitation":"[56]","plainCitation":"[56]","noteIndex":0},"citationItems":[{"id":11827,"uris":["http://zotero.org/users/16652950/items/KI9RL36J"],"itemData":{"id":11827,"type":"article-journal","abstract":"The focus of this paper is on strategic approaches for establishing population-based prospective cohorts that collect and store biological samples from very large numbers of participants to help identify the determinants of common health outcomes. In particular, it aims to address key issues related to investigation of genetic, as well as social, environmental, and ancestral, diversity; generation of detailed genetic and other types of assay data; collection of detailed lifestyle and environmental exposure information; follow-up and characterization of incident health outcomes; and overcoming obstacles to data sharing and access (including capacity building). It concludes that there is a need for strategic planning at an international level (rather than the current ad hoc approach) toward the development of a carefully selected set of deeply characterized large-scale prospective cohorts that are readily accessible by researchers around the world., Collins et al. highlight the value of prospective cohort studies that involve hundreds of thousands of participants, who are followed for a prolonged period, to investigate genetic, lifestyle, and environmental determinants of disease. They discuss the need for strategic planning at an international level to develop a set of deeply characterized, informatively diverse, large-scale prospective cohorts that are readily accessible by researchers around the world.","container-title":"Cell Genomics","DOI":"10.1016/j.xgen.2022.100141","ISSN":"2666-979X","issue":"6","journalAbbreviation":"Cell Genom","note":"PMID: 36778137\nPMCID: PMC9903754","page":"100141","source":"PubMed Central","title":"Global priorities for large-scale biomarker-based prospective cohorts","volume":"2","author":[{"family":"Collins","given":"Rory"},{"family":"Balaconis","given":"Mary K."},{"family":"Brunak","given":"Søren"},{"family":"Chen","given":"Zhengming"},{"family":"De Silva","given":"Mary"},{"family":"Gaziano","given":"J. Michael"},{"family":"Ginsburg","given":"Geoffrey S."},{"family":"Jha","given":"Prabhat"},{"family":"Kuri","given":"Pablo"},{"family":"Metspalu","given":"Andres"},{"family":"Mulder","given":"Nicola"},{"family":"Risch","given":"Neil"}],"issued":{"date-parts":[["2022",6,8]]}}}],"schema":"https://github.com/citation-style-language/schema/raw/master/csl-citation.json"} </w:instrText>
      </w:r>
      <w:r>
        <w:fldChar w:fldCharType="separate"/>
      </w:r>
      <w:r>
        <w:rPr>
          <w:rFonts w:ascii="Calibri" w:hAnsi="Calibri" w:cs="Calibri"/>
        </w:rPr>
        <w:t>[56]</w:t>
      </w:r>
      <w:r>
        <w:fldChar w:fldCharType="end"/>
      </w:r>
      <w:r>
        <w:t>.</w:t>
      </w:r>
    </w:p>
    <w:p w14:paraId="3B415C4A" w14:textId="77777777" w:rsidR="0072588B" w:rsidRDefault="00000000">
      <w:pPr>
        <w:rPr>
          <w:b/>
          <w:bCs/>
        </w:rPr>
      </w:pPr>
      <w:r>
        <w:rPr>
          <w:b/>
          <w:bCs/>
        </w:rPr>
        <w:t>9.2. Better understanding of diverse Alzheimer’s and non-Alzheimer dementias</w:t>
      </w:r>
    </w:p>
    <w:p w14:paraId="557E68B6" w14:textId="77777777" w:rsidR="0072588B" w:rsidRDefault="00000000">
      <w:r>
        <w:t xml:space="preserve">Dementia is not a uniform entity, and population diversity can reveal variations in disease subtypes, mechanisms, and progression patterns that would remain invisible in homogeneous cohorts. Representative cohorts enable deeper exploration of mixed dementia, Lewy body disease, frontotemporal lobar degeneration, vascular cognitive impairment, and regionally prevalent etiologies such as infectious or toxin-related neurodegeneration. Diverse datasets support identification of </w:t>
      </w:r>
      <w:r>
        <w:rPr>
          <w:b/>
          <w:bCs/>
        </w:rPr>
        <w:t>ancestry-specific genetic modifiers</w:t>
      </w:r>
      <w:r>
        <w:t>, regionally unique biological pathways, and context-dependent interactions among metabolic, inflammatory, and vascular factors. This expanded scientific landscape challenges existing models of dementia and enriches our understanding of global brain aging</w:t>
      </w:r>
      <w:r>
        <w:fldChar w:fldCharType="begin"/>
      </w:r>
      <w:r>
        <w:instrText xml:space="preserve"> ADDIN ZOTERO_ITEM CSL_CITATION {"citationID":"1t7mzMAO","properties":{"formattedCitation":"[57]","plainCitation":"[57]","noteIndex":0},"citationItems":[{"id":11830,"uris":["http://zotero.org/users/16652950/items/882V857D"],"itemData":{"id":11830,"type":"article-journal","abstract":"Alzheimer's disease (AD) and vascular dementia (VaD) together contribute to almost 90 % of all dementia cases leading to major health challenges of our time with a substantial global socioeconomic burden. While in AD, the improved understanding of Amyloid beta (Aß) mismetabolism and tau hyperphosphorylation as pathophysiological hallmarks has led to significant clinical breakthroughs, similar advances in VaD are lacking. After comparing the clinical presentation, including risk factors, disease patterns, course of diseases and further diagnostic parameters for both forms of dementia, we highlight the importance of shared pathomechanisms found in AD and VaD: Endothelial damage, blood brain barrier (BBB) breakdown and hypoperfusion inducing oxidative stress and inflammation and thus trophic uncoupling in the neurovascular unit. A dysfunctional endothelium and BBB lead to the accumulation of neurotoxic molecules and Aß through impaired clearance, which in turn leads to neurodegeneration. In this context we discuss possible neuropathological parameters, which might serve as biomarkers and thus improve diagnostic accuracy or reveal targets for novel therapeutic strategies for both forms of dementia.","container-title":"Neurobiology of Disease","DOI":"10.1016/j.nbd.2025.106845","ISSN":"0969-9961","journalAbbreviation":"Neurobiology of Disease","page":"106845","source":"ScienceDirect","title":"Towards a better diagnosis and treatment of dementia: Identifying common and distinct neuropathological mechanisms in Alzheimer's and vascular dementia","title-short":"Towards a better diagnosis and treatment of dementia","volume":"208","author":[{"family":"Vollhardt","given":"Alisa"},{"family":"Frölich","given":"Lutz"},{"family":"Stockbauer","given":"Anna Christina"},{"family":"Danek","given":"Adrian"},{"family":"Schmitz","given":"Christoph"},{"family":"Wahl","given":"Anna-Sophia"}],"issued":{"date-parts":[["2025",5,1]]}}}],"schema":"https://github.com/citation-style-language/schema/raw/master/csl-citation.json"} </w:instrText>
      </w:r>
      <w:r>
        <w:fldChar w:fldCharType="separate"/>
      </w:r>
      <w:r>
        <w:rPr>
          <w:rFonts w:ascii="Calibri" w:hAnsi="Calibri" w:cs="Calibri"/>
        </w:rPr>
        <w:t>[57]</w:t>
      </w:r>
      <w:r>
        <w:fldChar w:fldCharType="end"/>
      </w:r>
      <w:r>
        <w:t>.</w:t>
      </w:r>
    </w:p>
    <w:p w14:paraId="6D83E22F" w14:textId="77777777" w:rsidR="0072588B" w:rsidRDefault="00000000">
      <w:pPr>
        <w:rPr>
          <w:b/>
          <w:bCs/>
        </w:rPr>
      </w:pPr>
      <w:r>
        <w:rPr>
          <w:b/>
          <w:bCs/>
        </w:rPr>
        <w:t>9.3. Enhanced trial diversity and therapeutic responsiveness</w:t>
      </w:r>
    </w:p>
    <w:p w14:paraId="77891DA1" w14:textId="77777777" w:rsidR="0072588B" w:rsidRDefault="00000000">
      <w:r>
        <w:t xml:space="preserve">Clinical trials for disease-modifying therapies increasingly rely on biomarkers for participant selection, stratification, and monitoring. Without diverse cohorts, biomarker cutoffs used for trial eligibility may systematically exclude certain populations, while therapeutic effects may differ across groups with distinct biological profiles. Globally representative biomarker datasets facilitate more equitable recruitment, enable </w:t>
      </w:r>
      <w:r>
        <w:rPr>
          <w:b/>
          <w:bCs/>
        </w:rPr>
        <w:t>ancestry-informed stratification</w:t>
      </w:r>
      <w:r>
        <w:t xml:space="preserve">, and improve </w:t>
      </w:r>
      <w:r>
        <w:lastRenderedPageBreak/>
        <w:t>detection of differential treatment responses. This enhances both the external validity of trials and the probability that emerging therapies will benefit populations worldwide</w:t>
      </w:r>
      <w:r>
        <w:fldChar w:fldCharType="begin"/>
      </w:r>
      <w:r>
        <w:instrText xml:space="preserve"> ADDIN ZOTERO_ITEM CSL_CITATION {"citationID":"zJ6jWBIv","properties":{"formattedCitation":"[58]","plainCitation":"[58]","noteIndex":0},"citationItems":[{"id":11833,"uris":["http://zotero.org/users/16652950/items/HZMRC562"],"itemData":{"id":11833,"type":"article-journal","abstract":"The recent validation of the α-synuclein seed amplification assay as a biomarker with high sensitivity and specificity for the diagnosis of Parkinson’s disease has formed the backbone for a proposed staging system for incorporation in Parkinson’s disease clinical studies and trials. The routine use of this biomarker should greatly aid in the accuracy of diagnosis during recruitment of Parkinson’s disease patients into trials (as distinct from patients with non-Parkinson’s disease parkinsonism or non-Parkinson’s disease tremors). There remain, however, further challenges in the pursuit of biomarkers for clinical trials of disease modifying agents in Parkinson’s disease, namely: optimizing the distinction between different α-synucleinopathies; the selection of subgroups most likely to benefit from a candidate disease modifying agent; a sensitive means of confirming target engagement; and the early prediction of longer-term clinical benefit. For example, levels of CSF proteins such as the lysosomal enzyme β-glucocerebrosidase may assist in prognostication or allow enrichment of appropriate patients into disease modifying trials of agents with this enzyme as the target; the presence of coexisting Alzheimer’s disease-like pathology (detectable through CSF levels of amyloid-β42 and tau) can predict subsequent cognitive decline; imaging techniques such as free-water or neuromelanin MRI may objectively track decline in Parkinson’s disease even in its later stages. The exploitation of additional biomarkers to the α-synuclein seed amplification assay will, therefore, greatly add to our ability to plan trials and assess the disease modifying properties of interventions. The choice of which biomarker(s) to use in the context of disease modifying clinical trials will depend on the intervention, the stage (at risk, premotor, motor, complex) of the population recruited and the aims of the trial. The progress already made lends hope that panels of fluid biomarkers in tandem with structural or functional imaging may provide sensitive and objective methods of confirming that an intervention is modifying a key pathophysiological process of Parkinson’s disease. However, correlation with clinical progression does not necessarily equate to causation, and the ongoing validation of quantitative biomarkers will depend on insightful clinical-genetic-pathophysiological comparisons incorporating longitudinal biomarker changes from those at genetic risk with evidence of onset of the pathophysiology and those at each stage of manifest clinical Parkinson’s disease., Vijiaratnam and Foltynie consider how fluid and imaging biomarkers can best be used in Parkinson’s disease trials to help select participants most likely to benefit from candidate disease-modifying agents, confirm target engagement, and track disease progression and treatment response.","container-title":"Brain","DOI":"10.1093/brain/awad265","ISSN":"0006-8950","issue":"12","journalAbbreviation":"Brain","note":"PMID: 37536279\nPMCID: PMC10690028","page":"4845-4869","source":"PubMed Central","title":"How should we be using biomarkers in trials of disease modification in Parkinson’s disease?","volume":"146","author":[{"family":"Vijiaratnam","given":"Nirosen"},{"family":"Foltynie","given":"Thomas"}],"issued":{"date-parts":[["2023",8,3]]}}}],"schema":"https://github.com/citation-style-language/schema/raw/master/csl-citation.json"} </w:instrText>
      </w:r>
      <w:r>
        <w:fldChar w:fldCharType="separate"/>
      </w:r>
      <w:r>
        <w:rPr>
          <w:rFonts w:ascii="Calibri" w:hAnsi="Calibri" w:cs="Calibri"/>
        </w:rPr>
        <w:t>[58]</w:t>
      </w:r>
      <w:r>
        <w:fldChar w:fldCharType="end"/>
      </w:r>
      <w:r>
        <w:t>.</w:t>
      </w:r>
    </w:p>
    <w:p w14:paraId="6242B3BB" w14:textId="77777777" w:rsidR="0072588B" w:rsidRDefault="00000000">
      <w:pPr>
        <w:rPr>
          <w:b/>
          <w:bCs/>
        </w:rPr>
      </w:pPr>
      <w:r>
        <w:rPr>
          <w:b/>
          <w:bCs/>
        </w:rPr>
        <w:t>9.4. Evidence to inform national dementia policies</w:t>
      </w:r>
    </w:p>
    <w:p w14:paraId="33F5EBB8" w14:textId="77777777" w:rsidR="0072588B" w:rsidRDefault="00000000">
      <w:r>
        <w:t xml:space="preserve">Many countries, particularly in low- and middle-income regions, lack local data on dementia epidemiology and biomarker validity. Globally representative cohorts can provide critical evidence to guide national dementia plans, including decisions about screening strategies, diagnostic pathways, and resource allocation. Data on region-specific risk factors, biomarker performance, and care gaps can support the development of culturally appropriate clinical guidelines and strengthen health-system preparedness as biomarker-informed therapies become more widely available. In this way, global cohorts serve not only scientific goals but also important </w:t>
      </w:r>
      <w:r>
        <w:rPr>
          <w:b/>
          <w:bCs/>
        </w:rPr>
        <w:t>public health and policy functions</w:t>
      </w:r>
      <w:r>
        <w:rPr>
          <w:b/>
          <w:bCs/>
        </w:rPr>
        <w:fldChar w:fldCharType="begin"/>
      </w:r>
      <w:r>
        <w:rPr>
          <w:b/>
          <w:bCs/>
        </w:rPr>
        <w:instrText xml:space="preserve"> ADDIN ZOTERO_ITEM CSL_CITATION {"citationID":"bTPmo3rM","properties":{"formattedCitation":"[59]","plainCitation":"[59]","noteIndex":0},"citationItems":[{"id":11836,"uris":["http://zotero.org/users/16652950/items/JX763DHT"],"itemData":{"id":11836,"type":"article-journal","container-title":"The Lancet Regional Health – Western Pacific","DOI":"10.1016/j.lanwpc.2024.101183","ISSN":"2666-6065","journalAbbreviation":"The Lancet Regional Health – Western Pacific","language":"English","note":"publisher: Elsevier","source":"www.thelancet.com","title":"Dementia diagnostic and treatment services in the Western Pacific: challenges, preparedness and opportunities in the face of amyloid-targeting therapies","title-short":"Dementia diagnostic and treatment services in the Western Pacific","URL":"https://www.thelancet.com/journals/lanwpc/article/PIIS2666-6065(24)00177-9/fulltext","volume":"50","author":[{"family":"O'Callaghan","given":"Claire"},{"family":"Michaelian","given":"Johannes C."},{"family":"Aihara","given":"Yoko"},{"family":"Anlacan","given":"Veeda Michelle"},{"family":"Chen","given":"Christopher"},{"family":"Cheung","given":"Gary"},{"family":"Ma'u","given":"Etuini"},{"family":"Nguyen","given":"Tuan Anh"},{"family":"Pai","given":"Ming-Chyi"},{"family":"Palagyi","given":"Anna"},{"family":"Tan","given":"Maw Pin"},{"family":"Teo","given":"Shyh Poh"},{"family":"Turana","given":"Yuda"},{"family":"Wang","given":"Huali"},{"family":"Wong","given":"Gloria"},{"family":"Naismith","given":"Sharon L."}],"accessed":{"date-parts":[["2025",12,8]]},"issued":{"date-parts":[["2024",9,1]]}}}],"schema":"https://github.com/citation-style-language/schema/raw/master/csl-citation.json"} </w:instrText>
      </w:r>
      <w:r>
        <w:rPr>
          <w:b/>
          <w:bCs/>
        </w:rPr>
        <w:fldChar w:fldCharType="separate"/>
      </w:r>
      <w:r>
        <w:rPr>
          <w:rFonts w:ascii="Calibri" w:hAnsi="Calibri" w:cs="Calibri"/>
        </w:rPr>
        <w:t>[59]</w:t>
      </w:r>
      <w:r>
        <w:rPr>
          <w:b/>
          <w:bCs/>
        </w:rPr>
        <w:fldChar w:fldCharType="end"/>
      </w:r>
      <w:r>
        <w:t>.</w:t>
      </w:r>
    </w:p>
    <w:p w14:paraId="7C60C310" w14:textId="77777777" w:rsidR="0072588B" w:rsidRDefault="00000000">
      <w:pPr>
        <w:rPr>
          <w:b/>
          <w:bCs/>
        </w:rPr>
      </w:pPr>
      <w:r>
        <w:rPr>
          <w:b/>
          <w:bCs/>
        </w:rPr>
        <w:t>9.5. A future where plasma biomarkers enable global screening</w:t>
      </w:r>
    </w:p>
    <w:p w14:paraId="2728391F" w14:textId="77777777" w:rsidR="0072588B" w:rsidRDefault="00000000">
      <w:r>
        <w:t xml:space="preserve">As plasma biomarkers mature, they hold promise for accessible, scalable early detection tools capable of reaching underserved populations. However, their global implementation depends on robust validation across diverse communities to ensure consistent performance. A fully representative biomarker evidence base will enable plasma-based testing to become a </w:t>
      </w:r>
      <w:r>
        <w:rPr>
          <w:b/>
          <w:bCs/>
        </w:rPr>
        <w:t>true global screening strategy</w:t>
      </w:r>
      <w:r>
        <w:t>, reducing reliance on expensive imaging and invasive procedures, particularly in regions where such technologies are scarce. This future vision low-cost blood tests integrated into primary care, supported by culturally adapted digital tools can only be realized if diversity is embedded at every stage of biomarker development</w:t>
      </w:r>
      <w:r>
        <w:fldChar w:fldCharType="begin"/>
      </w:r>
      <w:r>
        <w:instrText xml:space="preserve"> ADDIN ZOTERO_ITEM CSL_CITATION {"citationID":"LkG2oeJo","properties":{"formattedCitation":"[60]","plainCitation":"[60]","noteIndex":0},"citationItems":[{"id":11838,"uris":["http://zotero.org/users/16652950/items/K5B7RV5W"],"itemData":{"id":11838,"type":"article-journal","abstract":"INTRODUCTION\nWith emergence of disease‐modifying therapies, efficient diagnostic pathways are critically needed to identify treatment candidates, evaluate disease severity, and support prognosis. A combination of plasma biomarkers and brief digital cognitive assessments could provide a scalable alternative to current diagnostic work‐up.\n\nMETHODS\nWe examined the accuracy of plasma biomarkers and a 10‐minute supervised tablet‐based cognitive assessment (Tablet‐based Cognitive Assessment Tool Brain Health Assessment [TabCAT‐BHA]) in predicting amyloid β positive (Aβ+) status on positron emission tomography (PET), concurrent disease severity, and functional decline in 309 older adults with subjective cognitive impairment (n = 49), mild cognitive impairment (n = 159), and dementia (n = 101).\n\nRESULTS\nCombination of plasma pTau181, Aβ42/40, neurofilament light (NfL), and TabCAT‐BHA was optimal for predicting Aβ‐PET positivity (AUC = 0.962). Whereas NfL and TabCAT‐BHA optimally predicted concurrent disease severity, combining these with pTau181 and glial fibrillary acidic protein was most accurate in predicting functional decline.\n\nDISCUSSION\nCombinations of plasma and digital cognitive markers show promise for scalable diagnosis and prognosis of ADRD.\n\nHighlights\n\nThe need for cost‐efficient diagnostic and prognostic markers of AD is urgent.Plasma and digital cognitive markers provide complementary diagnostic contributions.Combination of these markers holds promise for scalable diagnosis and prognosis.Future validation in community cohorts is needed to inform clinical implementation.","container-title":"Alzheimer's &amp; Dementia","DOI":"10.1002/alz.13686","ISSN":"1552-5260","issue":"3","journalAbbreviation":"Alzheimers Dement","note":"PMID: 38224278\nPMCID: PMC10942726","page":"2089-2101","source":"PubMed Central","title":"Scalable plasma and digital cognitive markers for diagnosis and prognosis of Alzheimer's disease and related dementias","volume":"20","author":[{"family":"Tsoy","given":"Elena"},{"family":"La Joie","given":"Renaud"},{"family":"VandeVrede","given":"Lawren"},{"family":"Rojas","given":"Julio C."},{"family":"Yballa","given":"Claire"},{"family":"Chan","given":"Brandon"},{"family":"Lago","given":"Argentina Lario"},{"family":"Rodriguez","given":"Anne‐Marie"},{"family":"Goode","given":"Collette A."},{"family":"Erlhoff","given":"Sabrina J."},{"family":"Tee","given":"Boon Lead"},{"family":"Windon","given":"Charles"},{"family":"Lanata","given":"Serggio"},{"family":"Kramer","given":"Joel H."},{"family":"Miller","given":"Bruce L."},{"family":"Dilworth‐Anderson","given":"Peggye"},{"family":"Boxer","given":"Adam L."},{"family":"Rabinovici","given":"Gil D."},{"family":"Possin","given":"Katherine L."}],"issued":{"date-parts":[["2024",1,15]]}}}],"schema":"https://github.com/citation-style-language/schema/raw/master/csl-citation.json"} </w:instrText>
      </w:r>
      <w:r>
        <w:fldChar w:fldCharType="separate"/>
      </w:r>
      <w:r>
        <w:rPr>
          <w:rFonts w:ascii="Calibri" w:hAnsi="Calibri" w:cs="Calibri"/>
        </w:rPr>
        <w:t>[60]</w:t>
      </w:r>
      <w:r>
        <w:fldChar w:fldCharType="end"/>
      </w:r>
      <w:r>
        <w:t>.</w:t>
      </w:r>
    </w:p>
    <w:p w14:paraId="4D241AED" w14:textId="77777777" w:rsidR="0072588B" w:rsidRDefault="00000000">
      <w:pPr>
        <w:rPr>
          <w:b/>
          <w:bCs/>
        </w:rPr>
      </w:pPr>
      <w:r>
        <w:rPr>
          <w:b/>
          <w:bCs/>
        </w:rPr>
        <w:t>10. Key Challenges and Future Directions</w:t>
      </w:r>
    </w:p>
    <w:p w14:paraId="7D29C691" w14:textId="77777777" w:rsidR="0072588B" w:rsidRDefault="00000000">
      <w:r>
        <w:t>Even as momentum grows toward building globally representative dementia biomarker cohorts, several challenges must be addressed to ensure their scientific rigor, sustainability, and equitable impact. These obstacles span ethical, logistical, technological, and biological domains. Addressing them proactively will shape the next generation of dementia research and help ensure that biomarker-driven diagnosis benefits populations worldwide.</w:t>
      </w:r>
    </w:p>
    <w:p w14:paraId="46B3AC06" w14:textId="77777777" w:rsidR="0072588B" w:rsidRDefault="00000000">
      <w:pPr>
        <w:rPr>
          <w:b/>
          <w:bCs/>
        </w:rPr>
      </w:pPr>
      <w:r>
        <w:rPr>
          <w:b/>
          <w:bCs/>
        </w:rPr>
        <w:t>10.1. Ethical and sociocultural considerations</w:t>
      </w:r>
    </w:p>
    <w:p w14:paraId="75DB4C0D" w14:textId="77777777" w:rsidR="0072588B" w:rsidRDefault="00000000">
      <w:r>
        <w:t xml:space="preserve">Ethical challenges arise when conducting biomarker research across diverse regions with different histories, cultural contexts, and levels of trust in scientific institutions. Concerns regarding data privacy, stigmatization, and potential misuse of genetic or biomarker information may disproportionately affect marginalized and Indigenous communities. Culturally relevant consent processes, community involvement in governance, and transparent communication about risks and benefits are essential. Researchers must also navigate sociocultural differences in perceptions of aging, memory loss, and medical testing, which influence participation and </w:t>
      </w:r>
      <w:r>
        <w:lastRenderedPageBreak/>
        <w:t>retention. Ethical frameworks must therefore be adaptable, community-centered, and grounded in principles of reciprocity and respect</w:t>
      </w:r>
      <w:r>
        <w:fldChar w:fldCharType="begin"/>
      </w:r>
      <w:r>
        <w:instrText xml:space="preserve"> ADDIN ZOTERO_ITEM CSL_CITATION {"citationID":"AgGxcrqs","properties":{"formattedCitation":"[51]","plainCitation":"[51]","noteIndex":0},"citationItems":[{"id":11818,"uris":["http://zotero.org/users/16652950/items/JIKCKWT2"],"itemData":{"id":11818,"type":"article-journal","abstract":"Background\nIndigenous peoples globally continue to be underrepresented in biomarker, genomic, and biobanking research. The aim of this study was to identify core components of culturally safe and ethical biomarker and genomic research with Indigenous peoples in Australia, Aotearoa/New Zealand, Canada and the USA.\n\nMethods\nA scoping review with a systematic search strategy was conducted utilising electronic databases MEDLINE, EMBASE, PsychINFO, CINAHL and Global Health. Key search terms included ‘biomarkers’ and ‘genomics’ research involving Indigenous peoples in relation to ethical and legal principles of respect, sovereignty, governance and existing policies. Original research studies published from the year 2000 to the 1st of August 2023 were reviewed in a systematic manner. Components of culturally safe and ethical research processes were identified and synthesised descriptively. The quality of included studies was assessed using an Aboriginal and Torres Strait Islander Quality Appraisal Tool through an Indigenous lens.\n\nResults\nSeven interrelated research components were identified from seventeen studies as core processes to enhance the cultural safety of biomarker and genomic research. These included building relationships and community engagement, learning, research coordination, logistics, consent, samples and biospecimens, biobank structures and protections and policy. The importance of ensuring self-determination, ownership and decision-making power is emphasised in processes to establish and conduct biomarker and genomic research with Indigenous peoples.\n\nConclusions\nComponents that contribute to the cultural safety of biomarker and genomic research processes identified in this scoping review were assembled into a theoretical framework to guide research practice. Further evaluation is required by Indigenous peoples and communities to appropriate and adapt this framework for local use to promote the cultural safety of research processes and minimise barriers to Indigenous peoples’ participation in biomarker and genomic research.\n\n\nSupplementary Information\nThe online version contains supplementary material available at 10.1186/s44263-024-00102-0.","container-title":"BMC Global and Public Health","DOI":"10.1186/s44263-024-00102-0","ISSN":"2731-913X","journalAbbreviation":"BMC Glob Public Health","note":"PMID: 39681973\nPMCID: PMC11622903","page":"72","source":"PubMed Central","title":"Culturally safe and ethical biomarker and genomic research with Indigenous peoples—a scoping review","volume":"2","author":[{"family":"Pra","given":"Rebecca Dal"},{"family":"O’Brien","given":"Penny"},{"family":"Nguyen","given":"Huong X. T."},{"family":"Luke","given":"Joanne"},{"family":"Smith","given":"Robyn A."},{"family":"Withall","given":"Adrienne"},{"family":"Radford","given":"Kylie"},{"family":"Lavrencic","given":"Louise M."},{"family":"Watson","given":"Rosie"},{"family":"Flicker","given":"Leon"},{"family":"Logiudice","given":"Dina"}],"issued":{"date-parts":[["2024",10,25]]}}}],"schema":"https://github.com/citation-style-language/schema/raw/master/csl-citation.json"} </w:instrText>
      </w:r>
      <w:r>
        <w:fldChar w:fldCharType="separate"/>
      </w:r>
      <w:r>
        <w:rPr>
          <w:rFonts w:ascii="Calibri" w:hAnsi="Calibri" w:cs="Calibri"/>
        </w:rPr>
        <w:t>[51]</w:t>
      </w:r>
      <w:r>
        <w:fldChar w:fldCharType="end"/>
      </w:r>
      <w:r>
        <w:t>.</w:t>
      </w:r>
    </w:p>
    <w:p w14:paraId="790181CF" w14:textId="77777777" w:rsidR="0072588B" w:rsidRDefault="00000000">
      <w:pPr>
        <w:rPr>
          <w:b/>
          <w:bCs/>
        </w:rPr>
      </w:pPr>
      <w:r>
        <w:rPr>
          <w:b/>
          <w:bCs/>
        </w:rPr>
        <w:t>10.2. Resource limitations and sustainability</w:t>
      </w:r>
    </w:p>
    <w:p w14:paraId="49DDE267" w14:textId="77777777" w:rsidR="0072588B" w:rsidRDefault="00000000">
      <w:r>
        <w:t>Many low- and middle-income regions face limited access to laboratory infrastructure, neuroimaging facilities, trained personnel, and stable funding streams. These constraints challenge the consistent collection, processing, and storage of biospecimens and high-quality data. Building sustainable research environments requires long-term investment in equipment, training, and maintenance not short-term, project-based support. Partnerships with regional institutions, industry collaborators, and multilateral organizations can help offset costs, but sustainability depends on locally anchored leadership, continuous capacity building, and integration with existing health systems</w:t>
      </w:r>
      <w:r>
        <w:fldChar w:fldCharType="begin"/>
      </w:r>
      <w:r>
        <w:instrText xml:space="preserve"> ADDIN ZOTERO_ITEM CSL_CITATION {"citationID":"PQBJAErS","properties":{"formattedCitation":"[61]","plainCitation":"[61]","noteIndex":0},"citationItems":[{"id":11841,"uris":["http://zotero.org/users/16652950/items/XL7NVIBD"],"itemData":{"id":11841,"type":"article-journal","container-title":"African Journal of Laboratory Medicine","DOI":"10.4102/ajlm.v14i1.2734","ISSN":"2225-2002","issue":"1","journalAbbreviation":"Afr J Lab Med","note":"PMID: 41070337\nPMCID: PMC12505473","page":"2734","source":"PubMed Central","title":"Preparing medical laboratories in low- and middle-income countries for a sustainable future","volume":"14","author":[{"family":"Badrick","given":"Tony"},{"family":"Anetor","given":"John"}],"issued":{"date-parts":[["2025",9,16]]}}}],"schema":"https://github.com/citation-style-language/schema/raw/master/csl-citation.json"} </w:instrText>
      </w:r>
      <w:r>
        <w:fldChar w:fldCharType="separate"/>
      </w:r>
      <w:r>
        <w:rPr>
          <w:rFonts w:ascii="Calibri" w:hAnsi="Calibri" w:cs="Calibri"/>
        </w:rPr>
        <w:t>[61]</w:t>
      </w:r>
      <w:r>
        <w:fldChar w:fldCharType="end"/>
      </w:r>
      <w:r>
        <w:t>.</w:t>
      </w:r>
    </w:p>
    <w:p w14:paraId="60435B2A" w14:textId="77777777" w:rsidR="0072588B" w:rsidRDefault="00000000">
      <w:pPr>
        <w:rPr>
          <w:b/>
          <w:bCs/>
        </w:rPr>
      </w:pPr>
      <w:r>
        <w:rPr>
          <w:b/>
          <w:bCs/>
        </w:rPr>
        <w:t>10.3. Complexities of long-term follow-up</w:t>
      </w:r>
    </w:p>
    <w:p w14:paraId="130D3A9E" w14:textId="77777777" w:rsidR="0072588B" w:rsidRDefault="00000000">
      <w:r>
        <w:t>Longitudinal cohorts are essential for characterizing biomarker trajectories, yet maintaining participant engagement over many years is difficult, especially in communities with high mobility, limited transportation access, or competing life priorities. Attrition can bias results and reduce statistical power, particularly if drop-out rates differ across demographic groups. Developing culturally tailored retention strategies, flexible follow-up options (including mobile clinics and remote assessments), and community-based engagement models will be key. Consistency in personnel and clear communication about the value of long-term participation can also strengthen cohort stability</w:t>
      </w:r>
      <w:r>
        <w:fldChar w:fldCharType="begin"/>
      </w:r>
      <w:r>
        <w:instrText xml:space="preserve"> ADDIN ZOTERO_ITEM CSL_CITATION {"citationID":"jLGP3Cpi","properties":{"formattedCitation":"[62]","plainCitation":"[62]","noteIndex":0},"citationItems":[{"id":11844,"uris":["http://zotero.org/users/16652950/items/UW9JUEZJ"],"itemData":{"id":11844,"type":"article-journal","abstract":"Background/Objectives: Ketogenic diets (KDs) have gained attention for their potential to promote weight loss and metabolic improvements. However, dat...","container-title":"Nutrients","DOI":"10.3390/nu17091475","ISSN":"2072-6643","issue":"9","language":"en","license":"http://creativecommons.org/licenses/by/3.0/","note":"Company: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publisher","source":"www.mdpi.com","title":"Anthropometric Trajectories and Dietary Compliance During a Personalized Ketogenic Program","URL":"https://www.mdpi.com/2072-6643/17/9/1475","volume":"17","author":[{"family":"García-Gorrita","given":"Cayetano"},{"family":"Soriano","given":"Jose M."},{"family":"Merino-Torres","given":"Juan F."},{"family":"Onofre","given":"Nadia San"},{"family":"García-Gorrita","given":"Cayetano"},{"family":"Soriano","given":"Jose M."},{"family":"Merino-Torres","given":"Juan F."},{"family":"Onofre","given":"Nadia San"}],"accessed":{"date-parts":[["2025",12,8]]},"issued":{"date-parts":[["2025",4,26]]}}}],"schema":"https://github.com/citation-style-language/schema/raw/master/csl-citation.json"} </w:instrText>
      </w:r>
      <w:r>
        <w:fldChar w:fldCharType="separate"/>
      </w:r>
      <w:r>
        <w:rPr>
          <w:rFonts w:ascii="Calibri" w:hAnsi="Calibri" w:cs="Calibri"/>
        </w:rPr>
        <w:t>[62]</w:t>
      </w:r>
      <w:r>
        <w:fldChar w:fldCharType="end"/>
      </w:r>
      <w:r>
        <w:t>.</w:t>
      </w:r>
    </w:p>
    <w:p w14:paraId="7D8E8980" w14:textId="77777777" w:rsidR="0072588B" w:rsidRDefault="00000000">
      <w:pPr>
        <w:rPr>
          <w:b/>
          <w:bCs/>
        </w:rPr>
      </w:pPr>
      <w:r>
        <w:rPr>
          <w:b/>
          <w:bCs/>
        </w:rPr>
        <w:t>10.4. Standardizing digital tools across cultures</w:t>
      </w:r>
    </w:p>
    <w:p w14:paraId="603DE5FD" w14:textId="77777777" w:rsidR="0072588B" w:rsidRDefault="00000000">
      <w:r>
        <w:t>Digital biomarkers speech, gait metrics, smartphone-based cognitive assessments, and wearable sensors offer scalable solutions but introduce new challenges. Linguistic diversity, cultural norms, literacy levels, and differential access to technology can all affect digital biomarker validity. Algorithms trained on Western speech patterns or device usage behaviors may not generalize to other populations. Standardizing digital tools requires culturally adapted protocols, diverse training datasets, and robust validation across language groups and contexts. Access disparities must also be addressed to avoid reinforcing existing inequities in digital health.</w:t>
      </w:r>
    </w:p>
    <w:p w14:paraId="41AD09BB" w14:textId="77777777" w:rsidR="0072588B" w:rsidRDefault="00000000">
      <w:pPr>
        <w:rPr>
          <w:b/>
          <w:bCs/>
        </w:rPr>
      </w:pPr>
      <w:r>
        <w:rPr>
          <w:b/>
          <w:bCs/>
        </w:rPr>
        <w:t>10.5. Next-generation biomarkers adaptable to diverse populations</w:t>
      </w:r>
    </w:p>
    <w:p w14:paraId="265B1736" w14:textId="77777777" w:rsidR="0072588B" w:rsidRDefault="00000000">
      <w:r>
        <w:t xml:space="preserve">Future biomarker development must prioritize tools that are inherently scalable and sensitive to biological and environmental diversity. This includes plasma-based markers with minimal pre-analytical complexity, portable imaging modalities, multiplex assays capturing both AD and non-AD pathology, and multi-omics signatures that reflect region-specific exposures. Biomarkers that </w:t>
      </w:r>
      <w:r>
        <w:lastRenderedPageBreak/>
        <w:t>can function reliably across varying levels of comorbidity, educational attainment, and healthcare access will be particularly valuable. Integrating machine learning methods that are explicitly designed to mitigate bias and incorporate population heterogeneity will help ensure that next-generation biomarkers support global diagnostic equity</w:t>
      </w:r>
      <w:r>
        <w:fldChar w:fldCharType="begin"/>
      </w:r>
      <w:r>
        <w:instrText xml:space="preserve"> ADDIN ZOTERO_ITEM CSL_CITATION {"citationID":"2VK3u4je","properties":{"formattedCitation":"[63]","plainCitation":"[63]","noteIndex":0},"citationItems":[{"id":11846,"uris":["http://zotero.org/users/16652950/items/UH6A9GTJ"],"itemData":{"id":11846,"type":"article-journal","abstract":"The use of biomarkers as early warning systems in the evaluation of disease risk has increased markedly in the last decade. Biomarkers are indicators of typical biological processes, pathogenic processes, or pharmacological reactions to therapy. The application and identification of biomarkers in the medical and clinical fields have an enormous impact on society. In this review, we discuss the history, various definitions, classifications, characteristics, and discovery of biomarkers. Furthermore, the potential application of biomarkers in the diagnosis, prognosis, and treatment of various diseases over the last decade are reviewed. The present review aims to inspire readers to explore new avenues in biomarker research and development.","container-title":"Heliyon","DOI":"10.1016/j.heliyon.2023.e13323","ISSN":"2405-8440","issue":"2","journalAbbreviation":"Heliyon","note":"PMID: 36744065\nPMCID: PMC9884646","page":"e13323","source":"PubMed Central","title":"Biomarkers: Promising and valuable tools towards diagnosis, prognosis and treatment of Covid-19 and other diseases","title-short":"Biomarkers","volume":"9","author":[{"family":"Bodaghi","given":"Ali"},{"family":"Fattahi","given":"Nadia"},{"family":"Ramazani","given":"Ali"}],"issued":{"date-parts":[["2023",1,30]]}}}],"schema":"https://github.com/citation-style-language/schema/raw/master/csl-citation.json"} </w:instrText>
      </w:r>
      <w:r>
        <w:fldChar w:fldCharType="separate"/>
      </w:r>
      <w:r>
        <w:rPr>
          <w:rFonts w:ascii="Calibri" w:hAnsi="Calibri" w:cs="Calibri"/>
        </w:rPr>
        <w:t>[63]</w:t>
      </w:r>
      <w:r>
        <w:fldChar w:fldCharType="end"/>
      </w:r>
      <w:r>
        <w:t>.</w:t>
      </w:r>
    </w:p>
    <w:p w14:paraId="0F964903" w14:textId="77777777" w:rsidR="0072588B" w:rsidRDefault="00000000">
      <w:pPr>
        <w:rPr>
          <w:b/>
          <w:bCs/>
        </w:rPr>
      </w:pPr>
      <w:r>
        <w:rPr>
          <w:b/>
          <w:bCs/>
        </w:rPr>
        <w:t>11. Conclusion</w:t>
      </w:r>
    </w:p>
    <w:p w14:paraId="137BBC21" w14:textId="77777777" w:rsidR="0072588B" w:rsidRDefault="00000000">
      <w:r>
        <w:t xml:space="preserve">Dementia research is at a pivotal moment. Advances in fluid, imaging, and digital biomarkers offer unprecedented opportunities for early detection and personalized care, yet these innovations risk reinforcing global inequities if they continue to be developed and validated primarily in narrow, homogeneous populations. The urgent need for </w:t>
      </w:r>
      <w:r>
        <w:rPr>
          <w:b/>
          <w:bCs/>
        </w:rPr>
        <w:t>multi-ethnic, globally representative dementia biomarker cohorts</w:t>
      </w:r>
      <w:r>
        <w:t xml:space="preserve"> is therefore both a scientific and ethical imperative. Only by capturing the full spectrum of human biological, environmental, and sociocultural diversity can we build diagnostic tools that achieve true accuracy and fairness.</w:t>
      </w:r>
    </w:p>
    <w:p w14:paraId="0CECEEC5" w14:textId="77777777" w:rsidR="0072588B" w:rsidRDefault="00000000">
      <w:r>
        <w:t xml:space="preserve">Ensuring </w:t>
      </w:r>
      <w:r>
        <w:rPr>
          <w:b/>
          <w:bCs/>
        </w:rPr>
        <w:t>biomarker equity</w:t>
      </w:r>
      <w:r>
        <w:t xml:space="preserve"> is foundational to achieving </w:t>
      </w:r>
      <w:r>
        <w:rPr>
          <w:b/>
          <w:bCs/>
        </w:rPr>
        <w:t>diagnostic equity</w:t>
      </w:r>
      <w:r>
        <w:t>. Biomarkers that do not perform consistently across populations cannot support global screening, inform equitable access to emerging therapies, or reflect the diverse mechanisms underlying dementia worldwide. Representative cohorts will allow researchers to define ancestry-informed thresholds, elucidate population-specific disease pathways, and reduce misclassification in underrepresented groups ultimately strengthening the evidence base that informs both clinical care and policy.</w:t>
      </w:r>
    </w:p>
    <w:p w14:paraId="7890B88E" w14:textId="77777777" w:rsidR="0072588B" w:rsidRDefault="00000000">
      <w:r>
        <w:t xml:space="preserve">This review highlights a clear </w:t>
      </w:r>
      <w:r>
        <w:rPr>
          <w:b/>
          <w:bCs/>
        </w:rPr>
        <w:t>call to action</w:t>
      </w:r>
      <w:r>
        <w:t xml:space="preserve"> for international collaboration. Building globally representative cohorts will require coordinated governance structures, long-term partnerships with communities, investment in research capacity across low- and middle-income regions, and the adoption of open-science and technology-sharing principles. Such efforts must be guided by ethical frameworks that respect local autonomy, promote data sovereignty, and ensure that all populations benefit from the scientific advances they help generate.</w:t>
      </w:r>
    </w:p>
    <w:p w14:paraId="63051A3E" w14:textId="77777777" w:rsidR="0072588B" w:rsidRDefault="00000000">
      <w:r>
        <w:t>The vision ahead is compelling: an inclusive, globally informed dementia biomarker ecosystem in which plasma-based assays, culturally adapted digital tools, and harmonized multi-omics platforms are accessible across diverse clinical settings. By embracing global representation as a scientific priority, the field can move toward a future where early diagnosis and precision care are not limited to a privileged few, but extended equitably to populations around the world.</w:t>
      </w:r>
    </w:p>
    <w:p w14:paraId="55CCA3B3" w14:textId="77777777" w:rsidR="0072588B" w:rsidRDefault="0072588B">
      <w:pPr>
        <w:rPr>
          <w:b/>
          <w:bCs/>
        </w:rPr>
      </w:pPr>
    </w:p>
    <w:p w14:paraId="26B0E870" w14:textId="77777777" w:rsidR="0072588B" w:rsidRDefault="00000000">
      <w:pPr>
        <w:rPr>
          <w:highlight w:val="yellow"/>
        </w:rPr>
      </w:pPr>
      <w:bookmarkStart w:id="0" w:name="_Hlk190852809"/>
      <w:r>
        <w:rPr>
          <w:highlight w:val="yellow"/>
        </w:rPr>
        <w:t>Disclaimer (Artificial intelligence)</w:t>
      </w:r>
    </w:p>
    <w:bookmarkEnd w:id="0"/>
    <w:p w14:paraId="6BD1E56E" w14:textId="77777777" w:rsidR="00B043CA" w:rsidRPr="00B043CA" w:rsidRDefault="00B043CA" w:rsidP="00B043CA">
      <w:pPr>
        <w:rPr>
          <w:b/>
          <w:bCs/>
        </w:rPr>
      </w:pPr>
      <w:r w:rsidRPr="00B043CA">
        <w:rPr>
          <w:b/>
          <w:bCs/>
        </w:rPr>
        <w:t>Artificial Intelligence Declaration</w:t>
      </w:r>
    </w:p>
    <w:p w14:paraId="6E5B9782" w14:textId="77777777" w:rsidR="00B043CA" w:rsidRPr="00B043CA" w:rsidRDefault="00B043CA" w:rsidP="00B043CA">
      <w:r w:rsidRPr="00B043CA">
        <w:lastRenderedPageBreak/>
        <w:t>Artificial intelligence (AI) tools were used to support language editing, clarity, and formatting of the manuscript. The AI assistance did not influence the study design, data interpretation, or scientific conclusions. All content was reviewed and approved by the authors, who take full responsibility for the accuracy and integrity of the work.</w:t>
      </w:r>
    </w:p>
    <w:p w14:paraId="4AD03B74" w14:textId="77777777" w:rsidR="0072588B" w:rsidRDefault="00000000">
      <w:pPr>
        <w:rPr>
          <w:b/>
          <w:bCs/>
        </w:rPr>
      </w:pPr>
      <w:r>
        <w:rPr>
          <w:b/>
          <w:bCs/>
        </w:rPr>
        <w:t>REFRENCES</w:t>
      </w:r>
    </w:p>
    <w:p w14:paraId="3185BA44" w14:textId="77777777" w:rsidR="00001DBC" w:rsidRPr="00001DBC" w:rsidRDefault="00001DBC" w:rsidP="00001DBC">
      <w:pPr>
        <w:numPr>
          <w:ilvl w:val="0"/>
          <w:numId w:val="5"/>
        </w:numPr>
      </w:pPr>
      <w:r w:rsidRPr="00001DBC">
        <w:t xml:space="preserve">Alemayehu ZG, Ayalew BD, Sime BL, Bonger TD, Zewdie YA, Keraga AS, et al. Dementia in Sub-Saharan Africa: Risk factors, public perception, and management approaches. </w:t>
      </w:r>
      <w:r w:rsidRPr="00001DBC">
        <w:rPr>
          <w:i/>
          <w:iCs/>
        </w:rPr>
        <w:t>Journal of Medicine, Surgery, and Public Health</w:t>
      </w:r>
      <w:r w:rsidRPr="00001DBC">
        <w:t xml:space="preserve">. 2025 Dec 1;7:100204. </w:t>
      </w:r>
      <w:hyperlink r:id="rId9" w:history="1">
        <w:r w:rsidRPr="00001DBC">
          <w:rPr>
            <w:rStyle w:val="Hyperlink"/>
          </w:rPr>
          <w:t>https://doi.org/10.1016/j.glmedi.2025.100204</w:t>
        </w:r>
      </w:hyperlink>
      <w:r w:rsidRPr="00001DBC">
        <w:t xml:space="preserve"> (</w:t>
      </w:r>
      <w:hyperlink r:id="rId10" w:tooltip="Dementia in Sub-Saharan Africa: Risk factors, public perception, and management approaches - ScienceDirect" w:history="1">
        <w:r w:rsidRPr="00001DBC">
          <w:rPr>
            <w:rStyle w:val="Hyperlink"/>
          </w:rPr>
          <w:t>ScienceDirect</w:t>
        </w:r>
      </w:hyperlink>
      <w:r w:rsidRPr="00001DBC">
        <w:t>)</w:t>
      </w:r>
    </w:p>
    <w:p w14:paraId="72479678" w14:textId="77777777" w:rsidR="00001DBC" w:rsidRPr="00001DBC" w:rsidRDefault="00001DBC" w:rsidP="00001DBC">
      <w:pPr>
        <w:numPr>
          <w:ilvl w:val="0"/>
          <w:numId w:val="5"/>
        </w:numPr>
      </w:pPr>
      <w:r w:rsidRPr="00001DBC">
        <w:t xml:space="preserve">Shin JH. Dementia Epidemiology Fact Sheet 2022. </w:t>
      </w:r>
      <w:r w:rsidRPr="00001DBC">
        <w:rPr>
          <w:i/>
          <w:iCs/>
        </w:rPr>
        <w:t>Ann Rehabil Med.</w:t>
      </w:r>
      <w:r w:rsidRPr="00001DBC">
        <w:t xml:space="preserve"> 2022 Apr;46(2):53–9. </w:t>
      </w:r>
      <w:hyperlink r:id="rId11" w:history="1">
        <w:r w:rsidRPr="00001DBC">
          <w:rPr>
            <w:rStyle w:val="Hyperlink"/>
          </w:rPr>
          <w:t>https://doi.org/10.5535/arm.22027</w:t>
        </w:r>
      </w:hyperlink>
      <w:r w:rsidRPr="00001DBC">
        <w:t xml:space="preserve"> (</w:t>
      </w:r>
      <w:hyperlink r:id="rId12" w:tooltip="Annals of Rehabilitation Medicine" w:history="1">
        <w:r w:rsidRPr="00001DBC">
          <w:rPr>
            <w:rStyle w:val="Hyperlink"/>
          </w:rPr>
          <w:t>E-Arm</w:t>
        </w:r>
      </w:hyperlink>
      <w:r w:rsidRPr="00001DBC">
        <w:t>)</w:t>
      </w:r>
    </w:p>
    <w:p w14:paraId="3F647CA5" w14:textId="77777777" w:rsidR="00001DBC" w:rsidRPr="00001DBC" w:rsidRDefault="00001DBC" w:rsidP="00001DBC">
      <w:pPr>
        <w:numPr>
          <w:ilvl w:val="0"/>
          <w:numId w:val="5"/>
        </w:numPr>
      </w:pPr>
      <w:r w:rsidRPr="00001DBC">
        <w:t xml:space="preserve">Haq MZU, Zhao X, </w:t>
      </w:r>
      <w:proofErr w:type="spellStart"/>
      <w:r w:rsidRPr="00001DBC">
        <w:t>Apori</w:t>
      </w:r>
      <w:proofErr w:type="spellEnd"/>
      <w:r w:rsidRPr="00001DBC">
        <w:t xml:space="preserve"> SO, Singh B, Tian F, Haq MZU, et al. Molecular Biomarkers for Early Detection of Alzheimer’s Disease and the Complementary Role of Engineered Nanomaterials: A Systematic Review. </w:t>
      </w:r>
      <w:r w:rsidRPr="00001DBC">
        <w:rPr>
          <w:i/>
          <w:iCs/>
        </w:rPr>
        <w:t>International Journal of Molecular Sciences</w:t>
      </w:r>
      <w:r w:rsidRPr="00001DBC">
        <w:t xml:space="preserve">. 2025 Sep 22;26(19):9282. </w:t>
      </w:r>
      <w:hyperlink r:id="rId13" w:history="1">
        <w:r w:rsidRPr="00001DBC">
          <w:rPr>
            <w:rStyle w:val="Hyperlink"/>
          </w:rPr>
          <w:t>https://doi.org/10.3390/ijms26199282</w:t>
        </w:r>
      </w:hyperlink>
      <w:r w:rsidRPr="00001DBC">
        <w:t xml:space="preserve"> (</w:t>
      </w:r>
      <w:hyperlink r:id="rId14" w:tooltip="Molecular Biomarkers for Early Detection of Alzheimer's ..." w:history="1">
        <w:r w:rsidRPr="00001DBC">
          <w:rPr>
            <w:rStyle w:val="Hyperlink"/>
          </w:rPr>
          <w:t>MDPI</w:t>
        </w:r>
      </w:hyperlink>
      <w:r w:rsidRPr="00001DBC">
        <w:t>)</w:t>
      </w:r>
    </w:p>
    <w:p w14:paraId="0D0E93F2" w14:textId="77777777" w:rsidR="00001DBC" w:rsidRPr="00001DBC" w:rsidRDefault="00001DBC" w:rsidP="00001DBC">
      <w:pPr>
        <w:numPr>
          <w:ilvl w:val="0"/>
          <w:numId w:val="5"/>
        </w:numPr>
      </w:pPr>
      <w:r w:rsidRPr="00001DBC">
        <w:t xml:space="preserve">Obi LI, </w:t>
      </w:r>
      <w:proofErr w:type="spellStart"/>
      <w:r w:rsidRPr="00001DBC">
        <w:t>Dogbanya</w:t>
      </w:r>
      <w:proofErr w:type="spellEnd"/>
      <w:r w:rsidRPr="00001DBC">
        <w:t xml:space="preserve"> G, Awah LC, </w:t>
      </w:r>
      <w:proofErr w:type="spellStart"/>
      <w:r w:rsidRPr="00001DBC">
        <w:t>Tawose</w:t>
      </w:r>
      <w:proofErr w:type="spellEnd"/>
      <w:r w:rsidRPr="00001DBC">
        <w:t xml:space="preserve"> OM, Ubani C, Ayo-</w:t>
      </w:r>
      <w:proofErr w:type="spellStart"/>
      <w:r w:rsidRPr="00001DBC">
        <w:t>ige</w:t>
      </w:r>
      <w:proofErr w:type="spellEnd"/>
      <w:r w:rsidRPr="00001DBC">
        <w:t xml:space="preserve"> AB, et al. A Systematic Analysis of Effectiveness of Nurse-Led Dementia Care Interventions on Health Outcomes Among Community-Dwelling Older Adults: Review Article. </w:t>
      </w:r>
      <w:r w:rsidRPr="00001DBC">
        <w:rPr>
          <w:i/>
          <w:iCs/>
        </w:rPr>
        <w:t>Journal of Pharma Insights and Research.</w:t>
      </w:r>
      <w:r w:rsidRPr="00001DBC">
        <w:t xml:space="preserve"> 2025 Oct 5;3(5):024–33. </w:t>
      </w:r>
      <w:hyperlink r:id="rId15" w:history="1">
        <w:r w:rsidRPr="00001DBC">
          <w:rPr>
            <w:rStyle w:val="Hyperlink"/>
          </w:rPr>
          <w:t>https://doi.org/10.69613/3f5cq717</w:t>
        </w:r>
      </w:hyperlink>
      <w:r w:rsidRPr="00001DBC">
        <w:t xml:space="preserve"> (</w:t>
      </w:r>
      <w:hyperlink r:id="rId16" w:tooltip="A Systematic Analysis of Effectiveness of Nurse-Led ..." w:history="1">
        <w:r w:rsidRPr="00001DBC">
          <w:rPr>
            <w:rStyle w:val="Hyperlink"/>
          </w:rPr>
          <w:t>Jopir</w:t>
        </w:r>
      </w:hyperlink>
      <w:r w:rsidRPr="00001DBC">
        <w:t>)</w:t>
      </w:r>
    </w:p>
    <w:p w14:paraId="034E61C4" w14:textId="77777777" w:rsidR="00001DBC" w:rsidRPr="00001DBC" w:rsidRDefault="00001DBC" w:rsidP="00001DBC">
      <w:pPr>
        <w:numPr>
          <w:ilvl w:val="0"/>
          <w:numId w:val="5"/>
        </w:numPr>
      </w:pPr>
      <w:proofErr w:type="spellStart"/>
      <w:r w:rsidRPr="00001DBC">
        <w:t>Lewczuk</w:t>
      </w:r>
      <w:proofErr w:type="spellEnd"/>
      <w:r w:rsidRPr="00001DBC">
        <w:t xml:space="preserve"> P, Łukaszewicz-Zając M, Mroczko P, </w:t>
      </w:r>
      <w:proofErr w:type="spellStart"/>
      <w:r w:rsidRPr="00001DBC">
        <w:t>Kornhuber</w:t>
      </w:r>
      <w:proofErr w:type="spellEnd"/>
      <w:r w:rsidRPr="00001DBC">
        <w:t xml:space="preserve"> J. Clinical significance of fluid biomarkers in Alzheimer’s Disease. </w:t>
      </w:r>
      <w:proofErr w:type="spellStart"/>
      <w:r w:rsidRPr="00001DBC">
        <w:rPr>
          <w:i/>
          <w:iCs/>
        </w:rPr>
        <w:t>Pharmacol</w:t>
      </w:r>
      <w:proofErr w:type="spellEnd"/>
      <w:r w:rsidRPr="00001DBC">
        <w:rPr>
          <w:i/>
          <w:iCs/>
        </w:rPr>
        <w:t xml:space="preserve"> Rep.</w:t>
      </w:r>
      <w:r w:rsidRPr="00001DBC">
        <w:t xml:space="preserve"> 2020 Jun 1;72(3):528–42. </w:t>
      </w:r>
      <w:hyperlink r:id="rId17" w:history="1">
        <w:r w:rsidRPr="00001DBC">
          <w:rPr>
            <w:rStyle w:val="Hyperlink"/>
          </w:rPr>
          <w:t>https://doi.org/10.1007/s43440-020-00104-7</w:t>
        </w:r>
      </w:hyperlink>
      <w:r w:rsidRPr="00001DBC">
        <w:t xml:space="preserve"> </w:t>
      </w:r>
    </w:p>
    <w:p w14:paraId="71094E2D" w14:textId="77777777" w:rsidR="00001DBC" w:rsidRPr="00001DBC" w:rsidRDefault="00001DBC" w:rsidP="00001DBC">
      <w:pPr>
        <w:numPr>
          <w:ilvl w:val="0"/>
          <w:numId w:val="5"/>
        </w:numPr>
      </w:pPr>
      <w:r w:rsidRPr="00770E23">
        <w:rPr>
          <w:lang w:val="nl-BE"/>
        </w:rPr>
        <w:t xml:space="preserve">Kang JH, Korecka M, Lee EB, Cousins KA, Tropea TF, Chen-Plotkin AA, et al. </w:t>
      </w:r>
      <w:r w:rsidRPr="00001DBC">
        <w:t xml:space="preserve">Alzheimer Disease Biomarkers: Moving from CSF to Plasma for Reliable Detection of Amyloid and tau Pathology. </w:t>
      </w:r>
      <w:r w:rsidRPr="00001DBC">
        <w:rPr>
          <w:i/>
          <w:iCs/>
        </w:rPr>
        <w:t>Clinical Chemistry.</w:t>
      </w:r>
      <w:r w:rsidRPr="00001DBC">
        <w:t xml:space="preserve"> 2023 Nov 2;69(11):1247. </w:t>
      </w:r>
      <w:hyperlink r:id="rId18" w:history="1">
        <w:r w:rsidRPr="00001DBC">
          <w:rPr>
            <w:rStyle w:val="Hyperlink"/>
          </w:rPr>
          <w:t>https://doi.org/10.1093/clinchem/hvad183</w:t>
        </w:r>
      </w:hyperlink>
      <w:r w:rsidRPr="00001DBC">
        <w:t xml:space="preserve"> </w:t>
      </w:r>
    </w:p>
    <w:p w14:paraId="0D091A7A" w14:textId="77777777" w:rsidR="00001DBC" w:rsidRPr="00001DBC" w:rsidRDefault="00001DBC" w:rsidP="00001DBC">
      <w:pPr>
        <w:numPr>
          <w:ilvl w:val="0"/>
          <w:numId w:val="5"/>
        </w:numPr>
      </w:pPr>
      <w:r w:rsidRPr="00001DBC">
        <w:t xml:space="preserve">Dasari M, Kurian JA, </w:t>
      </w:r>
      <w:proofErr w:type="spellStart"/>
      <w:r w:rsidRPr="00001DBC">
        <w:t>Gundraju</w:t>
      </w:r>
      <w:proofErr w:type="spellEnd"/>
      <w:r w:rsidRPr="00001DBC">
        <w:t xml:space="preserve"> S, </w:t>
      </w:r>
      <w:proofErr w:type="spellStart"/>
      <w:r w:rsidRPr="00001DBC">
        <w:t>Raparthi</w:t>
      </w:r>
      <w:proofErr w:type="spellEnd"/>
      <w:r w:rsidRPr="00001DBC">
        <w:t xml:space="preserve"> A, Medapati RV. Blood-Based β-Amyloid and Phosphorylated Tau (p-Tau) Biomarkers in Alzheimer’s Disease: A Systematic Review of Their Diagnostic Potential. </w:t>
      </w:r>
      <w:r w:rsidRPr="00001DBC">
        <w:rPr>
          <w:i/>
          <w:iCs/>
        </w:rPr>
        <w:t>Cureus.</w:t>
      </w:r>
      <w:r w:rsidRPr="00001DBC">
        <w:t xml:space="preserve"> 2025 Mar 1;17(3):e79881. </w:t>
      </w:r>
      <w:hyperlink r:id="rId19" w:history="1">
        <w:r w:rsidRPr="00001DBC">
          <w:rPr>
            <w:rStyle w:val="Hyperlink"/>
          </w:rPr>
          <w:t>https://doi.org/10.7759/cureus.79881</w:t>
        </w:r>
      </w:hyperlink>
      <w:r w:rsidRPr="00001DBC">
        <w:t xml:space="preserve"> </w:t>
      </w:r>
    </w:p>
    <w:p w14:paraId="314963C2" w14:textId="77777777" w:rsidR="00001DBC" w:rsidRPr="00001DBC" w:rsidRDefault="00001DBC" w:rsidP="00001DBC">
      <w:pPr>
        <w:numPr>
          <w:ilvl w:val="0"/>
          <w:numId w:val="5"/>
        </w:numPr>
      </w:pPr>
      <w:proofErr w:type="spellStart"/>
      <w:r w:rsidRPr="00001DBC">
        <w:t>Gkintoni</w:t>
      </w:r>
      <w:proofErr w:type="spellEnd"/>
      <w:r w:rsidRPr="00001DBC">
        <w:t xml:space="preserve"> E, </w:t>
      </w:r>
      <w:proofErr w:type="spellStart"/>
      <w:r w:rsidRPr="00001DBC">
        <w:t>Halkiopoulos</w:t>
      </w:r>
      <w:proofErr w:type="spellEnd"/>
      <w:r w:rsidRPr="00001DBC">
        <w:t xml:space="preserve"> C. Digital Twin Cognition: AI-Biomarker Integration in Biomimetic Neuropsychology. </w:t>
      </w:r>
      <w:r w:rsidRPr="00001DBC">
        <w:rPr>
          <w:i/>
          <w:iCs/>
        </w:rPr>
        <w:t>Biomimetics.</w:t>
      </w:r>
      <w:r w:rsidRPr="00001DBC">
        <w:t xml:space="preserve"> 2025 Sep 22;10(10):640. </w:t>
      </w:r>
      <w:hyperlink r:id="rId20" w:history="1">
        <w:r w:rsidRPr="00001DBC">
          <w:rPr>
            <w:rStyle w:val="Hyperlink"/>
          </w:rPr>
          <w:t>https://doi.org/10.3390/biomimetics10100640</w:t>
        </w:r>
      </w:hyperlink>
      <w:r w:rsidRPr="00001DBC">
        <w:t xml:space="preserve"> </w:t>
      </w:r>
    </w:p>
    <w:p w14:paraId="6784CE1C" w14:textId="77777777" w:rsidR="00001DBC" w:rsidRPr="00001DBC" w:rsidRDefault="00001DBC" w:rsidP="00001DBC">
      <w:pPr>
        <w:numPr>
          <w:ilvl w:val="0"/>
          <w:numId w:val="5"/>
        </w:numPr>
      </w:pPr>
      <w:r w:rsidRPr="00770E23">
        <w:rPr>
          <w:lang w:val="nl-BE"/>
        </w:rPr>
        <w:lastRenderedPageBreak/>
        <w:t xml:space="preserve">Jia L, Xu H, Chen S, Wang X, Yang J, Gong M, et al. </w:t>
      </w:r>
      <w:r w:rsidRPr="00001DBC">
        <w:t xml:space="preserve">The APOE ε4 exerts differential effects on familial and other subtypes of Alzheimer’s disease. </w:t>
      </w:r>
      <w:r w:rsidRPr="00001DBC">
        <w:rPr>
          <w:i/>
          <w:iCs/>
        </w:rPr>
        <w:t>Alzheimer’s &amp; Dementia.</w:t>
      </w:r>
      <w:r w:rsidRPr="00001DBC">
        <w:t xml:space="preserve"> 2020;16(12):1613–23. </w:t>
      </w:r>
      <w:hyperlink r:id="rId21" w:history="1">
        <w:r w:rsidRPr="00001DBC">
          <w:rPr>
            <w:rStyle w:val="Hyperlink"/>
          </w:rPr>
          <w:t>https://doi.org/10.1002/alz.12158</w:t>
        </w:r>
      </w:hyperlink>
      <w:r w:rsidRPr="00001DBC">
        <w:t xml:space="preserve"> </w:t>
      </w:r>
    </w:p>
    <w:p w14:paraId="6CE3F0B2" w14:textId="77777777" w:rsidR="00001DBC" w:rsidRPr="00001DBC" w:rsidRDefault="00001DBC" w:rsidP="00001DBC">
      <w:pPr>
        <w:numPr>
          <w:ilvl w:val="0"/>
          <w:numId w:val="5"/>
        </w:numPr>
      </w:pPr>
      <w:r w:rsidRPr="00001DBC">
        <w:t xml:space="preserve">Zhong T, Li S, Liu P, Wang Y, Chen L. The impact of education and occupation on cognitive impairment: a cross-sectional study in China. </w:t>
      </w:r>
      <w:r w:rsidRPr="00001DBC">
        <w:rPr>
          <w:i/>
          <w:iCs/>
        </w:rPr>
        <w:t xml:space="preserve">Front Aging </w:t>
      </w:r>
      <w:proofErr w:type="spellStart"/>
      <w:r w:rsidRPr="00001DBC">
        <w:rPr>
          <w:i/>
          <w:iCs/>
        </w:rPr>
        <w:t>Neurosci</w:t>
      </w:r>
      <w:proofErr w:type="spellEnd"/>
      <w:r w:rsidRPr="00001DBC">
        <w:rPr>
          <w:i/>
          <w:iCs/>
        </w:rPr>
        <w:t>.</w:t>
      </w:r>
      <w:r w:rsidRPr="00001DBC">
        <w:t xml:space="preserve"> 2024 Jul 11;16:1435626. </w:t>
      </w:r>
      <w:hyperlink r:id="rId22" w:history="1">
        <w:r w:rsidRPr="00001DBC">
          <w:rPr>
            <w:rStyle w:val="Hyperlink"/>
          </w:rPr>
          <w:t>https://doi.org/10.3389/fnagi.2024.1435626</w:t>
        </w:r>
      </w:hyperlink>
      <w:r w:rsidRPr="00001DBC">
        <w:t xml:space="preserve"> </w:t>
      </w:r>
    </w:p>
    <w:p w14:paraId="7F95C569" w14:textId="77777777" w:rsidR="00001DBC" w:rsidRPr="00001DBC" w:rsidRDefault="00001DBC" w:rsidP="00001DBC">
      <w:pPr>
        <w:numPr>
          <w:ilvl w:val="0"/>
          <w:numId w:val="5"/>
        </w:numPr>
      </w:pPr>
      <w:r w:rsidRPr="00001DBC">
        <w:t xml:space="preserve">Wu Z, Mielke MM, Murray AM, Phung J, Owen A, Woods RL, et al. The impact of pre-analytical factors on plasma biomarkers for Alzheimer’s disease: The ASPREE Healthy Ageing Biobank. </w:t>
      </w:r>
      <w:r w:rsidRPr="00001DBC">
        <w:rPr>
          <w:i/>
          <w:iCs/>
        </w:rPr>
        <w:t xml:space="preserve">J Prev </w:t>
      </w:r>
      <w:proofErr w:type="spellStart"/>
      <w:r w:rsidRPr="00001DBC">
        <w:rPr>
          <w:i/>
          <w:iCs/>
        </w:rPr>
        <w:t>Alzheimers</w:t>
      </w:r>
      <w:proofErr w:type="spellEnd"/>
      <w:r w:rsidRPr="00001DBC">
        <w:rPr>
          <w:i/>
          <w:iCs/>
        </w:rPr>
        <w:t xml:space="preserve"> Dis.</w:t>
      </w:r>
      <w:r w:rsidRPr="00001DBC">
        <w:t xml:space="preserve"> 2025 Feb 12;12(4):100058. </w:t>
      </w:r>
      <w:hyperlink r:id="rId23" w:history="1">
        <w:r w:rsidRPr="00001DBC">
          <w:rPr>
            <w:rStyle w:val="Hyperlink"/>
          </w:rPr>
          <w:t>https://doi.org/10.14283/jpad.2025.58</w:t>
        </w:r>
      </w:hyperlink>
      <w:r w:rsidRPr="00001DBC">
        <w:t xml:space="preserve"> </w:t>
      </w:r>
    </w:p>
    <w:p w14:paraId="2FC34AF3" w14:textId="77777777" w:rsidR="00001DBC" w:rsidRPr="00001DBC" w:rsidRDefault="00001DBC" w:rsidP="00001DBC">
      <w:pPr>
        <w:numPr>
          <w:ilvl w:val="0"/>
          <w:numId w:val="5"/>
        </w:numPr>
      </w:pPr>
      <w:r w:rsidRPr="00001DBC">
        <w:t xml:space="preserve">Neuner SM, </w:t>
      </w:r>
      <w:proofErr w:type="spellStart"/>
      <w:r w:rsidRPr="00001DBC">
        <w:t>Tcw</w:t>
      </w:r>
      <w:proofErr w:type="spellEnd"/>
      <w:r w:rsidRPr="00001DBC">
        <w:t xml:space="preserve"> J, Goate AM. Genetic architecture of Alzheimer’s disease. </w:t>
      </w:r>
      <w:r w:rsidRPr="00001DBC">
        <w:rPr>
          <w:i/>
          <w:iCs/>
        </w:rPr>
        <w:t>Neurobiology of Disease.</w:t>
      </w:r>
      <w:r w:rsidRPr="00001DBC">
        <w:t xml:space="preserve"> 2020 Sep 1;143:104976. </w:t>
      </w:r>
      <w:hyperlink r:id="rId24" w:history="1">
        <w:r w:rsidRPr="00001DBC">
          <w:rPr>
            <w:rStyle w:val="Hyperlink"/>
          </w:rPr>
          <w:t>https://doi.org/10.1016/j.nbd.2020.104976</w:t>
        </w:r>
      </w:hyperlink>
      <w:r w:rsidRPr="00001DBC">
        <w:t xml:space="preserve"> </w:t>
      </w:r>
      <w:r w:rsidRPr="00001DBC">
        <w:rPr>
          <w:i/>
          <w:iCs/>
        </w:rPr>
        <w:t>(Elsevier DOI)</w:t>
      </w:r>
    </w:p>
    <w:p w14:paraId="721F2537" w14:textId="77777777" w:rsidR="00001DBC" w:rsidRPr="00001DBC" w:rsidRDefault="00001DBC" w:rsidP="00001DBC">
      <w:pPr>
        <w:numPr>
          <w:ilvl w:val="0"/>
          <w:numId w:val="5"/>
        </w:numPr>
      </w:pPr>
      <w:r w:rsidRPr="00001DBC">
        <w:t xml:space="preserve">Raptis V, Bhak Y, Cannings TI, MacLullich AMJ, Tenesa A. Dissecting the genetic and proteomic risk factors for delirium. </w:t>
      </w:r>
      <w:r w:rsidRPr="00001DBC">
        <w:rPr>
          <w:i/>
          <w:iCs/>
        </w:rPr>
        <w:t>Nat Aging.</w:t>
      </w:r>
      <w:r w:rsidRPr="00001DBC">
        <w:t xml:space="preserve"> 2025 Nov 24;(article). </w:t>
      </w:r>
      <w:hyperlink r:id="rId25" w:history="1">
        <w:r w:rsidRPr="00001DBC">
          <w:rPr>
            <w:rStyle w:val="Hyperlink"/>
          </w:rPr>
          <w:t>https://doi.org/10.1038/s43587-025-00567-4</w:t>
        </w:r>
      </w:hyperlink>
      <w:r w:rsidRPr="00001DBC">
        <w:t xml:space="preserve"> </w:t>
      </w:r>
    </w:p>
    <w:p w14:paraId="2FE3A020" w14:textId="77777777" w:rsidR="00001DBC" w:rsidRPr="00001DBC" w:rsidRDefault="00001DBC" w:rsidP="00001DBC">
      <w:pPr>
        <w:numPr>
          <w:ilvl w:val="0"/>
          <w:numId w:val="5"/>
        </w:numPr>
      </w:pPr>
      <w:r w:rsidRPr="00001DBC">
        <w:t xml:space="preserve">Fu M, Valiente-Banuet L, Wadhwa SS, </w:t>
      </w:r>
      <w:proofErr w:type="spellStart"/>
      <w:r w:rsidRPr="00001DBC">
        <w:t>Pasaniuc</w:t>
      </w:r>
      <w:proofErr w:type="spellEnd"/>
      <w:r w:rsidRPr="00001DBC">
        <w:t xml:space="preserve"> B, </w:t>
      </w:r>
      <w:proofErr w:type="spellStart"/>
      <w:r w:rsidRPr="00001DBC">
        <w:t>Vossel</w:t>
      </w:r>
      <w:proofErr w:type="spellEnd"/>
      <w:r w:rsidRPr="00001DBC">
        <w:t xml:space="preserve"> K, Chang TS. Improving genetic risk modeling of dementia from real-world data in underrepresented populations. </w:t>
      </w:r>
      <w:r w:rsidRPr="00001DBC">
        <w:rPr>
          <w:i/>
          <w:iCs/>
        </w:rPr>
        <w:t>Commun Biol.</w:t>
      </w:r>
      <w:r w:rsidRPr="00001DBC">
        <w:t xml:space="preserve"> 2024 Aug 25;7:1049. </w:t>
      </w:r>
      <w:hyperlink r:id="rId26" w:history="1">
        <w:r w:rsidRPr="00001DBC">
          <w:rPr>
            <w:rStyle w:val="Hyperlink"/>
          </w:rPr>
          <w:t>https://doi.org/10.1038/s42003-024-05539-2</w:t>
        </w:r>
      </w:hyperlink>
      <w:r w:rsidRPr="00001DBC">
        <w:t xml:space="preserve"> </w:t>
      </w:r>
    </w:p>
    <w:p w14:paraId="4A82A9E4" w14:textId="77777777" w:rsidR="00001DBC" w:rsidRPr="00001DBC" w:rsidRDefault="00001DBC" w:rsidP="00001DBC">
      <w:pPr>
        <w:numPr>
          <w:ilvl w:val="0"/>
          <w:numId w:val="5"/>
        </w:numPr>
      </w:pPr>
      <w:proofErr w:type="spellStart"/>
      <w:r w:rsidRPr="00001DBC">
        <w:t>Aborisade</w:t>
      </w:r>
      <w:proofErr w:type="spellEnd"/>
      <w:r w:rsidRPr="00001DBC">
        <w:t xml:space="preserve"> OB, Charles–Davies MA, Owolabi MO, </w:t>
      </w:r>
      <w:proofErr w:type="spellStart"/>
      <w:r w:rsidRPr="00001DBC">
        <w:t>Agbedana</w:t>
      </w:r>
      <w:proofErr w:type="spellEnd"/>
      <w:r w:rsidRPr="00001DBC">
        <w:t xml:space="preserve"> EO. Obesity and Dyslipidemia as Risk Factors of Vascular Cognitive Impairment in Adult Hypertensive Nigerian. </w:t>
      </w:r>
      <w:r w:rsidRPr="00001DBC">
        <w:rPr>
          <w:i/>
          <w:iCs/>
        </w:rPr>
        <w:t>Journal of Advances in Medicine and Medical Research.</w:t>
      </w:r>
      <w:r w:rsidRPr="00001DBC">
        <w:t xml:space="preserve"> 2022 Nov 25;334–42. </w:t>
      </w:r>
    </w:p>
    <w:p w14:paraId="11BC677F" w14:textId="77777777" w:rsidR="00001DBC" w:rsidRPr="00001DBC" w:rsidRDefault="00001DBC" w:rsidP="00001DBC">
      <w:pPr>
        <w:numPr>
          <w:ilvl w:val="0"/>
          <w:numId w:val="6"/>
        </w:numPr>
      </w:pPr>
      <w:r w:rsidRPr="00001DBC">
        <w:t xml:space="preserve">Loda I, D’Angelo E, Marzetti E, </w:t>
      </w:r>
      <w:proofErr w:type="spellStart"/>
      <w:r w:rsidRPr="00001DBC">
        <w:t>Kerminen</w:t>
      </w:r>
      <w:proofErr w:type="spellEnd"/>
      <w:r w:rsidRPr="00001DBC">
        <w:t xml:space="preserve"> H. Prevention, Assessment, and Management of Malnutrition in Older Adults with Early Stages of Cognitive Disorders. </w:t>
      </w:r>
      <w:r w:rsidRPr="00001DBC">
        <w:rPr>
          <w:i/>
          <w:iCs/>
        </w:rPr>
        <w:t>Nutrients</w:t>
      </w:r>
      <w:r w:rsidRPr="00001DBC">
        <w:t xml:space="preserve"> [Internet]. 2024 May 21 [cited 2025 Dec 14];16(11):1566. </w:t>
      </w:r>
      <w:hyperlink r:id="rId27" w:history="1">
        <w:r w:rsidRPr="00001DBC">
          <w:rPr>
            <w:rStyle w:val="Hyperlink"/>
          </w:rPr>
          <w:t>https://doi.org/10.3390/nu16111566</w:t>
        </w:r>
      </w:hyperlink>
      <w:r w:rsidRPr="00001DBC">
        <w:t xml:space="preserve"> (</w:t>
      </w:r>
      <w:hyperlink r:id="rId28" w:tooltip="Prevention, Assessment, and Management of Malnutrition in Older Adults with Early Stages of Cognitive Disorders" w:history="1">
        <w:r w:rsidRPr="00001DBC">
          <w:rPr>
            <w:rStyle w:val="Hyperlink"/>
          </w:rPr>
          <w:t>MDPI</w:t>
        </w:r>
      </w:hyperlink>
      <w:r w:rsidRPr="00001DBC">
        <w:t>)</w:t>
      </w:r>
    </w:p>
    <w:p w14:paraId="03DB3A8C" w14:textId="77777777" w:rsidR="00001DBC" w:rsidRPr="00001DBC" w:rsidRDefault="00001DBC" w:rsidP="00001DBC">
      <w:pPr>
        <w:numPr>
          <w:ilvl w:val="0"/>
          <w:numId w:val="6"/>
        </w:numPr>
      </w:pPr>
      <w:proofErr w:type="spellStart"/>
      <w:r w:rsidRPr="00001DBC">
        <w:t>Mertaş</w:t>
      </w:r>
      <w:proofErr w:type="spellEnd"/>
      <w:r w:rsidRPr="00001DBC">
        <w:t xml:space="preserve"> B, </w:t>
      </w:r>
      <w:proofErr w:type="spellStart"/>
      <w:r w:rsidRPr="00001DBC">
        <w:t>Boşgelmez</w:t>
      </w:r>
      <w:proofErr w:type="spellEnd"/>
      <w:r w:rsidRPr="00001DBC">
        <w:t xml:space="preserve"> İİ. The Role of Genetic, Environmental, and Dietary Factors in Alzheimer’s Disease: A Narrative Review. </w:t>
      </w:r>
      <w:r w:rsidRPr="00001DBC">
        <w:rPr>
          <w:i/>
          <w:iCs/>
        </w:rPr>
        <w:t>International Journal of Molecular Sciences</w:t>
      </w:r>
      <w:r w:rsidRPr="00001DBC">
        <w:t xml:space="preserve"> [Internet]. 2025 Jan 29 [cited 2025 Dec 8];26(3):1222. </w:t>
      </w:r>
      <w:hyperlink r:id="rId29" w:history="1">
        <w:r w:rsidRPr="00001DBC">
          <w:rPr>
            <w:rStyle w:val="Hyperlink"/>
          </w:rPr>
          <w:t>https://doi.org/10.3390/ijms26031222</w:t>
        </w:r>
      </w:hyperlink>
      <w:r w:rsidRPr="00001DBC">
        <w:t xml:space="preserve"> </w:t>
      </w:r>
    </w:p>
    <w:p w14:paraId="0C61C44F" w14:textId="77777777" w:rsidR="00001DBC" w:rsidRPr="00001DBC" w:rsidRDefault="00001DBC" w:rsidP="00001DBC">
      <w:pPr>
        <w:numPr>
          <w:ilvl w:val="0"/>
          <w:numId w:val="6"/>
        </w:numPr>
      </w:pPr>
      <w:r w:rsidRPr="00001DBC">
        <w:t xml:space="preserve">Folorunsho S, Suleman B, </w:t>
      </w:r>
      <w:proofErr w:type="spellStart"/>
      <w:r w:rsidRPr="00001DBC">
        <w:t>Esiaka</w:t>
      </w:r>
      <w:proofErr w:type="spellEnd"/>
      <w:r w:rsidRPr="00001DBC">
        <w:t xml:space="preserve"> D, Olayinka T, Ajayi V. Masculinity and memory loss: a qualitative study of the social stigma of dementia among Nigerian men. </w:t>
      </w:r>
      <w:r w:rsidRPr="00001DBC">
        <w:rPr>
          <w:i/>
          <w:iCs/>
        </w:rPr>
        <w:t>Aging Ment Health.</w:t>
      </w:r>
      <w:r w:rsidRPr="00001DBC">
        <w:t xml:space="preserve"> 2025 Nov;29(11):2006–15. </w:t>
      </w:r>
      <w:proofErr w:type="spellStart"/>
      <w:r w:rsidR="00624D5D" w:rsidRPr="00147F4A">
        <w:t>doi</w:t>
      </w:r>
      <w:proofErr w:type="spellEnd"/>
      <w:r w:rsidR="00624D5D" w:rsidRPr="00147F4A">
        <w:t>: 10.1080/13607863.2025.2541184</w:t>
      </w:r>
      <w:r w:rsidR="00624D5D">
        <w:t xml:space="preserve"> </w:t>
      </w:r>
    </w:p>
    <w:p w14:paraId="1DB4CE10" w14:textId="77777777" w:rsidR="00001DBC" w:rsidRPr="00001DBC" w:rsidRDefault="00001DBC" w:rsidP="00001DBC">
      <w:pPr>
        <w:numPr>
          <w:ilvl w:val="0"/>
          <w:numId w:val="6"/>
        </w:numPr>
      </w:pPr>
      <w:proofErr w:type="spellStart"/>
      <w:r w:rsidRPr="00001DBC">
        <w:lastRenderedPageBreak/>
        <w:t>Yenesew</w:t>
      </w:r>
      <w:proofErr w:type="spellEnd"/>
      <w:r w:rsidRPr="00001DBC">
        <w:t xml:space="preserve"> MA, Krell-Roesch J, Fekadu B, Nigatu D, </w:t>
      </w:r>
      <w:proofErr w:type="spellStart"/>
      <w:r w:rsidRPr="00001DBC">
        <w:t>Endalamaw</w:t>
      </w:r>
      <w:proofErr w:type="spellEnd"/>
      <w:r w:rsidRPr="00001DBC">
        <w:t xml:space="preserve"> A, Mekonnen A, et al. Prevalence of Dementia and Cognitive Impairment in East Africa Region: A Scoping Review of Population-Based Studies and Call for Further Research. </w:t>
      </w:r>
      <w:r w:rsidRPr="00001DBC">
        <w:rPr>
          <w:i/>
          <w:iCs/>
        </w:rPr>
        <w:t xml:space="preserve">J </w:t>
      </w:r>
      <w:proofErr w:type="spellStart"/>
      <w:r w:rsidRPr="00001DBC">
        <w:rPr>
          <w:i/>
          <w:iCs/>
        </w:rPr>
        <w:t>Alzheimers</w:t>
      </w:r>
      <w:proofErr w:type="spellEnd"/>
      <w:r w:rsidRPr="00001DBC">
        <w:rPr>
          <w:i/>
          <w:iCs/>
        </w:rPr>
        <w:t xml:space="preserve"> Dis.</w:t>
      </w:r>
      <w:r w:rsidRPr="00001DBC">
        <w:t xml:space="preserve"> 100(4):1121–31. </w:t>
      </w:r>
      <w:proofErr w:type="spellStart"/>
      <w:r w:rsidR="00C26085" w:rsidRPr="00C26085">
        <w:t>doi</w:t>
      </w:r>
      <w:proofErr w:type="spellEnd"/>
      <w:r w:rsidR="00C26085" w:rsidRPr="00C26085">
        <w:t>: 10.3233/JAD-240381.</w:t>
      </w:r>
      <w:r w:rsidR="00C26085">
        <w:t xml:space="preserve"> </w:t>
      </w:r>
    </w:p>
    <w:p w14:paraId="3C51FA9A" w14:textId="77777777" w:rsidR="00001DBC" w:rsidRPr="00001DBC" w:rsidRDefault="00001DBC" w:rsidP="00001DBC">
      <w:pPr>
        <w:numPr>
          <w:ilvl w:val="0"/>
          <w:numId w:val="6"/>
        </w:numPr>
      </w:pPr>
      <w:proofErr w:type="spellStart"/>
      <w:r w:rsidRPr="00001DBC">
        <w:t>Schöll</w:t>
      </w:r>
      <w:proofErr w:type="spellEnd"/>
      <w:r w:rsidRPr="00001DBC">
        <w:t xml:space="preserve"> M, </w:t>
      </w:r>
      <w:proofErr w:type="spellStart"/>
      <w:r w:rsidRPr="00001DBC">
        <w:t>Verberk</w:t>
      </w:r>
      <w:proofErr w:type="spellEnd"/>
      <w:r w:rsidRPr="00001DBC">
        <w:t xml:space="preserve"> IMW, Campo M del, </w:t>
      </w:r>
      <w:proofErr w:type="spellStart"/>
      <w:r w:rsidRPr="00001DBC">
        <w:t>Delaby</w:t>
      </w:r>
      <w:proofErr w:type="spellEnd"/>
      <w:r w:rsidRPr="00001DBC">
        <w:t xml:space="preserve"> C, Therriault J, Chong JR, et al. Challenges in the practical implementation of blood biomarkers for Alzheimer’s disease. </w:t>
      </w:r>
      <w:r w:rsidRPr="00001DBC">
        <w:rPr>
          <w:i/>
          <w:iCs/>
        </w:rPr>
        <w:t>The Lancet Healthy Longevity</w:t>
      </w:r>
      <w:r w:rsidRPr="00001DBC">
        <w:t xml:space="preserve"> [Internet]. 2024 Oct 1 [cited 2025 Dec 8];5(10):e148. </w:t>
      </w:r>
      <w:hyperlink r:id="rId30" w:history="1">
        <w:r w:rsidRPr="00001DBC">
          <w:rPr>
            <w:rStyle w:val="Hyperlink"/>
          </w:rPr>
          <w:t>https://doi.org/10.1016/S2666-7568(24)00148-X</w:t>
        </w:r>
      </w:hyperlink>
      <w:r w:rsidRPr="00001DBC">
        <w:t xml:space="preserve"> </w:t>
      </w:r>
    </w:p>
    <w:p w14:paraId="3007C807" w14:textId="77777777" w:rsidR="00001DBC" w:rsidRPr="00001DBC" w:rsidRDefault="00001DBC" w:rsidP="00001DBC">
      <w:pPr>
        <w:numPr>
          <w:ilvl w:val="0"/>
          <w:numId w:val="6"/>
        </w:numPr>
      </w:pPr>
      <w:r w:rsidRPr="00001DBC">
        <w:t xml:space="preserve">Griswold AJ, Celis K, Bussies P, </w:t>
      </w:r>
      <w:proofErr w:type="spellStart"/>
      <w:r w:rsidRPr="00001DBC">
        <w:t>Rajabli</w:t>
      </w:r>
      <w:proofErr w:type="spellEnd"/>
      <w:r w:rsidRPr="00001DBC">
        <w:t xml:space="preserve"> F, Whitehead P, Hamilton-Nelson K, et al. Increased APOEε4 expression is associated with the difference in Alzheimer Disease risk from diverse ancestral backgrounds. </w:t>
      </w:r>
      <w:proofErr w:type="spellStart"/>
      <w:r w:rsidRPr="00001DBC">
        <w:rPr>
          <w:i/>
          <w:iCs/>
        </w:rPr>
        <w:t>Alzheimers</w:t>
      </w:r>
      <w:proofErr w:type="spellEnd"/>
      <w:r w:rsidRPr="00001DBC">
        <w:rPr>
          <w:i/>
          <w:iCs/>
        </w:rPr>
        <w:t xml:space="preserve"> Dement.</w:t>
      </w:r>
      <w:r w:rsidRPr="00001DBC">
        <w:t xml:space="preserve"> 2021 Jul;17(7):1179–88. </w:t>
      </w:r>
      <w:hyperlink r:id="rId31" w:history="1">
        <w:r w:rsidRPr="00001DBC">
          <w:rPr>
            <w:rStyle w:val="Hyperlink"/>
          </w:rPr>
          <w:t>https://doi.org/10.1002/alz.12303</w:t>
        </w:r>
      </w:hyperlink>
      <w:r w:rsidRPr="00001DBC">
        <w:t xml:space="preserve"> </w:t>
      </w:r>
    </w:p>
    <w:p w14:paraId="35918577" w14:textId="77777777" w:rsidR="00001DBC" w:rsidRPr="00001DBC" w:rsidRDefault="00001DBC" w:rsidP="00001DBC">
      <w:pPr>
        <w:numPr>
          <w:ilvl w:val="0"/>
          <w:numId w:val="6"/>
        </w:numPr>
      </w:pPr>
      <w:proofErr w:type="spellStart"/>
      <w:r w:rsidRPr="00001DBC">
        <w:t>Savelieff</w:t>
      </w:r>
      <w:proofErr w:type="spellEnd"/>
      <w:r w:rsidRPr="00001DBC">
        <w:t xml:space="preserve"> MG, Chen KS, Elzinga SE, Feldman EL. Diabetes and Dementia: Clinical Perspective, Innovation, Knowledge Gaps. </w:t>
      </w:r>
      <w:r w:rsidRPr="00001DBC">
        <w:rPr>
          <w:i/>
          <w:iCs/>
        </w:rPr>
        <w:t>J Diabetes Complications.</w:t>
      </w:r>
      <w:r w:rsidRPr="00001DBC">
        <w:t xml:space="preserve"> 2022 Nov;36(11):108333. </w:t>
      </w:r>
      <w:hyperlink r:id="rId32" w:history="1">
        <w:r w:rsidRPr="00001DBC">
          <w:rPr>
            <w:rStyle w:val="Hyperlink"/>
          </w:rPr>
          <w:t>https://doi.org/10.1016/j.jdiacomp.2022.108333</w:t>
        </w:r>
      </w:hyperlink>
      <w:r w:rsidRPr="00001DBC">
        <w:t xml:space="preserve"> </w:t>
      </w:r>
    </w:p>
    <w:p w14:paraId="2ABA06AA" w14:textId="77777777" w:rsidR="00001DBC" w:rsidRPr="00001DBC" w:rsidRDefault="00001DBC" w:rsidP="00001DBC">
      <w:pPr>
        <w:numPr>
          <w:ilvl w:val="0"/>
          <w:numId w:val="6"/>
        </w:numPr>
      </w:pPr>
      <w:r w:rsidRPr="00001DBC">
        <w:t xml:space="preserve">Sakowski SA, Koubek EJ, Chen KS, </w:t>
      </w:r>
      <w:proofErr w:type="spellStart"/>
      <w:r w:rsidRPr="00001DBC">
        <w:t>Goutman</w:t>
      </w:r>
      <w:proofErr w:type="spellEnd"/>
      <w:r w:rsidRPr="00001DBC">
        <w:t xml:space="preserve"> SA, Feldman EL. Role of the exposome in neurodegenerative disease: recent insights and future directions. </w:t>
      </w:r>
      <w:r w:rsidRPr="00001DBC">
        <w:rPr>
          <w:i/>
          <w:iCs/>
        </w:rPr>
        <w:t>Ann Neurol.</w:t>
      </w:r>
      <w:r w:rsidRPr="00001DBC">
        <w:t xml:space="preserve"> 2024 Apr;95(4):635–52. </w:t>
      </w:r>
      <w:hyperlink r:id="rId33" w:history="1">
        <w:r w:rsidRPr="00001DBC">
          <w:rPr>
            <w:rStyle w:val="Hyperlink"/>
          </w:rPr>
          <w:t>https://doi.org/10.1002/ana.26563</w:t>
        </w:r>
      </w:hyperlink>
      <w:r w:rsidRPr="00001DBC">
        <w:t xml:space="preserve"> </w:t>
      </w:r>
    </w:p>
    <w:p w14:paraId="3D9E78D5" w14:textId="77777777" w:rsidR="00001DBC" w:rsidRPr="00001DBC" w:rsidRDefault="00001DBC" w:rsidP="00001DBC">
      <w:pPr>
        <w:numPr>
          <w:ilvl w:val="0"/>
          <w:numId w:val="6"/>
        </w:numPr>
      </w:pPr>
      <w:r w:rsidRPr="00001DBC">
        <w:t xml:space="preserve">Adekoya A, </w:t>
      </w:r>
      <w:proofErr w:type="spellStart"/>
      <w:r w:rsidRPr="00001DBC">
        <w:t>Okezue</w:t>
      </w:r>
      <w:proofErr w:type="spellEnd"/>
      <w:r w:rsidRPr="00001DBC">
        <w:t xml:space="preserve"> MA, Menon K. Medical Laboratories in Healthcare Delivery: A Systematic Review of Their Roles and Impact. </w:t>
      </w:r>
      <w:r w:rsidRPr="00001DBC">
        <w:rPr>
          <w:i/>
          <w:iCs/>
        </w:rPr>
        <w:t>Laboratories.</w:t>
      </w:r>
      <w:r w:rsidRPr="00001DBC">
        <w:t xml:space="preserve"> 2025 Mar;2(1):8. </w:t>
      </w:r>
      <w:hyperlink r:id="rId34" w:history="1">
        <w:r w:rsidRPr="00001DBC">
          <w:rPr>
            <w:rStyle w:val="Hyperlink"/>
          </w:rPr>
          <w:t>https://doi.org/10.3390/labs2010008</w:t>
        </w:r>
      </w:hyperlink>
      <w:r w:rsidRPr="00001DBC">
        <w:t xml:space="preserve"> </w:t>
      </w:r>
    </w:p>
    <w:p w14:paraId="038E4B64" w14:textId="77777777" w:rsidR="00001DBC" w:rsidRPr="00001DBC" w:rsidRDefault="00001DBC" w:rsidP="00001DBC">
      <w:pPr>
        <w:numPr>
          <w:ilvl w:val="0"/>
          <w:numId w:val="6"/>
        </w:numPr>
      </w:pPr>
      <w:r w:rsidRPr="00001DBC">
        <w:t xml:space="preserve">Zare </w:t>
      </w:r>
      <w:proofErr w:type="spellStart"/>
      <w:r w:rsidRPr="00001DBC">
        <w:t>Jeddi</w:t>
      </w:r>
      <w:proofErr w:type="spellEnd"/>
      <w:r w:rsidRPr="00001DBC">
        <w:t xml:space="preserve"> M, Galea KS, Ashley-Martin J, Nassif J, Pollock T, </w:t>
      </w:r>
      <w:proofErr w:type="spellStart"/>
      <w:r w:rsidRPr="00001DBC">
        <w:t>Poddalgoda</w:t>
      </w:r>
      <w:proofErr w:type="spellEnd"/>
      <w:r w:rsidRPr="00001DBC">
        <w:t xml:space="preserve"> D, et al. Guidance on minimum information requirements (MIR) from designing to reporting human biomonitoring (HBM). </w:t>
      </w:r>
      <w:r w:rsidRPr="00001DBC">
        <w:rPr>
          <w:i/>
          <w:iCs/>
        </w:rPr>
        <w:t>Environment International.</w:t>
      </w:r>
      <w:r w:rsidRPr="00001DBC">
        <w:t xml:space="preserve"> 2025 Aug 1;202:109601. </w:t>
      </w:r>
      <w:hyperlink r:id="rId35" w:history="1">
        <w:r w:rsidRPr="00001DBC">
          <w:rPr>
            <w:rStyle w:val="Hyperlink"/>
          </w:rPr>
          <w:t>https://doi.org/10.1016/j.envint.2025.109601</w:t>
        </w:r>
      </w:hyperlink>
      <w:r w:rsidRPr="00001DBC">
        <w:t xml:space="preserve"> </w:t>
      </w:r>
    </w:p>
    <w:p w14:paraId="04EEDDCD" w14:textId="77777777" w:rsidR="00001DBC" w:rsidRPr="00001DBC" w:rsidRDefault="00001DBC" w:rsidP="00001DBC">
      <w:pPr>
        <w:numPr>
          <w:ilvl w:val="0"/>
          <w:numId w:val="6"/>
        </w:numPr>
      </w:pPr>
      <w:proofErr w:type="spellStart"/>
      <w:r w:rsidRPr="00001DBC">
        <w:t>Leuzy</w:t>
      </w:r>
      <w:proofErr w:type="spellEnd"/>
      <w:r w:rsidRPr="00001DBC">
        <w:t xml:space="preserve"> A, Bollack A, Pellegrino D, Teunissen CE, La Joie R, </w:t>
      </w:r>
      <w:proofErr w:type="spellStart"/>
      <w:r w:rsidRPr="00001DBC">
        <w:t>Rabinovici</w:t>
      </w:r>
      <w:proofErr w:type="spellEnd"/>
      <w:r w:rsidRPr="00001DBC">
        <w:t xml:space="preserve"> GD, et al. Considerations in the clinical use of amyloid PET and CSF biomarkers for Alzheimer’s disease. </w:t>
      </w:r>
      <w:r w:rsidRPr="00001DBC">
        <w:rPr>
          <w:i/>
          <w:iCs/>
        </w:rPr>
        <w:t>Alzheimer’s &amp; Dementia.</w:t>
      </w:r>
      <w:r w:rsidRPr="00001DBC">
        <w:t xml:space="preserve"> 2025;21(3):e14528. </w:t>
      </w:r>
      <w:hyperlink r:id="rId36" w:history="1">
        <w:r w:rsidRPr="00001DBC">
          <w:rPr>
            <w:rStyle w:val="Hyperlink"/>
          </w:rPr>
          <w:t>https://doi.org/10.1002/alz.14528</w:t>
        </w:r>
      </w:hyperlink>
      <w:r w:rsidRPr="00001DBC">
        <w:t xml:space="preserve"> </w:t>
      </w:r>
    </w:p>
    <w:p w14:paraId="5ABFA3DD" w14:textId="77777777" w:rsidR="00B15F25" w:rsidRPr="00B15F25" w:rsidRDefault="00001DBC" w:rsidP="00B15F25">
      <w:pPr>
        <w:numPr>
          <w:ilvl w:val="0"/>
          <w:numId w:val="6"/>
        </w:numPr>
        <w:rPr>
          <w:i/>
          <w:iCs/>
        </w:rPr>
      </w:pPr>
      <w:r w:rsidRPr="00001DBC">
        <w:t xml:space="preserve">Balogun AK, Ibiam VA, </w:t>
      </w:r>
      <w:proofErr w:type="spellStart"/>
      <w:r w:rsidRPr="00001DBC">
        <w:t>Otesanya</w:t>
      </w:r>
      <w:proofErr w:type="spellEnd"/>
      <w:r w:rsidRPr="00001DBC">
        <w:t xml:space="preserve"> OA, Agbo-Adediran BE. Policy advocacy for inclusive healthcare access from a social work perspective. </w:t>
      </w:r>
      <w:r w:rsidRPr="00001DBC">
        <w:rPr>
          <w:i/>
          <w:iCs/>
        </w:rPr>
        <w:t>International Journal of Science and Research Archive.</w:t>
      </w:r>
      <w:r w:rsidRPr="00001DBC">
        <w:t xml:space="preserve"> 2025;14(1):1407–15. </w:t>
      </w:r>
      <w:hyperlink r:id="rId37" w:tgtFrame="_blank" w:history="1">
        <w:r w:rsidR="00B15F25" w:rsidRPr="00B15F25">
          <w:rPr>
            <w:rStyle w:val="Hyperlink"/>
          </w:rPr>
          <w:t>doi.org/10.30574/ijsra.2025.14.1.0224</w:t>
        </w:r>
      </w:hyperlink>
    </w:p>
    <w:p w14:paraId="04FE3D70" w14:textId="77777777" w:rsidR="00B15F25" w:rsidRPr="00001DBC" w:rsidRDefault="00B15F25" w:rsidP="00B15F25">
      <w:pPr>
        <w:ind w:left="720"/>
      </w:pPr>
    </w:p>
    <w:p w14:paraId="2887B799" w14:textId="77777777" w:rsidR="00001DBC" w:rsidRPr="00001DBC" w:rsidRDefault="00001DBC" w:rsidP="00001DBC">
      <w:pPr>
        <w:numPr>
          <w:ilvl w:val="0"/>
          <w:numId w:val="6"/>
        </w:numPr>
      </w:pPr>
      <w:proofErr w:type="spellStart"/>
      <w:r w:rsidRPr="00001DBC">
        <w:lastRenderedPageBreak/>
        <w:t>Lumaka</w:t>
      </w:r>
      <w:proofErr w:type="spellEnd"/>
      <w:r w:rsidRPr="00001DBC">
        <w:t xml:space="preserve"> A, Carstens N, Devriendt K, Krause A, </w:t>
      </w:r>
      <w:proofErr w:type="spellStart"/>
      <w:r w:rsidRPr="00001DBC">
        <w:t>Kulohoma</w:t>
      </w:r>
      <w:proofErr w:type="spellEnd"/>
      <w:r w:rsidRPr="00001DBC">
        <w:t xml:space="preserve"> B, Kumuthini J, et al. Increasing African genomic data generation and sharing to resolve rare and undiagnosed diseases in Africa: a call-to-action by the H3Africa rare diseases working group. </w:t>
      </w:r>
      <w:proofErr w:type="spellStart"/>
      <w:r w:rsidRPr="00001DBC">
        <w:rPr>
          <w:i/>
          <w:iCs/>
        </w:rPr>
        <w:t>Orphanet</w:t>
      </w:r>
      <w:proofErr w:type="spellEnd"/>
      <w:r w:rsidRPr="00001DBC">
        <w:rPr>
          <w:i/>
          <w:iCs/>
        </w:rPr>
        <w:t xml:space="preserve"> J Rare Dis.</w:t>
      </w:r>
      <w:r w:rsidRPr="00001DBC">
        <w:t xml:space="preserve"> 2022 Jun 16;17(1):230. </w:t>
      </w:r>
      <w:hyperlink r:id="rId38" w:history="1">
        <w:r w:rsidRPr="00001DBC">
          <w:rPr>
            <w:rStyle w:val="Hyperlink"/>
          </w:rPr>
          <w:t>https://doi.org/10.1186/s13023-022-02402-9</w:t>
        </w:r>
      </w:hyperlink>
      <w:r w:rsidRPr="00001DBC">
        <w:t xml:space="preserve"> </w:t>
      </w:r>
      <w:r w:rsidRPr="00001DBC">
        <w:rPr>
          <w:i/>
          <w:iCs/>
        </w:rPr>
        <w:t>(</w:t>
      </w:r>
      <w:proofErr w:type="spellStart"/>
      <w:r w:rsidRPr="00001DBC">
        <w:rPr>
          <w:i/>
          <w:iCs/>
        </w:rPr>
        <w:t>Orphanet</w:t>
      </w:r>
      <w:proofErr w:type="spellEnd"/>
      <w:r w:rsidRPr="00001DBC">
        <w:rPr>
          <w:i/>
          <w:iCs/>
        </w:rPr>
        <w:t xml:space="preserve"> DOI)</w:t>
      </w:r>
    </w:p>
    <w:p w14:paraId="799B2E1D" w14:textId="77777777" w:rsidR="00001DBC" w:rsidRPr="00001DBC" w:rsidRDefault="00001DBC" w:rsidP="00001DBC">
      <w:pPr>
        <w:numPr>
          <w:ilvl w:val="0"/>
          <w:numId w:val="6"/>
        </w:numPr>
      </w:pPr>
      <w:r w:rsidRPr="00001DBC">
        <w:t xml:space="preserve">Kourtis LC, Regele OB, Wright JM, Jones GB. Digital biomarkers for Alzheimer’s disease: the mobile/wearable devices opportunity. </w:t>
      </w:r>
      <w:r w:rsidRPr="00001DBC">
        <w:rPr>
          <w:i/>
          <w:iCs/>
        </w:rPr>
        <w:t>NPJ Digital Medicine.</w:t>
      </w:r>
      <w:r w:rsidRPr="00001DBC">
        <w:t xml:space="preserve"> 2019;2:9. </w:t>
      </w:r>
      <w:hyperlink r:id="rId39" w:history="1">
        <w:r w:rsidRPr="00001DBC">
          <w:rPr>
            <w:rStyle w:val="Hyperlink"/>
          </w:rPr>
          <w:t>https://doi.org/10.1038/s41746-019-0084-2</w:t>
        </w:r>
      </w:hyperlink>
      <w:r w:rsidRPr="00001DBC">
        <w:t xml:space="preserve"> </w:t>
      </w:r>
    </w:p>
    <w:p w14:paraId="5144FDF4" w14:textId="77777777" w:rsidR="00001DBC" w:rsidRPr="00001DBC" w:rsidRDefault="00001DBC" w:rsidP="00001DBC">
      <w:pPr>
        <w:numPr>
          <w:ilvl w:val="0"/>
          <w:numId w:val="6"/>
        </w:numPr>
      </w:pPr>
      <w:r w:rsidRPr="00001DBC">
        <w:t xml:space="preserve">Tanaka M. Parkinson’s Disease: Bridging Gaps, Building Biomarkers, and Reimagining Clinical Translation. </w:t>
      </w:r>
      <w:r w:rsidRPr="00001DBC">
        <w:rPr>
          <w:i/>
          <w:iCs/>
        </w:rPr>
        <w:t>Cells.</w:t>
      </w:r>
      <w:r w:rsidRPr="00001DBC">
        <w:t xml:space="preserve"> 2025 Jul 28;14(15):1161. </w:t>
      </w:r>
      <w:hyperlink r:id="rId40" w:history="1">
        <w:r w:rsidRPr="00001DBC">
          <w:rPr>
            <w:rStyle w:val="Hyperlink"/>
          </w:rPr>
          <w:t>https://doi.org/10.3390/cells14151161</w:t>
        </w:r>
      </w:hyperlink>
      <w:r w:rsidRPr="00001DBC">
        <w:t xml:space="preserve"> </w:t>
      </w:r>
    </w:p>
    <w:p w14:paraId="5ECF5760" w14:textId="77777777" w:rsidR="003776F9" w:rsidRPr="003776F9" w:rsidRDefault="003776F9" w:rsidP="003776F9">
      <w:pPr>
        <w:numPr>
          <w:ilvl w:val="0"/>
          <w:numId w:val="7"/>
        </w:numPr>
      </w:pPr>
      <w:r w:rsidRPr="003776F9">
        <w:t xml:space="preserve">Kwon HS, Kim GH, Park SA, Moon SY, Jang JW, Park KH, et al. Standardized Procedures for Blood and Cerebrospinal Fluid Collection and Storage in Neurodegenerative Biomarker Research: A Comprehensive Review. Dement </w:t>
      </w:r>
      <w:proofErr w:type="spellStart"/>
      <w:r w:rsidRPr="003776F9">
        <w:t>Neurocogn</w:t>
      </w:r>
      <w:proofErr w:type="spellEnd"/>
      <w:r w:rsidRPr="003776F9">
        <w:t xml:space="preserve"> </w:t>
      </w:r>
      <w:proofErr w:type="spellStart"/>
      <w:r w:rsidRPr="003776F9">
        <w:t>Disord</w:t>
      </w:r>
      <w:proofErr w:type="spellEnd"/>
      <w:r w:rsidRPr="003776F9">
        <w:t xml:space="preserve">. 2025 Jul;24(3):162–73. </w:t>
      </w:r>
      <w:hyperlink r:id="rId41" w:history="1">
        <w:r w:rsidRPr="003776F9">
          <w:rPr>
            <w:rStyle w:val="Hyperlink"/>
          </w:rPr>
          <w:t>https://doi.org/10.12779/dnd.2025.24.3.162</w:t>
        </w:r>
      </w:hyperlink>
    </w:p>
    <w:p w14:paraId="5357E0A1" w14:textId="77777777" w:rsidR="003776F9" w:rsidRPr="003776F9" w:rsidRDefault="003776F9" w:rsidP="003776F9">
      <w:pPr>
        <w:numPr>
          <w:ilvl w:val="0"/>
          <w:numId w:val="7"/>
        </w:numPr>
      </w:pPr>
      <w:r w:rsidRPr="003776F9">
        <w:t xml:space="preserve">Jimoh TS, Mensah EK, Falakin TO, Blessing AA. Black Soldier Fly Meal as a Sustainable Alternative to Fishmeal in Rainbow Trout: Impacts on Growth, Nutrient Utilization, and Sustainability. Journal of Agriculture, Aquaculture, and Animal Science. 2025 Oct 15;2(2):103–11. </w:t>
      </w:r>
      <w:hyperlink r:id="rId42" w:history="1">
        <w:r w:rsidR="00A76D6B" w:rsidRPr="006649C5">
          <w:rPr>
            <w:rStyle w:val="Hyperlink"/>
          </w:rPr>
          <w:t>https://doi.org/10.69739/jaaas.v2i2.1054</w:t>
        </w:r>
      </w:hyperlink>
      <w:r w:rsidR="00A76D6B">
        <w:t xml:space="preserve"> </w:t>
      </w:r>
    </w:p>
    <w:p w14:paraId="6D5169C3" w14:textId="77777777" w:rsidR="003776F9" w:rsidRPr="003776F9" w:rsidRDefault="003776F9" w:rsidP="003776F9">
      <w:pPr>
        <w:numPr>
          <w:ilvl w:val="0"/>
          <w:numId w:val="7"/>
        </w:numPr>
      </w:pPr>
      <w:r w:rsidRPr="003776F9">
        <w:t xml:space="preserve">Dong JM, Zhong H. Systematic Review: Proteomics-Driven Multi-Omics Integration for Alzheimer’s Disease Pathology and Precision Medicine. Neurology International. 2025 Dec 1;17(12):197. </w:t>
      </w:r>
      <w:hyperlink r:id="rId43" w:history="1">
        <w:r w:rsidRPr="003776F9">
          <w:rPr>
            <w:rStyle w:val="Hyperlink"/>
          </w:rPr>
          <w:t>https://doi.org/10.3390/neurolint17120197</w:t>
        </w:r>
      </w:hyperlink>
    </w:p>
    <w:p w14:paraId="67533F8B" w14:textId="77777777" w:rsidR="00460B5E" w:rsidRPr="00460B5E" w:rsidRDefault="003776F9" w:rsidP="00460B5E">
      <w:pPr>
        <w:numPr>
          <w:ilvl w:val="0"/>
          <w:numId w:val="7"/>
        </w:numPr>
      </w:pPr>
      <w:proofErr w:type="spellStart"/>
      <w:r w:rsidRPr="003776F9">
        <w:t>Adeseun</w:t>
      </w:r>
      <w:proofErr w:type="spellEnd"/>
      <w:r w:rsidRPr="003776F9">
        <w:t xml:space="preserve"> </w:t>
      </w:r>
      <w:proofErr w:type="spellStart"/>
      <w:r w:rsidRPr="003776F9">
        <w:t>Kafayat</w:t>
      </w:r>
      <w:proofErr w:type="spellEnd"/>
      <w:r w:rsidRPr="003776F9">
        <w:t xml:space="preserve"> Balogun, Julie Alaere Atta, Oreoluwa Mary </w:t>
      </w:r>
      <w:proofErr w:type="spellStart"/>
      <w:r w:rsidRPr="003776F9">
        <w:t>Oyetubo</w:t>
      </w:r>
      <w:proofErr w:type="spellEnd"/>
      <w:r w:rsidRPr="003776F9">
        <w:t>, Victor Akachukwu Ibiam, Kehinde Abiola Bakare-</w:t>
      </w:r>
      <w:proofErr w:type="spellStart"/>
      <w:r w:rsidRPr="003776F9">
        <w:t>Adesokan</w:t>
      </w:r>
      <w:proofErr w:type="spellEnd"/>
      <w:r w:rsidRPr="003776F9">
        <w:t>, Taiwo Ololade Ojo. Developing culturally competent models for inclusive social work and healthcare interventions. Int J Sci Res Arch. 2025 Jan 30;14(1):1396–406.</w:t>
      </w:r>
      <w:r w:rsidR="00460B5E" w:rsidRPr="00460B5E">
        <w:t> </w:t>
      </w:r>
      <w:hyperlink r:id="rId44" w:tgtFrame="_blank" w:history="1">
        <w:r w:rsidR="00460B5E" w:rsidRPr="00460B5E">
          <w:rPr>
            <w:rStyle w:val="Hyperlink"/>
          </w:rPr>
          <w:t>https://doi.org/10.30574/ijsra.2025.14.1.0226</w:t>
        </w:r>
      </w:hyperlink>
    </w:p>
    <w:p w14:paraId="7FB9B24D" w14:textId="77777777" w:rsidR="00460B5E" w:rsidRPr="003776F9" w:rsidRDefault="00460B5E" w:rsidP="00460B5E">
      <w:pPr>
        <w:ind w:left="720"/>
      </w:pPr>
    </w:p>
    <w:p w14:paraId="11FA2904" w14:textId="77777777" w:rsidR="003776F9" w:rsidRPr="003776F9" w:rsidRDefault="003776F9" w:rsidP="003776F9">
      <w:pPr>
        <w:numPr>
          <w:ilvl w:val="0"/>
          <w:numId w:val="7"/>
        </w:numPr>
      </w:pPr>
      <w:r w:rsidRPr="003776F9">
        <w:t xml:space="preserve">Herington J, Connelly K, Illes J. Ethical Imperatives for Working With Diverse Populations in Digital Research. J Med Internet Res. 2023 Sep 18;25:e47884. </w:t>
      </w:r>
      <w:hyperlink r:id="rId45" w:history="1">
        <w:r w:rsidRPr="003776F9">
          <w:rPr>
            <w:rStyle w:val="Hyperlink"/>
          </w:rPr>
          <w:t>https://doi.org/10.2196/47884</w:t>
        </w:r>
      </w:hyperlink>
    </w:p>
    <w:p w14:paraId="45042770" w14:textId="77777777" w:rsidR="003776F9" w:rsidRPr="003776F9" w:rsidRDefault="003776F9" w:rsidP="003776F9">
      <w:pPr>
        <w:numPr>
          <w:ilvl w:val="0"/>
          <w:numId w:val="7"/>
        </w:numPr>
      </w:pPr>
      <w:r w:rsidRPr="00770E23">
        <w:rPr>
          <w:lang w:val="nl-BE"/>
        </w:rPr>
        <w:t xml:space="preserve">Lawal OP, Igwe EP, Olosunde A, Chisom EP, Okeh DU, Olowookere AK, et al. </w:t>
      </w:r>
      <w:r w:rsidRPr="003776F9">
        <w:t xml:space="preserve">Integrating Real-Time Data and Machine Learning in Predicting Infectious Disease Outbreaks: Enhancing Response Strategies in Sub-Saharan Africa. Asian Journal of Microbiology and </w:t>
      </w:r>
      <w:r w:rsidRPr="003776F9">
        <w:lastRenderedPageBreak/>
        <w:t>Biotechnology. 2025 May;10(1):147–63</w:t>
      </w:r>
      <w:r w:rsidR="00AD094A">
        <w:t xml:space="preserve">. </w:t>
      </w:r>
      <w:hyperlink r:id="rId46" w:history="1">
        <w:r w:rsidR="00AD094A" w:rsidRPr="006649C5">
          <w:rPr>
            <w:rStyle w:val="Hyperlink"/>
          </w:rPr>
          <w:t>https://doi.org/10.56557/ajmab/2025/v10i19371</w:t>
        </w:r>
      </w:hyperlink>
      <w:r w:rsidR="00AD094A">
        <w:t xml:space="preserve"> </w:t>
      </w:r>
    </w:p>
    <w:p w14:paraId="4B69DB3D" w14:textId="77777777" w:rsidR="003776F9" w:rsidRPr="003776F9" w:rsidRDefault="003776F9" w:rsidP="003776F9">
      <w:pPr>
        <w:numPr>
          <w:ilvl w:val="0"/>
          <w:numId w:val="7"/>
        </w:numPr>
      </w:pPr>
      <w:r w:rsidRPr="003776F9">
        <w:t xml:space="preserve">Rollin F, Miller A, Galloway A. Racial differences in biomarkers should point towards structural, not genetic, determinants. Am J Prev Cardiol. 2023 Sep 26;16:100593. </w:t>
      </w:r>
      <w:hyperlink r:id="rId47" w:history="1">
        <w:r w:rsidRPr="003776F9">
          <w:rPr>
            <w:rStyle w:val="Hyperlink"/>
          </w:rPr>
          <w:t>https://doi.org/10.1016/j.ajpc.2023.100593</w:t>
        </w:r>
      </w:hyperlink>
    </w:p>
    <w:p w14:paraId="370C8E0D" w14:textId="77777777" w:rsidR="003776F9" w:rsidRPr="003776F9" w:rsidRDefault="003776F9" w:rsidP="003776F9">
      <w:pPr>
        <w:numPr>
          <w:ilvl w:val="0"/>
          <w:numId w:val="7"/>
        </w:numPr>
      </w:pPr>
      <w:r w:rsidRPr="003776F9">
        <w:t xml:space="preserve">Yussuf MD, Umeh IE, Kolawole HO, Adisa AAR, </w:t>
      </w:r>
      <w:proofErr w:type="spellStart"/>
      <w:r w:rsidRPr="003776F9">
        <w:t>Ashimi</w:t>
      </w:r>
      <w:proofErr w:type="spellEnd"/>
      <w:r w:rsidRPr="003776F9">
        <w:t xml:space="preserve"> AA, Oladosu MA, et al. The Role of Hormones in the Onset and Progression of Endocrine and </w:t>
      </w:r>
      <w:proofErr w:type="spellStart"/>
      <w:r w:rsidRPr="003776F9">
        <w:t>Gynaecological</w:t>
      </w:r>
      <w:proofErr w:type="spellEnd"/>
      <w:r w:rsidRPr="003776F9">
        <w:t xml:space="preserve"> Cancers. International Journal of Advanced Biological and Biomedical Research. 2025 Jun 18;13(5):573–603. </w:t>
      </w:r>
      <w:r w:rsidR="00535477" w:rsidRPr="00535477">
        <w:t>10.48309/IJABBR.2025.2056347.1585</w:t>
      </w:r>
      <w:r w:rsidR="00535477">
        <w:t xml:space="preserve"> </w:t>
      </w:r>
    </w:p>
    <w:p w14:paraId="77B248DC" w14:textId="77777777" w:rsidR="003776F9" w:rsidRPr="003776F9" w:rsidRDefault="003776F9" w:rsidP="003776F9">
      <w:pPr>
        <w:numPr>
          <w:ilvl w:val="0"/>
          <w:numId w:val="7"/>
        </w:numPr>
      </w:pPr>
      <w:r w:rsidRPr="003776F9">
        <w:t xml:space="preserve">Wang X, Shi Z, Qiu Y, Sun D, Zhou H. Peripheral GFAP and </w:t>
      </w:r>
      <w:proofErr w:type="spellStart"/>
      <w:r w:rsidRPr="003776F9">
        <w:t>NfL</w:t>
      </w:r>
      <w:proofErr w:type="spellEnd"/>
      <w:r w:rsidRPr="003776F9">
        <w:t xml:space="preserve"> as early biomarkers for dementia: longitudinal insights from the UK Biobank. BMC Med. 2024 May 13;22(1):192. </w:t>
      </w:r>
      <w:hyperlink r:id="rId48" w:history="1">
        <w:r w:rsidRPr="003776F9">
          <w:rPr>
            <w:rStyle w:val="Hyperlink"/>
          </w:rPr>
          <w:t>https://doi.org/10.1186/s12916-024-03340-5</w:t>
        </w:r>
      </w:hyperlink>
    </w:p>
    <w:p w14:paraId="0DA20C59" w14:textId="77777777" w:rsidR="003776F9" w:rsidRPr="003776F9" w:rsidRDefault="003776F9" w:rsidP="003776F9">
      <w:pPr>
        <w:numPr>
          <w:ilvl w:val="0"/>
          <w:numId w:val="7"/>
        </w:numPr>
      </w:pPr>
      <w:r w:rsidRPr="003776F9">
        <w:t xml:space="preserve">Siddique S, Haque MA, George R, Gupta KD, Gupta D, Faruk MJH, et al. Survey on Machine Learning Biases and Mitigation Techniques. Digital. 2023 Dec 19;4(1):1–68. </w:t>
      </w:r>
      <w:hyperlink r:id="rId49" w:history="1">
        <w:r w:rsidRPr="003776F9">
          <w:rPr>
            <w:rStyle w:val="Hyperlink"/>
          </w:rPr>
          <w:t>https://doi.org/10.3390/digital4010001</w:t>
        </w:r>
      </w:hyperlink>
    </w:p>
    <w:p w14:paraId="1CC05F84" w14:textId="77777777" w:rsidR="00D91D27" w:rsidRPr="003776F9" w:rsidRDefault="003776F9" w:rsidP="00D91D27">
      <w:pPr>
        <w:numPr>
          <w:ilvl w:val="0"/>
          <w:numId w:val="7"/>
        </w:numPr>
      </w:pPr>
      <w:r w:rsidRPr="003776F9">
        <w:t xml:space="preserve">Lauretta Ekanem Omale, Victor Akachukwu Ibiam, Lasisi Wuraola Sidikat, Oladimeji Taiwo. Transformative applications of Artificial Intelligence in infectious disease forecasting and public health decision support systems. World J Adv Res Rev. 2025 Mar 30;25(3):2250–8. </w:t>
      </w:r>
      <w:r w:rsidR="00D91D27">
        <w:t xml:space="preserve"> </w:t>
      </w:r>
      <w:hyperlink r:id="rId50" w:history="1">
        <w:r w:rsidR="00D91D27" w:rsidRPr="00D91D27">
          <w:rPr>
            <w:rStyle w:val="Hyperlink"/>
            <w:rFonts w:ascii="Helvetica" w:hAnsi="Helvetica" w:cs="Helvetica"/>
          </w:rPr>
          <w:t>doi.org/10.30574/wjarr.2025.25.3.1002</w:t>
        </w:r>
      </w:hyperlink>
    </w:p>
    <w:p w14:paraId="1B1D12BD" w14:textId="77777777" w:rsidR="003776F9" w:rsidRPr="003776F9" w:rsidRDefault="003776F9" w:rsidP="003776F9">
      <w:pPr>
        <w:numPr>
          <w:ilvl w:val="0"/>
          <w:numId w:val="7"/>
        </w:numPr>
      </w:pPr>
      <w:r w:rsidRPr="003776F9">
        <w:t>Lawal OP, Adedayo OA, Dorcas SI, Akanbi OO, Okafor BC, Kanu I, et al. Biomarkers for Tuberculosis Diagnosis and Monitoring: A Review of Translational Progress. Asian Journal of Microbiology and Biotechnology. 2025 May 20;10(1):115–30. DOI not available.</w:t>
      </w:r>
    </w:p>
    <w:p w14:paraId="45649096" w14:textId="77777777" w:rsidR="003776F9" w:rsidRPr="003776F9" w:rsidRDefault="003776F9" w:rsidP="003776F9">
      <w:pPr>
        <w:numPr>
          <w:ilvl w:val="0"/>
          <w:numId w:val="7"/>
        </w:numPr>
      </w:pPr>
      <w:r w:rsidRPr="003776F9">
        <w:t xml:space="preserve">Jack CR Jr, Bennett DA, </w:t>
      </w:r>
      <w:proofErr w:type="spellStart"/>
      <w:r w:rsidRPr="003776F9">
        <w:t>Blennow</w:t>
      </w:r>
      <w:proofErr w:type="spellEnd"/>
      <w:r w:rsidRPr="003776F9">
        <w:t xml:space="preserve"> K, Carrillo MC, Dunn B, </w:t>
      </w:r>
      <w:proofErr w:type="spellStart"/>
      <w:r w:rsidRPr="003776F9">
        <w:t>Haeberlein</w:t>
      </w:r>
      <w:proofErr w:type="spellEnd"/>
      <w:r w:rsidRPr="003776F9">
        <w:t xml:space="preserve"> SB, et al. NIA-AA Research Framework: Toward a biological definition of Alzheimer’s disease. Alzheimer’s &amp; Dementia. 2018;14(4):535–562. </w:t>
      </w:r>
      <w:hyperlink r:id="rId51" w:history="1">
        <w:r w:rsidR="00D91D27" w:rsidRPr="003776F9">
          <w:rPr>
            <w:rStyle w:val="Hyperlink"/>
          </w:rPr>
          <w:t>https://doi.org/10.1016/j.jalz.2018.02.018</w:t>
        </w:r>
      </w:hyperlink>
    </w:p>
    <w:p w14:paraId="3E0B9F9C" w14:textId="77777777" w:rsidR="003776F9" w:rsidRPr="003776F9" w:rsidRDefault="003776F9" w:rsidP="003776F9">
      <w:pPr>
        <w:numPr>
          <w:ilvl w:val="0"/>
          <w:numId w:val="7"/>
        </w:numPr>
      </w:pPr>
      <w:r w:rsidRPr="003776F9">
        <w:t xml:space="preserve">González-Gonzalo C, Thee EF, Klaver CCW, Lee AY, </w:t>
      </w:r>
      <w:proofErr w:type="spellStart"/>
      <w:r w:rsidRPr="003776F9">
        <w:t>Schlingemann</w:t>
      </w:r>
      <w:proofErr w:type="spellEnd"/>
      <w:r w:rsidRPr="003776F9">
        <w:t xml:space="preserve"> RO, Tufail A, et al. Trustworthy AI: Closing the gap between development and integration of AI systems in ophthalmic practice. Progress in Retinal and Eye Research. 2022 Sep 1;90:101034. </w:t>
      </w:r>
      <w:hyperlink r:id="rId52" w:history="1">
        <w:r w:rsidRPr="003776F9">
          <w:rPr>
            <w:rStyle w:val="Hyperlink"/>
          </w:rPr>
          <w:t>https://doi.org/10.1016/j.preteyeres.2022.101034</w:t>
        </w:r>
      </w:hyperlink>
    </w:p>
    <w:p w14:paraId="5EF70AB2" w14:textId="77777777" w:rsidR="003776F9" w:rsidRPr="003776F9" w:rsidRDefault="003776F9" w:rsidP="003776F9">
      <w:pPr>
        <w:numPr>
          <w:ilvl w:val="0"/>
          <w:numId w:val="7"/>
        </w:numPr>
      </w:pPr>
      <w:r w:rsidRPr="003776F9">
        <w:t xml:space="preserve">Mulder N, </w:t>
      </w:r>
      <w:proofErr w:type="spellStart"/>
      <w:r w:rsidRPr="003776F9">
        <w:t>Abimiku</w:t>
      </w:r>
      <w:proofErr w:type="spellEnd"/>
      <w:r w:rsidRPr="003776F9">
        <w:t xml:space="preserve"> A, </w:t>
      </w:r>
      <w:proofErr w:type="spellStart"/>
      <w:r w:rsidRPr="003776F9">
        <w:t>Adebamowo</w:t>
      </w:r>
      <w:proofErr w:type="spellEnd"/>
      <w:r w:rsidRPr="003776F9">
        <w:t xml:space="preserve"> SN, de Vries J, Matimba A, </w:t>
      </w:r>
      <w:proofErr w:type="spellStart"/>
      <w:r w:rsidRPr="003776F9">
        <w:t>Olowoyo</w:t>
      </w:r>
      <w:proofErr w:type="spellEnd"/>
      <w:r w:rsidRPr="003776F9">
        <w:t xml:space="preserve"> P, et al. H3Africa: current perspectives. </w:t>
      </w:r>
      <w:proofErr w:type="spellStart"/>
      <w:r w:rsidRPr="003776F9">
        <w:t>Pharmgenomics</w:t>
      </w:r>
      <w:proofErr w:type="spellEnd"/>
      <w:r w:rsidRPr="003776F9">
        <w:t xml:space="preserve"> Pers Med. 2018 Apr 10;11:59–66. </w:t>
      </w:r>
      <w:hyperlink r:id="rId53" w:history="1">
        <w:r w:rsidRPr="003776F9">
          <w:rPr>
            <w:rStyle w:val="Hyperlink"/>
          </w:rPr>
          <w:t>https://doi.org/10.2147/PGPM.S141546</w:t>
        </w:r>
      </w:hyperlink>
    </w:p>
    <w:p w14:paraId="46624580" w14:textId="77777777" w:rsidR="003776F9" w:rsidRPr="003776F9" w:rsidRDefault="003776F9" w:rsidP="003776F9">
      <w:pPr>
        <w:numPr>
          <w:ilvl w:val="0"/>
          <w:numId w:val="8"/>
        </w:numPr>
      </w:pPr>
      <w:r w:rsidRPr="003776F9">
        <w:lastRenderedPageBreak/>
        <w:t xml:space="preserve">Lim ZH, Ng TKS, Bao Z, Yu J, Mahendran R. LFC study: Protocol for a longitudinal follow-up cohort study on ageing and mental health in community-dwelling older adults in Singapore. </w:t>
      </w:r>
      <w:proofErr w:type="spellStart"/>
      <w:r w:rsidRPr="003776F9">
        <w:t>MethodsX</w:t>
      </w:r>
      <w:proofErr w:type="spellEnd"/>
      <w:r w:rsidRPr="003776F9">
        <w:t xml:space="preserve">. 2024 Feb 6;12:102606. </w:t>
      </w:r>
      <w:hyperlink r:id="rId54" w:history="1">
        <w:r w:rsidRPr="003776F9">
          <w:rPr>
            <w:rStyle w:val="Hyperlink"/>
          </w:rPr>
          <w:t>https://doi.org/10.1016/j.mex.2023.102606</w:t>
        </w:r>
      </w:hyperlink>
    </w:p>
    <w:p w14:paraId="43111C7C" w14:textId="77777777" w:rsidR="003776F9" w:rsidRPr="003776F9" w:rsidRDefault="003776F9" w:rsidP="003776F9">
      <w:pPr>
        <w:numPr>
          <w:ilvl w:val="0"/>
          <w:numId w:val="8"/>
        </w:numPr>
      </w:pPr>
      <w:r w:rsidRPr="003776F9">
        <w:t xml:space="preserve">Parra MA, Orellana P, Leon T, Victoria CG, Henriquez F, Gomez R, et al. Biomarkers for dementia in Latin American countries: Gaps and opportunities. Alzheimer’s &amp; Dementia. 2023;19(2):721–35. </w:t>
      </w:r>
      <w:hyperlink r:id="rId55" w:history="1">
        <w:r w:rsidRPr="003776F9">
          <w:rPr>
            <w:rStyle w:val="Hyperlink"/>
          </w:rPr>
          <w:t>https://doi.org/10.1002/alz.12983</w:t>
        </w:r>
      </w:hyperlink>
    </w:p>
    <w:p w14:paraId="027EAADA" w14:textId="77777777" w:rsidR="003776F9" w:rsidRPr="003776F9" w:rsidRDefault="003776F9" w:rsidP="003776F9">
      <w:pPr>
        <w:numPr>
          <w:ilvl w:val="0"/>
          <w:numId w:val="8"/>
        </w:numPr>
      </w:pPr>
      <w:r w:rsidRPr="003776F9">
        <w:t xml:space="preserve">Weiner MW, Kanoria S, Miller MJ, Aisen PS, Beckett LA, Conti C, et al. Overview of Alzheimer’s Disease Neuroimaging Initiative and future clinical trials. </w:t>
      </w:r>
      <w:proofErr w:type="spellStart"/>
      <w:r w:rsidRPr="003776F9">
        <w:t>Alzheimers</w:t>
      </w:r>
      <w:proofErr w:type="spellEnd"/>
      <w:r w:rsidRPr="003776F9">
        <w:t xml:space="preserve"> Dement. 2024 Dec 22;21(1):e14321. </w:t>
      </w:r>
      <w:hyperlink r:id="rId56" w:history="1">
        <w:r w:rsidRPr="003776F9">
          <w:rPr>
            <w:rStyle w:val="Hyperlink"/>
          </w:rPr>
          <w:t>https://doi.org/10.1002/alz.14321</w:t>
        </w:r>
      </w:hyperlink>
    </w:p>
    <w:p w14:paraId="506D0C97" w14:textId="77777777" w:rsidR="003776F9" w:rsidRPr="003776F9" w:rsidRDefault="003776F9" w:rsidP="003776F9">
      <w:pPr>
        <w:numPr>
          <w:ilvl w:val="0"/>
          <w:numId w:val="8"/>
        </w:numPr>
      </w:pPr>
      <w:proofErr w:type="spellStart"/>
      <w:r w:rsidRPr="003776F9">
        <w:t>Sovacool</w:t>
      </w:r>
      <w:proofErr w:type="spellEnd"/>
      <w:r w:rsidRPr="003776F9">
        <w:t xml:space="preserve"> BK, Iskandarova M, Hall J. Industrializing theories: A thematic analysis of conceptual frameworks and typologies for industrial sociotechnical change in a low-carbon future. Energy Research &amp; Social Science. 2023 Mar 1;97:102954. </w:t>
      </w:r>
      <w:hyperlink r:id="rId57" w:history="1">
        <w:r w:rsidRPr="003776F9">
          <w:rPr>
            <w:rStyle w:val="Hyperlink"/>
          </w:rPr>
          <w:t>https://doi.org/10.1016/j.erss.2023.102954</w:t>
        </w:r>
      </w:hyperlink>
    </w:p>
    <w:p w14:paraId="0288DAD2" w14:textId="77777777" w:rsidR="003776F9" w:rsidRPr="003776F9" w:rsidRDefault="003776F9" w:rsidP="003776F9">
      <w:pPr>
        <w:numPr>
          <w:ilvl w:val="0"/>
          <w:numId w:val="8"/>
        </w:numPr>
      </w:pPr>
      <w:r w:rsidRPr="00770E23">
        <w:rPr>
          <w:lang w:val="nl-BE"/>
        </w:rPr>
        <w:t xml:space="preserve">Lawal OP, Opara IJ, Ayo-ige A, Eboh NA, Cos-Ibe U, Forson KAAM, et al. </w:t>
      </w:r>
      <w:r w:rsidRPr="003776F9">
        <w:t xml:space="preserve">Artificial Intelligence-Integrated Biosensors for Antimicrobial Resistance Detection and Surveillance: A Review and Future Perspectives for Global Biosecurity. </w:t>
      </w:r>
      <w:proofErr w:type="spellStart"/>
      <w:r w:rsidRPr="003776F9">
        <w:t>Cureus</w:t>
      </w:r>
      <w:proofErr w:type="spellEnd"/>
      <w:r w:rsidRPr="003776F9">
        <w:t xml:space="preserve"> [Internet]. 2025 Nov 29 [cited 2025 Dec 3];17. Available from: </w:t>
      </w:r>
      <w:hyperlink r:id="rId58" w:history="1">
        <w:r w:rsidRPr="003776F9">
          <w:rPr>
            <w:rStyle w:val="Hyperlink"/>
          </w:rPr>
          <w:t>https://cureus.com/articles/433730-artificial-intelligence-integrated-biosensors-for-antimicrobial-resistance-detection-and-surveillance-a-review-and-future-perspectives-for-global-biosecurity</w:t>
        </w:r>
      </w:hyperlink>
    </w:p>
    <w:p w14:paraId="573F6C3A" w14:textId="77777777" w:rsidR="003776F9" w:rsidRPr="003776F9" w:rsidRDefault="003776F9" w:rsidP="003776F9">
      <w:pPr>
        <w:numPr>
          <w:ilvl w:val="0"/>
          <w:numId w:val="8"/>
        </w:numPr>
      </w:pPr>
      <w:r w:rsidRPr="003776F9">
        <w:t xml:space="preserve">Pra RD, O’Brien P, Nguyen HXT, Luke J, Smith RA, Withall A, et al. Culturally safe and ethical biomarker and genomic research with Indigenous peoples—a scoping review. BMC Glob Public Health. 2024 Oct 25;2:72. </w:t>
      </w:r>
      <w:hyperlink r:id="rId59" w:history="1">
        <w:r w:rsidRPr="003776F9">
          <w:rPr>
            <w:rStyle w:val="Hyperlink"/>
          </w:rPr>
          <w:t>https://doi.org/10.1186/s41256-024-00310-4</w:t>
        </w:r>
      </w:hyperlink>
    </w:p>
    <w:p w14:paraId="3727C0EB" w14:textId="77777777" w:rsidR="003776F9" w:rsidRPr="003776F9" w:rsidRDefault="003776F9" w:rsidP="003776F9">
      <w:pPr>
        <w:numPr>
          <w:ilvl w:val="0"/>
          <w:numId w:val="8"/>
        </w:numPr>
      </w:pPr>
      <w:r w:rsidRPr="00770E23">
        <w:rPr>
          <w:lang w:val="nl-BE"/>
        </w:rPr>
        <w:t xml:space="preserve">Nnodu OE, Osei-Akoto A, Nembaware V, Kent J, Nwegbu M, Minja I, et al. </w:t>
      </w:r>
      <w:r w:rsidRPr="003776F9">
        <w:t xml:space="preserve">Skills Capacity Building For Health Care Services and Research Through the Sickle Pan African Research Consortium. Front Genet [Internet]. 2022 Jun 15 [cited 2025 Dec 8];13. Available from: </w:t>
      </w:r>
      <w:hyperlink r:id="rId60" w:history="1">
        <w:r w:rsidRPr="003776F9">
          <w:rPr>
            <w:rStyle w:val="Hyperlink"/>
          </w:rPr>
          <w:t>https://www.frontiersin.org/journals/genetics/articles/10.3389/fgene.2022.805806/full</w:t>
        </w:r>
      </w:hyperlink>
    </w:p>
    <w:p w14:paraId="0B20CBAB" w14:textId="77777777" w:rsidR="003776F9" w:rsidRPr="003776F9" w:rsidRDefault="003776F9" w:rsidP="003776F9">
      <w:pPr>
        <w:numPr>
          <w:ilvl w:val="0"/>
          <w:numId w:val="8"/>
        </w:numPr>
      </w:pPr>
      <w:r w:rsidRPr="003776F9">
        <w:t xml:space="preserve">Kalaria R, Maestre G, </w:t>
      </w:r>
      <w:proofErr w:type="spellStart"/>
      <w:r w:rsidRPr="003776F9">
        <w:t>Mahinrad</w:t>
      </w:r>
      <w:proofErr w:type="spellEnd"/>
      <w:r w:rsidRPr="003776F9">
        <w:t xml:space="preserve"> S, Acosta DM, Akinyemi RO, Alladi S, et al. The 2022 symposium on dementia and brain aging in low- and middle-income countries: Highlights on research, diagnosis, care, and impact. Alzheimer’s &amp; Dementia. 2024;20(6):4290–314. </w:t>
      </w:r>
      <w:hyperlink r:id="rId61" w:history="1">
        <w:r w:rsidRPr="003776F9">
          <w:rPr>
            <w:rStyle w:val="Hyperlink"/>
          </w:rPr>
          <w:t>https://doi.org/10.1002/alz.13097</w:t>
        </w:r>
      </w:hyperlink>
    </w:p>
    <w:p w14:paraId="04321FDD" w14:textId="77777777" w:rsidR="003776F9" w:rsidRPr="003776F9" w:rsidRDefault="003776F9" w:rsidP="003776F9">
      <w:pPr>
        <w:numPr>
          <w:ilvl w:val="0"/>
          <w:numId w:val="8"/>
        </w:numPr>
      </w:pPr>
      <w:r w:rsidRPr="003776F9">
        <w:t xml:space="preserve">Nwosu PC, </w:t>
      </w:r>
      <w:proofErr w:type="spellStart"/>
      <w:r w:rsidRPr="003776F9">
        <w:t>Egwuatu</w:t>
      </w:r>
      <w:proofErr w:type="spellEnd"/>
      <w:r w:rsidRPr="003776F9">
        <w:t xml:space="preserve"> EC, Wright AKA, </w:t>
      </w:r>
      <w:proofErr w:type="spellStart"/>
      <w:r w:rsidRPr="003776F9">
        <w:t>Ebiala</w:t>
      </w:r>
      <w:proofErr w:type="spellEnd"/>
      <w:r w:rsidRPr="003776F9">
        <w:t xml:space="preserve"> FI, Yaro GO, Sone PE, et al. Diabetic Foot Ulcers in Africa: A Systematic Review of Microbial Profiles and Clinical Outcomes in the </w:t>
      </w:r>
      <w:r w:rsidRPr="003776F9">
        <w:lastRenderedPageBreak/>
        <w:t xml:space="preserve">Context of Multidrug Resistance. Epidemiology and Health Data Insights. 2025 Dec 1;1(6):ehdi022. </w:t>
      </w:r>
      <w:r w:rsidR="00D91D27">
        <w:t xml:space="preserve"> </w:t>
      </w:r>
      <w:r w:rsidR="00D91D27" w:rsidRPr="00D91D27">
        <w:t>https://doi.org/10.63946/ehdi/17471</w:t>
      </w:r>
      <w:r w:rsidR="00D91D27">
        <w:t xml:space="preserve"> </w:t>
      </w:r>
    </w:p>
    <w:p w14:paraId="11FD125E" w14:textId="77777777" w:rsidR="003776F9" w:rsidRPr="003776F9" w:rsidRDefault="003776F9" w:rsidP="003776F9">
      <w:pPr>
        <w:numPr>
          <w:ilvl w:val="0"/>
          <w:numId w:val="8"/>
        </w:numPr>
      </w:pPr>
      <w:r w:rsidRPr="003776F9">
        <w:t xml:space="preserve">Yucel M, Önder A, Kurt T, Keles B, Beyaz M, Karadağ Y, et al. Digital sensing technologies in cancer care: A new era in early detection and personalized diagnosis. Biosensors and Bioelectronics: X. 2025 Oct 1;26:100651. </w:t>
      </w:r>
      <w:hyperlink r:id="rId62" w:history="1">
        <w:r w:rsidRPr="003776F9">
          <w:rPr>
            <w:rStyle w:val="Hyperlink"/>
          </w:rPr>
          <w:t>https://doi.org/10.1016/j.biosx.2025.100651</w:t>
        </w:r>
      </w:hyperlink>
    </w:p>
    <w:p w14:paraId="34B652A7" w14:textId="77777777" w:rsidR="003776F9" w:rsidRPr="003776F9" w:rsidRDefault="003776F9" w:rsidP="003776F9">
      <w:pPr>
        <w:numPr>
          <w:ilvl w:val="0"/>
          <w:numId w:val="8"/>
        </w:numPr>
      </w:pPr>
      <w:r w:rsidRPr="00770E23">
        <w:rPr>
          <w:lang w:val="nl-BE"/>
        </w:rPr>
        <w:t xml:space="preserve">Collins R, Balaconis MK, Brunak S, Chen Z, De Silva M, Gaziano JM, et al. </w:t>
      </w:r>
      <w:r w:rsidRPr="003776F9">
        <w:t xml:space="preserve">Global priorities for large-scale biomarker-based prospective cohorts. Cell </w:t>
      </w:r>
      <w:proofErr w:type="spellStart"/>
      <w:r w:rsidRPr="003776F9">
        <w:t>Genom</w:t>
      </w:r>
      <w:proofErr w:type="spellEnd"/>
      <w:r w:rsidRPr="003776F9">
        <w:t xml:space="preserve">. 2022 Jun 8;2(6):100141. </w:t>
      </w:r>
      <w:hyperlink r:id="rId63" w:history="1">
        <w:r w:rsidRPr="003776F9">
          <w:rPr>
            <w:rStyle w:val="Hyperlink"/>
          </w:rPr>
          <w:t>https://doi.org/10.1016/j.xgen.2022.100141</w:t>
        </w:r>
      </w:hyperlink>
    </w:p>
    <w:p w14:paraId="518D947A" w14:textId="77777777" w:rsidR="003776F9" w:rsidRPr="003776F9" w:rsidRDefault="003776F9" w:rsidP="003776F9">
      <w:pPr>
        <w:numPr>
          <w:ilvl w:val="0"/>
          <w:numId w:val="8"/>
        </w:numPr>
      </w:pPr>
      <w:proofErr w:type="spellStart"/>
      <w:r w:rsidRPr="003776F9">
        <w:t>Vollhardt</w:t>
      </w:r>
      <w:proofErr w:type="spellEnd"/>
      <w:r w:rsidRPr="003776F9">
        <w:t xml:space="preserve"> A, Frölich L, Stockbauer AC, Danek A, Schmitz C, Wahl AS. Towards a better diagnosis and treatment of dementia: Identifying common and distinct neuropathological mechanisms in Alzheimer’s and vascular dementia. Neurobiology of Disease. 2025 May 1;208:106845. </w:t>
      </w:r>
      <w:hyperlink r:id="rId64" w:history="1">
        <w:r w:rsidRPr="003776F9">
          <w:rPr>
            <w:rStyle w:val="Hyperlink"/>
          </w:rPr>
          <w:t>https://doi.org/10.1016/j.nbd.2024.106845</w:t>
        </w:r>
      </w:hyperlink>
    </w:p>
    <w:p w14:paraId="3F85F4EC" w14:textId="77777777" w:rsidR="003776F9" w:rsidRPr="003776F9" w:rsidRDefault="003776F9" w:rsidP="003776F9">
      <w:pPr>
        <w:numPr>
          <w:ilvl w:val="0"/>
          <w:numId w:val="8"/>
        </w:numPr>
      </w:pPr>
      <w:proofErr w:type="spellStart"/>
      <w:r w:rsidRPr="003776F9">
        <w:t>Vijiaratnam</w:t>
      </w:r>
      <w:proofErr w:type="spellEnd"/>
      <w:r w:rsidRPr="003776F9">
        <w:t xml:space="preserve"> N, </w:t>
      </w:r>
      <w:proofErr w:type="spellStart"/>
      <w:r w:rsidRPr="003776F9">
        <w:t>Foltynie</w:t>
      </w:r>
      <w:proofErr w:type="spellEnd"/>
      <w:r w:rsidRPr="003776F9">
        <w:t xml:space="preserve"> T. How should we be using biomarkers in trials of disease modification in Parkinson’s disease? Brain. 2023 Aug 3;146(12):4845–69. </w:t>
      </w:r>
      <w:hyperlink r:id="rId65" w:history="1">
        <w:r w:rsidRPr="003776F9">
          <w:rPr>
            <w:rStyle w:val="Hyperlink"/>
          </w:rPr>
          <w:t>https://doi.org/10.1093/brain/awad286</w:t>
        </w:r>
      </w:hyperlink>
    </w:p>
    <w:p w14:paraId="1111CB18" w14:textId="77777777" w:rsidR="003776F9" w:rsidRPr="003776F9" w:rsidRDefault="003776F9" w:rsidP="003776F9">
      <w:pPr>
        <w:numPr>
          <w:ilvl w:val="0"/>
          <w:numId w:val="8"/>
        </w:numPr>
      </w:pPr>
      <w:r w:rsidRPr="003776F9">
        <w:t xml:space="preserve">O’Callaghan C, Michaelian JC, Aihara Y, </w:t>
      </w:r>
      <w:proofErr w:type="spellStart"/>
      <w:r w:rsidRPr="003776F9">
        <w:t>Anlacan</w:t>
      </w:r>
      <w:proofErr w:type="spellEnd"/>
      <w:r w:rsidRPr="003776F9">
        <w:t xml:space="preserve"> VM, Chen C, Cheung G, et al. Dementia diagnostic and treatment services in the Western Pacific: challenges, preparedness and opportunities in the face of amyloid-targeting therapies. The Lancet Regional Health – Western Pacific [Internet]. 2024 Sep 1 [cited 2025 Dec 8];50. Available from: </w:t>
      </w:r>
      <w:hyperlink r:id="rId66" w:history="1">
        <w:r w:rsidRPr="003776F9">
          <w:rPr>
            <w:rStyle w:val="Hyperlink"/>
          </w:rPr>
          <w:t>https://www.thelancet.com/journals/lanwpc/article/PIIS2666-6065(24)00177-9/fulltext</w:t>
        </w:r>
      </w:hyperlink>
    </w:p>
    <w:p w14:paraId="72A90486" w14:textId="77777777" w:rsidR="003776F9" w:rsidRPr="003776F9" w:rsidRDefault="003776F9" w:rsidP="003776F9">
      <w:pPr>
        <w:numPr>
          <w:ilvl w:val="0"/>
          <w:numId w:val="8"/>
        </w:numPr>
      </w:pPr>
      <w:r w:rsidRPr="00770E23">
        <w:rPr>
          <w:lang w:val="nl-BE"/>
        </w:rPr>
        <w:t xml:space="preserve">Tsoy E, La Joie R, VandeVrede L, Rojas JC, Yballa C, Chan B, et al. </w:t>
      </w:r>
      <w:r w:rsidRPr="003776F9">
        <w:t xml:space="preserve">Scalable plasma and digital cognitive markers for diagnosis and prognosis of Alzheimer’s disease and related dementias. </w:t>
      </w:r>
      <w:proofErr w:type="spellStart"/>
      <w:r w:rsidRPr="003776F9">
        <w:t>Alzheimers</w:t>
      </w:r>
      <w:proofErr w:type="spellEnd"/>
      <w:r w:rsidRPr="003776F9">
        <w:t xml:space="preserve"> Dement. 2024 Jan 15;20(3):2089–101. </w:t>
      </w:r>
      <w:hyperlink r:id="rId67" w:history="1">
        <w:r w:rsidRPr="003776F9">
          <w:rPr>
            <w:rStyle w:val="Hyperlink"/>
          </w:rPr>
          <w:t>https://doi.org/10.1002/alz.13038</w:t>
        </w:r>
      </w:hyperlink>
    </w:p>
    <w:p w14:paraId="591F7A58" w14:textId="77777777" w:rsidR="003776F9" w:rsidRPr="003776F9" w:rsidRDefault="003776F9" w:rsidP="003776F9">
      <w:pPr>
        <w:numPr>
          <w:ilvl w:val="0"/>
          <w:numId w:val="8"/>
        </w:numPr>
      </w:pPr>
      <w:r w:rsidRPr="003776F9">
        <w:t xml:space="preserve">Badrick T, </w:t>
      </w:r>
      <w:proofErr w:type="spellStart"/>
      <w:r w:rsidRPr="003776F9">
        <w:t>Anetor</w:t>
      </w:r>
      <w:proofErr w:type="spellEnd"/>
      <w:r w:rsidRPr="003776F9">
        <w:t xml:space="preserve"> J. Preparing medical laboratories in low- and middle-income countries for a sustainable future. </w:t>
      </w:r>
      <w:proofErr w:type="spellStart"/>
      <w:r w:rsidRPr="003776F9">
        <w:t>Afr</w:t>
      </w:r>
      <w:proofErr w:type="spellEnd"/>
      <w:r w:rsidRPr="003776F9">
        <w:t xml:space="preserve"> J Lab Med. 2025 Sep 16;14(1):2734. </w:t>
      </w:r>
      <w:hyperlink r:id="rId68" w:history="1">
        <w:r w:rsidRPr="003776F9">
          <w:rPr>
            <w:rStyle w:val="Hyperlink"/>
          </w:rPr>
          <w:t>https://doi.org/10.4102/ajlm.v14i1.2734</w:t>
        </w:r>
      </w:hyperlink>
    </w:p>
    <w:p w14:paraId="27A570F0" w14:textId="77777777" w:rsidR="003776F9" w:rsidRPr="003776F9" w:rsidRDefault="003776F9" w:rsidP="003776F9">
      <w:pPr>
        <w:numPr>
          <w:ilvl w:val="0"/>
          <w:numId w:val="8"/>
        </w:numPr>
      </w:pPr>
      <w:r w:rsidRPr="003776F9">
        <w:t xml:space="preserve">García-Gorrita C, Soriano JM, Merino-Torres JF, Onofre NS, García-Gorrita C, Soriano JM, et al. Anthropometric Trajectories and Dietary Compliance During a Personalized Ketogenic Program. Nutrients [Internet]. 2025 Apr 26 [cited 2025 Dec 8];17(9):1475. </w:t>
      </w:r>
      <w:hyperlink r:id="rId69" w:history="1">
        <w:r w:rsidRPr="003776F9">
          <w:rPr>
            <w:rStyle w:val="Hyperlink"/>
          </w:rPr>
          <w:t>https://doi.org/10.3390/nu17091475</w:t>
        </w:r>
      </w:hyperlink>
    </w:p>
    <w:p w14:paraId="10EA8168" w14:textId="77777777" w:rsidR="003776F9" w:rsidRPr="003776F9" w:rsidRDefault="003776F9" w:rsidP="003776F9">
      <w:pPr>
        <w:numPr>
          <w:ilvl w:val="0"/>
          <w:numId w:val="8"/>
        </w:numPr>
      </w:pPr>
      <w:proofErr w:type="spellStart"/>
      <w:r w:rsidRPr="003776F9">
        <w:t>Bodaghi</w:t>
      </w:r>
      <w:proofErr w:type="spellEnd"/>
      <w:r w:rsidRPr="003776F9">
        <w:t xml:space="preserve"> A, Fattahi N, Ramazani A. Biomarkers: Promising and valuable tools towards diagnosis, prognosis and treatment of Covid-19 and other diseases. </w:t>
      </w:r>
      <w:proofErr w:type="spellStart"/>
      <w:r w:rsidRPr="003776F9">
        <w:t>Heliyon</w:t>
      </w:r>
      <w:proofErr w:type="spellEnd"/>
      <w:r w:rsidRPr="003776F9">
        <w:t xml:space="preserve">. 2023 Jan 30;9(2):e13323. </w:t>
      </w:r>
      <w:hyperlink r:id="rId70" w:history="1">
        <w:r w:rsidRPr="003776F9">
          <w:rPr>
            <w:rStyle w:val="Hyperlink"/>
          </w:rPr>
          <w:t>https://doi.org/10.1016/j.heliyon.2023.e13323</w:t>
        </w:r>
      </w:hyperlink>
    </w:p>
    <w:p w14:paraId="0F731A92" w14:textId="77777777" w:rsidR="00001DBC" w:rsidRDefault="00001DBC">
      <w:pPr>
        <w:rPr>
          <w:b/>
          <w:bCs/>
        </w:rPr>
      </w:pPr>
    </w:p>
    <w:sectPr w:rsidR="00001DBC">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9734" w14:textId="77777777" w:rsidR="00102DEF" w:rsidRDefault="00102DEF">
      <w:pPr>
        <w:spacing w:line="240" w:lineRule="auto"/>
      </w:pPr>
      <w:r>
        <w:separator/>
      </w:r>
    </w:p>
  </w:endnote>
  <w:endnote w:type="continuationSeparator" w:id="0">
    <w:p w14:paraId="2F7DC905" w14:textId="77777777" w:rsidR="00102DEF" w:rsidRDefault="00102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87EC" w14:textId="77777777" w:rsidR="0072588B" w:rsidRDefault="0072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B46C" w14:textId="77777777" w:rsidR="0072588B" w:rsidRDefault="00725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6E8A" w14:textId="77777777" w:rsidR="0072588B" w:rsidRDefault="0072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DE1A" w14:textId="77777777" w:rsidR="00102DEF" w:rsidRDefault="00102DEF">
      <w:pPr>
        <w:spacing w:after="0"/>
      </w:pPr>
      <w:r>
        <w:separator/>
      </w:r>
    </w:p>
  </w:footnote>
  <w:footnote w:type="continuationSeparator" w:id="0">
    <w:p w14:paraId="212E0EB9" w14:textId="77777777" w:rsidR="00102DEF" w:rsidRDefault="00102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70B9" w14:textId="77777777" w:rsidR="0072588B" w:rsidRDefault="00000000">
    <w:pPr>
      <w:pStyle w:val="Header"/>
    </w:pPr>
    <w:r>
      <w:pict w14:anchorId="192D6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1516"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5FB6" w14:textId="77777777" w:rsidR="0072588B" w:rsidRDefault="00000000">
    <w:pPr>
      <w:pStyle w:val="Header"/>
    </w:pPr>
    <w:r>
      <w:pict w14:anchorId="7E14C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1517"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8911" w14:textId="77777777" w:rsidR="0072588B" w:rsidRDefault="00000000">
    <w:pPr>
      <w:pStyle w:val="Header"/>
    </w:pPr>
    <w:r>
      <w:pict w14:anchorId="7E0C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1515"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2E"/>
    <w:multiLevelType w:val="multilevel"/>
    <w:tmpl w:val="DBF6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3F50"/>
    <w:multiLevelType w:val="multilevel"/>
    <w:tmpl w:val="04973F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4F3730A"/>
    <w:multiLevelType w:val="multilevel"/>
    <w:tmpl w:val="14F373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0046BBB"/>
    <w:multiLevelType w:val="multilevel"/>
    <w:tmpl w:val="6772E7C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13A69"/>
    <w:multiLevelType w:val="multilevel"/>
    <w:tmpl w:val="2A913A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AC84135"/>
    <w:multiLevelType w:val="multilevel"/>
    <w:tmpl w:val="B80A10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4485B"/>
    <w:multiLevelType w:val="multilevel"/>
    <w:tmpl w:val="47E448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EA838B2"/>
    <w:multiLevelType w:val="multilevel"/>
    <w:tmpl w:val="72E2BD5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05477">
    <w:abstractNumId w:val="1"/>
  </w:num>
  <w:num w:numId="2" w16cid:durableId="584613676">
    <w:abstractNumId w:val="2"/>
  </w:num>
  <w:num w:numId="3" w16cid:durableId="1586451538">
    <w:abstractNumId w:val="4"/>
  </w:num>
  <w:num w:numId="4" w16cid:durableId="244650238">
    <w:abstractNumId w:val="6"/>
  </w:num>
  <w:num w:numId="5" w16cid:durableId="1302812279">
    <w:abstractNumId w:val="0"/>
  </w:num>
  <w:num w:numId="6" w16cid:durableId="420562138">
    <w:abstractNumId w:val="5"/>
  </w:num>
  <w:num w:numId="7" w16cid:durableId="689141112">
    <w:abstractNumId w:val="7"/>
  </w:num>
  <w:num w:numId="8" w16cid:durableId="104236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A0"/>
    <w:rsid w:val="00001DBC"/>
    <w:rsid w:val="000275B1"/>
    <w:rsid w:val="00042A61"/>
    <w:rsid w:val="0004444D"/>
    <w:rsid w:val="00072CDE"/>
    <w:rsid w:val="00075AF4"/>
    <w:rsid w:val="000853EF"/>
    <w:rsid w:val="000E7E25"/>
    <w:rsid w:val="00102DEF"/>
    <w:rsid w:val="001170C4"/>
    <w:rsid w:val="00120EB7"/>
    <w:rsid w:val="00186557"/>
    <w:rsid w:val="001978F0"/>
    <w:rsid w:val="001A7E15"/>
    <w:rsid w:val="00207E69"/>
    <w:rsid w:val="0022370F"/>
    <w:rsid w:val="0022461B"/>
    <w:rsid w:val="002F6694"/>
    <w:rsid w:val="00300DA6"/>
    <w:rsid w:val="00301F5F"/>
    <w:rsid w:val="00316033"/>
    <w:rsid w:val="00361EB0"/>
    <w:rsid w:val="003660DB"/>
    <w:rsid w:val="003776F9"/>
    <w:rsid w:val="003900B9"/>
    <w:rsid w:val="003B497C"/>
    <w:rsid w:val="003C6183"/>
    <w:rsid w:val="004344F0"/>
    <w:rsid w:val="004470AE"/>
    <w:rsid w:val="0045663C"/>
    <w:rsid w:val="00460B5E"/>
    <w:rsid w:val="0047661F"/>
    <w:rsid w:val="00476627"/>
    <w:rsid w:val="00494FF4"/>
    <w:rsid w:val="004D1116"/>
    <w:rsid w:val="00500996"/>
    <w:rsid w:val="00535477"/>
    <w:rsid w:val="00597237"/>
    <w:rsid w:val="005C6926"/>
    <w:rsid w:val="005F6676"/>
    <w:rsid w:val="005F7879"/>
    <w:rsid w:val="00624D5D"/>
    <w:rsid w:val="00652A51"/>
    <w:rsid w:val="00653E59"/>
    <w:rsid w:val="0065581D"/>
    <w:rsid w:val="006B283B"/>
    <w:rsid w:val="006B7576"/>
    <w:rsid w:val="0072588B"/>
    <w:rsid w:val="0073347D"/>
    <w:rsid w:val="007427ED"/>
    <w:rsid w:val="00770E23"/>
    <w:rsid w:val="008404E1"/>
    <w:rsid w:val="00842A31"/>
    <w:rsid w:val="00853066"/>
    <w:rsid w:val="00873248"/>
    <w:rsid w:val="00884520"/>
    <w:rsid w:val="008B242B"/>
    <w:rsid w:val="008C4872"/>
    <w:rsid w:val="008E7E34"/>
    <w:rsid w:val="008F743B"/>
    <w:rsid w:val="008F7A0E"/>
    <w:rsid w:val="00910B61"/>
    <w:rsid w:val="00912E32"/>
    <w:rsid w:val="00920AF3"/>
    <w:rsid w:val="00941553"/>
    <w:rsid w:val="00967971"/>
    <w:rsid w:val="00990250"/>
    <w:rsid w:val="009A3539"/>
    <w:rsid w:val="009D0505"/>
    <w:rsid w:val="009E1EE1"/>
    <w:rsid w:val="009E35C2"/>
    <w:rsid w:val="009F7E82"/>
    <w:rsid w:val="00A16A54"/>
    <w:rsid w:val="00A26BF1"/>
    <w:rsid w:val="00A27DD8"/>
    <w:rsid w:val="00A3058D"/>
    <w:rsid w:val="00A40F8A"/>
    <w:rsid w:val="00A422D8"/>
    <w:rsid w:val="00A604E9"/>
    <w:rsid w:val="00A76D6B"/>
    <w:rsid w:val="00AD094A"/>
    <w:rsid w:val="00AD57DA"/>
    <w:rsid w:val="00AD780F"/>
    <w:rsid w:val="00AD7EAB"/>
    <w:rsid w:val="00AE7F9C"/>
    <w:rsid w:val="00AF0FB7"/>
    <w:rsid w:val="00AF5DDE"/>
    <w:rsid w:val="00B043CA"/>
    <w:rsid w:val="00B15F25"/>
    <w:rsid w:val="00B3331F"/>
    <w:rsid w:val="00B43DC8"/>
    <w:rsid w:val="00B72CA0"/>
    <w:rsid w:val="00C26085"/>
    <w:rsid w:val="00C32074"/>
    <w:rsid w:val="00C47EFB"/>
    <w:rsid w:val="00C609B4"/>
    <w:rsid w:val="00D00452"/>
    <w:rsid w:val="00D208E3"/>
    <w:rsid w:val="00D237D4"/>
    <w:rsid w:val="00D55044"/>
    <w:rsid w:val="00D73180"/>
    <w:rsid w:val="00D73AF7"/>
    <w:rsid w:val="00D90EA4"/>
    <w:rsid w:val="00D91D27"/>
    <w:rsid w:val="00DA31AE"/>
    <w:rsid w:val="00DB1B67"/>
    <w:rsid w:val="00DC1AF2"/>
    <w:rsid w:val="00DC329C"/>
    <w:rsid w:val="00DC5944"/>
    <w:rsid w:val="00DF6711"/>
    <w:rsid w:val="00E04BF1"/>
    <w:rsid w:val="00E06AD5"/>
    <w:rsid w:val="00E40801"/>
    <w:rsid w:val="00E85AFF"/>
    <w:rsid w:val="00E8650F"/>
    <w:rsid w:val="00EA27C3"/>
    <w:rsid w:val="00EB6A3C"/>
    <w:rsid w:val="00EC674C"/>
    <w:rsid w:val="00ED6376"/>
    <w:rsid w:val="00EF2E13"/>
    <w:rsid w:val="00F44B25"/>
    <w:rsid w:val="00F66071"/>
    <w:rsid w:val="00FB154A"/>
    <w:rsid w:val="04A8197C"/>
    <w:rsid w:val="1F4170B1"/>
    <w:rsid w:val="3B3424A2"/>
    <w:rsid w:val="542E6B43"/>
    <w:rsid w:val="56586FB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F6FE"/>
  <w15:docId w15:val="{636F9E9D-DC88-48B5-BDAE-FD97F6EA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ibliography1">
    <w:name w:val="Bibliography1"/>
    <w:basedOn w:val="Normal"/>
    <w:next w:val="Normal"/>
    <w:uiPriority w:val="37"/>
    <w:unhideWhenUsed/>
    <w:pPr>
      <w:tabs>
        <w:tab w:val="left" w:pos="504"/>
      </w:tabs>
      <w:spacing w:after="240" w:line="240" w:lineRule="auto"/>
      <w:ind w:left="504" w:hanging="504"/>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001DBC"/>
    <w:rPr>
      <w:color w:val="605E5C"/>
      <w:shd w:val="clear" w:color="auto" w:fill="E1DFDD"/>
    </w:rPr>
  </w:style>
  <w:style w:type="paragraph" w:styleId="NormalWeb">
    <w:name w:val="Normal (Web)"/>
    <w:basedOn w:val="Normal"/>
    <w:uiPriority w:val="99"/>
    <w:semiHidden/>
    <w:unhideWhenUsed/>
    <w:rsid w:val="00D91D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38/s42003-024-05539-2" TargetMode="External"/><Relationship Id="rId21" Type="http://schemas.openxmlformats.org/officeDocument/2006/relationships/hyperlink" Target="https://doi.org/10.1002/alz.12158" TargetMode="External"/><Relationship Id="rId42" Type="http://schemas.openxmlformats.org/officeDocument/2006/relationships/hyperlink" Target="https://doi.org/10.69739/jaaas.v2i2.1054" TargetMode="External"/><Relationship Id="rId47" Type="http://schemas.openxmlformats.org/officeDocument/2006/relationships/hyperlink" Target="https://doi.org/10.1016/j.ajpc.2023.100593" TargetMode="External"/><Relationship Id="rId63" Type="http://schemas.openxmlformats.org/officeDocument/2006/relationships/hyperlink" Target="https://doi.org/10.1016/j.xgen.2022.100141" TargetMode="External"/><Relationship Id="rId68" Type="http://schemas.openxmlformats.org/officeDocument/2006/relationships/hyperlink" Target="https://doi.org/10.4102/ajlm.v14i1.2734" TargetMode="External"/><Relationship Id="rId16" Type="http://schemas.openxmlformats.org/officeDocument/2006/relationships/hyperlink" Target="https://jopir.in/index.php/journals/article/view/537?utm_source=chatgpt.com" TargetMode="External"/><Relationship Id="rId11" Type="http://schemas.openxmlformats.org/officeDocument/2006/relationships/hyperlink" Target="https://doi.org/10.5535/arm.22027" TargetMode="External"/><Relationship Id="rId24" Type="http://schemas.openxmlformats.org/officeDocument/2006/relationships/hyperlink" Target="https://doi.org/10.1016/j.nbd.2020.104976" TargetMode="External"/><Relationship Id="rId32" Type="http://schemas.openxmlformats.org/officeDocument/2006/relationships/hyperlink" Target="https://doi.org/10.1016/j.jdiacomp.2022.108333" TargetMode="External"/><Relationship Id="rId37" Type="http://schemas.openxmlformats.org/officeDocument/2006/relationships/hyperlink" Target="https://doi.org/10.30574/ijsra.2025.14.1.0224" TargetMode="External"/><Relationship Id="rId40" Type="http://schemas.openxmlformats.org/officeDocument/2006/relationships/hyperlink" Target="https://doi.org/10.3390/cells14151161" TargetMode="External"/><Relationship Id="rId45" Type="http://schemas.openxmlformats.org/officeDocument/2006/relationships/hyperlink" Target="https://doi.org/10.2196/47884" TargetMode="External"/><Relationship Id="rId53" Type="http://schemas.openxmlformats.org/officeDocument/2006/relationships/hyperlink" Target="https://doi.org/10.2147/PGPM.S141546" TargetMode="External"/><Relationship Id="rId58" Type="http://schemas.openxmlformats.org/officeDocument/2006/relationships/hyperlink" Target="https://cureus.com/articles/433730-artificial-intelligence-integrated-biosensors-for-antimicrobial-resistance-detection-and-surveillance-a-review-and-future-perspectives-for-global-biosecurity" TargetMode="External"/><Relationship Id="rId66" Type="http://schemas.openxmlformats.org/officeDocument/2006/relationships/hyperlink" Target="https://www.thelancet.com/journals/lanwpc/article/PIIS2666-6065(24)00177-9/fulltext"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02/alz.13097" TargetMode="External"/><Relationship Id="rId19" Type="http://schemas.openxmlformats.org/officeDocument/2006/relationships/hyperlink" Target="https://doi.org/10.7759/cureus.79881" TargetMode="External"/><Relationship Id="rId14" Type="http://schemas.openxmlformats.org/officeDocument/2006/relationships/hyperlink" Target="https://www.mdpi.com/1422-0067/26/19/9282?utm_source=chatgpt.com" TargetMode="External"/><Relationship Id="rId22" Type="http://schemas.openxmlformats.org/officeDocument/2006/relationships/hyperlink" Target="https://doi.org/10.3389/fnagi.2024.1435626" TargetMode="External"/><Relationship Id="rId27" Type="http://schemas.openxmlformats.org/officeDocument/2006/relationships/hyperlink" Target="https://doi.org/10.3390/nu16111566" TargetMode="External"/><Relationship Id="rId30" Type="http://schemas.openxmlformats.org/officeDocument/2006/relationships/hyperlink" Target="https://doi.org/10.1016/S2666-7568(24)00148-X" TargetMode="External"/><Relationship Id="rId35" Type="http://schemas.openxmlformats.org/officeDocument/2006/relationships/hyperlink" Target="https://doi.org/10.1016/j.envint.2025.109601" TargetMode="External"/><Relationship Id="rId43" Type="http://schemas.openxmlformats.org/officeDocument/2006/relationships/hyperlink" Target="https://doi.org/10.3390/neurolint17120197" TargetMode="External"/><Relationship Id="rId48" Type="http://schemas.openxmlformats.org/officeDocument/2006/relationships/hyperlink" Target="https://doi.org/10.1186/s12916-024-03340-5" TargetMode="External"/><Relationship Id="rId56" Type="http://schemas.openxmlformats.org/officeDocument/2006/relationships/hyperlink" Target="https://doi.org/10.1002/alz.14321" TargetMode="External"/><Relationship Id="rId64" Type="http://schemas.openxmlformats.org/officeDocument/2006/relationships/hyperlink" Target="https://doi.org/10.1016/j.nbd.2024.106845" TargetMode="External"/><Relationship Id="rId69" Type="http://schemas.openxmlformats.org/officeDocument/2006/relationships/hyperlink" Target="https://doi.org/10.3390/nu17091475"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016/j.jalz.2018.02.018"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e-arm.org/articles/factSheets.php?utm_source=chatgpt.com" TargetMode="External"/><Relationship Id="rId17" Type="http://schemas.openxmlformats.org/officeDocument/2006/relationships/hyperlink" Target="https://doi.org/10.1007/s43440-020-00104-7" TargetMode="External"/><Relationship Id="rId25" Type="http://schemas.openxmlformats.org/officeDocument/2006/relationships/hyperlink" Target="https://doi.org/10.1038/s43587-025-00567-4" TargetMode="External"/><Relationship Id="rId33" Type="http://schemas.openxmlformats.org/officeDocument/2006/relationships/hyperlink" Target="https://doi.org/10.1002/ana.26563" TargetMode="External"/><Relationship Id="rId38" Type="http://schemas.openxmlformats.org/officeDocument/2006/relationships/hyperlink" Target="https://doi.org/10.1186/s13023-022-02402-9" TargetMode="External"/><Relationship Id="rId46" Type="http://schemas.openxmlformats.org/officeDocument/2006/relationships/hyperlink" Target="https://doi.org/10.56557/ajmab/2025/v10i19371" TargetMode="External"/><Relationship Id="rId59" Type="http://schemas.openxmlformats.org/officeDocument/2006/relationships/hyperlink" Target="https://doi.org/10.1186/s41256-024-00310-4" TargetMode="External"/><Relationship Id="rId67" Type="http://schemas.openxmlformats.org/officeDocument/2006/relationships/hyperlink" Target="https://doi.org/10.1002/alz.13038" TargetMode="External"/><Relationship Id="rId20" Type="http://schemas.openxmlformats.org/officeDocument/2006/relationships/hyperlink" Target="https://doi.org/10.3390/biomimetics10100640" TargetMode="External"/><Relationship Id="rId41" Type="http://schemas.openxmlformats.org/officeDocument/2006/relationships/hyperlink" Target="https://doi.org/10.12779/dnd.2025.24.3.162" TargetMode="External"/><Relationship Id="rId54" Type="http://schemas.openxmlformats.org/officeDocument/2006/relationships/hyperlink" Target="https://doi.org/10.1016/j.mex.2023.102606" TargetMode="External"/><Relationship Id="rId62" Type="http://schemas.openxmlformats.org/officeDocument/2006/relationships/hyperlink" Target="https://doi.org/10.1016/j.biosx.2025.100651" TargetMode="External"/><Relationship Id="rId70" Type="http://schemas.openxmlformats.org/officeDocument/2006/relationships/hyperlink" Target="https://doi.org/10.1016/j.heliyon.2023.e13323"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9613/3f5cq717" TargetMode="External"/><Relationship Id="rId23" Type="http://schemas.openxmlformats.org/officeDocument/2006/relationships/hyperlink" Target="https://doi.org/10.14283/jpad.2025.58" TargetMode="External"/><Relationship Id="rId28" Type="http://schemas.openxmlformats.org/officeDocument/2006/relationships/hyperlink" Target="https://www.mdpi.com/2072-6643/16/11/1566?utm_source=chatgpt.com" TargetMode="External"/><Relationship Id="rId36" Type="http://schemas.openxmlformats.org/officeDocument/2006/relationships/hyperlink" Target="https://doi.org/10.1002/alz.14528" TargetMode="External"/><Relationship Id="rId49" Type="http://schemas.openxmlformats.org/officeDocument/2006/relationships/hyperlink" Target="https://doi.org/10.3390/digital4010001" TargetMode="External"/><Relationship Id="rId57" Type="http://schemas.openxmlformats.org/officeDocument/2006/relationships/hyperlink" Target="https://doi.org/10.1016/j.erss.2023.102954" TargetMode="External"/><Relationship Id="rId10" Type="http://schemas.openxmlformats.org/officeDocument/2006/relationships/hyperlink" Target="https://www.sciencedirect.com/science/article/pii/S2949916X25000283?utm_source=chatgpt.com" TargetMode="External"/><Relationship Id="rId31" Type="http://schemas.openxmlformats.org/officeDocument/2006/relationships/hyperlink" Target="https://doi.org/10.1002/alz.12303" TargetMode="External"/><Relationship Id="rId44" Type="http://schemas.openxmlformats.org/officeDocument/2006/relationships/hyperlink" Target="https://doi.org/10.30574/ijsra.2025.14.1.0226" TargetMode="External"/><Relationship Id="rId52" Type="http://schemas.openxmlformats.org/officeDocument/2006/relationships/hyperlink" Target="https://doi.org/10.1016/j.preteyeres.2022.101034" TargetMode="External"/><Relationship Id="rId60" Type="http://schemas.openxmlformats.org/officeDocument/2006/relationships/hyperlink" Target="https://www.frontiersin.org/journals/genetics/articles/10.3389/fgene.2022.805806/full" TargetMode="External"/><Relationship Id="rId65" Type="http://schemas.openxmlformats.org/officeDocument/2006/relationships/hyperlink" Target="https://doi.org/10.1093/brain/awad286"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glmedi.2025.100204" TargetMode="External"/><Relationship Id="rId13" Type="http://schemas.openxmlformats.org/officeDocument/2006/relationships/hyperlink" Target="https://doi.org/10.3390/ijms26199282" TargetMode="External"/><Relationship Id="rId18" Type="http://schemas.openxmlformats.org/officeDocument/2006/relationships/hyperlink" Target="https://doi.org/10.1093/clinchem/hvad183" TargetMode="External"/><Relationship Id="rId39" Type="http://schemas.openxmlformats.org/officeDocument/2006/relationships/hyperlink" Target="https://doi.org/10.1038/s41746-019-0084-2" TargetMode="External"/><Relationship Id="rId34" Type="http://schemas.openxmlformats.org/officeDocument/2006/relationships/hyperlink" Target="https://doi.org/10.3390/labs2010008" TargetMode="External"/><Relationship Id="rId50" Type="http://schemas.openxmlformats.org/officeDocument/2006/relationships/hyperlink" Target="https://doi.org/10.30574/wjarr.2025.25.3.1002" TargetMode="External"/><Relationship Id="rId55" Type="http://schemas.openxmlformats.org/officeDocument/2006/relationships/hyperlink" Target="https://doi.org/10.1002/alz.12983"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3390/ijms26031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29</Pages>
  <Words>35357</Words>
  <Characters>201536</Characters>
  <Application>Microsoft Office Word</Application>
  <DocSecurity>0</DocSecurity>
  <Lines>1679</Lines>
  <Paragraphs>472</Paragraphs>
  <ScaleCrop>false</ScaleCrop>
  <Company/>
  <LinksUpToDate>false</LinksUpToDate>
  <CharactersWithSpaces>236421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Editor-90</cp:lastModifiedBy>
  <cp:revision>116</cp:revision>
  <dcterms:created xsi:type="dcterms:W3CDTF">2025-12-07T21:07:00Z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id="zIuu8Rlv"/&gt;&lt;style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1033-12.2.0.23155</vt:lpwstr>
  </property>
  <property fmtid="{D5CDD505-2E9C-101B-9397-08002B2CF9AE}" pid="5" name="ICV">
    <vt:lpwstr>009ED5CD73FA462786913EF69883449C_12</vt:lpwstr>
  </property>
</Properties>
</file>