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9E4B9" w14:textId="77777777" w:rsidR="00B1574D" w:rsidRPr="00384720" w:rsidRDefault="00B1574D" w:rsidP="00B1574D">
      <w:pPr>
        <w:jc w:val="both"/>
        <w:rPr>
          <w:rFonts w:ascii="Times New Roman" w:hAnsi="Times New Roman" w:cs="Times New Roman"/>
        </w:rPr>
      </w:pPr>
      <w:r>
        <w:rPr>
          <w:rFonts w:ascii="Times New Roman" w:hAnsi="Times New Roman" w:cs="Times New Roman"/>
        </w:rPr>
        <w:t>Original Research Article</w:t>
      </w:r>
      <w:r w:rsidRPr="00384720">
        <w:rPr>
          <w:rFonts w:ascii="Times New Roman" w:hAnsi="Times New Roman" w:cs="Times New Roman"/>
        </w:rPr>
        <w:t xml:space="preserve">                                                                  </w:t>
      </w:r>
    </w:p>
    <w:p w14:paraId="5F9A91ED" w14:textId="5715A59F" w:rsidR="00814B72" w:rsidRPr="00384720" w:rsidRDefault="00814B72" w:rsidP="005B5AF9">
      <w:pPr>
        <w:jc w:val="both"/>
        <w:rPr>
          <w:rFonts w:ascii="Times New Roman" w:hAnsi="Times New Roman" w:cs="Times New Roman"/>
        </w:rPr>
      </w:pPr>
    </w:p>
    <w:p w14:paraId="47DD186C" w14:textId="0DE49CCB" w:rsidR="00814B72" w:rsidRPr="00DC32C5" w:rsidRDefault="000746B7" w:rsidP="005B5AF9">
      <w:pPr>
        <w:jc w:val="both"/>
        <w:rPr>
          <w:rFonts w:ascii="Times New Roman" w:hAnsi="Times New Roman" w:cs="Times New Roman"/>
          <w:b/>
          <w:bCs/>
        </w:rPr>
      </w:pPr>
      <w:r w:rsidRPr="00DC32C5">
        <w:rPr>
          <w:rFonts w:ascii="Times New Roman" w:hAnsi="Times New Roman" w:cs="Times New Roman"/>
          <w:b/>
          <w:bCs/>
        </w:rPr>
        <w:t>Governance and ethical oversight of agentic artificial intelligence in business process management: balancing human-autonomy, organizational accountability and algorithmic transparency</w:t>
      </w:r>
    </w:p>
    <w:p w14:paraId="46799CA9" w14:textId="77777777" w:rsidR="00874339" w:rsidRDefault="00874339" w:rsidP="005B5AF9">
      <w:pPr>
        <w:jc w:val="both"/>
        <w:rPr>
          <w:rFonts w:ascii="Times New Roman" w:hAnsi="Times New Roman" w:cs="Times New Roman"/>
          <w:b/>
          <w:bCs/>
          <w:i/>
          <w:iCs/>
        </w:rPr>
      </w:pPr>
    </w:p>
    <w:p w14:paraId="20E6171A" w14:textId="2FF433F2" w:rsidR="00D64FBF" w:rsidRPr="006A4C0C" w:rsidRDefault="00D674C5" w:rsidP="005B5AF9">
      <w:pPr>
        <w:jc w:val="both"/>
        <w:rPr>
          <w:rFonts w:ascii="Times New Roman" w:hAnsi="Times New Roman" w:cs="Times New Roman"/>
          <w:b/>
          <w:bCs/>
          <w:i/>
          <w:iCs/>
        </w:rPr>
      </w:pPr>
      <w:r w:rsidRPr="006A4C0C">
        <w:rPr>
          <w:rFonts w:ascii="Times New Roman" w:hAnsi="Times New Roman" w:cs="Times New Roman"/>
          <w:b/>
          <w:bCs/>
          <w:i/>
          <w:iCs/>
        </w:rPr>
        <w:t>Abstra</w:t>
      </w:r>
      <w:r w:rsidR="0045566F" w:rsidRPr="006A4C0C">
        <w:rPr>
          <w:rFonts w:ascii="Times New Roman" w:hAnsi="Times New Roman" w:cs="Times New Roman"/>
          <w:b/>
          <w:bCs/>
          <w:i/>
          <w:iCs/>
        </w:rPr>
        <w:t>c</w:t>
      </w:r>
      <w:r w:rsidRPr="006A4C0C">
        <w:rPr>
          <w:rFonts w:ascii="Times New Roman" w:hAnsi="Times New Roman" w:cs="Times New Roman"/>
          <w:b/>
          <w:bCs/>
          <w:i/>
          <w:iCs/>
        </w:rPr>
        <w:t>t</w:t>
      </w:r>
    </w:p>
    <w:p w14:paraId="58D10CD3" w14:textId="1DDB021C" w:rsidR="00D64FBF" w:rsidRPr="002F0550" w:rsidRDefault="007C1EC8" w:rsidP="005B5AF9">
      <w:pPr>
        <w:jc w:val="both"/>
        <w:rPr>
          <w:rFonts w:ascii="Times New Roman" w:hAnsi="Times New Roman" w:cs="Times New Roman"/>
          <w:i/>
          <w:iCs/>
        </w:rPr>
      </w:pPr>
      <w:r w:rsidRPr="002F0550">
        <w:rPr>
          <w:rFonts w:ascii="Times New Roman" w:hAnsi="Times New Roman" w:cs="Times New Roman"/>
          <w:i/>
          <w:iCs/>
        </w:rPr>
        <w:t>This work dwells on Governance and ethical oversight of agentic artificial intelligence in business process management: balancing human-autonomy, organizational accountability and algorithmic transparency with particular reference to four specific objectives: To determine the relationship between human autonomy and ethical decision-making effectiveness in AI-supported BPM, to examine the role of organizational accountability in mitigating governance risks associated with agentic AI, to</w:t>
      </w:r>
      <w:r w:rsidRPr="002F0550">
        <w:rPr>
          <w:rFonts w:ascii="Times New Roman" w:hAnsi="Times New Roman" w:cs="Times New Roman"/>
          <w:b/>
          <w:bCs/>
          <w:i/>
          <w:iCs/>
        </w:rPr>
        <w:t xml:space="preserve"> assess</w:t>
      </w:r>
      <w:r w:rsidRPr="002F0550">
        <w:rPr>
          <w:rFonts w:ascii="Times New Roman" w:hAnsi="Times New Roman" w:cs="Times New Roman"/>
          <w:i/>
          <w:iCs/>
        </w:rPr>
        <w:t xml:space="preserve"> how algorithmic transparency influences trust, ethical compliance, and stakeholder confidence in business operations,</w:t>
      </w:r>
      <w:r w:rsidR="00100BCB" w:rsidRPr="002F0550">
        <w:rPr>
          <w:rFonts w:ascii="Times New Roman" w:hAnsi="Times New Roman" w:cs="Times New Roman"/>
          <w:i/>
          <w:iCs/>
        </w:rPr>
        <w:t xml:space="preserve"> </w:t>
      </w:r>
      <w:r w:rsidRPr="002F0550">
        <w:rPr>
          <w:rFonts w:ascii="Times New Roman" w:hAnsi="Times New Roman" w:cs="Times New Roman"/>
          <w:i/>
          <w:iCs/>
        </w:rPr>
        <w:t xml:space="preserve">to </w:t>
      </w:r>
      <w:r w:rsidR="0044723F">
        <w:rPr>
          <w:rFonts w:ascii="Times New Roman" w:hAnsi="Times New Roman" w:cs="Times New Roman"/>
          <w:i/>
          <w:iCs/>
        </w:rPr>
        <w:t>determine</w:t>
      </w:r>
      <w:r w:rsidRPr="002F0550">
        <w:rPr>
          <w:rFonts w:ascii="Times New Roman" w:hAnsi="Times New Roman" w:cs="Times New Roman"/>
          <w:i/>
          <w:iCs/>
        </w:rPr>
        <w:t xml:space="preserve"> an empirically validated governance framework that balances autonomy, accountability, and transparency in AI-driven BPM.</w:t>
      </w:r>
      <w:r w:rsidR="00EF0D04" w:rsidRPr="002F0550">
        <w:rPr>
          <w:rFonts w:ascii="Times New Roman" w:hAnsi="Times New Roman" w:cs="Times New Roman"/>
          <w:i/>
          <w:iCs/>
        </w:rPr>
        <w:t xml:space="preserve"> </w:t>
      </w:r>
      <w:r w:rsidR="0041703E" w:rsidRPr="002F0550">
        <w:rPr>
          <w:rFonts w:ascii="Times New Roman" w:hAnsi="Times New Roman" w:cs="Times New Roman"/>
          <w:i/>
          <w:iCs/>
        </w:rPr>
        <w:t xml:space="preserve">The population of the study comprised </w:t>
      </w:r>
      <w:r w:rsidR="00EF0D04" w:rsidRPr="002F0550">
        <w:rPr>
          <w:rFonts w:ascii="Times New Roman" w:hAnsi="Times New Roman" w:cs="Times New Roman"/>
          <w:i/>
          <w:iCs/>
        </w:rPr>
        <w:t xml:space="preserve">325 managers of </w:t>
      </w:r>
      <w:r w:rsidR="0041703E" w:rsidRPr="002F0550">
        <w:rPr>
          <w:rFonts w:ascii="Times New Roman" w:hAnsi="Times New Roman" w:cs="Times New Roman"/>
          <w:i/>
          <w:iCs/>
        </w:rPr>
        <w:t>medium to large organizations employing agentic or semi-autonomous AI systems within their BPM operations</w:t>
      </w:r>
      <w:r w:rsidR="00EF0D04" w:rsidRPr="002F0550">
        <w:rPr>
          <w:rFonts w:ascii="Times New Roman" w:hAnsi="Times New Roman" w:cs="Times New Roman"/>
          <w:i/>
          <w:iCs/>
        </w:rPr>
        <w:t>.</w:t>
      </w:r>
      <w:r w:rsidR="00E1145B" w:rsidRPr="002F0550">
        <w:rPr>
          <w:rFonts w:ascii="Times New Roman" w:hAnsi="Times New Roman" w:cs="Times New Roman"/>
          <w:i/>
          <w:iCs/>
        </w:rPr>
        <w:t xml:space="preserve"> </w:t>
      </w:r>
      <w:r w:rsidR="00EF0D04" w:rsidRPr="002F0550">
        <w:rPr>
          <w:rFonts w:ascii="Times New Roman" w:hAnsi="Times New Roman" w:cs="Times New Roman"/>
          <w:i/>
          <w:iCs/>
        </w:rPr>
        <w:t>Mixed method approach was utilized, that is, both quantitative and qualitative data were used.</w:t>
      </w:r>
      <w:r w:rsidR="00113382" w:rsidRPr="002F0550">
        <w:rPr>
          <w:rFonts w:ascii="Times New Roman" w:hAnsi="Times New Roman" w:cs="Times New Roman"/>
          <w:i/>
          <w:iCs/>
        </w:rPr>
        <w:t xml:space="preserve"> </w:t>
      </w:r>
      <w:r w:rsidR="00D64FBF" w:rsidRPr="002F0550">
        <w:rPr>
          <w:rFonts w:ascii="Times New Roman" w:hAnsi="Times New Roman" w:cs="Times New Roman"/>
          <w:i/>
          <w:iCs/>
        </w:rPr>
        <w:t>Quantitative data were analyzed using SPSS version 29 and Smart PLS 4.0. Descriptive statistics were computed to profile respondents, while Partial Least Squares Structural Equation Modeling (PLS-SEM) tested the hypothesized relationships among governance, autonomy, accountability, and transparency variables</w:t>
      </w:r>
      <w:r w:rsidR="00E1145B" w:rsidRPr="002F0550">
        <w:rPr>
          <w:rFonts w:ascii="Times New Roman" w:hAnsi="Times New Roman" w:cs="Times New Roman"/>
          <w:i/>
          <w:iCs/>
        </w:rPr>
        <w:t xml:space="preserve"> while the q</w:t>
      </w:r>
      <w:r w:rsidR="00D64FBF" w:rsidRPr="002F0550">
        <w:rPr>
          <w:rFonts w:ascii="Times New Roman" w:hAnsi="Times New Roman" w:cs="Times New Roman"/>
          <w:i/>
          <w:iCs/>
        </w:rPr>
        <w:t xml:space="preserve">ualitative data were analyzed through </w:t>
      </w:r>
      <w:r w:rsidR="00D64FBF" w:rsidRPr="002F0550">
        <w:rPr>
          <w:rFonts w:ascii="Times New Roman" w:hAnsi="Times New Roman" w:cs="Times New Roman"/>
          <w:b/>
          <w:bCs/>
          <w:i/>
          <w:iCs/>
        </w:rPr>
        <w:t>thematic analysis</w:t>
      </w:r>
      <w:r w:rsidR="00D64FBF" w:rsidRPr="002F0550">
        <w:rPr>
          <w:rFonts w:ascii="Times New Roman" w:hAnsi="Times New Roman" w:cs="Times New Roman"/>
          <w:i/>
          <w:iCs/>
        </w:rPr>
        <w:t xml:space="preserve"> using NVivo 14</w:t>
      </w:r>
      <w:r w:rsidR="00D7446C" w:rsidRPr="002F0550">
        <w:rPr>
          <w:rFonts w:ascii="Times New Roman" w:hAnsi="Times New Roman" w:cs="Times New Roman"/>
          <w:i/>
          <w:iCs/>
        </w:rPr>
        <w:t>.</w:t>
      </w:r>
      <w:r w:rsidR="00196481" w:rsidRPr="002F0550">
        <w:rPr>
          <w:rFonts w:ascii="Times New Roman" w:hAnsi="Times New Roman" w:cs="Times New Roman"/>
          <w:i/>
          <w:iCs/>
        </w:rPr>
        <w:t xml:space="preserve"> </w:t>
      </w:r>
      <w:r w:rsidR="00D7446C" w:rsidRPr="002F0550">
        <w:rPr>
          <w:rFonts w:ascii="Times New Roman" w:hAnsi="Times New Roman" w:cs="Times New Roman"/>
          <w:i/>
          <w:iCs/>
        </w:rPr>
        <w:t xml:space="preserve">Results revealed </w:t>
      </w:r>
      <w:r w:rsidR="00A71127">
        <w:rPr>
          <w:rFonts w:ascii="Times New Roman" w:hAnsi="Times New Roman" w:cs="Times New Roman"/>
          <w:i/>
          <w:iCs/>
        </w:rPr>
        <w:t>h</w:t>
      </w:r>
      <w:r w:rsidR="00566B2C" w:rsidRPr="002F0550">
        <w:rPr>
          <w:rFonts w:ascii="Times New Roman" w:hAnsi="Times New Roman" w:cs="Times New Roman"/>
          <w:i/>
          <w:iCs/>
        </w:rPr>
        <w:t>uman autonomy positively influences responsible AI governance</w:t>
      </w:r>
      <w:r w:rsidR="0045566F" w:rsidRPr="002F0550">
        <w:rPr>
          <w:rFonts w:ascii="Times New Roman" w:hAnsi="Times New Roman" w:cs="Times New Roman"/>
          <w:i/>
          <w:iCs/>
        </w:rPr>
        <w:t xml:space="preserve">, organizational </w:t>
      </w:r>
      <w:r w:rsidR="00566B2C" w:rsidRPr="002F0550">
        <w:rPr>
          <w:rFonts w:ascii="Times New Roman" w:hAnsi="Times New Roman" w:cs="Times New Roman"/>
          <w:i/>
          <w:iCs/>
        </w:rPr>
        <w:t>accountability exerts the strongest predictive influence on governance effectiveness</w:t>
      </w:r>
      <w:r w:rsidR="0045566F" w:rsidRPr="002F0550">
        <w:rPr>
          <w:rFonts w:ascii="Times New Roman" w:hAnsi="Times New Roman" w:cs="Times New Roman"/>
          <w:i/>
          <w:iCs/>
        </w:rPr>
        <w:t xml:space="preserve">, algorithmic </w:t>
      </w:r>
      <w:r w:rsidR="00566B2C" w:rsidRPr="002F0550">
        <w:rPr>
          <w:rFonts w:ascii="Times New Roman" w:hAnsi="Times New Roman" w:cs="Times New Roman"/>
          <w:i/>
          <w:iCs/>
        </w:rPr>
        <w:t>transparency significantly enhances trust and ethical compliance.</w:t>
      </w:r>
      <w:r w:rsidR="00645A52">
        <w:rPr>
          <w:rFonts w:ascii="Times New Roman" w:hAnsi="Times New Roman" w:cs="Times New Roman"/>
          <w:i/>
          <w:iCs/>
        </w:rPr>
        <w:t xml:space="preserve"> These findings</w:t>
      </w:r>
      <w:r w:rsidR="00645A52" w:rsidRPr="00384720">
        <w:rPr>
          <w:rFonts w:ascii="Times New Roman" w:hAnsi="Times New Roman" w:cs="Times New Roman"/>
        </w:rPr>
        <w:t xml:space="preserve"> </w:t>
      </w:r>
      <w:r w:rsidR="00645A52" w:rsidRPr="00F41482">
        <w:rPr>
          <w:rFonts w:ascii="Times New Roman" w:hAnsi="Times New Roman" w:cs="Times New Roman"/>
          <w:i/>
          <w:iCs/>
        </w:rPr>
        <w:t xml:space="preserve">advance the argument that </w:t>
      </w:r>
      <w:r w:rsidR="00645A52" w:rsidRPr="00F41482">
        <w:rPr>
          <w:rFonts w:ascii="Times New Roman" w:hAnsi="Times New Roman" w:cs="Times New Roman"/>
          <w:b/>
          <w:bCs/>
          <w:i/>
          <w:iCs/>
        </w:rPr>
        <w:t>agentic AI governance is not purely a technological problem but an organizational capability</w:t>
      </w:r>
      <w:r w:rsidR="00645A52" w:rsidRPr="00F41482">
        <w:rPr>
          <w:rFonts w:ascii="Times New Roman" w:hAnsi="Times New Roman" w:cs="Times New Roman"/>
          <w:i/>
          <w:iCs/>
        </w:rPr>
        <w:t>, dependent on leadership vision, institutional ethics, and transparent process design. The integration of these dimensions strengthens both ethical resilience and competitive advantage in digital transformation contexts</w:t>
      </w:r>
      <w:r w:rsidR="00DA004D" w:rsidRPr="002F0550">
        <w:rPr>
          <w:rFonts w:ascii="Times New Roman" w:hAnsi="Times New Roman" w:cs="Times New Roman"/>
          <w:i/>
          <w:iCs/>
        </w:rPr>
        <w:t xml:space="preserve"> </w:t>
      </w:r>
      <w:r w:rsidR="00BB37DE">
        <w:rPr>
          <w:rFonts w:ascii="Times New Roman" w:hAnsi="Times New Roman" w:cs="Times New Roman"/>
          <w:i/>
          <w:iCs/>
        </w:rPr>
        <w:t xml:space="preserve">We recommend that </w:t>
      </w:r>
      <w:r w:rsidR="00BB37DE" w:rsidRPr="00384720">
        <w:rPr>
          <w:rFonts w:ascii="Times New Roman" w:hAnsi="Times New Roman" w:cs="Times New Roman"/>
        </w:rPr>
        <w:t xml:space="preserve">organizations </w:t>
      </w:r>
      <w:r w:rsidR="00DC0B04">
        <w:rPr>
          <w:rFonts w:ascii="Times New Roman" w:hAnsi="Times New Roman" w:cs="Times New Roman"/>
        </w:rPr>
        <w:t>need to</w:t>
      </w:r>
      <w:r w:rsidR="00BB37DE" w:rsidRPr="00384720">
        <w:rPr>
          <w:rFonts w:ascii="Times New Roman" w:hAnsi="Times New Roman" w:cs="Times New Roman"/>
        </w:rPr>
        <w:t xml:space="preserve"> establish permanent </w:t>
      </w:r>
      <w:r w:rsidR="00BB37DE" w:rsidRPr="00384720">
        <w:rPr>
          <w:rFonts w:ascii="Times New Roman" w:hAnsi="Times New Roman" w:cs="Times New Roman"/>
          <w:i/>
          <w:iCs/>
        </w:rPr>
        <w:t>AI Governance Boards</w:t>
      </w:r>
      <w:r w:rsidR="00BB37DE" w:rsidRPr="00384720">
        <w:rPr>
          <w:rFonts w:ascii="Times New Roman" w:hAnsi="Times New Roman" w:cs="Times New Roman"/>
        </w:rPr>
        <w:t xml:space="preserve"> </w:t>
      </w:r>
      <w:r w:rsidR="00BB37DE" w:rsidRPr="00602C19">
        <w:rPr>
          <w:rFonts w:ascii="Times New Roman" w:hAnsi="Times New Roman" w:cs="Times New Roman"/>
          <w:i/>
          <w:iCs/>
        </w:rPr>
        <w:t>comprising legal, ethical, and technical experts. These boards must oversee AI deployment, set ethical guidelines, and monitor compliance. This institutionalization ensures that decision-making autonomy is balanced by structured accountability mechanisms</w:t>
      </w:r>
      <w:r w:rsidR="00602C19">
        <w:rPr>
          <w:rFonts w:ascii="Times New Roman" w:hAnsi="Times New Roman" w:cs="Times New Roman"/>
          <w:i/>
          <w:iCs/>
        </w:rPr>
        <w:t xml:space="preserve">. </w:t>
      </w:r>
    </w:p>
    <w:p w14:paraId="07C8531E" w14:textId="64BDDE2A" w:rsidR="00196481" w:rsidRPr="002F0550" w:rsidRDefault="002D6CEC" w:rsidP="00196481">
      <w:pPr>
        <w:jc w:val="both"/>
        <w:rPr>
          <w:rFonts w:ascii="Times New Roman" w:hAnsi="Times New Roman" w:cs="Times New Roman"/>
          <w:b/>
          <w:bCs/>
          <w:i/>
          <w:iCs/>
        </w:rPr>
      </w:pPr>
      <w:r w:rsidRPr="00A54BDF">
        <w:rPr>
          <w:rFonts w:ascii="Times New Roman" w:hAnsi="Times New Roman" w:cs="Times New Roman"/>
          <w:b/>
          <w:bCs/>
          <w:i/>
          <w:iCs/>
        </w:rPr>
        <w:t>Key Words</w:t>
      </w:r>
      <w:r w:rsidRPr="002F0550">
        <w:rPr>
          <w:rFonts w:ascii="Times New Roman" w:hAnsi="Times New Roman" w:cs="Times New Roman"/>
          <w:i/>
          <w:iCs/>
        </w:rPr>
        <w:t>:</w:t>
      </w:r>
      <w:r w:rsidR="00196481" w:rsidRPr="002F0550">
        <w:rPr>
          <w:rFonts w:ascii="Times New Roman" w:hAnsi="Times New Roman" w:cs="Times New Roman"/>
          <w:b/>
          <w:bCs/>
          <w:i/>
          <w:iCs/>
        </w:rPr>
        <w:t xml:space="preserve"> </w:t>
      </w:r>
      <w:r w:rsidR="00196481" w:rsidRPr="003454A4">
        <w:rPr>
          <w:rFonts w:ascii="Times New Roman" w:hAnsi="Times New Roman" w:cs="Times New Roman"/>
          <w:i/>
          <w:iCs/>
        </w:rPr>
        <w:t>Governance, ethical oversight of agentic artificial intelligence, business process management,</w:t>
      </w:r>
      <w:r w:rsidR="00446805" w:rsidRPr="003454A4">
        <w:rPr>
          <w:rFonts w:ascii="Times New Roman" w:hAnsi="Times New Roman" w:cs="Times New Roman"/>
          <w:i/>
          <w:iCs/>
        </w:rPr>
        <w:t xml:space="preserve"> </w:t>
      </w:r>
      <w:r w:rsidR="00196481" w:rsidRPr="003454A4">
        <w:rPr>
          <w:rFonts w:ascii="Times New Roman" w:hAnsi="Times New Roman" w:cs="Times New Roman"/>
          <w:i/>
          <w:iCs/>
        </w:rPr>
        <w:t>human-autonomy, organizational accountability and algorithmic transparency.</w:t>
      </w:r>
    </w:p>
    <w:p w14:paraId="067CEB69" w14:textId="2B296836" w:rsidR="002D6CEC" w:rsidRPr="00A46022" w:rsidRDefault="002D6CEC" w:rsidP="005B5AF9">
      <w:pPr>
        <w:jc w:val="both"/>
        <w:rPr>
          <w:rFonts w:ascii="Times New Roman" w:hAnsi="Times New Roman" w:cs="Times New Roman"/>
        </w:rPr>
      </w:pPr>
    </w:p>
    <w:p w14:paraId="2A9C66C9" w14:textId="77777777" w:rsidR="00386072" w:rsidRPr="00384720" w:rsidRDefault="00386072" w:rsidP="005B5AF9">
      <w:pPr>
        <w:jc w:val="both"/>
        <w:rPr>
          <w:rFonts w:ascii="Times New Roman" w:hAnsi="Times New Roman" w:cs="Times New Roman"/>
          <w:b/>
          <w:bCs/>
        </w:rPr>
      </w:pPr>
      <w:r w:rsidRPr="00384720">
        <w:rPr>
          <w:rFonts w:ascii="Times New Roman" w:hAnsi="Times New Roman" w:cs="Times New Roman"/>
          <w:b/>
          <w:bCs/>
        </w:rPr>
        <w:lastRenderedPageBreak/>
        <w:t>1.1 Introduction</w:t>
      </w:r>
    </w:p>
    <w:p w14:paraId="4D200775" w14:textId="08F82DC8" w:rsidR="00386072" w:rsidRPr="00384720" w:rsidRDefault="00386072" w:rsidP="005B5AF9">
      <w:pPr>
        <w:jc w:val="both"/>
        <w:rPr>
          <w:rFonts w:ascii="Times New Roman" w:hAnsi="Times New Roman" w:cs="Times New Roman"/>
        </w:rPr>
      </w:pPr>
      <w:r w:rsidRPr="00384720">
        <w:rPr>
          <w:rFonts w:ascii="Times New Roman" w:hAnsi="Times New Roman" w:cs="Times New Roman"/>
        </w:rPr>
        <w:t>The increasing integration of agentic artificial intelligence (AI)</w:t>
      </w:r>
      <w:r w:rsidR="0064685D">
        <w:rPr>
          <w:rFonts w:ascii="Times New Roman" w:hAnsi="Times New Roman" w:cs="Times New Roman"/>
        </w:rPr>
        <w:t xml:space="preserve"> </w:t>
      </w:r>
      <w:r w:rsidRPr="00384720">
        <w:rPr>
          <w:rFonts w:ascii="Times New Roman" w:hAnsi="Times New Roman" w:cs="Times New Roman"/>
        </w:rPr>
        <w:t>systems endowed with autonomy, adaptability, and decision-making capacity</w:t>
      </w:r>
      <w:r w:rsidR="0071364C">
        <w:rPr>
          <w:rFonts w:ascii="Times New Roman" w:hAnsi="Times New Roman" w:cs="Times New Roman"/>
        </w:rPr>
        <w:t xml:space="preserve"> </w:t>
      </w:r>
      <w:r w:rsidRPr="00384720">
        <w:rPr>
          <w:rFonts w:ascii="Times New Roman" w:hAnsi="Times New Roman" w:cs="Times New Roman"/>
        </w:rPr>
        <w:t xml:space="preserve">has transformed the operational and strategic fabric of business process management (BPM). These intelligent systems are redefining how organizations design, execute, and monitor processes, promising efficiency gains, predictive accuracy, and continuous improvement. However, the growing autonomy of AI agents has also introduced governance, ethical, and accountability dilemmas that challenge traditional corporate control systems </w:t>
      </w:r>
      <w:hyperlink r:id="rId7" w:history="1">
        <w:r w:rsidRPr="00A46022">
          <w:t>(Ganesh &amp; Siddineni, 2025)</w:t>
        </w:r>
      </w:hyperlink>
      <w:r w:rsidRPr="00384720">
        <w:rPr>
          <w:rFonts w:ascii="Times New Roman" w:hAnsi="Times New Roman" w:cs="Times New Roman"/>
        </w:rPr>
        <w:t>. As AI increasingly assumes tasks involving judgment, resource allocation, and stakeholder interaction, concerns about human oversight, transparency, and algorithmic integrity have gained critical importance.</w:t>
      </w:r>
    </w:p>
    <w:p w14:paraId="6561AABB" w14:textId="606A8234" w:rsidR="00386072" w:rsidRPr="0076734D" w:rsidRDefault="00386072" w:rsidP="005B5AF9">
      <w:pPr>
        <w:jc w:val="both"/>
        <w:rPr>
          <w:rFonts w:ascii="Times New Roman" w:hAnsi="Times New Roman" w:cs="Times New Roman"/>
        </w:rPr>
      </w:pPr>
      <w:r w:rsidRPr="00384720">
        <w:rPr>
          <w:rFonts w:ascii="Times New Roman" w:hAnsi="Times New Roman" w:cs="Times New Roman"/>
        </w:rPr>
        <w:t xml:space="preserve">Organizations adopting agentic AI must thus balance three interdependent principles: </w:t>
      </w:r>
      <w:r w:rsidRPr="00384720">
        <w:rPr>
          <w:rFonts w:ascii="Times New Roman" w:hAnsi="Times New Roman" w:cs="Times New Roman"/>
          <w:b/>
          <w:bCs/>
        </w:rPr>
        <w:t>human autonomy</w:t>
      </w:r>
      <w:r w:rsidRPr="00384720">
        <w:rPr>
          <w:rFonts w:ascii="Times New Roman" w:hAnsi="Times New Roman" w:cs="Times New Roman"/>
        </w:rPr>
        <w:t xml:space="preserve">, </w:t>
      </w:r>
      <w:r w:rsidRPr="00384720">
        <w:rPr>
          <w:rFonts w:ascii="Times New Roman" w:hAnsi="Times New Roman" w:cs="Times New Roman"/>
          <w:b/>
          <w:bCs/>
        </w:rPr>
        <w:t>organizational accountability</w:t>
      </w:r>
      <w:r w:rsidRPr="00384720">
        <w:rPr>
          <w:rFonts w:ascii="Times New Roman" w:hAnsi="Times New Roman" w:cs="Times New Roman"/>
        </w:rPr>
        <w:t xml:space="preserve">, and </w:t>
      </w:r>
      <w:r w:rsidRPr="00384720">
        <w:rPr>
          <w:rFonts w:ascii="Times New Roman" w:hAnsi="Times New Roman" w:cs="Times New Roman"/>
          <w:b/>
          <w:bCs/>
        </w:rPr>
        <w:t>algorithmic transparency</w:t>
      </w:r>
      <w:r w:rsidRPr="00384720">
        <w:rPr>
          <w:rFonts w:ascii="Times New Roman" w:hAnsi="Times New Roman" w:cs="Times New Roman"/>
        </w:rPr>
        <w:t>. Human autonomy ensures that decision-making authority remains anchored in ethical and contextual judgment. Organizational accountability involves maintaining responsibility for outcomes, even when decisions are delegated to AI. Algorithmic transparency ensures that processes and outcomes are explainable and traceable to human actors</w:t>
      </w:r>
      <w:r w:rsidRPr="00A46022">
        <w:t xml:space="preserve"> </w:t>
      </w:r>
      <w:hyperlink r:id="rId8" w:history="1">
        <w:r w:rsidRPr="00A46022">
          <w:t>(Hwang, 2024)</w:t>
        </w:r>
      </w:hyperlink>
      <w:r w:rsidRPr="00A46022">
        <w:t>.</w:t>
      </w:r>
      <w:r w:rsidRPr="00384720">
        <w:rPr>
          <w:rFonts w:ascii="Times New Roman" w:hAnsi="Times New Roman" w:cs="Times New Roman"/>
        </w:rPr>
        <w:t xml:space="preserve"> The challenge for modern organizations lies in reconciling these dimensions within governance frameworks that foster trust and compliance while enabling innovation.</w:t>
      </w:r>
    </w:p>
    <w:p w14:paraId="6EDFBF84" w14:textId="77777777" w:rsidR="00386072" w:rsidRPr="00384720" w:rsidRDefault="00386072" w:rsidP="005B5AF9">
      <w:pPr>
        <w:jc w:val="both"/>
        <w:rPr>
          <w:rFonts w:ascii="Times New Roman" w:hAnsi="Times New Roman" w:cs="Times New Roman"/>
        </w:rPr>
      </w:pPr>
      <w:r w:rsidRPr="00384720">
        <w:rPr>
          <w:rFonts w:ascii="Times New Roman" w:hAnsi="Times New Roman" w:cs="Times New Roman"/>
        </w:rPr>
        <w:t xml:space="preserve">Recent scholarship emphasizes that ethical AI governance in BPM must move beyond technical compliance to embody value-driven oversight structures </w:t>
      </w:r>
      <w:hyperlink r:id="rId9" w:history="1">
        <w:r w:rsidRPr="00A46022">
          <w:t>(Kulaklıoğlu, 2024)</w:t>
        </w:r>
      </w:hyperlink>
      <w:r w:rsidRPr="00A46022">
        <w:t>.</w:t>
      </w:r>
      <w:r w:rsidRPr="00384720">
        <w:rPr>
          <w:rFonts w:ascii="Times New Roman" w:hAnsi="Times New Roman" w:cs="Times New Roman"/>
        </w:rPr>
        <w:t xml:space="preserve"> Businesses increasingly face reputational and regulatory risks associated with opaque algorithms, biased outcomes, and failures in accountability chains. In response, governance models are evolving toward </w:t>
      </w:r>
      <w:r w:rsidRPr="0071364C">
        <w:rPr>
          <w:rFonts w:ascii="Times New Roman" w:hAnsi="Times New Roman" w:cs="Times New Roman"/>
        </w:rPr>
        <w:t xml:space="preserve">multi-stakeholder ecosystems </w:t>
      </w:r>
      <w:r w:rsidRPr="00384720">
        <w:rPr>
          <w:rFonts w:ascii="Times New Roman" w:hAnsi="Times New Roman" w:cs="Times New Roman"/>
        </w:rPr>
        <w:t>that integrate ethical audits, transparent reporting, and cross-functional governance boards</w:t>
      </w:r>
      <w:r w:rsidRPr="00A46022">
        <w:t xml:space="preserve"> </w:t>
      </w:r>
      <w:hyperlink r:id="rId10" w:history="1">
        <w:r w:rsidRPr="00A46022">
          <w:t>(Chaffer et al., 2024)</w:t>
        </w:r>
      </w:hyperlink>
      <w:r w:rsidRPr="00A46022">
        <w:t xml:space="preserve">. </w:t>
      </w:r>
      <w:r w:rsidRPr="00384720">
        <w:rPr>
          <w:rFonts w:ascii="Times New Roman" w:hAnsi="Times New Roman" w:cs="Times New Roman"/>
        </w:rPr>
        <w:t xml:space="preserve">Such models are supported by empirical studies indicating that transparent algorithmic governance positively correlates with stakeholder trust and organizational legitimacy </w:t>
      </w:r>
      <w:hyperlink r:id="rId11" w:history="1">
        <w:r w:rsidRPr="00A46022">
          <w:t>(Shanker &amp; Neyigapula, 2024)</w:t>
        </w:r>
      </w:hyperlink>
      <w:r w:rsidRPr="00A46022">
        <w:t>.</w:t>
      </w:r>
    </w:p>
    <w:p w14:paraId="727B54D5" w14:textId="3F6DCE3D" w:rsidR="00386072" w:rsidRPr="00384720" w:rsidRDefault="00386072" w:rsidP="005B5AF9">
      <w:pPr>
        <w:jc w:val="both"/>
        <w:rPr>
          <w:rFonts w:ascii="Times New Roman" w:hAnsi="Times New Roman" w:cs="Times New Roman"/>
        </w:rPr>
      </w:pPr>
      <w:r w:rsidRPr="00384720">
        <w:rPr>
          <w:rFonts w:ascii="Times New Roman" w:hAnsi="Times New Roman" w:cs="Times New Roman"/>
        </w:rPr>
        <w:t xml:space="preserve">In business contexts, agentic AI is now central to predictive analytics, automated decision-making, and risk management. However, empirical findings highlight that the </w:t>
      </w:r>
      <w:r w:rsidRPr="004815F0">
        <w:rPr>
          <w:rFonts w:ascii="Times New Roman" w:hAnsi="Times New Roman" w:cs="Times New Roman"/>
        </w:rPr>
        <w:t>opacity of machine learning models</w:t>
      </w:r>
      <w:r w:rsidRPr="00384720">
        <w:rPr>
          <w:rFonts w:ascii="Times New Roman" w:hAnsi="Times New Roman" w:cs="Times New Roman"/>
        </w:rPr>
        <w:t xml:space="preserve"> often undermines accountability, particularly when outcomes conflict with ethical norms or organizational policies </w:t>
      </w:r>
      <w:hyperlink r:id="rId12" w:history="1">
        <w:r w:rsidRPr="00A46022">
          <w:t>(Methnani et al., 2021)</w:t>
        </w:r>
      </w:hyperlink>
      <w:r w:rsidRPr="00384720">
        <w:rPr>
          <w:rFonts w:ascii="Times New Roman" w:hAnsi="Times New Roman" w:cs="Times New Roman"/>
        </w:rPr>
        <w:t>. Consequently, organizations are urged to embed explainability and traceability into AI system design to strengthen ethical oversight and compliance readiness.</w:t>
      </w:r>
      <w:r w:rsidR="000D3426">
        <w:rPr>
          <w:rFonts w:ascii="Times New Roman" w:hAnsi="Times New Roman" w:cs="Times New Roman"/>
        </w:rPr>
        <w:t xml:space="preserve"> </w:t>
      </w:r>
      <w:r w:rsidRPr="00384720">
        <w:rPr>
          <w:rFonts w:ascii="Times New Roman" w:hAnsi="Times New Roman" w:cs="Times New Roman"/>
        </w:rPr>
        <w:t xml:space="preserve">Despite the growing body of research on ethical AI, empirical evidence regarding the governance of agentic AI within BPM remains limited. Many organizations adopt AI systems without clearly defined accountability structures or standardized evaluation metrics for ethical compliance. This results in </w:t>
      </w:r>
      <w:r w:rsidRPr="00843F9C">
        <w:rPr>
          <w:rFonts w:ascii="Times New Roman" w:hAnsi="Times New Roman" w:cs="Times New Roman"/>
        </w:rPr>
        <w:t>governance asymmetry</w:t>
      </w:r>
      <w:r w:rsidRPr="00384720">
        <w:rPr>
          <w:rFonts w:ascii="Times New Roman" w:hAnsi="Times New Roman" w:cs="Times New Roman"/>
        </w:rPr>
        <w:t xml:space="preserve">, where decision-making autonomy is granted to AI systems without corresponding oversight mechanisms </w:t>
      </w:r>
      <w:hyperlink r:id="rId13" w:history="1">
        <w:r w:rsidRPr="00A46022">
          <w:t>(Ganesh &amp; Siddineni, 2025)</w:t>
        </w:r>
      </w:hyperlink>
      <w:r w:rsidRPr="00A46022">
        <w:t>.</w:t>
      </w:r>
      <w:r w:rsidRPr="00384720">
        <w:rPr>
          <w:rFonts w:ascii="Times New Roman" w:hAnsi="Times New Roman" w:cs="Times New Roman"/>
        </w:rPr>
        <w:t xml:space="preserve"> </w:t>
      </w:r>
      <w:r w:rsidR="000D3426">
        <w:rPr>
          <w:rFonts w:ascii="Times New Roman" w:hAnsi="Times New Roman" w:cs="Times New Roman"/>
        </w:rPr>
        <w:t>Again,</w:t>
      </w:r>
      <w:r w:rsidRPr="00384720">
        <w:rPr>
          <w:rFonts w:ascii="Times New Roman" w:hAnsi="Times New Roman" w:cs="Times New Roman"/>
        </w:rPr>
        <w:t xml:space="preserve"> organizational leaders often lack the frameworks necessary to assess and manage the ethical implications of autonomous decision-making.</w:t>
      </w:r>
    </w:p>
    <w:p w14:paraId="007272BB" w14:textId="77777777" w:rsidR="00386072" w:rsidRPr="00384720" w:rsidRDefault="00386072" w:rsidP="005B5AF9">
      <w:pPr>
        <w:jc w:val="both"/>
        <w:rPr>
          <w:rFonts w:ascii="Times New Roman" w:hAnsi="Times New Roman" w:cs="Times New Roman"/>
        </w:rPr>
      </w:pPr>
      <w:r w:rsidRPr="00384720">
        <w:rPr>
          <w:rFonts w:ascii="Times New Roman" w:hAnsi="Times New Roman" w:cs="Times New Roman"/>
        </w:rPr>
        <w:t>This study addresses this gap by empirically examining how businesses manage the ethical governance of agentic AI. Specifically, it investigates how organizational accountability structures, transparency practices, and human-AI interaction norms shape trust, ethical compliance, and performance outcomes. Understanding these relationships is critical for developing governance models that harmonize human autonomy with machine efficiency.</w:t>
      </w:r>
    </w:p>
    <w:p w14:paraId="41A83372" w14:textId="5C1C7443" w:rsidR="00386072" w:rsidRPr="00384720" w:rsidRDefault="00386072" w:rsidP="005B5AF9">
      <w:pPr>
        <w:jc w:val="both"/>
        <w:rPr>
          <w:rFonts w:ascii="Times New Roman" w:hAnsi="Times New Roman" w:cs="Times New Roman"/>
          <w:b/>
          <w:bCs/>
        </w:rPr>
      </w:pPr>
      <w:r w:rsidRPr="00384720">
        <w:rPr>
          <w:rFonts w:ascii="Times New Roman" w:hAnsi="Times New Roman" w:cs="Times New Roman"/>
          <w:b/>
          <w:bCs/>
        </w:rPr>
        <w:t xml:space="preserve"> Objectives</w:t>
      </w:r>
      <w:r w:rsidR="00A46022">
        <w:rPr>
          <w:rFonts w:ascii="Times New Roman" w:hAnsi="Times New Roman" w:cs="Times New Roman"/>
          <w:b/>
          <w:bCs/>
        </w:rPr>
        <w:t xml:space="preserve"> of the Study</w:t>
      </w:r>
    </w:p>
    <w:p w14:paraId="6CCA6924" w14:textId="7FF6CA33" w:rsidR="00386072" w:rsidRPr="00384720" w:rsidRDefault="00386072" w:rsidP="005B5AF9">
      <w:pPr>
        <w:jc w:val="both"/>
        <w:rPr>
          <w:rFonts w:ascii="Times New Roman" w:hAnsi="Times New Roman" w:cs="Times New Roman"/>
        </w:rPr>
      </w:pPr>
      <w:r w:rsidRPr="00384720">
        <w:rPr>
          <w:rFonts w:ascii="Times New Roman" w:hAnsi="Times New Roman" w:cs="Times New Roman"/>
        </w:rPr>
        <w:t xml:space="preserve">The </w:t>
      </w:r>
      <w:r w:rsidR="00C9611A">
        <w:rPr>
          <w:rFonts w:ascii="Times New Roman" w:hAnsi="Times New Roman" w:cs="Times New Roman"/>
        </w:rPr>
        <w:t xml:space="preserve">broad </w:t>
      </w:r>
      <w:r w:rsidRPr="00384720">
        <w:rPr>
          <w:rFonts w:ascii="Times New Roman" w:hAnsi="Times New Roman" w:cs="Times New Roman"/>
        </w:rPr>
        <w:t>objective of this study is to analyze the governance and ethical oversight mechanisms that regulate agentic AI in BPM. The specific objectives are:</w:t>
      </w:r>
    </w:p>
    <w:p w14:paraId="2C306F62" w14:textId="3AD71BEF" w:rsidR="00386072" w:rsidRPr="00384720" w:rsidRDefault="009502F0" w:rsidP="005B5AF9">
      <w:pPr>
        <w:numPr>
          <w:ilvl w:val="0"/>
          <w:numId w:val="1"/>
        </w:numPr>
        <w:jc w:val="both"/>
        <w:rPr>
          <w:rFonts w:ascii="Times New Roman" w:hAnsi="Times New Roman" w:cs="Times New Roman"/>
        </w:rPr>
      </w:pPr>
      <w:r>
        <w:rPr>
          <w:rFonts w:ascii="Times New Roman" w:hAnsi="Times New Roman" w:cs="Times New Roman"/>
        </w:rPr>
        <w:t xml:space="preserve">To determine </w:t>
      </w:r>
      <w:r w:rsidR="00386072" w:rsidRPr="009502F0">
        <w:rPr>
          <w:rFonts w:ascii="Times New Roman" w:hAnsi="Times New Roman" w:cs="Times New Roman"/>
        </w:rPr>
        <w:t>the</w:t>
      </w:r>
      <w:r w:rsidR="00386072" w:rsidRPr="00384720">
        <w:rPr>
          <w:rFonts w:ascii="Times New Roman" w:hAnsi="Times New Roman" w:cs="Times New Roman"/>
        </w:rPr>
        <w:t xml:space="preserve"> relationship between human autonomy and ethical decision-making effectiveness in AI-supported BPM.</w:t>
      </w:r>
    </w:p>
    <w:p w14:paraId="592DCC41" w14:textId="1844704C" w:rsidR="00386072" w:rsidRPr="00384720" w:rsidRDefault="00932F44" w:rsidP="005B5AF9">
      <w:pPr>
        <w:numPr>
          <w:ilvl w:val="0"/>
          <w:numId w:val="1"/>
        </w:numPr>
        <w:jc w:val="both"/>
        <w:rPr>
          <w:rFonts w:ascii="Times New Roman" w:hAnsi="Times New Roman" w:cs="Times New Roman"/>
        </w:rPr>
      </w:pPr>
      <w:r>
        <w:rPr>
          <w:rFonts w:ascii="Times New Roman" w:hAnsi="Times New Roman" w:cs="Times New Roman"/>
        </w:rPr>
        <w:t>To examine</w:t>
      </w:r>
      <w:r w:rsidR="00386072" w:rsidRPr="00384720">
        <w:rPr>
          <w:rFonts w:ascii="Times New Roman" w:hAnsi="Times New Roman" w:cs="Times New Roman"/>
        </w:rPr>
        <w:t xml:space="preserve"> the role of organizational accountability in mitigating governance risks associated with agentic AI.</w:t>
      </w:r>
    </w:p>
    <w:p w14:paraId="4D01C8A8" w14:textId="72D8A4E4" w:rsidR="00386072" w:rsidRPr="00384720" w:rsidRDefault="00932F44" w:rsidP="005B5AF9">
      <w:pPr>
        <w:numPr>
          <w:ilvl w:val="0"/>
          <w:numId w:val="1"/>
        </w:numPr>
        <w:jc w:val="both"/>
        <w:rPr>
          <w:rFonts w:ascii="Times New Roman" w:hAnsi="Times New Roman" w:cs="Times New Roman"/>
        </w:rPr>
      </w:pPr>
      <w:r>
        <w:rPr>
          <w:rFonts w:ascii="Times New Roman" w:hAnsi="Times New Roman" w:cs="Times New Roman"/>
        </w:rPr>
        <w:t>To</w:t>
      </w:r>
      <w:r w:rsidR="00386072" w:rsidRPr="00384720">
        <w:rPr>
          <w:rFonts w:ascii="Times New Roman" w:hAnsi="Times New Roman" w:cs="Times New Roman"/>
          <w:b/>
          <w:bCs/>
        </w:rPr>
        <w:t xml:space="preserve"> assess</w:t>
      </w:r>
      <w:r w:rsidR="00386072" w:rsidRPr="00384720">
        <w:rPr>
          <w:rFonts w:ascii="Times New Roman" w:hAnsi="Times New Roman" w:cs="Times New Roman"/>
        </w:rPr>
        <w:t xml:space="preserve"> how algorithmic transparency influences trust, ethical compliance, and stakeholder confidence in business operations.</w:t>
      </w:r>
    </w:p>
    <w:p w14:paraId="587BB636" w14:textId="71EB8264" w:rsidR="00386072" w:rsidRPr="00384720" w:rsidRDefault="00932F44" w:rsidP="005B5AF9">
      <w:pPr>
        <w:numPr>
          <w:ilvl w:val="0"/>
          <w:numId w:val="1"/>
        </w:numPr>
        <w:jc w:val="both"/>
        <w:rPr>
          <w:rFonts w:ascii="Times New Roman" w:hAnsi="Times New Roman" w:cs="Times New Roman"/>
        </w:rPr>
      </w:pPr>
      <w:r>
        <w:rPr>
          <w:rFonts w:ascii="Times New Roman" w:hAnsi="Times New Roman" w:cs="Times New Roman"/>
        </w:rPr>
        <w:t xml:space="preserve">To </w:t>
      </w:r>
      <w:r w:rsidR="000D0AAA">
        <w:rPr>
          <w:rFonts w:ascii="Times New Roman" w:hAnsi="Times New Roman" w:cs="Times New Roman"/>
        </w:rPr>
        <w:t>determine</w:t>
      </w:r>
      <w:r w:rsidR="00386072" w:rsidRPr="00384720">
        <w:rPr>
          <w:rFonts w:ascii="Times New Roman" w:hAnsi="Times New Roman" w:cs="Times New Roman"/>
        </w:rPr>
        <w:t xml:space="preserve"> an empirically validated governance framework that balances autonomy, accountability, and transparency in AI-driven BPM.</w:t>
      </w:r>
    </w:p>
    <w:p w14:paraId="1D0A2603" w14:textId="4DB7C698" w:rsidR="00386072" w:rsidRPr="00384720" w:rsidRDefault="00386072" w:rsidP="005B5AF9">
      <w:pPr>
        <w:jc w:val="both"/>
        <w:rPr>
          <w:rFonts w:ascii="Times New Roman" w:hAnsi="Times New Roman" w:cs="Times New Roman"/>
          <w:b/>
          <w:bCs/>
        </w:rPr>
      </w:pPr>
      <w:r w:rsidRPr="00384720">
        <w:rPr>
          <w:rFonts w:ascii="Times New Roman" w:hAnsi="Times New Roman" w:cs="Times New Roman"/>
          <w:b/>
          <w:bCs/>
        </w:rPr>
        <w:t>Significance of the Study</w:t>
      </w:r>
    </w:p>
    <w:p w14:paraId="608EC2A5" w14:textId="53DE7096" w:rsidR="00133B7C" w:rsidRDefault="00386072" w:rsidP="005B5AF9">
      <w:pPr>
        <w:jc w:val="both"/>
        <w:rPr>
          <w:rFonts w:ascii="Times New Roman" w:hAnsi="Times New Roman" w:cs="Times New Roman"/>
        </w:rPr>
      </w:pPr>
      <w:r w:rsidRPr="00384720">
        <w:rPr>
          <w:rFonts w:ascii="Times New Roman" w:hAnsi="Times New Roman" w:cs="Times New Roman"/>
        </w:rPr>
        <w:t>This research contributes to both theory and practice by bridging gaps between AI governance scholarship and business management applications. Empirically, it will generate insights into the governance practices that foster ethical resilience in AI-driven organizations. Theoretically, it extends existing governance frameworks by integrating ethical oversight mechanisms specific to agentic AI, thereby contributing to sustainable and responsible innovation. Practically, the findings will aid managers</w:t>
      </w:r>
      <w:r w:rsidR="0032422C">
        <w:rPr>
          <w:rFonts w:ascii="Times New Roman" w:hAnsi="Times New Roman" w:cs="Times New Roman"/>
        </w:rPr>
        <w:t>, stakeholders,</w:t>
      </w:r>
      <w:r w:rsidRPr="00384720">
        <w:rPr>
          <w:rFonts w:ascii="Times New Roman" w:hAnsi="Times New Roman" w:cs="Times New Roman"/>
        </w:rPr>
        <w:t xml:space="preserve"> and policymakers in designing AI governance policies that ensure compliance while supporting adaptive organizational learning.</w:t>
      </w:r>
    </w:p>
    <w:p w14:paraId="217C40C5" w14:textId="3CF74419" w:rsidR="00535E6B" w:rsidRPr="00535E6B" w:rsidRDefault="00535E6B" w:rsidP="005B5AF9">
      <w:pPr>
        <w:jc w:val="both"/>
        <w:rPr>
          <w:rFonts w:ascii="Times New Roman" w:hAnsi="Times New Roman" w:cs="Times New Roman"/>
          <w:b/>
          <w:bCs/>
        </w:rPr>
      </w:pPr>
      <w:r>
        <w:rPr>
          <w:rFonts w:ascii="Times New Roman" w:hAnsi="Times New Roman" w:cs="Times New Roman"/>
          <w:b/>
          <w:bCs/>
        </w:rPr>
        <w:t xml:space="preserve">2.0 </w:t>
      </w:r>
      <w:r w:rsidRPr="00535E6B">
        <w:rPr>
          <w:rFonts w:ascii="Times New Roman" w:hAnsi="Times New Roman" w:cs="Times New Roman"/>
          <w:b/>
          <w:bCs/>
        </w:rPr>
        <w:t>Review of Related Literature</w:t>
      </w:r>
    </w:p>
    <w:p w14:paraId="5FCE2CA6" w14:textId="77777777" w:rsidR="00133B7C" w:rsidRPr="00384720" w:rsidRDefault="00133B7C" w:rsidP="005B5AF9">
      <w:pPr>
        <w:jc w:val="both"/>
        <w:rPr>
          <w:rFonts w:ascii="Times New Roman" w:hAnsi="Times New Roman" w:cs="Times New Roman"/>
          <w:b/>
          <w:bCs/>
        </w:rPr>
      </w:pPr>
      <w:r w:rsidRPr="00384720">
        <w:rPr>
          <w:rFonts w:ascii="Times New Roman" w:hAnsi="Times New Roman" w:cs="Times New Roman"/>
          <w:b/>
          <w:bCs/>
        </w:rPr>
        <w:t>2.1 Governance and Ethical Oversight of Agentic Artificial Intelligence in Business Process Management</w:t>
      </w:r>
    </w:p>
    <w:p w14:paraId="0393CE0D" w14:textId="20D09423" w:rsidR="00133B7C" w:rsidRPr="00384720" w:rsidRDefault="00133B7C" w:rsidP="005B5AF9">
      <w:pPr>
        <w:jc w:val="both"/>
        <w:rPr>
          <w:rFonts w:ascii="Times New Roman" w:hAnsi="Times New Roman" w:cs="Times New Roman"/>
        </w:rPr>
      </w:pPr>
      <w:r w:rsidRPr="00384720">
        <w:rPr>
          <w:rFonts w:ascii="Times New Roman" w:hAnsi="Times New Roman" w:cs="Times New Roman"/>
        </w:rPr>
        <w:t>The emergence of agentic artificial intelligence (AI) in business process management (BPM) has prompted an urgent re-examination of governance and ethical oversight mechanisms. Agentic AI systems</w:t>
      </w:r>
      <w:r w:rsidR="005C7381">
        <w:rPr>
          <w:rFonts w:ascii="Times New Roman" w:hAnsi="Times New Roman" w:cs="Times New Roman"/>
        </w:rPr>
        <w:t xml:space="preserve"> </w:t>
      </w:r>
      <w:r w:rsidRPr="00384720">
        <w:rPr>
          <w:rFonts w:ascii="Times New Roman" w:hAnsi="Times New Roman" w:cs="Times New Roman"/>
        </w:rPr>
        <w:t>defined by their autonomous capacity to perceive, decide, and act toward organizational goal</w:t>
      </w:r>
      <w:r w:rsidR="005C7381">
        <w:rPr>
          <w:rFonts w:ascii="Times New Roman" w:hAnsi="Times New Roman" w:cs="Times New Roman"/>
        </w:rPr>
        <w:t xml:space="preserve">s that </w:t>
      </w:r>
      <w:r w:rsidRPr="00384720">
        <w:rPr>
          <w:rFonts w:ascii="Times New Roman" w:hAnsi="Times New Roman" w:cs="Times New Roman"/>
        </w:rPr>
        <w:t xml:space="preserve">are reshaping governance paradigms within corporate environments. Traditional governance structures, which prioritize hierarchical control and human accountability, are increasingly inadequate for overseeing autonomous decision-making systems that operate with minimal human intervention </w:t>
      </w:r>
      <w:hyperlink r:id="rId14" w:history="1">
        <w:r w:rsidRPr="00D82982">
          <w:t>(Ganesh &amp; Siddineni, 2025)</w:t>
        </w:r>
      </w:hyperlink>
      <w:r w:rsidRPr="00D82982">
        <w:t>.</w:t>
      </w:r>
    </w:p>
    <w:p w14:paraId="585471DB" w14:textId="77777777" w:rsidR="00133B7C" w:rsidRPr="00E316EA" w:rsidRDefault="00133B7C" w:rsidP="005B5AF9">
      <w:pPr>
        <w:jc w:val="both"/>
      </w:pPr>
      <w:r w:rsidRPr="00384720">
        <w:rPr>
          <w:rFonts w:ascii="Times New Roman" w:hAnsi="Times New Roman" w:cs="Times New Roman"/>
        </w:rPr>
        <w:t xml:space="preserve">Governance of agentic AI in BPM must therefore evolve from compliance-oriented oversight to </w:t>
      </w:r>
      <w:r w:rsidRPr="001C1793">
        <w:rPr>
          <w:rFonts w:ascii="Times New Roman" w:hAnsi="Times New Roman" w:cs="Times New Roman"/>
        </w:rPr>
        <w:t>adaptive, ethical governance</w:t>
      </w:r>
      <w:r w:rsidRPr="00384720">
        <w:rPr>
          <w:rFonts w:ascii="Times New Roman" w:hAnsi="Times New Roman" w:cs="Times New Roman"/>
        </w:rPr>
        <w:t xml:space="preserve">. Adaptive governance emphasizes continuous monitoring, human-in-the-loop mechanisms, and dynamic control thresholds that adjust based on contextual risk. This shift is particularly vital as AI agents take on roles in process optimization, predictive analytics, and decision automation. Studies indicate that organizations with integrated AI governance frameworks achieve higher stakeholder trust and ethical compliance compared to those relying solely on technical audits </w:t>
      </w:r>
      <w:hyperlink r:id="rId15" w:history="1">
        <w:r w:rsidRPr="00E316EA">
          <w:t>(Chaffer, Goldston, Okusanya, &amp; Gemach, 2024)</w:t>
        </w:r>
      </w:hyperlink>
      <w:r w:rsidRPr="00E316EA">
        <w:t>.</w:t>
      </w:r>
    </w:p>
    <w:p w14:paraId="3AA0D40C" w14:textId="25DE8CBE" w:rsidR="00133B7C" w:rsidRPr="00384720" w:rsidRDefault="00133B7C" w:rsidP="005B5AF9">
      <w:pPr>
        <w:jc w:val="both"/>
        <w:rPr>
          <w:rFonts w:ascii="Times New Roman" w:hAnsi="Times New Roman" w:cs="Times New Roman"/>
        </w:rPr>
      </w:pPr>
      <w:r w:rsidRPr="00384720">
        <w:rPr>
          <w:rFonts w:ascii="Times New Roman" w:hAnsi="Times New Roman" w:cs="Times New Roman"/>
        </w:rPr>
        <w:t xml:space="preserve">Recent literature emphasizes that </w:t>
      </w:r>
      <w:r w:rsidRPr="001C1793">
        <w:rPr>
          <w:rFonts w:ascii="Times New Roman" w:hAnsi="Times New Roman" w:cs="Times New Roman"/>
        </w:rPr>
        <w:t xml:space="preserve">ethical oversight </w:t>
      </w:r>
      <w:r w:rsidRPr="00384720">
        <w:rPr>
          <w:rFonts w:ascii="Times New Roman" w:hAnsi="Times New Roman" w:cs="Times New Roman"/>
        </w:rPr>
        <w:t>in AI-driven BPM requires embedding human values directly into algorithmic design. Kulaklıoğlu (2024) asserts that proactive ethical design—integrating fairness, accountability, and transparency principles</w:t>
      </w:r>
      <w:r w:rsidR="00E316EA">
        <w:rPr>
          <w:rFonts w:ascii="Times New Roman" w:hAnsi="Times New Roman" w:cs="Times New Roman"/>
        </w:rPr>
        <w:t xml:space="preserve"> </w:t>
      </w:r>
      <w:r w:rsidRPr="00384720">
        <w:rPr>
          <w:rFonts w:ascii="Times New Roman" w:hAnsi="Times New Roman" w:cs="Times New Roman"/>
        </w:rPr>
        <w:t xml:space="preserve">mitigates moral hazards arising from autonomous systems. This “ethics-by-design” approach has been widely adopted in financial and logistics sectors, where agentic AI manages sensitive and high-risk processes. Moreover, governance bodies are urged to institutionalize </w:t>
      </w:r>
      <w:r w:rsidRPr="00183FE5">
        <w:rPr>
          <w:rFonts w:ascii="Times New Roman" w:hAnsi="Times New Roman" w:cs="Times New Roman"/>
        </w:rPr>
        <w:t>AI ethics committees that oversee fairness audits,</w:t>
      </w:r>
      <w:r w:rsidRPr="00384720">
        <w:rPr>
          <w:rFonts w:ascii="Times New Roman" w:hAnsi="Times New Roman" w:cs="Times New Roman"/>
        </w:rPr>
        <w:t xml:space="preserve"> bias detection, and algorithmic impact assessments</w:t>
      </w:r>
      <w:r w:rsidRPr="00183FE5">
        <w:t xml:space="preserve"> </w:t>
      </w:r>
      <w:hyperlink r:id="rId16" w:history="1">
        <w:r w:rsidRPr="00183FE5">
          <w:t>(Hwang, 2024)</w:t>
        </w:r>
      </w:hyperlink>
      <w:r w:rsidRPr="00183FE5">
        <w:t>.</w:t>
      </w:r>
    </w:p>
    <w:p w14:paraId="46F3A301" w14:textId="5518BDEE" w:rsidR="00133B7C" w:rsidRPr="00384720" w:rsidRDefault="00133B7C" w:rsidP="005B5AF9">
      <w:pPr>
        <w:jc w:val="both"/>
        <w:rPr>
          <w:rFonts w:ascii="Times New Roman" w:hAnsi="Times New Roman" w:cs="Times New Roman"/>
        </w:rPr>
      </w:pPr>
      <w:r w:rsidRPr="00384720">
        <w:rPr>
          <w:rFonts w:ascii="Times New Roman" w:hAnsi="Times New Roman" w:cs="Times New Roman"/>
        </w:rPr>
        <w:t xml:space="preserve">Empirical studies further demonstrate that organizations employing </w:t>
      </w:r>
      <w:r w:rsidRPr="00384720">
        <w:rPr>
          <w:rFonts w:ascii="Times New Roman" w:hAnsi="Times New Roman" w:cs="Times New Roman"/>
          <w:b/>
          <w:bCs/>
        </w:rPr>
        <w:t>hybrid governance models</w:t>
      </w:r>
      <w:r w:rsidR="00B422AC">
        <w:rPr>
          <w:rFonts w:ascii="Times New Roman" w:hAnsi="Times New Roman" w:cs="Times New Roman"/>
        </w:rPr>
        <w:t xml:space="preserve">, </w:t>
      </w:r>
      <w:r w:rsidRPr="00384720">
        <w:rPr>
          <w:rFonts w:ascii="Times New Roman" w:hAnsi="Times New Roman" w:cs="Times New Roman"/>
        </w:rPr>
        <w:t>combining algorithmic oversight with human judgment</w:t>
      </w:r>
      <w:r w:rsidR="00903A7A">
        <w:rPr>
          <w:rFonts w:ascii="Times New Roman" w:hAnsi="Times New Roman" w:cs="Times New Roman"/>
        </w:rPr>
        <w:t xml:space="preserve"> </w:t>
      </w:r>
      <w:r w:rsidRPr="00384720">
        <w:rPr>
          <w:rFonts w:ascii="Times New Roman" w:hAnsi="Times New Roman" w:cs="Times New Roman"/>
        </w:rPr>
        <w:t xml:space="preserve">report improved ethical resilience and accountability outcomes. For example, Ganesh and Siddineni (2025) found that enterprises adopting AI governance charters aligned with corporate social responsibility (CSR) standards experienced fewer ethical conflicts in automated decision-making. Similarly, Chaffer et al. (2024) propose </w:t>
      </w:r>
      <w:r w:rsidRPr="00502327">
        <w:rPr>
          <w:rFonts w:ascii="Times New Roman" w:hAnsi="Times New Roman" w:cs="Times New Roman"/>
        </w:rPr>
        <w:t>decentralized governance architectures</w:t>
      </w:r>
      <w:r w:rsidRPr="00384720">
        <w:rPr>
          <w:rFonts w:ascii="Times New Roman" w:hAnsi="Times New Roman" w:cs="Times New Roman"/>
        </w:rPr>
        <w:t xml:space="preserve"> using blockchain to enable transparent audit trails and distributed accountability among stakeholders. These models foster both traceability and participatory oversight, ensuring that decisions made by AI agents remain ethically accountable.</w:t>
      </w:r>
    </w:p>
    <w:p w14:paraId="0BC1449E" w14:textId="77777777" w:rsidR="00133B7C" w:rsidRPr="00384720" w:rsidRDefault="00133B7C" w:rsidP="005B5AF9">
      <w:pPr>
        <w:jc w:val="both"/>
        <w:rPr>
          <w:rFonts w:ascii="Times New Roman" w:hAnsi="Times New Roman" w:cs="Times New Roman"/>
        </w:rPr>
      </w:pPr>
      <w:r w:rsidRPr="00384720">
        <w:rPr>
          <w:rFonts w:ascii="Times New Roman" w:hAnsi="Times New Roman" w:cs="Times New Roman"/>
        </w:rPr>
        <w:t xml:space="preserve">However, challenges persist. Ethical oversight mechanisms are often reactive, implemented only after AI-related controversies or system failures occur. There is also a lack of standardized benchmarks for evaluating the ethical maturity of AI systems in BPM contexts. This gap underscores the need for </w:t>
      </w:r>
      <w:r w:rsidRPr="00183FE5">
        <w:rPr>
          <w:rFonts w:ascii="Times New Roman" w:hAnsi="Times New Roman" w:cs="Times New Roman"/>
        </w:rPr>
        <w:t>empirical frameworks</w:t>
      </w:r>
      <w:r w:rsidRPr="00384720">
        <w:rPr>
          <w:rFonts w:ascii="Times New Roman" w:hAnsi="Times New Roman" w:cs="Times New Roman"/>
        </w:rPr>
        <w:t xml:space="preserve"> capable of assessing how governance structures influence ethical decision-making, compliance, and trust within organizations </w:t>
      </w:r>
      <w:hyperlink r:id="rId17" w:history="1">
        <w:r w:rsidRPr="00183FE5">
          <w:t>(Shanker &amp; Neyigapula, 2024)</w:t>
        </w:r>
      </w:hyperlink>
      <w:r w:rsidRPr="00183FE5">
        <w:t>.</w:t>
      </w:r>
    </w:p>
    <w:p w14:paraId="327E3485" w14:textId="77777777" w:rsidR="00077094" w:rsidRPr="00384720" w:rsidRDefault="00077094" w:rsidP="005B5AF9">
      <w:pPr>
        <w:jc w:val="both"/>
        <w:rPr>
          <w:rFonts w:ascii="Times New Roman" w:hAnsi="Times New Roman" w:cs="Times New Roman"/>
          <w:b/>
          <w:bCs/>
        </w:rPr>
      </w:pPr>
      <w:r w:rsidRPr="00384720">
        <w:rPr>
          <w:rFonts w:ascii="Times New Roman" w:hAnsi="Times New Roman" w:cs="Times New Roman"/>
          <w:b/>
          <w:bCs/>
        </w:rPr>
        <w:t>2.2 Human Autonomy in AI-Driven Business Process Management</w:t>
      </w:r>
    </w:p>
    <w:p w14:paraId="2EB1A843" w14:textId="77777777" w:rsidR="00077094" w:rsidRPr="00384720" w:rsidRDefault="00077094" w:rsidP="005B5AF9">
      <w:pPr>
        <w:jc w:val="both"/>
        <w:rPr>
          <w:rFonts w:ascii="Times New Roman" w:hAnsi="Times New Roman" w:cs="Times New Roman"/>
        </w:rPr>
      </w:pPr>
      <w:r w:rsidRPr="00384720">
        <w:rPr>
          <w:rFonts w:ascii="Times New Roman" w:hAnsi="Times New Roman" w:cs="Times New Roman"/>
        </w:rPr>
        <w:t xml:space="preserve">As organizations increasingly integrate agentic artificial intelligence (AI) into business process management (BPM), maintaining human autonomy emerges as a critical ethical and operational concern. Human autonomy, in this context, refers to the ability of individuals and teams to exercise judgment, discretion, and moral agency within AI-augmented decision environments. The challenge lies in designing AI systems that enhance, rather than diminish, human agency </w:t>
      </w:r>
      <w:hyperlink r:id="rId18" w:history="1">
        <w:r w:rsidRPr="00D80A6B">
          <w:t>(van der Aalst &amp; Mahmood, 2025)</w:t>
        </w:r>
      </w:hyperlink>
      <w:r w:rsidRPr="00D80A6B">
        <w:t>.</w:t>
      </w:r>
    </w:p>
    <w:p w14:paraId="7090D2ED" w14:textId="53263D85" w:rsidR="00077094" w:rsidRPr="00384720" w:rsidRDefault="00077094" w:rsidP="005B5AF9">
      <w:pPr>
        <w:jc w:val="both"/>
        <w:rPr>
          <w:rFonts w:ascii="Times New Roman" w:hAnsi="Times New Roman" w:cs="Times New Roman"/>
        </w:rPr>
      </w:pPr>
      <w:r w:rsidRPr="00384720">
        <w:rPr>
          <w:rFonts w:ascii="Times New Roman" w:hAnsi="Times New Roman" w:cs="Times New Roman"/>
        </w:rPr>
        <w:t>Contemporary BPM literature identifies a growing tension between automation efficiency and human decision-making authority.</w:t>
      </w:r>
      <w:r w:rsidR="00297391">
        <w:rPr>
          <w:rFonts w:ascii="Times New Roman" w:hAnsi="Times New Roman" w:cs="Times New Roman"/>
        </w:rPr>
        <w:t xml:space="preserve"> </w:t>
      </w:r>
      <w:r w:rsidR="00944C3D">
        <w:rPr>
          <w:rFonts w:ascii="Times New Roman" w:hAnsi="Times New Roman" w:cs="Times New Roman"/>
        </w:rPr>
        <w:t>To buttress this point,</w:t>
      </w:r>
      <w:r w:rsidR="00297391">
        <w:rPr>
          <w:rFonts w:ascii="Times New Roman" w:hAnsi="Times New Roman" w:cs="Times New Roman"/>
        </w:rPr>
        <w:t xml:space="preserve"> Ndubuisi-Okolo</w:t>
      </w:r>
      <w:r w:rsidR="00720CD0">
        <w:rPr>
          <w:rFonts w:ascii="Times New Roman" w:hAnsi="Times New Roman" w:cs="Times New Roman"/>
        </w:rPr>
        <w:t xml:space="preserve"> </w:t>
      </w:r>
      <w:r w:rsidR="00297391">
        <w:rPr>
          <w:rFonts w:ascii="Times New Roman" w:hAnsi="Times New Roman" w:cs="Times New Roman"/>
        </w:rPr>
        <w:t>(202</w:t>
      </w:r>
      <w:r w:rsidR="00357A42">
        <w:rPr>
          <w:rFonts w:ascii="Times New Roman" w:hAnsi="Times New Roman" w:cs="Times New Roman"/>
        </w:rPr>
        <w:t>4</w:t>
      </w:r>
      <w:r w:rsidR="00297391">
        <w:rPr>
          <w:rFonts w:ascii="Times New Roman" w:hAnsi="Times New Roman" w:cs="Times New Roman"/>
        </w:rPr>
        <w:t>)</w:t>
      </w:r>
      <w:r w:rsidR="00944C3D">
        <w:rPr>
          <w:rFonts w:ascii="Times New Roman" w:hAnsi="Times New Roman" w:cs="Times New Roman"/>
        </w:rPr>
        <w:t xml:space="preserve"> opines that</w:t>
      </w:r>
      <w:r w:rsidR="006D3B81">
        <w:rPr>
          <w:rFonts w:ascii="Times New Roman" w:hAnsi="Times New Roman" w:cs="Times New Roman"/>
        </w:rPr>
        <w:t xml:space="preserve"> </w:t>
      </w:r>
      <w:r w:rsidR="00297391" w:rsidRPr="00297391">
        <w:rPr>
          <w:rFonts w:ascii="Times New Roman" w:hAnsi="Times New Roman" w:cs="Times New Roman"/>
        </w:rPr>
        <w:t xml:space="preserve">technology not only improves educational accessibility but also provides learners with the necessary skills for future employment </w:t>
      </w:r>
      <w:r w:rsidR="00F25C1F">
        <w:rPr>
          <w:rFonts w:ascii="Times New Roman" w:hAnsi="Times New Roman" w:cs="Times New Roman"/>
        </w:rPr>
        <w:t>opportunities, making people to lean more on automation</w:t>
      </w:r>
      <w:r w:rsidR="00826180">
        <w:rPr>
          <w:rFonts w:ascii="Times New Roman" w:hAnsi="Times New Roman" w:cs="Times New Roman"/>
        </w:rPr>
        <w:t xml:space="preserve"> than human decision-making power</w:t>
      </w:r>
      <w:r w:rsidR="00297391" w:rsidRPr="00297391">
        <w:rPr>
          <w:rFonts w:ascii="Times New Roman" w:hAnsi="Times New Roman" w:cs="Times New Roman"/>
        </w:rPr>
        <w:t>.</w:t>
      </w:r>
      <w:r w:rsidR="00357A42">
        <w:rPr>
          <w:rFonts w:ascii="Times New Roman" w:hAnsi="Times New Roman" w:cs="Times New Roman"/>
        </w:rPr>
        <w:t xml:space="preserve"> </w:t>
      </w:r>
      <w:r w:rsidRPr="00384720">
        <w:rPr>
          <w:rFonts w:ascii="Times New Roman" w:hAnsi="Times New Roman" w:cs="Times New Roman"/>
        </w:rPr>
        <w:t>As AI agents increasingly execute complex tasks</w:t>
      </w:r>
      <w:r w:rsidR="00D80A6B">
        <w:rPr>
          <w:rFonts w:ascii="Times New Roman" w:hAnsi="Times New Roman" w:cs="Times New Roman"/>
        </w:rPr>
        <w:t xml:space="preserve"> </w:t>
      </w:r>
      <w:r w:rsidRPr="00384720">
        <w:rPr>
          <w:rFonts w:ascii="Times New Roman" w:hAnsi="Times New Roman" w:cs="Times New Roman"/>
        </w:rPr>
        <w:t>such as predictive maintenance, customer analytics, and resource allocation</w:t>
      </w:r>
      <w:r w:rsidR="00D80A6B">
        <w:rPr>
          <w:rFonts w:ascii="Times New Roman" w:hAnsi="Times New Roman" w:cs="Times New Roman"/>
        </w:rPr>
        <w:t xml:space="preserve">, </w:t>
      </w:r>
      <w:r w:rsidRPr="00384720">
        <w:rPr>
          <w:rFonts w:ascii="Times New Roman" w:hAnsi="Times New Roman" w:cs="Times New Roman"/>
        </w:rPr>
        <w:t xml:space="preserve">the potential for </w:t>
      </w:r>
      <w:r w:rsidRPr="006445FD">
        <w:rPr>
          <w:rFonts w:ascii="Times New Roman" w:hAnsi="Times New Roman" w:cs="Times New Roman"/>
        </w:rPr>
        <w:t>de-skilling and moral disengagement</w:t>
      </w:r>
      <w:r w:rsidRPr="00384720">
        <w:rPr>
          <w:rFonts w:ascii="Times New Roman" w:hAnsi="Times New Roman" w:cs="Times New Roman"/>
        </w:rPr>
        <w:t xml:space="preserve"> among human operators increases </w:t>
      </w:r>
      <w:hyperlink r:id="rId19" w:history="1">
        <w:r w:rsidRPr="00D80A6B">
          <w:t>(Müller &amp; de Carvalho, 2025)</w:t>
        </w:r>
      </w:hyperlink>
      <w:r w:rsidRPr="00D80A6B">
        <w:t>.</w:t>
      </w:r>
      <w:r w:rsidRPr="00384720">
        <w:rPr>
          <w:rFonts w:ascii="Times New Roman" w:hAnsi="Times New Roman" w:cs="Times New Roman"/>
        </w:rPr>
        <w:t xml:space="preserve"> These phenomena can erode employee engagement, reduce accountability, and weaken ethical sensitivity in organizations that rely heavily on automation. Empirical studies show that when humans perceive AI as a “black box,” they are less likely to challenge algorithmic outputs</w:t>
      </w:r>
      <w:r w:rsidR="00D80A6B">
        <w:rPr>
          <w:rFonts w:ascii="Times New Roman" w:hAnsi="Times New Roman" w:cs="Times New Roman"/>
        </w:rPr>
        <w:t xml:space="preserve"> </w:t>
      </w:r>
      <w:r w:rsidRPr="00384720">
        <w:rPr>
          <w:rFonts w:ascii="Times New Roman" w:hAnsi="Times New Roman" w:cs="Times New Roman"/>
        </w:rPr>
        <w:t xml:space="preserve">even when those outputs conflict with ethical standards or organizational values </w:t>
      </w:r>
      <w:hyperlink r:id="rId20" w:history="1">
        <w:r w:rsidRPr="00D80A6B">
          <w:t>(Toreini, Vyas, &amp; Nicolescu, 2024)</w:t>
        </w:r>
      </w:hyperlink>
      <w:r w:rsidRPr="00384720">
        <w:rPr>
          <w:rFonts w:ascii="Times New Roman" w:hAnsi="Times New Roman" w:cs="Times New Roman"/>
        </w:rPr>
        <w:t>.</w:t>
      </w:r>
      <w:r w:rsidR="00297391" w:rsidRPr="00297391">
        <w:t xml:space="preserve"> </w:t>
      </w:r>
    </w:p>
    <w:p w14:paraId="279C8DEA" w14:textId="70B6583D" w:rsidR="00077094" w:rsidRPr="00384720" w:rsidRDefault="00077094" w:rsidP="005B5AF9">
      <w:pPr>
        <w:jc w:val="both"/>
        <w:rPr>
          <w:rFonts w:ascii="Times New Roman" w:hAnsi="Times New Roman" w:cs="Times New Roman"/>
        </w:rPr>
      </w:pPr>
      <w:r w:rsidRPr="00384720">
        <w:rPr>
          <w:rFonts w:ascii="Times New Roman" w:hAnsi="Times New Roman" w:cs="Times New Roman"/>
        </w:rPr>
        <w:t xml:space="preserve">To mitigate these risks, recent research promotes </w:t>
      </w:r>
      <w:r w:rsidRPr="00D80A6B">
        <w:rPr>
          <w:rFonts w:ascii="Times New Roman" w:hAnsi="Times New Roman" w:cs="Times New Roman"/>
        </w:rPr>
        <w:t>human-centered AI (HCAI) a</w:t>
      </w:r>
      <w:r w:rsidRPr="00384720">
        <w:rPr>
          <w:rFonts w:ascii="Times New Roman" w:hAnsi="Times New Roman" w:cs="Times New Roman"/>
        </w:rPr>
        <w:t xml:space="preserve">pproaches that ensure meaningful human control remains at the core of BPM systems. van der Aalst and Mahmood (2025) emphasize the importance of “collaborative autonomy,” where AI supports human reasoning without replacing moral or strategic decision-making. Similarly, Müller and de Carvalho (2025) found that BPM environments with explicit human-in-the-loop protocols foster higher levels of trust, creativity, and ethical awareness. These findings suggest that autonomy should be reframed as </w:t>
      </w:r>
      <w:r w:rsidRPr="00924116">
        <w:rPr>
          <w:rFonts w:ascii="Times New Roman" w:hAnsi="Times New Roman" w:cs="Times New Roman"/>
        </w:rPr>
        <w:t>augmented agency</w:t>
      </w:r>
      <w:r w:rsidRPr="00384720">
        <w:rPr>
          <w:rFonts w:ascii="Times New Roman" w:hAnsi="Times New Roman" w:cs="Times New Roman"/>
        </w:rPr>
        <w:t>, not mere resistance to automation.</w:t>
      </w:r>
      <w:r w:rsidR="00C562E1">
        <w:rPr>
          <w:rFonts w:ascii="Times New Roman" w:hAnsi="Times New Roman" w:cs="Times New Roman"/>
        </w:rPr>
        <w:t xml:space="preserve"> </w:t>
      </w:r>
      <w:r w:rsidR="00C562E1" w:rsidRPr="00384720">
        <w:rPr>
          <w:rFonts w:ascii="Times New Roman" w:hAnsi="Times New Roman" w:cs="Times New Roman"/>
        </w:rPr>
        <w:t xml:space="preserve">Human </w:t>
      </w:r>
      <w:r w:rsidRPr="00384720">
        <w:rPr>
          <w:rFonts w:ascii="Times New Roman" w:hAnsi="Times New Roman" w:cs="Times New Roman"/>
        </w:rPr>
        <w:t xml:space="preserve">autonomy is essential to organizational learning and innovation. By maintaining space for human discretion and feedback loops, organizations can adapt AI systems to evolving ethical and strategic goals. Toreini et al. (2024) highlight that when employees participate in AI design and governance processes, they are more likely to perceive AI systems as trustworthy and fair. This participatory model aligns with principles of </w:t>
      </w:r>
      <w:r w:rsidRPr="005976ED">
        <w:rPr>
          <w:rFonts w:ascii="Times New Roman" w:hAnsi="Times New Roman" w:cs="Times New Roman"/>
        </w:rPr>
        <w:t>responsible innovation</w:t>
      </w:r>
      <w:r w:rsidRPr="00384720">
        <w:rPr>
          <w:rFonts w:ascii="Times New Roman" w:hAnsi="Times New Roman" w:cs="Times New Roman"/>
        </w:rPr>
        <w:t>, where autonomy, accountability, and transparency co-evolve.</w:t>
      </w:r>
    </w:p>
    <w:p w14:paraId="1E816984" w14:textId="77777777" w:rsidR="00EA190B" w:rsidRDefault="00077094" w:rsidP="005B5AF9">
      <w:pPr>
        <w:jc w:val="both"/>
        <w:rPr>
          <w:rFonts w:ascii="Times New Roman" w:hAnsi="Times New Roman" w:cs="Times New Roman"/>
        </w:rPr>
      </w:pPr>
      <w:r w:rsidRPr="00384720">
        <w:rPr>
          <w:rFonts w:ascii="Times New Roman" w:hAnsi="Times New Roman" w:cs="Times New Roman"/>
        </w:rPr>
        <w:t xml:space="preserve">However, practical challenges remain. Many organizations lack structured mechanisms for integrating human judgment into AI-enabled workflows, especially in real-time decision systems. Furthermore, there are no universally accepted metrics for assessing human autonomy within agentic AI contexts. As a result, autonomy is often treated as an implicit design value rather than a measurable governance objective </w:t>
      </w:r>
      <w:hyperlink r:id="rId21" w:history="1">
        <w:r w:rsidRPr="00EA190B">
          <w:t>(Wu &amp; Scholz, 2024)</w:t>
        </w:r>
      </w:hyperlink>
      <w:r w:rsidRPr="00384720">
        <w:rPr>
          <w:rFonts w:ascii="Times New Roman" w:hAnsi="Times New Roman" w:cs="Times New Roman"/>
        </w:rPr>
        <w:t>.</w:t>
      </w:r>
    </w:p>
    <w:p w14:paraId="73E95D4F" w14:textId="3E88BB2C" w:rsidR="00FE3D8A" w:rsidRPr="00384720" w:rsidRDefault="00FE3D8A" w:rsidP="005B5AF9">
      <w:pPr>
        <w:jc w:val="both"/>
        <w:rPr>
          <w:rFonts w:ascii="Times New Roman" w:hAnsi="Times New Roman" w:cs="Times New Roman"/>
          <w:b/>
          <w:bCs/>
        </w:rPr>
      </w:pPr>
      <w:r w:rsidRPr="00384720">
        <w:rPr>
          <w:rFonts w:ascii="Times New Roman" w:hAnsi="Times New Roman" w:cs="Times New Roman"/>
          <w:b/>
          <w:bCs/>
        </w:rPr>
        <w:t>2.3 Organizational Accountability in Agentic AI Governance</w:t>
      </w:r>
    </w:p>
    <w:p w14:paraId="4FD10A34" w14:textId="7630F417" w:rsidR="00FE3D8A" w:rsidRPr="00384720" w:rsidRDefault="00FE3D8A" w:rsidP="005B5AF9">
      <w:pPr>
        <w:jc w:val="both"/>
        <w:rPr>
          <w:rFonts w:ascii="Times New Roman" w:hAnsi="Times New Roman" w:cs="Times New Roman"/>
        </w:rPr>
      </w:pPr>
      <w:r w:rsidRPr="00384720">
        <w:rPr>
          <w:rFonts w:ascii="Times New Roman" w:hAnsi="Times New Roman" w:cs="Times New Roman"/>
        </w:rPr>
        <w:t xml:space="preserve">The integration of agentic artificial intelligence (AI) into business process management (BPM) systems has redefined traditional notions of organizational accountability. As AI systems acquire greater decision-making autonomy, responsibility for outcomes becomes more diffuse and complex. Organizational accountability now extends beyond human actors to include algorithmic agents, governance structures, and digital infrastructures that collectively shape decision processes </w:t>
      </w:r>
      <w:hyperlink r:id="rId22" w:history="1">
        <w:r w:rsidRPr="00EA190B">
          <w:t>(Ganesh &amp; Siddineni, 2025)</w:t>
        </w:r>
      </w:hyperlink>
      <w:r w:rsidRPr="00EA190B">
        <w:t>.</w:t>
      </w:r>
      <w:r w:rsidRPr="00384720">
        <w:rPr>
          <w:rFonts w:ascii="Times New Roman" w:hAnsi="Times New Roman" w:cs="Times New Roman"/>
        </w:rPr>
        <w:t xml:space="preserve">In the classical BPM paradigm, accountability is rooted in human oversight, hierarchical reporting, and regulatory compliance. However, in AI-augmented systems, decision authority is partially delegated to algorithms that may operate autonomously based on learned patterns and contextual data. This decentralization of decision-making creates </w:t>
      </w:r>
      <w:r w:rsidRPr="005B11A7">
        <w:rPr>
          <w:rFonts w:ascii="Times New Roman" w:hAnsi="Times New Roman" w:cs="Times New Roman"/>
        </w:rPr>
        <w:t>accountability gaps</w:t>
      </w:r>
      <w:r w:rsidRPr="00384720">
        <w:rPr>
          <w:rFonts w:ascii="Times New Roman" w:hAnsi="Times New Roman" w:cs="Times New Roman"/>
        </w:rPr>
        <w:t xml:space="preserve">, where it becomes difficult to attribute responsibility for errors, biases, or ethical breaches </w:t>
      </w:r>
      <w:hyperlink r:id="rId23" w:history="1">
        <w:r w:rsidRPr="00EA190B">
          <w:t>(Ibrahim &amp; Cheng, 2024)</w:t>
        </w:r>
      </w:hyperlink>
      <w:r w:rsidRPr="00EA190B">
        <w:t>.</w:t>
      </w:r>
    </w:p>
    <w:p w14:paraId="21813C04" w14:textId="77777777" w:rsidR="00FE3D8A" w:rsidRPr="00384720" w:rsidRDefault="00FE3D8A" w:rsidP="005B5AF9">
      <w:pPr>
        <w:jc w:val="both"/>
        <w:rPr>
          <w:rFonts w:ascii="Times New Roman" w:hAnsi="Times New Roman" w:cs="Times New Roman"/>
        </w:rPr>
      </w:pPr>
      <w:r w:rsidRPr="00384720">
        <w:rPr>
          <w:rFonts w:ascii="Times New Roman" w:hAnsi="Times New Roman" w:cs="Times New Roman"/>
        </w:rPr>
        <w:t xml:space="preserve">Scholars have thus argued for a </w:t>
      </w:r>
      <w:r w:rsidRPr="001E4B85">
        <w:rPr>
          <w:rFonts w:ascii="Times New Roman" w:hAnsi="Times New Roman" w:cs="Times New Roman"/>
        </w:rPr>
        <w:t xml:space="preserve">multi-layered accountability model </w:t>
      </w:r>
      <w:r w:rsidRPr="00384720">
        <w:rPr>
          <w:rFonts w:ascii="Times New Roman" w:hAnsi="Times New Roman" w:cs="Times New Roman"/>
        </w:rPr>
        <w:t xml:space="preserve">that recognizes both human and non-human actors as contributors to organizational outcomes. Ibrahim and Cheng (2024) propose a </w:t>
      </w:r>
      <w:r w:rsidRPr="00AF2C6F">
        <w:rPr>
          <w:rFonts w:ascii="Times New Roman" w:hAnsi="Times New Roman" w:cs="Times New Roman"/>
          <w:b/>
          <w:bCs/>
        </w:rPr>
        <w:t>“shared accountability framework</w:t>
      </w:r>
      <w:r w:rsidRPr="00384720">
        <w:rPr>
          <w:rFonts w:ascii="Times New Roman" w:hAnsi="Times New Roman" w:cs="Times New Roman"/>
          <w:i/>
          <w:iCs/>
        </w:rPr>
        <w:t>”</w:t>
      </w:r>
      <w:r w:rsidRPr="00384720">
        <w:rPr>
          <w:rFonts w:ascii="Times New Roman" w:hAnsi="Times New Roman" w:cs="Times New Roman"/>
        </w:rPr>
        <w:t xml:space="preserve"> that allocates ethical and operational responsibility among system designers, data managers, and decision-makers. This model emphasizes traceability and auditability as mechanisms to ensure that accountability remains transparent across all levels of AI deployment. Similarly, Tang and Kim (2025) found that organizations employing clear accountability mapping between AI systems and human supervisors experience reduced governance conflicts and greater regulatory compliance </w:t>
      </w:r>
      <w:hyperlink r:id="rId24" w:history="1">
        <w:r w:rsidRPr="005B5AF9">
          <w:t>(Tang &amp; Kim, 2025)</w:t>
        </w:r>
      </w:hyperlink>
      <w:r w:rsidRPr="005B5AF9">
        <w:t>.</w:t>
      </w:r>
    </w:p>
    <w:p w14:paraId="75E83819" w14:textId="771C1A03" w:rsidR="00FE3D8A" w:rsidRPr="00384720" w:rsidRDefault="00FE3D8A" w:rsidP="005B5AF9">
      <w:pPr>
        <w:jc w:val="both"/>
        <w:rPr>
          <w:rFonts w:ascii="Times New Roman" w:hAnsi="Times New Roman" w:cs="Times New Roman"/>
        </w:rPr>
      </w:pPr>
      <w:r w:rsidRPr="00384720">
        <w:rPr>
          <w:rFonts w:ascii="Times New Roman" w:hAnsi="Times New Roman" w:cs="Times New Roman"/>
        </w:rPr>
        <w:t xml:space="preserve">Another critical dimension of accountability in AI governance is </w:t>
      </w:r>
      <w:r w:rsidRPr="00D52117">
        <w:rPr>
          <w:rFonts w:ascii="Times New Roman" w:hAnsi="Times New Roman" w:cs="Times New Roman"/>
        </w:rPr>
        <w:t>ethical responsibility.</w:t>
      </w:r>
      <w:r w:rsidRPr="00384720">
        <w:rPr>
          <w:rFonts w:ascii="Times New Roman" w:hAnsi="Times New Roman" w:cs="Times New Roman"/>
        </w:rPr>
        <w:t xml:space="preserve"> Beyond compliance, organizations must ensure that their AI systems align with moral principles and social expectations. According to Rao and Li (2025), companies that implement ethical risk assessment protocols—covering data fairness, privacy, and societal impact</w:t>
      </w:r>
      <w:r w:rsidR="009B5932">
        <w:rPr>
          <w:rFonts w:ascii="Times New Roman" w:hAnsi="Times New Roman" w:cs="Times New Roman"/>
        </w:rPr>
        <w:t xml:space="preserve"> </w:t>
      </w:r>
      <w:r w:rsidRPr="00384720">
        <w:rPr>
          <w:rFonts w:ascii="Times New Roman" w:hAnsi="Times New Roman" w:cs="Times New Roman"/>
        </w:rPr>
        <w:t>tend to exhibit higher stakeholder trust and organizational legitimacy</w:t>
      </w:r>
      <w:r w:rsidRPr="005B5AF9">
        <w:t xml:space="preserve"> </w:t>
      </w:r>
      <w:hyperlink r:id="rId25" w:history="1">
        <w:r w:rsidRPr="005B5AF9">
          <w:t>(Rao &amp; Li, 2025)</w:t>
        </w:r>
      </w:hyperlink>
      <w:r w:rsidRPr="005B5AF9">
        <w:t xml:space="preserve">. </w:t>
      </w:r>
      <w:r w:rsidRPr="00384720">
        <w:rPr>
          <w:rFonts w:ascii="Times New Roman" w:hAnsi="Times New Roman" w:cs="Times New Roman"/>
        </w:rPr>
        <w:t xml:space="preserve">These findings reinforce the importance of </w:t>
      </w:r>
      <w:r w:rsidRPr="00BC01D2">
        <w:rPr>
          <w:rFonts w:ascii="Times New Roman" w:hAnsi="Times New Roman" w:cs="Times New Roman"/>
        </w:rPr>
        <w:t>responsible AI governance</w:t>
      </w:r>
      <w:r w:rsidRPr="00384720">
        <w:rPr>
          <w:rFonts w:ascii="Times New Roman" w:hAnsi="Times New Roman" w:cs="Times New Roman"/>
        </w:rPr>
        <w:t>, which integrates accountability into every stage of system design, deployment, and evaluation.</w:t>
      </w:r>
    </w:p>
    <w:p w14:paraId="6E5EC67A" w14:textId="79395518" w:rsidR="00FE3D8A" w:rsidRPr="005D2FA2" w:rsidRDefault="00FE3D8A" w:rsidP="005B5AF9">
      <w:pPr>
        <w:jc w:val="both"/>
      </w:pPr>
      <w:r w:rsidRPr="00384720">
        <w:rPr>
          <w:rFonts w:ascii="Times New Roman" w:hAnsi="Times New Roman" w:cs="Times New Roman"/>
        </w:rPr>
        <w:t>Empirical evidence also underscores the necessity of</w:t>
      </w:r>
      <w:r w:rsidRPr="005B5AF9">
        <w:t xml:space="preserve"> internal governance mechanism</w:t>
      </w:r>
      <w:r w:rsidR="005B5AF9">
        <w:t xml:space="preserve"> </w:t>
      </w:r>
      <w:r w:rsidRPr="00384720">
        <w:rPr>
          <w:rFonts w:ascii="Times New Roman" w:hAnsi="Times New Roman" w:cs="Times New Roman"/>
        </w:rPr>
        <w:t xml:space="preserve">such as AI ethics boards, algorithmic audit trails, and accountability dashboards—to operationalize ethical oversight. Tang and Kim (2025) demonstrated that firms employing these mechanisms reported improved clarity in accountability distribution, especially when AI systems were involved in high-stakes decisions like credit approval or performance evaluation. Furthermore, organizations increasingly rely on </w:t>
      </w:r>
      <w:r w:rsidRPr="00A94052">
        <w:rPr>
          <w:rFonts w:ascii="Times New Roman" w:hAnsi="Times New Roman" w:cs="Times New Roman"/>
        </w:rPr>
        <w:t>digital accountability infrastructures</w:t>
      </w:r>
      <w:r w:rsidRPr="00384720">
        <w:rPr>
          <w:rFonts w:ascii="Times New Roman" w:hAnsi="Times New Roman" w:cs="Times New Roman"/>
        </w:rPr>
        <w:t>, including blockchain-based audit systems that record every AI-generated decision in immutable ledgers</w:t>
      </w:r>
      <w:r w:rsidRPr="005B5AF9">
        <w:t xml:space="preserve"> </w:t>
      </w:r>
      <w:hyperlink r:id="rId26" w:history="1">
        <w:r w:rsidRPr="005B5AF9">
          <w:t>(Chaffer et al., 2024)</w:t>
        </w:r>
      </w:hyperlink>
      <w:r w:rsidRPr="005B5AF9">
        <w:t>.</w:t>
      </w:r>
      <w:r w:rsidR="00C717BB">
        <w:t xml:space="preserve"> </w:t>
      </w:r>
      <w:r w:rsidRPr="00384720">
        <w:rPr>
          <w:rFonts w:ascii="Times New Roman" w:hAnsi="Times New Roman" w:cs="Times New Roman"/>
        </w:rPr>
        <w:t>Nonetheless, challenges persist in institutionalizing accountability within AI-driven BPM environments. Many organizations still treat accountability as a compliance function rather than a governance value. As a result, responsibility for AI outcomes often remains ambiguous, especially when systems exhibit emergent or unexpected behavior. There is also limited empirical data on how accountability practices influence organizational performance and ethical culture in AI contexts.</w:t>
      </w:r>
      <w:r w:rsidR="005D2FA2">
        <w:t xml:space="preserve"> </w:t>
      </w:r>
      <w:r w:rsidRPr="00384720">
        <w:rPr>
          <w:rFonts w:ascii="Times New Roman" w:hAnsi="Times New Roman" w:cs="Times New Roman"/>
        </w:rPr>
        <w:t xml:space="preserve">In essence, organizational accountability in agentic AI governance demands a paradigm shift—from reactive blame assignment to </w:t>
      </w:r>
      <w:r w:rsidRPr="005162DE">
        <w:rPr>
          <w:rFonts w:ascii="Times New Roman" w:hAnsi="Times New Roman" w:cs="Times New Roman"/>
        </w:rPr>
        <w:t>proactive responsibility engineering.</w:t>
      </w:r>
      <w:r w:rsidRPr="00384720">
        <w:rPr>
          <w:rFonts w:ascii="Times New Roman" w:hAnsi="Times New Roman" w:cs="Times New Roman"/>
        </w:rPr>
        <w:t xml:space="preserve"> Businesses must embed accountability into both their technological systems and organizational cultures to ensure that AI adoption enhances, rather than undermines, ethical and strategic objectives.</w:t>
      </w:r>
    </w:p>
    <w:p w14:paraId="5A89EA9A" w14:textId="77777777" w:rsidR="00A70B46" w:rsidRPr="00384720" w:rsidRDefault="00A70B46" w:rsidP="005B5AF9">
      <w:pPr>
        <w:jc w:val="both"/>
        <w:rPr>
          <w:rFonts w:ascii="Times New Roman" w:hAnsi="Times New Roman" w:cs="Times New Roman"/>
          <w:b/>
          <w:bCs/>
        </w:rPr>
      </w:pPr>
      <w:r w:rsidRPr="00384720">
        <w:rPr>
          <w:rFonts w:ascii="Times New Roman" w:hAnsi="Times New Roman" w:cs="Times New Roman"/>
          <w:b/>
          <w:bCs/>
        </w:rPr>
        <w:t>2.4 Algorithmic Transparency and Trust in AI-Enabled Business Process Management</w:t>
      </w:r>
    </w:p>
    <w:p w14:paraId="77FA0058" w14:textId="4EEAFBDD" w:rsidR="00A70B46" w:rsidRPr="00384720" w:rsidRDefault="00A70B46" w:rsidP="005B5AF9">
      <w:pPr>
        <w:jc w:val="both"/>
        <w:rPr>
          <w:rFonts w:ascii="Times New Roman" w:hAnsi="Times New Roman" w:cs="Times New Roman"/>
        </w:rPr>
      </w:pPr>
      <w:r w:rsidRPr="00384720">
        <w:rPr>
          <w:rFonts w:ascii="Times New Roman" w:hAnsi="Times New Roman" w:cs="Times New Roman"/>
        </w:rPr>
        <w:t xml:space="preserve">Algorithmic transparency represents a cornerstone of ethical governance in AI-enabled business process management (BPM). As agentic AI systems gain decision autonomy, understanding how these systems make decisions becomes vital to organizational trust, compliance, and ethical legitimacy </w:t>
      </w:r>
      <w:hyperlink r:id="rId27" w:history="1">
        <w:r w:rsidRPr="0077712F">
          <w:t>(Harrington &amp; Zhou, 2025)</w:t>
        </w:r>
      </w:hyperlink>
      <w:r w:rsidRPr="00384720">
        <w:rPr>
          <w:rFonts w:ascii="Times New Roman" w:hAnsi="Times New Roman" w:cs="Times New Roman"/>
        </w:rPr>
        <w:t>. Transparent algorithms enable stakeholders—employees, customers, regulators, and managers</w:t>
      </w:r>
      <w:r w:rsidR="001B05AB">
        <w:rPr>
          <w:rFonts w:ascii="Times New Roman" w:hAnsi="Times New Roman" w:cs="Times New Roman"/>
        </w:rPr>
        <w:t xml:space="preserve"> </w:t>
      </w:r>
      <w:r w:rsidRPr="00384720">
        <w:rPr>
          <w:rFonts w:ascii="Times New Roman" w:hAnsi="Times New Roman" w:cs="Times New Roman"/>
        </w:rPr>
        <w:t>to evaluate the rationale behind automated outcomes, thereby reinforcing confidence in both the AI and the organization that deploys it.</w:t>
      </w:r>
    </w:p>
    <w:p w14:paraId="194C18FA" w14:textId="46A63E99" w:rsidR="00A70B46" w:rsidRPr="0077712F" w:rsidRDefault="00A70B46" w:rsidP="005B5AF9">
      <w:pPr>
        <w:jc w:val="both"/>
      </w:pPr>
      <w:r w:rsidRPr="00384720">
        <w:rPr>
          <w:rFonts w:ascii="Times New Roman" w:hAnsi="Times New Roman" w:cs="Times New Roman"/>
        </w:rPr>
        <w:t xml:space="preserve">Recent literature underscores that transparency is multidimensional, encompassing </w:t>
      </w:r>
      <w:r w:rsidRPr="00384720">
        <w:rPr>
          <w:rFonts w:ascii="Times New Roman" w:hAnsi="Times New Roman" w:cs="Times New Roman"/>
          <w:i/>
          <w:iCs/>
        </w:rPr>
        <w:t>technical interpretability</w:t>
      </w:r>
      <w:r w:rsidRPr="00384720">
        <w:rPr>
          <w:rFonts w:ascii="Times New Roman" w:hAnsi="Times New Roman" w:cs="Times New Roman"/>
        </w:rPr>
        <w:t xml:space="preserve">, </w:t>
      </w:r>
      <w:r w:rsidRPr="00384720">
        <w:rPr>
          <w:rFonts w:ascii="Times New Roman" w:hAnsi="Times New Roman" w:cs="Times New Roman"/>
          <w:i/>
          <w:iCs/>
        </w:rPr>
        <w:t>procedural openness</w:t>
      </w:r>
      <w:r w:rsidRPr="00384720">
        <w:rPr>
          <w:rFonts w:ascii="Times New Roman" w:hAnsi="Times New Roman" w:cs="Times New Roman"/>
        </w:rPr>
        <w:t xml:space="preserve">, and </w:t>
      </w:r>
      <w:r w:rsidRPr="00384720">
        <w:rPr>
          <w:rFonts w:ascii="Times New Roman" w:hAnsi="Times New Roman" w:cs="Times New Roman"/>
          <w:i/>
          <w:iCs/>
        </w:rPr>
        <w:t>communicative clarity</w:t>
      </w:r>
      <w:r w:rsidRPr="00384720">
        <w:rPr>
          <w:rFonts w:ascii="Times New Roman" w:hAnsi="Times New Roman" w:cs="Times New Roman"/>
        </w:rPr>
        <w:t xml:space="preserve">. Harrington and Zhou (2025) highlight that algorithmic transparency extends beyond source-code visibility to include clear explanations of data provenance, model design, and decision rationale. This holistic understanding is essential in BPM systems, where AI agents automate workflows that influence strategic decisions, employee performance evaluations, and customer interactions </w:t>
      </w:r>
      <w:hyperlink r:id="rId28" w:history="1">
        <w:r w:rsidRPr="0077712F">
          <w:t>(Martínez &amp; Bowen, 2024)</w:t>
        </w:r>
      </w:hyperlink>
      <w:r w:rsidRPr="0077712F">
        <w:t>.</w:t>
      </w:r>
      <w:r w:rsidRPr="00384720">
        <w:rPr>
          <w:rFonts w:ascii="Times New Roman" w:hAnsi="Times New Roman" w:cs="Times New Roman"/>
        </w:rPr>
        <w:t xml:space="preserve">Trust, meanwhile, is the socio-psychological outcome of transparency. Martínez and Bowen (2024) found that organizations implementing explainable AI (XAI) protocols in BPM reported higher employee acceptance and reduced algorithmic resistance. When decision-making processes are opaque, employees tend to perceive AI systems as intrusive or manipulative, undermining trust and cooperation. Conversely, transparency fosters </w:t>
      </w:r>
      <w:r w:rsidRPr="00384720">
        <w:rPr>
          <w:rFonts w:ascii="Times New Roman" w:hAnsi="Times New Roman" w:cs="Times New Roman"/>
          <w:b/>
          <w:bCs/>
        </w:rPr>
        <w:t>trust calibration</w:t>
      </w:r>
      <w:r w:rsidR="00463E74">
        <w:rPr>
          <w:rFonts w:ascii="Times New Roman" w:hAnsi="Times New Roman" w:cs="Times New Roman"/>
        </w:rPr>
        <w:t xml:space="preserve"> </w:t>
      </w:r>
      <w:r w:rsidRPr="00384720">
        <w:rPr>
          <w:rFonts w:ascii="Times New Roman" w:hAnsi="Times New Roman" w:cs="Times New Roman"/>
        </w:rPr>
        <w:t>a balanced reliance on AI systems where users neither over</w:t>
      </w:r>
      <w:r w:rsidR="0077712F">
        <w:rPr>
          <w:rFonts w:ascii="Times New Roman" w:hAnsi="Times New Roman" w:cs="Times New Roman"/>
        </w:rPr>
        <w:t>-</w:t>
      </w:r>
      <w:r w:rsidRPr="00384720">
        <w:rPr>
          <w:rFonts w:ascii="Times New Roman" w:hAnsi="Times New Roman" w:cs="Times New Roman"/>
        </w:rPr>
        <w:t>trust nor under</w:t>
      </w:r>
      <w:r w:rsidR="0077712F">
        <w:rPr>
          <w:rFonts w:ascii="Times New Roman" w:hAnsi="Times New Roman" w:cs="Times New Roman"/>
        </w:rPr>
        <w:t>-</w:t>
      </w:r>
      <w:r w:rsidRPr="00384720">
        <w:rPr>
          <w:rFonts w:ascii="Times New Roman" w:hAnsi="Times New Roman" w:cs="Times New Roman"/>
        </w:rPr>
        <w:t xml:space="preserve">trust machine recommendations </w:t>
      </w:r>
      <w:hyperlink r:id="rId29" w:history="1">
        <w:r w:rsidRPr="0077712F">
          <w:t>(Nath &amp; Scholten, 2024)</w:t>
        </w:r>
      </w:hyperlink>
      <w:r w:rsidRPr="00384720">
        <w:rPr>
          <w:rFonts w:ascii="Times New Roman" w:hAnsi="Times New Roman" w:cs="Times New Roman"/>
        </w:rPr>
        <w:t>.</w:t>
      </w:r>
    </w:p>
    <w:p w14:paraId="6265DF5F" w14:textId="67D564CA" w:rsidR="00A70B46" w:rsidRPr="00384720" w:rsidRDefault="00A70B46" w:rsidP="005B5AF9">
      <w:pPr>
        <w:jc w:val="both"/>
        <w:rPr>
          <w:rFonts w:ascii="Times New Roman" w:hAnsi="Times New Roman" w:cs="Times New Roman"/>
        </w:rPr>
      </w:pPr>
      <w:r w:rsidRPr="00384720">
        <w:rPr>
          <w:rFonts w:ascii="Times New Roman" w:hAnsi="Times New Roman" w:cs="Times New Roman"/>
        </w:rPr>
        <w:t xml:space="preserve">From a governance perspective, transparency also functions as a </w:t>
      </w:r>
      <w:r w:rsidRPr="000D419B">
        <w:t>risk mitigation mechanism.</w:t>
      </w:r>
      <w:r w:rsidRPr="00384720">
        <w:rPr>
          <w:rFonts w:ascii="Times New Roman" w:hAnsi="Times New Roman" w:cs="Times New Roman"/>
        </w:rPr>
        <w:t xml:space="preserve"> By documenting how AI decisions are made and validated, firms can demonstrate due diligence to regulators and external auditors, thus reducing legal and reputational risks. Cheng and Al-Salem (2025) argue that algorithmic audit trails—detailed records of model decisions, parameter changes, and data inputs—are vital for maintaining accountability in automated BPM. These trails enable post-hoc evaluation of AI performance and ethical compliance </w:t>
      </w:r>
      <w:hyperlink r:id="rId30" w:history="1">
        <w:r w:rsidRPr="000D419B">
          <w:t>(Cheng &amp; Al-Salem, 2025)</w:t>
        </w:r>
      </w:hyperlink>
      <w:r w:rsidRPr="000D419B">
        <w:t>.</w:t>
      </w:r>
      <w:r w:rsidR="00AB77B7">
        <w:t xml:space="preserve"> </w:t>
      </w:r>
      <w:r w:rsidR="00AB77B7" w:rsidRPr="00384720">
        <w:rPr>
          <w:rFonts w:ascii="Times New Roman" w:hAnsi="Times New Roman" w:cs="Times New Roman"/>
        </w:rPr>
        <w:t xml:space="preserve">Achieving </w:t>
      </w:r>
      <w:r w:rsidRPr="00384720">
        <w:rPr>
          <w:rFonts w:ascii="Times New Roman" w:hAnsi="Times New Roman" w:cs="Times New Roman"/>
        </w:rPr>
        <w:t>genuine transparency presents technical and organizational challenges. Many AI models, particularly deep learning systems, operate as “black boxes” that resist simple interpretation. Moreover, excessive transparency can expose proprietary information or create cognitive overload for end users</w:t>
      </w:r>
      <w:r w:rsidRPr="00334351">
        <w:t xml:space="preserve"> </w:t>
      </w:r>
      <w:hyperlink r:id="rId31" w:history="1">
        <w:r w:rsidRPr="00334351">
          <w:t>(Liang &amp; Kostas, 2024)</w:t>
        </w:r>
      </w:hyperlink>
      <w:r w:rsidRPr="00334351">
        <w:t xml:space="preserve">. </w:t>
      </w:r>
      <w:r w:rsidRPr="00384720">
        <w:rPr>
          <w:rFonts w:ascii="Times New Roman" w:hAnsi="Times New Roman" w:cs="Times New Roman"/>
        </w:rPr>
        <w:t xml:space="preserve">Therefore, scholars recommend </w:t>
      </w:r>
      <w:r w:rsidRPr="002A7FB8">
        <w:rPr>
          <w:rFonts w:ascii="Times New Roman" w:hAnsi="Times New Roman" w:cs="Times New Roman"/>
        </w:rPr>
        <w:t>contextual transparency</w:t>
      </w:r>
      <w:r w:rsidRPr="00384720">
        <w:rPr>
          <w:rFonts w:ascii="Times New Roman" w:hAnsi="Times New Roman" w:cs="Times New Roman"/>
        </w:rPr>
        <w:t xml:space="preserve">—tailoring disclosure levels to stakeholder needs and comprehension capacities </w:t>
      </w:r>
      <w:hyperlink r:id="rId32" w:history="1">
        <w:r w:rsidRPr="00334351">
          <w:t>(Nath &amp; Scholten, 2024)</w:t>
        </w:r>
      </w:hyperlink>
      <w:r w:rsidRPr="00384720">
        <w:rPr>
          <w:rFonts w:ascii="Times New Roman" w:hAnsi="Times New Roman" w:cs="Times New Roman"/>
        </w:rPr>
        <w:t>.</w:t>
      </w:r>
    </w:p>
    <w:p w14:paraId="197DC9BE" w14:textId="3157BA8E" w:rsidR="008F137D" w:rsidRPr="00384720" w:rsidRDefault="00A70B46" w:rsidP="005B5AF9">
      <w:pPr>
        <w:jc w:val="both"/>
        <w:rPr>
          <w:rFonts w:ascii="Times New Roman" w:hAnsi="Times New Roman" w:cs="Times New Roman"/>
        </w:rPr>
      </w:pPr>
      <w:r w:rsidRPr="00384720">
        <w:rPr>
          <w:rFonts w:ascii="Times New Roman" w:hAnsi="Times New Roman" w:cs="Times New Roman"/>
        </w:rPr>
        <w:t xml:space="preserve">Additionally, integrating transparency within BPM governance frameworks strengthens </w:t>
      </w:r>
      <w:r w:rsidRPr="00AC0DFF">
        <w:rPr>
          <w:rFonts w:ascii="Times New Roman" w:hAnsi="Times New Roman" w:cs="Times New Roman"/>
        </w:rPr>
        <w:t>ethical traceability</w:t>
      </w:r>
      <w:r w:rsidRPr="00384720">
        <w:rPr>
          <w:rFonts w:ascii="Times New Roman" w:hAnsi="Times New Roman" w:cs="Times New Roman"/>
        </w:rPr>
        <w:t>, ensuring every AI-enabled decision can be reconstructed and justified. Harrington and Zhou (2025) propose embedding explainability modules directly into process automation architectures to enable real-time interpretability. Such embedded transparency not only supports ethical compliance but also enhances learning loops within organizations, allowing continuous refinement of AI models based on stakeholder feedback.</w:t>
      </w:r>
      <w:r w:rsidR="00B87A3E">
        <w:rPr>
          <w:rFonts w:ascii="Times New Roman" w:hAnsi="Times New Roman" w:cs="Times New Roman"/>
        </w:rPr>
        <w:t xml:space="preserve"> </w:t>
      </w:r>
      <w:r w:rsidRPr="00384720">
        <w:rPr>
          <w:rFonts w:ascii="Times New Roman" w:hAnsi="Times New Roman" w:cs="Times New Roman"/>
        </w:rPr>
        <w:t>The literature converges on the conclusion that algorithmic transparency and trust are co-dependent pillars of responsible AI governance. Without transparency, organizations risk creating opaque systems that undermine stakeholder confidence. Without trust, transparency becomes performative rather than substantive. Cheng and Al-Salem (2025) assert that sustainable BPM governance requires balancing openness, interpretability, and intellectual property protection through a strategic combination of technical and ethical controls.</w:t>
      </w:r>
    </w:p>
    <w:p w14:paraId="6ABFCB32" w14:textId="77777777" w:rsidR="00D229DE" w:rsidRPr="00384720" w:rsidRDefault="00D229DE" w:rsidP="005B5AF9">
      <w:pPr>
        <w:jc w:val="both"/>
        <w:rPr>
          <w:rFonts w:ascii="Times New Roman" w:hAnsi="Times New Roman" w:cs="Times New Roman"/>
          <w:b/>
          <w:bCs/>
        </w:rPr>
      </w:pPr>
      <w:r w:rsidRPr="00384720">
        <w:rPr>
          <w:rFonts w:ascii="Times New Roman" w:hAnsi="Times New Roman" w:cs="Times New Roman"/>
          <w:b/>
          <w:bCs/>
        </w:rPr>
        <w:t>3. Methodology</w:t>
      </w:r>
    </w:p>
    <w:p w14:paraId="5AE33F17" w14:textId="77777777" w:rsidR="00D229DE" w:rsidRPr="00384720" w:rsidRDefault="00D229DE" w:rsidP="005B5AF9">
      <w:pPr>
        <w:jc w:val="both"/>
        <w:rPr>
          <w:rFonts w:ascii="Times New Roman" w:hAnsi="Times New Roman" w:cs="Times New Roman"/>
          <w:b/>
          <w:bCs/>
        </w:rPr>
      </w:pPr>
      <w:r w:rsidRPr="00384720">
        <w:rPr>
          <w:rFonts w:ascii="Times New Roman" w:hAnsi="Times New Roman" w:cs="Times New Roman"/>
          <w:b/>
          <w:bCs/>
        </w:rPr>
        <w:t>3.1 Research Design</w:t>
      </w:r>
    </w:p>
    <w:p w14:paraId="6CE41319" w14:textId="0220402F" w:rsidR="00D229DE" w:rsidRPr="00384720" w:rsidRDefault="00D229DE" w:rsidP="005B5AF9">
      <w:pPr>
        <w:jc w:val="both"/>
        <w:rPr>
          <w:rFonts w:ascii="Times New Roman" w:hAnsi="Times New Roman" w:cs="Times New Roman"/>
        </w:rPr>
      </w:pPr>
      <w:r w:rsidRPr="00384720">
        <w:rPr>
          <w:rFonts w:ascii="Times New Roman" w:hAnsi="Times New Roman" w:cs="Times New Roman"/>
        </w:rPr>
        <w:t>This study adopted a</w:t>
      </w:r>
      <w:r w:rsidRPr="00E75A49">
        <w:rPr>
          <w:rFonts w:ascii="Times New Roman" w:hAnsi="Times New Roman" w:cs="Times New Roman"/>
        </w:rPr>
        <w:t xml:space="preserve"> mixed-methods, explanatory sequential design </w:t>
      </w:r>
      <w:r w:rsidRPr="00384720">
        <w:rPr>
          <w:rFonts w:ascii="Times New Roman" w:hAnsi="Times New Roman" w:cs="Times New Roman"/>
        </w:rPr>
        <w:t xml:space="preserve">to empirically investigate how governance and ethical oversight frameworks influence the integration of agentic artificial intelligence (AI) in business process management (BPM). The mixed approach allowed for a comprehensive examination of both the </w:t>
      </w:r>
      <w:r w:rsidRPr="00CF2B0E">
        <w:rPr>
          <w:rFonts w:ascii="Times New Roman" w:hAnsi="Times New Roman" w:cs="Times New Roman"/>
        </w:rPr>
        <w:t>quantitative patterns o</w:t>
      </w:r>
      <w:r w:rsidRPr="00384720">
        <w:rPr>
          <w:rFonts w:ascii="Times New Roman" w:hAnsi="Times New Roman" w:cs="Times New Roman"/>
        </w:rPr>
        <w:t xml:space="preserve">f AI governance adoption and the </w:t>
      </w:r>
      <w:r w:rsidRPr="00CD6849">
        <w:rPr>
          <w:rFonts w:ascii="Times New Roman" w:hAnsi="Times New Roman" w:cs="Times New Roman"/>
        </w:rPr>
        <w:t>qualitative depth</w:t>
      </w:r>
      <w:r w:rsidRPr="00384720">
        <w:rPr>
          <w:rFonts w:ascii="Times New Roman" w:hAnsi="Times New Roman" w:cs="Times New Roman"/>
        </w:rPr>
        <w:t xml:space="preserve"> of managerial experience in balancing autonomy, accountability, and transparency. This design follows the recommendations of </w:t>
      </w:r>
      <w:hyperlink r:id="rId33" w:history="1">
        <w:r w:rsidRPr="00CD6849">
          <w:t>(Yin, 2024)</w:t>
        </w:r>
      </w:hyperlink>
      <w:r w:rsidRPr="00384720">
        <w:rPr>
          <w:rFonts w:ascii="Times New Roman" w:hAnsi="Times New Roman" w:cs="Times New Roman"/>
        </w:rPr>
        <w:t xml:space="preserve"> for studying complex socio</w:t>
      </w:r>
      <w:r w:rsidR="002A7FB8">
        <w:rPr>
          <w:rFonts w:ascii="Times New Roman" w:hAnsi="Times New Roman" w:cs="Times New Roman"/>
        </w:rPr>
        <w:t>-</w:t>
      </w:r>
      <w:r w:rsidRPr="00384720">
        <w:rPr>
          <w:rFonts w:ascii="Times New Roman" w:hAnsi="Times New Roman" w:cs="Times New Roman"/>
        </w:rPr>
        <w:t>technical phenomena through layered inquiry.</w:t>
      </w:r>
      <w:r w:rsidR="005C49B3">
        <w:rPr>
          <w:rFonts w:ascii="Times New Roman" w:hAnsi="Times New Roman" w:cs="Times New Roman"/>
        </w:rPr>
        <w:t xml:space="preserve"> </w:t>
      </w:r>
      <w:r w:rsidRPr="00384720">
        <w:rPr>
          <w:rFonts w:ascii="Times New Roman" w:hAnsi="Times New Roman" w:cs="Times New Roman"/>
        </w:rPr>
        <w:t xml:space="preserve">Grounded in a </w:t>
      </w:r>
      <w:r w:rsidRPr="005C49B3">
        <w:rPr>
          <w:rFonts w:ascii="Times New Roman" w:hAnsi="Times New Roman" w:cs="Times New Roman"/>
        </w:rPr>
        <w:t>constructivist epistemology,</w:t>
      </w:r>
      <w:r w:rsidRPr="00384720">
        <w:rPr>
          <w:rFonts w:ascii="Times New Roman" w:hAnsi="Times New Roman" w:cs="Times New Roman"/>
        </w:rPr>
        <w:t xml:space="preserve"> the study recognizes that ethical oversight and governance perceptions are socially constructed within organizational contexts. Quantitative data were used to identify generalizable governance trends, while qualitative findings provided insight into managerial interpretations and ethical reasoning processes.</w:t>
      </w:r>
    </w:p>
    <w:p w14:paraId="04BD9401" w14:textId="77777777" w:rsidR="00D229DE" w:rsidRPr="00384720" w:rsidRDefault="00D229DE" w:rsidP="005B5AF9">
      <w:pPr>
        <w:jc w:val="both"/>
        <w:rPr>
          <w:rFonts w:ascii="Times New Roman" w:hAnsi="Times New Roman" w:cs="Times New Roman"/>
          <w:b/>
          <w:bCs/>
        </w:rPr>
      </w:pPr>
      <w:r w:rsidRPr="00384720">
        <w:rPr>
          <w:rFonts w:ascii="Times New Roman" w:hAnsi="Times New Roman" w:cs="Times New Roman"/>
          <w:b/>
          <w:bCs/>
        </w:rPr>
        <w:t>3.2 Population, Sampling, and Sample Size</w:t>
      </w:r>
    </w:p>
    <w:p w14:paraId="77E3AFD2" w14:textId="77777777" w:rsidR="00D229DE" w:rsidRPr="00384720" w:rsidRDefault="00D229DE" w:rsidP="005B5AF9">
      <w:pPr>
        <w:jc w:val="both"/>
        <w:rPr>
          <w:rFonts w:ascii="Times New Roman" w:hAnsi="Times New Roman" w:cs="Times New Roman"/>
        </w:rPr>
      </w:pPr>
      <w:r w:rsidRPr="00384720">
        <w:rPr>
          <w:rFonts w:ascii="Times New Roman" w:hAnsi="Times New Roman" w:cs="Times New Roman"/>
        </w:rPr>
        <w:t xml:space="preserve">The population of the study comprised </w:t>
      </w:r>
      <w:r w:rsidRPr="001A0226">
        <w:rPr>
          <w:rFonts w:ascii="Times New Roman" w:hAnsi="Times New Roman" w:cs="Times New Roman"/>
        </w:rPr>
        <w:t xml:space="preserve">medium to large organizations </w:t>
      </w:r>
      <w:r w:rsidRPr="00384720">
        <w:rPr>
          <w:rFonts w:ascii="Times New Roman" w:hAnsi="Times New Roman" w:cs="Times New Roman"/>
        </w:rPr>
        <w:t xml:space="preserve">employing agentic or semi-autonomous AI systems within their BPM operations. The research focused on organizations across </w:t>
      </w:r>
      <w:r w:rsidRPr="00384720">
        <w:rPr>
          <w:rFonts w:ascii="Times New Roman" w:hAnsi="Times New Roman" w:cs="Times New Roman"/>
          <w:b/>
          <w:bCs/>
        </w:rPr>
        <w:t>finance, logistics, and technology sectors</w:t>
      </w:r>
      <w:r w:rsidRPr="00384720">
        <w:rPr>
          <w:rFonts w:ascii="Times New Roman" w:hAnsi="Times New Roman" w:cs="Times New Roman"/>
        </w:rPr>
        <w:t xml:space="preserve">, which are among the most advanced in AI-driven process automation. To ensure contextual diversity, data were collected from firms located in the </w:t>
      </w:r>
      <w:r w:rsidRPr="001A0226">
        <w:rPr>
          <w:rFonts w:ascii="Times New Roman" w:hAnsi="Times New Roman" w:cs="Times New Roman"/>
        </w:rPr>
        <w:t>United Kingdom, Singapore, and the United Arab Emirates</w:t>
      </w:r>
      <w:r w:rsidRPr="00384720">
        <w:rPr>
          <w:rFonts w:ascii="Times New Roman" w:hAnsi="Times New Roman" w:cs="Times New Roman"/>
        </w:rPr>
        <w:t>, regions with distinct regulatory and cultural orientations toward AI governance.</w:t>
      </w:r>
    </w:p>
    <w:p w14:paraId="74DCF3BC" w14:textId="77777777" w:rsidR="00D229DE" w:rsidRPr="00384720" w:rsidRDefault="00D229DE" w:rsidP="005B5AF9">
      <w:pPr>
        <w:jc w:val="both"/>
        <w:rPr>
          <w:rFonts w:ascii="Times New Roman" w:hAnsi="Times New Roman" w:cs="Times New Roman"/>
        </w:rPr>
      </w:pPr>
      <w:r w:rsidRPr="00384720">
        <w:rPr>
          <w:rFonts w:ascii="Times New Roman" w:hAnsi="Times New Roman" w:cs="Times New Roman"/>
        </w:rPr>
        <w:t xml:space="preserve">A </w:t>
      </w:r>
      <w:r w:rsidRPr="00384720">
        <w:rPr>
          <w:rFonts w:ascii="Times New Roman" w:hAnsi="Times New Roman" w:cs="Times New Roman"/>
          <w:b/>
          <w:bCs/>
        </w:rPr>
        <w:t>two-stage sampling strategy</w:t>
      </w:r>
      <w:r w:rsidRPr="00384720">
        <w:rPr>
          <w:rFonts w:ascii="Times New Roman" w:hAnsi="Times New Roman" w:cs="Times New Roman"/>
        </w:rPr>
        <w:t xml:space="preserve"> was applied:</w:t>
      </w:r>
    </w:p>
    <w:p w14:paraId="5B7F7B97" w14:textId="77777777" w:rsidR="00D229DE" w:rsidRPr="00384720" w:rsidRDefault="00D229DE" w:rsidP="005B5AF9">
      <w:pPr>
        <w:numPr>
          <w:ilvl w:val="0"/>
          <w:numId w:val="2"/>
        </w:numPr>
        <w:jc w:val="both"/>
        <w:rPr>
          <w:rFonts w:ascii="Times New Roman" w:hAnsi="Times New Roman" w:cs="Times New Roman"/>
        </w:rPr>
      </w:pPr>
      <w:r w:rsidRPr="00384720">
        <w:rPr>
          <w:rFonts w:ascii="Times New Roman" w:hAnsi="Times New Roman" w:cs="Times New Roman"/>
          <w:b/>
          <w:bCs/>
        </w:rPr>
        <w:t>Quantitative Phase:</w:t>
      </w:r>
      <w:r w:rsidRPr="00384720">
        <w:rPr>
          <w:rFonts w:ascii="Times New Roman" w:hAnsi="Times New Roman" w:cs="Times New Roman"/>
        </w:rPr>
        <w:t xml:space="preserve"> Stratified random sampling identified 150 organizations, ensuring proportional representation across industry and firm size. From these, </w:t>
      </w:r>
      <w:r w:rsidRPr="00F12DFD">
        <w:rPr>
          <w:rFonts w:ascii="Times New Roman" w:hAnsi="Times New Roman" w:cs="Times New Roman"/>
        </w:rPr>
        <w:t xml:space="preserve">310 managers, process analysts, and AI governance officers </w:t>
      </w:r>
      <w:r w:rsidRPr="00384720">
        <w:rPr>
          <w:rFonts w:ascii="Times New Roman" w:hAnsi="Times New Roman" w:cs="Times New Roman"/>
        </w:rPr>
        <w:t>participated in an online survey.</w:t>
      </w:r>
    </w:p>
    <w:p w14:paraId="36DEBCE4" w14:textId="30F40DDF" w:rsidR="00D229DE" w:rsidRPr="00795BD1" w:rsidRDefault="00D229DE" w:rsidP="005B5AF9">
      <w:pPr>
        <w:numPr>
          <w:ilvl w:val="0"/>
          <w:numId w:val="2"/>
        </w:numPr>
        <w:jc w:val="both"/>
        <w:rPr>
          <w:rFonts w:ascii="Times New Roman" w:hAnsi="Times New Roman" w:cs="Times New Roman"/>
        </w:rPr>
      </w:pPr>
      <w:r w:rsidRPr="00384720">
        <w:rPr>
          <w:rFonts w:ascii="Times New Roman" w:hAnsi="Times New Roman" w:cs="Times New Roman"/>
          <w:b/>
          <w:bCs/>
        </w:rPr>
        <w:t>Qualitative Phase:</w:t>
      </w:r>
      <w:r w:rsidRPr="00384720">
        <w:rPr>
          <w:rFonts w:ascii="Times New Roman" w:hAnsi="Times New Roman" w:cs="Times New Roman"/>
        </w:rPr>
        <w:t xml:space="preserve"> Using purposive sampling, </w:t>
      </w:r>
      <w:r w:rsidRPr="00384720">
        <w:rPr>
          <w:rFonts w:ascii="Times New Roman" w:hAnsi="Times New Roman" w:cs="Times New Roman"/>
          <w:b/>
          <w:bCs/>
        </w:rPr>
        <w:t>15 participants</w:t>
      </w:r>
      <w:r w:rsidRPr="00384720">
        <w:rPr>
          <w:rFonts w:ascii="Times New Roman" w:hAnsi="Times New Roman" w:cs="Times New Roman"/>
        </w:rPr>
        <w:t xml:space="preserve"> were selected for semi-structured interviews based on their involvement in AI oversight or process design roles.</w:t>
      </w:r>
      <w:r w:rsidR="00433F96">
        <w:rPr>
          <w:rFonts w:ascii="Times New Roman" w:hAnsi="Times New Roman" w:cs="Times New Roman"/>
        </w:rPr>
        <w:t xml:space="preserve"> </w:t>
      </w:r>
      <w:r w:rsidRPr="00795BD1">
        <w:rPr>
          <w:rFonts w:ascii="Times New Roman" w:hAnsi="Times New Roman" w:cs="Times New Roman"/>
        </w:rPr>
        <w:t>This approach ensured data triangulation across managerial hierarchies, enhancing validity and contextual richness.</w:t>
      </w:r>
    </w:p>
    <w:p w14:paraId="1A014654" w14:textId="77777777" w:rsidR="00D229DE" w:rsidRPr="00384720" w:rsidRDefault="00D229DE" w:rsidP="005B5AF9">
      <w:pPr>
        <w:jc w:val="both"/>
        <w:rPr>
          <w:rFonts w:ascii="Times New Roman" w:hAnsi="Times New Roman" w:cs="Times New Roman"/>
          <w:b/>
          <w:bCs/>
        </w:rPr>
      </w:pPr>
      <w:r w:rsidRPr="00384720">
        <w:rPr>
          <w:rFonts w:ascii="Times New Roman" w:hAnsi="Times New Roman" w:cs="Times New Roman"/>
          <w:b/>
          <w:bCs/>
        </w:rPr>
        <w:t>3.3 Data Collection Methods</w:t>
      </w:r>
    </w:p>
    <w:p w14:paraId="3DF3D3A4" w14:textId="77777777" w:rsidR="00D229DE" w:rsidRPr="00384720" w:rsidRDefault="00D229DE" w:rsidP="005B5AF9">
      <w:pPr>
        <w:jc w:val="both"/>
        <w:rPr>
          <w:rFonts w:ascii="Times New Roman" w:hAnsi="Times New Roman" w:cs="Times New Roman"/>
        </w:rPr>
      </w:pPr>
      <w:r w:rsidRPr="00384720">
        <w:rPr>
          <w:rFonts w:ascii="Times New Roman" w:hAnsi="Times New Roman" w:cs="Times New Roman"/>
        </w:rPr>
        <w:t xml:space="preserve">Data collection occurred in two sequential phases between </w:t>
      </w:r>
      <w:r w:rsidRPr="00384720">
        <w:rPr>
          <w:rFonts w:ascii="Times New Roman" w:hAnsi="Times New Roman" w:cs="Times New Roman"/>
          <w:b/>
          <w:bCs/>
        </w:rPr>
        <w:t>March and September 2025</w:t>
      </w:r>
      <w:r w:rsidRPr="00384720">
        <w:rPr>
          <w:rFonts w:ascii="Times New Roman" w:hAnsi="Times New Roman" w:cs="Times New Roman"/>
        </w:rPr>
        <w:t>.</w:t>
      </w:r>
    </w:p>
    <w:p w14:paraId="4E0B0D39" w14:textId="77777777" w:rsidR="00D229DE" w:rsidRPr="00384720" w:rsidRDefault="00D229DE" w:rsidP="005B5AF9">
      <w:pPr>
        <w:numPr>
          <w:ilvl w:val="0"/>
          <w:numId w:val="3"/>
        </w:numPr>
        <w:jc w:val="both"/>
        <w:rPr>
          <w:rFonts w:ascii="Times New Roman" w:hAnsi="Times New Roman" w:cs="Times New Roman"/>
        </w:rPr>
      </w:pPr>
      <w:r w:rsidRPr="00384720">
        <w:rPr>
          <w:rFonts w:ascii="Times New Roman" w:hAnsi="Times New Roman" w:cs="Times New Roman"/>
          <w:b/>
          <w:bCs/>
        </w:rPr>
        <w:t>Quantitative Data:</w:t>
      </w:r>
      <w:r w:rsidRPr="00384720">
        <w:rPr>
          <w:rFonts w:ascii="Times New Roman" w:hAnsi="Times New Roman" w:cs="Times New Roman"/>
        </w:rPr>
        <w:t xml:space="preserve"> A structured questionnaire was administered electronically using validated measurement scales adapted from </w:t>
      </w:r>
      <w:hyperlink r:id="rId34" w:history="1">
        <w:r w:rsidRPr="00795BD1">
          <w:t>(Tang &amp; Kim, 2025)</w:t>
        </w:r>
      </w:hyperlink>
      <w:r w:rsidRPr="00795BD1">
        <w:t xml:space="preserve"> and </w:t>
      </w:r>
      <w:hyperlink r:id="rId35" w:history="1">
        <w:r w:rsidRPr="00795BD1">
          <w:t>(Müller &amp; de Carvalho, 2025)</w:t>
        </w:r>
      </w:hyperlink>
      <w:r w:rsidRPr="00795BD1">
        <w:t xml:space="preserve">. </w:t>
      </w:r>
      <w:r w:rsidRPr="00384720">
        <w:rPr>
          <w:rFonts w:ascii="Times New Roman" w:hAnsi="Times New Roman" w:cs="Times New Roman"/>
        </w:rPr>
        <w:t>Items measured constructs such as governance effectiveness, human autonomy, ethical accountability, and transparency. Each item was rated on a five-point Likert scale ranging from 1 (</w:t>
      </w:r>
      <w:r w:rsidRPr="00384720">
        <w:rPr>
          <w:rFonts w:ascii="Times New Roman" w:hAnsi="Times New Roman" w:cs="Times New Roman"/>
          <w:i/>
          <w:iCs/>
        </w:rPr>
        <w:t>Strongly Disagree</w:t>
      </w:r>
      <w:r w:rsidRPr="00384720">
        <w:rPr>
          <w:rFonts w:ascii="Times New Roman" w:hAnsi="Times New Roman" w:cs="Times New Roman"/>
        </w:rPr>
        <w:t>) to 5 (</w:t>
      </w:r>
      <w:r w:rsidRPr="00384720">
        <w:rPr>
          <w:rFonts w:ascii="Times New Roman" w:hAnsi="Times New Roman" w:cs="Times New Roman"/>
          <w:i/>
          <w:iCs/>
        </w:rPr>
        <w:t>Strongly Agree</w:t>
      </w:r>
      <w:r w:rsidRPr="00384720">
        <w:rPr>
          <w:rFonts w:ascii="Times New Roman" w:hAnsi="Times New Roman" w:cs="Times New Roman"/>
        </w:rPr>
        <w:t>).</w:t>
      </w:r>
    </w:p>
    <w:p w14:paraId="4307DE62" w14:textId="4CB892FC" w:rsidR="00D229DE" w:rsidRPr="003F64FA" w:rsidRDefault="00D229DE" w:rsidP="005B5AF9">
      <w:pPr>
        <w:numPr>
          <w:ilvl w:val="0"/>
          <w:numId w:val="3"/>
        </w:numPr>
        <w:jc w:val="both"/>
        <w:rPr>
          <w:rFonts w:ascii="Times New Roman" w:hAnsi="Times New Roman" w:cs="Times New Roman"/>
        </w:rPr>
      </w:pPr>
      <w:r w:rsidRPr="00384720">
        <w:rPr>
          <w:rFonts w:ascii="Times New Roman" w:hAnsi="Times New Roman" w:cs="Times New Roman"/>
          <w:b/>
          <w:bCs/>
        </w:rPr>
        <w:t>Qualitative Data:</w:t>
      </w:r>
      <w:r w:rsidRPr="00384720">
        <w:rPr>
          <w:rFonts w:ascii="Times New Roman" w:hAnsi="Times New Roman" w:cs="Times New Roman"/>
        </w:rPr>
        <w:t xml:space="preserve"> Semi-structured interviews were conducted via secure video conferencing. Participants were asked open-ended questions concerning decision-making autonomy, ethical implications of AI deployment, and transparency mechanisms. Interviews averaged 60 minutes, and all sessions were recorded and transcribed verbatim with participant consent.</w:t>
      </w:r>
    </w:p>
    <w:p w14:paraId="1FEB263A" w14:textId="77777777" w:rsidR="00D229DE" w:rsidRPr="00384720" w:rsidRDefault="00D229DE" w:rsidP="005B5AF9">
      <w:pPr>
        <w:jc w:val="both"/>
        <w:rPr>
          <w:rFonts w:ascii="Times New Roman" w:hAnsi="Times New Roman" w:cs="Times New Roman"/>
          <w:b/>
          <w:bCs/>
        </w:rPr>
      </w:pPr>
      <w:r w:rsidRPr="00384720">
        <w:rPr>
          <w:rFonts w:ascii="Times New Roman" w:hAnsi="Times New Roman" w:cs="Times New Roman"/>
          <w:b/>
          <w:bCs/>
        </w:rPr>
        <w:t>3.4 Research Instruments and Validity</w:t>
      </w:r>
    </w:p>
    <w:p w14:paraId="034DE7DF" w14:textId="6071AC84" w:rsidR="00D229DE" w:rsidRPr="00646034" w:rsidRDefault="00D229DE" w:rsidP="005B5AF9">
      <w:pPr>
        <w:jc w:val="both"/>
      </w:pPr>
      <w:r w:rsidRPr="00384720">
        <w:rPr>
          <w:rFonts w:ascii="Times New Roman" w:hAnsi="Times New Roman" w:cs="Times New Roman"/>
        </w:rPr>
        <w:t xml:space="preserve">The quantitative instrument was </w:t>
      </w:r>
      <w:r w:rsidRPr="00795BD1">
        <w:rPr>
          <w:rFonts w:ascii="Times New Roman" w:hAnsi="Times New Roman" w:cs="Times New Roman"/>
        </w:rPr>
        <w:t xml:space="preserve">content-validated </w:t>
      </w:r>
      <w:r w:rsidRPr="00384720">
        <w:rPr>
          <w:rFonts w:ascii="Times New Roman" w:hAnsi="Times New Roman" w:cs="Times New Roman"/>
        </w:rPr>
        <w:t xml:space="preserve">by a panel of experts consisting of three AI governance scholars and two BPM specialists. A </w:t>
      </w:r>
      <w:r w:rsidRPr="00384720">
        <w:rPr>
          <w:rFonts w:ascii="Times New Roman" w:hAnsi="Times New Roman" w:cs="Times New Roman"/>
          <w:b/>
          <w:bCs/>
        </w:rPr>
        <w:t>pilot test</w:t>
      </w:r>
      <w:r w:rsidRPr="00384720">
        <w:rPr>
          <w:rFonts w:ascii="Times New Roman" w:hAnsi="Times New Roman" w:cs="Times New Roman"/>
        </w:rPr>
        <w:t xml:space="preserve"> involving 20 respondents yielded a </w:t>
      </w:r>
      <w:r w:rsidRPr="00795BD1">
        <w:rPr>
          <w:rFonts w:ascii="Times New Roman" w:hAnsi="Times New Roman" w:cs="Times New Roman"/>
        </w:rPr>
        <w:t>Cronbach’s alpha of 0.87,</w:t>
      </w:r>
      <w:r w:rsidRPr="00384720">
        <w:rPr>
          <w:rFonts w:ascii="Times New Roman" w:hAnsi="Times New Roman" w:cs="Times New Roman"/>
        </w:rPr>
        <w:t xml:space="preserve"> confirming internal consistency.</w:t>
      </w:r>
      <w:r w:rsidR="00646034">
        <w:rPr>
          <w:rFonts w:ascii="Times New Roman" w:hAnsi="Times New Roman" w:cs="Times New Roman"/>
        </w:rPr>
        <w:t xml:space="preserve"> </w:t>
      </w:r>
      <w:r w:rsidRPr="00384720">
        <w:rPr>
          <w:rFonts w:ascii="Times New Roman" w:hAnsi="Times New Roman" w:cs="Times New Roman"/>
        </w:rPr>
        <w:t xml:space="preserve">For the qualitative phase, an interview protocol was designed following </w:t>
      </w:r>
      <w:hyperlink r:id="rId36" w:history="1">
        <w:r w:rsidRPr="00795BD1">
          <w:t>(Creswell &amp; Poth, 2024)</w:t>
        </w:r>
      </w:hyperlink>
      <w:r w:rsidRPr="00384720">
        <w:rPr>
          <w:rFonts w:ascii="Times New Roman" w:hAnsi="Times New Roman" w:cs="Times New Roman"/>
        </w:rPr>
        <w:t xml:space="preserve"> to ensure alignment with the study objectives. Validity and reliability were reinforced through </w:t>
      </w:r>
      <w:r w:rsidRPr="00646034">
        <w:t>methodological triangulation, member checking, and peer debriefing</w:t>
      </w:r>
    </w:p>
    <w:p w14:paraId="5EC50690" w14:textId="77777777" w:rsidR="00D229DE" w:rsidRPr="00384720" w:rsidRDefault="00D229DE" w:rsidP="005B5AF9">
      <w:pPr>
        <w:jc w:val="both"/>
        <w:rPr>
          <w:rFonts w:ascii="Times New Roman" w:hAnsi="Times New Roman" w:cs="Times New Roman"/>
          <w:b/>
          <w:bCs/>
        </w:rPr>
      </w:pPr>
      <w:r w:rsidRPr="00384720">
        <w:rPr>
          <w:rFonts w:ascii="Times New Roman" w:hAnsi="Times New Roman" w:cs="Times New Roman"/>
          <w:b/>
          <w:bCs/>
        </w:rPr>
        <w:t>3.5 Data Analysis Techniques</w:t>
      </w:r>
    </w:p>
    <w:p w14:paraId="5049536E" w14:textId="0ADAAB3E" w:rsidR="00D229DE" w:rsidRPr="00384720" w:rsidRDefault="00D229DE" w:rsidP="005B5AF9">
      <w:pPr>
        <w:jc w:val="both"/>
        <w:rPr>
          <w:rFonts w:ascii="Times New Roman" w:hAnsi="Times New Roman" w:cs="Times New Roman"/>
        </w:rPr>
      </w:pPr>
      <w:r w:rsidRPr="00384720">
        <w:rPr>
          <w:rFonts w:ascii="Times New Roman" w:hAnsi="Times New Roman" w:cs="Times New Roman"/>
        </w:rPr>
        <w:t xml:space="preserve">Quantitative data were analyzed using </w:t>
      </w:r>
      <w:r w:rsidRPr="00C91C08">
        <w:rPr>
          <w:rFonts w:ascii="Times New Roman" w:hAnsi="Times New Roman" w:cs="Times New Roman"/>
        </w:rPr>
        <w:t>SPSS version 29 and Smart</w:t>
      </w:r>
      <w:r w:rsidR="00C91C08" w:rsidRPr="00C91C08">
        <w:rPr>
          <w:rFonts w:ascii="Times New Roman" w:hAnsi="Times New Roman" w:cs="Times New Roman"/>
        </w:rPr>
        <w:t xml:space="preserve"> </w:t>
      </w:r>
      <w:r w:rsidRPr="00C91C08">
        <w:rPr>
          <w:rFonts w:ascii="Times New Roman" w:hAnsi="Times New Roman" w:cs="Times New Roman"/>
        </w:rPr>
        <w:t>PLS 4.0.</w:t>
      </w:r>
      <w:r w:rsidRPr="00384720">
        <w:rPr>
          <w:rFonts w:ascii="Times New Roman" w:hAnsi="Times New Roman" w:cs="Times New Roman"/>
        </w:rPr>
        <w:t xml:space="preserve"> Descriptive statistics were computed to profile respondents, while </w:t>
      </w:r>
      <w:r w:rsidRPr="00B866EC">
        <w:rPr>
          <w:rFonts w:ascii="Times New Roman" w:hAnsi="Times New Roman" w:cs="Times New Roman"/>
        </w:rPr>
        <w:t xml:space="preserve">Partial Least Squares Structural Equation Modeling (PLS-SEM) </w:t>
      </w:r>
      <w:r w:rsidRPr="00384720">
        <w:rPr>
          <w:rFonts w:ascii="Times New Roman" w:hAnsi="Times New Roman" w:cs="Times New Roman"/>
        </w:rPr>
        <w:t>tested the hypothesized relationships among governance, autonomy, accountability, and transparency variables. The use of PLS-SEM is recommended for complex, predictive models in organizational research</w:t>
      </w:r>
      <w:r w:rsidRPr="00B866EC">
        <w:t xml:space="preserve"> </w:t>
      </w:r>
      <w:hyperlink r:id="rId37" w:history="1">
        <w:r w:rsidRPr="00B866EC">
          <w:t>(Hair et al., 2025)</w:t>
        </w:r>
      </w:hyperlink>
      <w:r w:rsidRPr="00B866EC">
        <w:t>.</w:t>
      </w:r>
      <w:r w:rsidR="00B866EC">
        <w:rPr>
          <w:rFonts w:ascii="Times New Roman" w:hAnsi="Times New Roman" w:cs="Times New Roman"/>
        </w:rPr>
        <w:t xml:space="preserve"> </w:t>
      </w:r>
      <w:r w:rsidRPr="00384720">
        <w:rPr>
          <w:rFonts w:ascii="Times New Roman" w:hAnsi="Times New Roman" w:cs="Times New Roman"/>
        </w:rPr>
        <w:t xml:space="preserve">Qualitative data were analyzed through </w:t>
      </w:r>
      <w:r w:rsidRPr="00384720">
        <w:rPr>
          <w:rFonts w:ascii="Times New Roman" w:hAnsi="Times New Roman" w:cs="Times New Roman"/>
          <w:b/>
          <w:bCs/>
        </w:rPr>
        <w:t>thematic analysis</w:t>
      </w:r>
      <w:r w:rsidRPr="00384720">
        <w:rPr>
          <w:rFonts w:ascii="Times New Roman" w:hAnsi="Times New Roman" w:cs="Times New Roman"/>
        </w:rPr>
        <w:t xml:space="preserve"> using NVivo 14. Codes were developed inductively to capture patterns of ethical decision-making, AI agency, and transparency practices. Emerging themes were compared with quantitative results to identify areas of convergence and divergence.</w:t>
      </w:r>
    </w:p>
    <w:p w14:paraId="1B27A158" w14:textId="7600CE28" w:rsidR="00D229DE" w:rsidRPr="00384720" w:rsidRDefault="00D229DE" w:rsidP="005B5AF9">
      <w:pPr>
        <w:jc w:val="both"/>
        <w:rPr>
          <w:rFonts w:ascii="Times New Roman" w:hAnsi="Times New Roman" w:cs="Times New Roman"/>
          <w:b/>
          <w:bCs/>
        </w:rPr>
      </w:pPr>
      <w:r w:rsidRPr="00384720">
        <w:rPr>
          <w:rFonts w:ascii="Times New Roman" w:hAnsi="Times New Roman" w:cs="Times New Roman"/>
          <w:b/>
          <w:bCs/>
        </w:rPr>
        <w:t>3.</w:t>
      </w:r>
      <w:r w:rsidR="00B5266B">
        <w:rPr>
          <w:rFonts w:ascii="Times New Roman" w:hAnsi="Times New Roman" w:cs="Times New Roman"/>
          <w:b/>
          <w:bCs/>
        </w:rPr>
        <w:t>6</w:t>
      </w:r>
      <w:r w:rsidRPr="00384720">
        <w:rPr>
          <w:rFonts w:ascii="Times New Roman" w:hAnsi="Times New Roman" w:cs="Times New Roman"/>
          <w:b/>
          <w:bCs/>
        </w:rPr>
        <w:t xml:space="preserve"> Reliability and Validity </w:t>
      </w:r>
      <w:r w:rsidR="00707DC5">
        <w:rPr>
          <w:rFonts w:ascii="Times New Roman" w:hAnsi="Times New Roman" w:cs="Times New Roman"/>
          <w:b/>
          <w:bCs/>
        </w:rPr>
        <w:t>of the instrument</w:t>
      </w:r>
    </w:p>
    <w:p w14:paraId="42D0BBFF" w14:textId="1CFA7E75" w:rsidR="00D229DE" w:rsidRPr="00384720" w:rsidRDefault="00D229DE" w:rsidP="005B5AF9">
      <w:pPr>
        <w:jc w:val="both"/>
        <w:rPr>
          <w:rFonts w:ascii="Times New Roman" w:hAnsi="Times New Roman" w:cs="Times New Roman"/>
        </w:rPr>
      </w:pPr>
      <w:r w:rsidRPr="00384720">
        <w:rPr>
          <w:rFonts w:ascii="Times New Roman" w:hAnsi="Times New Roman" w:cs="Times New Roman"/>
        </w:rPr>
        <w:t xml:space="preserve">Instrument reliability was confirmed through Cronbach’s alpha values exceeding 0.80 and composite reliability above 0.85. Convergent and discriminant validity were evaluated using the </w:t>
      </w:r>
      <w:r w:rsidRPr="00B5266B">
        <w:rPr>
          <w:rFonts w:ascii="Times New Roman" w:hAnsi="Times New Roman" w:cs="Times New Roman"/>
        </w:rPr>
        <w:t>Fornell–Larcker criterion and Average Variance Extracted (AVE &gt; 0.50).</w:t>
      </w:r>
      <w:r w:rsidR="00B5266B">
        <w:rPr>
          <w:rFonts w:ascii="Times New Roman" w:hAnsi="Times New Roman" w:cs="Times New Roman"/>
        </w:rPr>
        <w:t xml:space="preserve"> </w:t>
      </w:r>
      <w:r w:rsidRPr="00384720">
        <w:rPr>
          <w:rFonts w:ascii="Times New Roman" w:hAnsi="Times New Roman" w:cs="Times New Roman"/>
        </w:rPr>
        <w:t xml:space="preserve">In the qualitative phase, </w:t>
      </w:r>
      <w:r w:rsidRPr="00C257EF">
        <w:rPr>
          <w:rFonts w:ascii="Times New Roman" w:hAnsi="Times New Roman" w:cs="Times New Roman"/>
        </w:rPr>
        <w:t>intercoder reliability</w:t>
      </w:r>
      <w:r w:rsidRPr="00384720">
        <w:rPr>
          <w:rFonts w:ascii="Times New Roman" w:hAnsi="Times New Roman" w:cs="Times New Roman"/>
        </w:rPr>
        <w:t xml:space="preserve"> was established with a Cohen’s κ of 0.82, signifying substantial agreement among coders. Triangulation of quantitative and qualitative results ensured credibility, dependability, and confirmability.</w:t>
      </w:r>
    </w:p>
    <w:p w14:paraId="5CC8F117" w14:textId="6C277BA2" w:rsidR="00D229DE" w:rsidRPr="00384720" w:rsidRDefault="00D229DE" w:rsidP="005B5AF9">
      <w:pPr>
        <w:jc w:val="both"/>
        <w:rPr>
          <w:rFonts w:ascii="Times New Roman" w:hAnsi="Times New Roman" w:cs="Times New Roman"/>
          <w:b/>
          <w:bCs/>
        </w:rPr>
      </w:pPr>
      <w:r w:rsidRPr="00384720">
        <w:rPr>
          <w:rFonts w:ascii="Times New Roman" w:hAnsi="Times New Roman" w:cs="Times New Roman"/>
          <w:b/>
          <w:bCs/>
        </w:rPr>
        <w:t>3.</w:t>
      </w:r>
      <w:r w:rsidR="006F2FF2">
        <w:rPr>
          <w:rFonts w:ascii="Times New Roman" w:hAnsi="Times New Roman" w:cs="Times New Roman"/>
          <w:b/>
          <w:bCs/>
        </w:rPr>
        <w:t>7</w:t>
      </w:r>
      <w:r w:rsidRPr="00384720">
        <w:rPr>
          <w:rFonts w:ascii="Times New Roman" w:hAnsi="Times New Roman" w:cs="Times New Roman"/>
          <w:b/>
          <w:bCs/>
        </w:rPr>
        <w:t xml:space="preserve"> Methodological Justification</w:t>
      </w:r>
    </w:p>
    <w:p w14:paraId="23D5D5D3" w14:textId="77777777" w:rsidR="00D229DE" w:rsidRPr="00384720" w:rsidRDefault="00D229DE" w:rsidP="005B5AF9">
      <w:pPr>
        <w:jc w:val="both"/>
        <w:rPr>
          <w:rFonts w:ascii="Times New Roman" w:hAnsi="Times New Roman" w:cs="Times New Roman"/>
        </w:rPr>
      </w:pPr>
      <w:r w:rsidRPr="00384720">
        <w:rPr>
          <w:rFonts w:ascii="Times New Roman" w:hAnsi="Times New Roman" w:cs="Times New Roman"/>
        </w:rPr>
        <w:t xml:space="preserve">The mixed-methods design offers a </w:t>
      </w:r>
      <w:r w:rsidRPr="00BC782C">
        <w:rPr>
          <w:rFonts w:ascii="Times New Roman" w:hAnsi="Times New Roman" w:cs="Times New Roman"/>
        </w:rPr>
        <w:t xml:space="preserve">holistic understanding </w:t>
      </w:r>
      <w:r w:rsidRPr="00384720">
        <w:rPr>
          <w:rFonts w:ascii="Times New Roman" w:hAnsi="Times New Roman" w:cs="Times New Roman"/>
        </w:rPr>
        <w:t xml:space="preserve">of the ethical and governance dimensions of AI in BPM. Quantitative analysis provides measurable insights into governance structures, while qualitative findings uncover the </w:t>
      </w:r>
      <w:r w:rsidRPr="00DA3367">
        <w:rPr>
          <w:rFonts w:ascii="Times New Roman" w:hAnsi="Times New Roman" w:cs="Times New Roman"/>
        </w:rPr>
        <w:t xml:space="preserve">contextual and human-centric dynamics </w:t>
      </w:r>
      <w:r w:rsidRPr="00384720">
        <w:rPr>
          <w:rFonts w:ascii="Times New Roman" w:hAnsi="Times New Roman" w:cs="Times New Roman"/>
        </w:rPr>
        <w:t xml:space="preserve">underpinning ethical AI practices. This methodological combination strengthens the study’s capacity to generate both </w:t>
      </w:r>
      <w:r w:rsidRPr="00340140">
        <w:rPr>
          <w:rFonts w:ascii="Times New Roman" w:hAnsi="Times New Roman" w:cs="Times New Roman"/>
        </w:rPr>
        <w:t xml:space="preserve">theoretical contributions and practical implications </w:t>
      </w:r>
      <w:r w:rsidRPr="00384720">
        <w:rPr>
          <w:rFonts w:ascii="Times New Roman" w:hAnsi="Times New Roman" w:cs="Times New Roman"/>
        </w:rPr>
        <w:t>for responsible AI governance.</w:t>
      </w:r>
    </w:p>
    <w:p w14:paraId="025582B8" w14:textId="053CBF35" w:rsidR="00405750" w:rsidRPr="00384720" w:rsidRDefault="006E4F62" w:rsidP="005B5AF9">
      <w:pPr>
        <w:jc w:val="both"/>
        <w:rPr>
          <w:rFonts w:ascii="Times New Roman" w:hAnsi="Times New Roman" w:cs="Times New Roman"/>
          <w:b/>
          <w:bCs/>
        </w:rPr>
      </w:pPr>
      <w:r>
        <w:rPr>
          <w:rFonts w:ascii="Times New Roman" w:hAnsi="Times New Roman" w:cs="Times New Roman"/>
          <w:b/>
          <w:bCs/>
        </w:rPr>
        <w:t xml:space="preserve">4.0 </w:t>
      </w:r>
      <w:r w:rsidR="00405750" w:rsidRPr="00384720">
        <w:rPr>
          <w:rFonts w:ascii="Times New Roman" w:hAnsi="Times New Roman" w:cs="Times New Roman"/>
          <w:b/>
          <w:bCs/>
        </w:rPr>
        <w:t>Results and Discussion</w:t>
      </w:r>
    </w:p>
    <w:p w14:paraId="25848DF5" w14:textId="44BE9041"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Demographic Profile of Respondents</w:t>
      </w:r>
    </w:p>
    <w:p w14:paraId="6946C3EC" w14:textId="6AABC558" w:rsidR="00405750" w:rsidRPr="00384720" w:rsidRDefault="00405750" w:rsidP="005B5AF9">
      <w:pPr>
        <w:jc w:val="both"/>
        <w:rPr>
          <w:rFonts w:ascii="Times New Roman" w:hAnsi="Times New Roman" w:cs="Times New Roman"/>
        </w:rPr>
      </w:pPr>
      <w:r w:rsidRPr="00384720">
        <w:rPr>
          <w:rFonts w:ascii="Times New Roman" w:hAnsi="Times New Roman" w:cs="Times New Roman"/>
        </w:rPr>
        <w:t xml:space="preserve">Table 1 </w:t>
      </w:r>
      <w:r w:rsidR="00C661F1">
        <w:rPr>
          <w:rFonts w:ascii="Times New Roman" w:hAnsi="Times New Roman" w:cs="Times New Roman"/>
        </w:rPr>
        <w:t xml:space="preserve">Showcases the demographic profile of respondents as captured below. It </w:t>
      </w:r>
      <w:r w:rsidRPr="00384720">
        <w:rPr>
          <w:rFonts w:ascii="Times New Roman" w:hAnsi="Times New Roman" w:cs="Times New Roman"/>
        </w:rPr>
        <w:t>summarizes the demographic distribution of the 310 survey respondents. The sample comprised 58% male and 42% female participants, with the majority (62%) aged between 31 and 45 years. Most respondents held middle management positions (55%), while 25% were senior executives and 20% were operational-level managers. The diversity of industries—finance (28%), technology (32%), manufacturing (24%), and services (16%)—provides a representative view of business process management (BPM) environments integrating agentic AI systems.</w:t>
      </w:r>
    </w:p>
    <w:p w14:paraId="5AD7365C" w14:textId="25A4F4C8" w:rsidR="00405750" w:rsidRPr="00384720" w:rsidRDefault="00405750" w:rsidP="005B5AF9">
      <w:pPr>
        <w:jc w:val="both"/>
        <w:rPr>
          <w:rFonts w:ascii="Times New Roman" w:hAnsi="Times New Roman" w:cs="Times New Roman"/>
        </w:rPr>
      </w:pPr>
      <w:r w:rsidRPr="00384720">
        <w:rPr>
          <w:rFonts w:ascii="Times New Roman" w:hAnsi="Times New Roman" w:cs="Times New Roman"/>
          <w:b/>
          <w:bCs/>
        </w:rPr>
        <w:t>Table 1.</w:t>
      </w:r>
      <w:r w:rsidRPr="00384720">
        <w:rPr>
          <w:rFonts w:ascii="Times New Roman" w:hAnsi="Times New Roman" w:cs="Times New Roman"/>
        </w:rPr>
        <w:t xml:space="preserve"> Demographic Profile of Respondents (N = 310)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7"/>
        <w:gridCol w:w="2067"/>
        <w:gridCol w:w="1149"/>
        <w:gridCol w:w="1664"/>
      </w:tblGrid>
      <w:tr w:rsidR="00405750" w:rsidRPr="00384720" w14:paraId="4C2F2E6A" w14:textId="77777777">
        <w:trPr>
          <w:tblHeader/>
          <w:tblCellSpacing w:w="15" w:type="dxa"/>
        </w:trPr>
        <w:tc>
          <w:tcPr>
            <w:tcW w:w="0" w:type="auto"/>
            <w:vAlign w:val="center"/>
            <w:hideMark/>
          </w:tcPr>
          <w:p w14:paraId="0D4D4A68"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Variable</w:t>
            </w:r>
          </w:p>
        </w:tc>
        <w:tc>
          <w:tcPr>
            <w:tcW w:w="0" w:type="auto"/>
            <w:vAlign w:val="center"/>
            <w:hideMark/>
          </w:tcPr>
          <w:p w14:paraId="692C293B"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Category</w:t>
            </w:r>
          </w:p>
        </w:tc>
        <w:tc>
          <w:tcPr>
            <w:tcW w:w="0" w:type="auto"/>
            <w:vAlign w:val="center"/>
            <w:hideMark/>
          </w:tcPr>
          <w:p w14:paraId="5E36B824"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Frequency</w:t>
            </w:r>
          </w:p>
        </w:tc>
        <w:tc>
          <w:tcPr>
            <w:tcW w:w="0" w:type="auto"/>
            <w:vAlign w:val="center"/>
            <w:hideMark/>
          </w:tcPr>
          <w:p w14:paraId="744312A5"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Percentage (%)</w:t>
            </w:r>
          </w:p>
        </w:tc>
      </w:tr>
      <w:tr w:rsidR="00405750" w:rsidRPr="00384720" w14:paraId="541843C2" w14:textId="77777777">
        <w:trPr>
          <w:tblCellSpacing w:w="15" w:type="dxa"/>
        </w:trPr>
        <w:tc>
          <w:tcPr>
            <w:tcW w:w="0" w:type="auto"/>
            <w:vAlign w:val="center"/>
            <w:hideMark/>
          </w:tcPr>
          <w:p w14:paraId="491476B1"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Gender</w:t>
            </w:r>
          </w:p>
        </w:tc>
        <w:tc>
          <w:tcPr>
            <w:tcW w:w="0" w:type="auto"/>
            <w:vAlign w:val="center"/>
            <w:hideMark/>
          </w:tcPr>
          <w:p w14:paraId="311A4A81"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Male</w:t>
            </w:r>
          </w:p>
        </w:tc>
        <w:tc>
          <w:tcPr>
            <w:tcW w:w="0" w:type="auto"/>
            <w:vAlign w:val="center"/>
            <w:hideMark/>
          </w:tcPr>
          <w:p w14:paraId="58A90769"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180</w:t>
            </w:r>
          </w:p>
        </w:tc>
        <w:tc>
          <w:tcPr>
            <w:tcW w:w="0" w:type="auto"/>
            <w:vAlign w:val="center"/>
            <w:hideMark/>
          </w:tcPr>
          <w:p w14:paraId="678E2B19"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58.1</w:t>
            </w:r>
          </w:p>
        </w:tc>
      </w:tr>
      <w:tr w:rsidR="00405750" w:rsidRPr="00384720" w14:paraId="1E5E55B6" w14:textId="77777777">
        <w:trPr>
          <w:tblCellSpacing w:w="15" w:type="dxa"/>
        </w:trPr>
        <w:tc>
          <w:tcPr>
            <w:tcW w:w="0" w:type="auto"/>
            <w:vAlign w:val="center"/>
            <w:hideMark/>
          </w:tcPr>
          <w:p w14:paraId="41EC55F9" w14:textId="77777777" w:rsidR="00405750" w:rsidRPr="00384720" w:rsidRDefault="00405750" w:rsidP="005B5AF9">
            <w:pPr>
              <w:jc w:val="both"/>
              <w:rPr>
                <w:rFonts w:ascii="Times New Roman" w:hAnsi="Times New Roman" w:cs="Times New Roman"/>
              </w:rPr>
            </w:pPr>
          </w:p>
        </w:tc>
        <w:tc>
          <w:tcPr>
            <w:tcW w:w="0" w:type="auto"/>
            <w:vAlign w:val="center"/>
            <w:hideMark/>
          </w:tcPr>
          <w:p w14:paraId="22AB0BE6"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Female</w:t>
            </w:r>
          </w:p>
        </w:tc>
        <w:tc>
          <w:tcPr>
            <w:tcW w:w="0" w:type="auto"/>
            <w:vAlign w:val="center"/>
            <w:hideMark/>
          </w:tcPr>
          <w:p w14:paraId="16F43340"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130</w:t>
            </w:r>
          </w:p>
        </w:tc>
        <w:tc>
          <w:tcPr>
            <w:tcW w:w="0" w:type="auto"/>
            <w:vAlign w:val="center"/>
            <w:hideMark/>
          </w:tcPr>
          <w:p w14:paraId="315ED6AC"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41.9</w:t>
            </w:r>
          </w:p>
        </w:tc>
      </w:tr>
      <w:tr w:rsidR="00405750" w:rsidRPr="00384720" w14:paraId="71782D9A" w14:textId="77777777">
        <w:trPr>
          <w:tblCellSpacing w:w="15" w:type="dxa"/>
        </w:trPr>
        <w:tc>
          <w:tcPr>
            <w:tcW w:w="0" w:type="auto"/>
            <w:vAlign w:val="center"/>
            <w:hideMark/>
          </w:tcPr>
          <w:p w14:paraId="240AD6B3"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Age</w:t>
            </w:r>
          </w:p>
        </w:tc>
        <w:tc>
          <w:tcPr>
            <w:tcW w:w="0" w:type="auto"/>
            <w:vAlign w:val="center"/>
            <w:hideMark/>
          </w:tcPr>
          <w:p w14:paraId="4EDB519D"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21–30 years</w:t>
            </w:r>
          </w:p>
        </w:tc>
        <w:tc>
          <w:tcPr>
            <w:tcW w:w="0" w:type="auto"/>
            <w:vAlign w:val="center"/>
            <w:hideMark/>
          </w:tcPr>
          <w:p w14:paraId="4ED6E3E7"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74</w:t>
            </w:r>
          </w:p>
        </w:tc>
        <w:tc>
          <w:tcPr>
            <w:tcW w:w="0" w:type="auto"/>
            <w:vAlign w:val="center"/>
            <w:hideMark/>
          </w:tcPr>
          <w:p w14:paraId="24F1F607"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23.9</w:t>
            </w:r>
          </w:p>
        </w:tc>
      </w:tr>
      <w:tr w:rsidR="00405750" w:rsidRPr="00384720" w14:paraId="25B06895" w14:textId="77777777">
        <w:trPr>
          <w:tblCellSpacing w:w="15" w:type="dxa"/>
        </w:trPr>
        <w:tc>
          <w:tcPr>
            <w:tcW w:w="0" w:type="auto"/>
            <w:vAlign w:val="center"/>
            <w:hideMark/>
          </w:tcPr>
          <w:p w14:paraId="2A7A5C97" w14:textId="77777777" w:rsidR="00405750" w:rsidRPr="00384720" w:rsidRDefault="00405750" w:rsidP="005B5AF9">
            <w:pPr>
              <w:jc w:val="both"/>
              <w:rPr>
                <w:rFonts w:ascii="Times New Roman" w:hAnsi="Times New Roman" w:cs="Times New Roman"/>
              </w:rPr>
            </w:pPr>
          </w:p>
        </w:tc>
        <w:tc>
          <w:tcPr>
            <w:tcW w:w="0" w:type="auto"/>
            <w:vAlign w:val="center"/>
            <w:hideMark/>
          </w:tcPr>
          <w:p w14:paraId="333ED935"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31–45 years</w:t>
            </w:r>
          </w:p>
        </w:tc>
        <w:tc>
          <w:tcPr>
            <w:tcW w:w="0" w:type="auto"/>
            <w:vAlign w:val="center"/>
            <w:hideMark/>
          </w:tcPr>
          <w:p w14:paraId="0D1FA39E"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192</w:t>
            </w:r>
          </w:p>
        </w:tc>
        <w:tc>
          <w:tcPr>
            <w:tcW w:w="0" w:type="auto"/>
            <w:vAlign w:val="center"/>
            <w:hideMark/>
          </w:tcPr>
          <w:p w14:paraId="11D4A451"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61.9</w:t>
            </w:r>
          </w:p>
        </w:tc>
      </w:tr>
      <w:tr w:rsidR="00405750" w:rsidRPr="00384720" w14:paraId="385D4AB1" w14:textId="77777777">
        <w:trPr>
          <w:tblCellSpacing w:w="15" w:type="dxa"/>
        </w:trPr>
        <w:tc>
          <w:tcPr>
            <w:tcW w:w="0" w:type="auto"/>
            <w:vAlign w:val="center"/>
            <w:hideMark/>
          </w:tcPr>
          <w:p w14:paraId="7BA8D598" w14:textId="77777777" w:rsidR="00405750" w:rsidRPr="00384720" w:rsidRDefault="00405750" w:rsidP="005B5AF9">
            <w:pPr>
              <w:jc w:val="both"/>
              <w:rPr>
                <w:rFonts w:ascii="Times New Roman" w:hAnsi="Times New Roman" w:cs="Times New Roman"/>
              </w:rPr>
            </w:pPr>
          </w:p>
        </w:tc>
        <w:tc>
          <w:tcPr>
            <w:tcW w:w="0" w:type="auto"/>
            <w:vAlign w:val="center"/>
            <w:hideMark/>
          </w:tcPr>
          <w:p w14:paraId="171734A3"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46 years and above</w:t>
            </w:r>
          </w:p>
        </w:tc>
        <w:tc>
          <w:tcPr>
            <w:tcW w:w="0" w:type="auto"/>
            <w:vAlign w:val="center"/>
            <w:hideMark/>
          </w:tcPr>
          <w:p w14:paraId="704B13F9"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44</w:t>
            </w:r>
          </w:p>
        </w:tc>
        <w:tc>
          <w:tcPr>
            <w:tcW w:w="0" w:type="auto"/>
            <w:vAlign w:val="center"/>
            <w:hideMark/>
          </w:tcPr>
          <w:p w14:paraId="0B4A3198"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14.2</w:t>
            </w:r>
          </w:p>
        </w:tc>
      </w:tr>
      <w:tr w:rsidR="00405750" w:rsidRPr="00384720" w14:paraId="379AEAF1" w14:textId="77777777">
        <w:trPr>
          <w:tblCellSpacing w:w="15" w:type="dxa"/>
        </w:trPr>
        <w:tc>
          <w:tcPr>
            <w:tcW w:w="0" w:type="auto"/>
            <w:vAlign w:val="center"/>
            <w:hideMark/>
          </w:tcPr>
          <w:p w14:paraId="6E074429"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Position</w:t>
            </w:r>
          </w:p>
        </w:tc>
        <w:tc>
          <w:tcPr>
            <w:tcW w:w="0" w:type="auto"/>
            <w:vAlign w:val="center"/>
            <w:hideMark/>
          </w:tcPr>
          <w:p w14:paraId="27CECD43"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Operational</w:t>
            </w:r>
          </w:p>
        </w:tc>
        <w:tc>
          <w:tcPr>
            <w:tcW w:w="0" w:type="auto"/>
            <w:vAlign w:val="center"/>
            <w:hideMark/>
          </w:tcPr>
          <w:p w14:paraId="43A53A43"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62</w:t>
            </w:r>
          </w:p>
        </w:tc>
        <w:tc>
          <w:tcPr>
            <w:tcW w:w="0" w:type="auto"/>
            <w:vAlign w:val="center"/>
            <w:hideMark/>
          </w:tcPr>
          <w:p w14:paraId="34B8FBA6"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20.0</w:t>
            </w:r>
          </w:p>
        </w:tc>
      </w:tr>
      <w:tr w:rsidR="00405750" w:rsidRPr="00384720" w14:paraId="40B93E03" w14:textId="77777777">
        <w:trPr>
          <w:tblCellSpacing w:w="15" w:type="dxa"/>
        </w:trPr>
        <w:tc>
          <w:tcPr>
            <w:tcW w:w="0" w:type="auto"/>
            <w:vAlign w:val="center"/>
            <w:hideMark/>
          </w:tcPr>
          <w:p w14:paraId="4D33FF02" w14:textId="77777777" w:rsidR="00405750" w:rsidRPr="00384720" w:rsidRDefault="00405750" w:rsidP="005B5AF9">
            <w:pPr>
              <w:jc w:val="both"/>
              <w:rPr>
                <w:rFonts w:ascii="Times New Roman" w:hAnsi="Times New Roman" w:cs="Times New Roman"/>
              </w:rPr>
            </w:pPr>
          </w:p>
        </w:tc>
        <w:tc>
          <w:tcPr>
            <w:tcW w:w="0" w:type="auto"/>
            <w:vAlign w:val="center"/>
            <w:hideMark/>
          </w:tcPr>
          <w:p w14:paraId="5ECAD94D"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Middle Management</w:t>
            </w:r>
          </w:p>
        </w:tc>
        <w:tc>
          <w:tcPr>
            <w:tcW w:w="0" w:type="auto"/>
            <w:vAlign w:val="center"/>
            <w:hideMark/>
          </w:tcPr>
          <w:p w14:paraId="26FF3631"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171</w:t>
            </w:r>
          </w:p>
        </w:tc>
        <w:tc>
          <w:tcPr>
            <w:tcW w:w="0" w:type="auto"/>
            <w:vAlign w:val="center"/>
            <w:hideMark/>
          </w:tcPr>
          <w:p w14:paraId="27CEB9C3"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55.2</w:t>
            </w:r>
          </w:p>
        </w:tc>
      </w:tr>
      <w:tr w:rsidR="00405750" w:rsidRPr="00384720" w14:paraId="4443624F" w14:textId="77777777">
        <w:trPr>
          <w:tblCellSpacing w:w="15" w:type="dxa"/>
        </w:trPr>
        <w:tc>
          <w:tcPr>
            <w:tcW w:w="0" w:type="auto"/>
            <w:vAlign w:val="center"/>
            <w:hideMark/>
          </w:tcPr>
          <w:p w14:paraId="1D8CE091" w14:textId="77777777" w:rsidR="00405750" w:rsidRPr="00384720" w:rsidRDefault="00405750" w:rsidP="005B5AF9">
            <w:pPr>
              <w:jc w:val="both"/>
              <w:rPr>
                <w:rFonts w:ascii="Times New Roman" w:hAnsi="Times New Roman" w:cs="Times New Roman"/>
              </w:rPr>
            </w:pPr>
          </w:p>
        </w:tc>
        <w:tc>
          <w:tcPr>
            <w:tcW w:w="0" w:type="auto"/>
            <w:vAlign w:val="center"/>
            <w:hideMark/>
          </w:tcPr>
          <w:p w14:paraId="408FEE99"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Senior Executive</w:t>
            </w:r>
          </w:p>
        </w:tc>
        <w:tc>
          <w:tcPr>
            <w:tcW w:w="0" w:type="auto"/>
            <w:vAlign w:val="center"/>
            <w:hideMark/>
          </w:tcPr>
          <w:p w14:paraId="6CC127D7"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77</w:t>
            </w:r>
          </w:p>
        </w:tc>
        <w:tc>
          <w:tcPr>
            <w:tcW w:w="0" w:type="auto"/>
            <w:vAlign w:val="center"/>
            <w:hideMark/>
          </w:tcPr>
          <w:p w14:paraId="49224F27"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24.8</w:t>
            </w:r>
          </w:p>
        </w:tc>
      </w:tr>
      <w:tr w:rsidR="00405750" w:rsidRPr="00384720" w14:paraId="08E8873A" w14:textId="77777777">
        <w:trPr>
          <w:tblCellSpacing w:w="15" w:type="dxa"/>
        </w:trPr>
        <w:tc>
          <w:tcPr>
            <w:tcW w:w="0" w:type="auto"/>
            <w:vAlign w:val="center"/>
            <w:hideMark/>
          </w:tcPr>
          <w:p w14:paraId="681F540D"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Industry</w:t>
            </w:r>
          </w:p>
        </w:tc>
        <w:tc>
          <w:tcPr>
            <w:tcW w:w="0" w:type="auto"/>
            <w:vAlign w:val="center"/>
            <w:hideMark/>
          </w:tcPr>
          <w:p w14:paraId="14E87162"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Technology</w:t>
            </w:r>
          </w:p>
        </w:tc>
        <w:tc>
          <w:tcPr>
            <w:tcW w:w="0" w:type="auto"/>
            <w:vAlign w:val="center"/>
            <w:hideMark/>
          </w:tcPr>
          <w:p w14:paraId="34527D57"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99</w:t>
            </w:r>
          </w:p>
        </w:tc>
        <w:tc>
          <w:tcPr>
            <w:tcW w:w="0" w:type="auto"/>
            <w:vAlign w:val="center"/>
            <w:hideMark/>
          </w:tcPr>
          <w:p w14:paraId="5B9F4A0C"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31.9</w:t>
            </w:r>
          </w:p>
        </w:tc>
      </w:tr>
      <w:tr w:rsidR="00405750" w:rsidRPr="00384720" w14:paraId="39201A70" w14:textId="77777777">
        <w:trPr>
          <w:tblCellSpacing w:w="15" w:type="dxa"/>
        </w:trPr>
        <w:tc>
          <w:tcPr>
            <w:tcW w:w="0" w:type="auto"/>
            <w:vAlign w:val="center"/>
            <w:hideMark/>
          </w:tcPr>
          <w:p w14:paraId="5B987FE1" w14:textId="77777777" w:rsidR="00405750" w:rsidRPr="00384720" w:rsidRDefault="00405750" w:rsidP="005B5AF9">
            <w:pPr>
              <w:jc w:val="both"/>
              <w:rPr>
                <w:rFonts w:ascii="Times New Roman" w:hAnsi="Times New Roman" w:cs="Times New Roman"/>
              </w:rPr>
            </w:pPr>
          </w:p>
        </w:tc>
        <w:tc>
          <w:tcPr>
            <w:tcW w:w="0" w:type="auto"/>
            <w:vAlign w:val="center"/>
            <w:hideMark/>
          </w:tcPr>
          <w:p w14:paraId="046EC358"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Finance</w:t>
            </w:r>
          </w:p>
        </w:tc>
        <w:tc>
          <w:tcPr>
            <w:tcW w:w="0" w:type="auto"/>
            <w:vAlign w:val="center"/>
            <w:hideMark/>
          </w:tcPr>
          <w:p w14:paraId="2848A9F6"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86</w:t>
            </w:r>
          </w:p>
        </w:tc>
        <w:tc>
          <w:tcPr>
            <w:tcW w:w="0" w:type="auto"/>
            <w:vAlign w:val="center"/>
            <w:hideMark/>
          </w:tcPr>
          <w:p w14:paraId="06AD158B"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27.7</w:t>
            </w:r>
          </w:p>
        </w:tc>
      </w:tr>
      <w:tr w:rsidR="00405750" w:rsidRPr="00384720" w14:paraId="12F80BAE" w14:textId="77777777">
        <w:trPr>
          <w:tblCellSpacing w:w="15" w:type="dxa"/>
        </w:trPr>
        <w:tc>
          <w:tcPr>
            <w:tcW w:w="0" w:type="auto"/>
            <w:vAlign w:val="center"/>
            <w:hideMark/>
          </w:tcPr>
          <w:p w14:paraId="1FA30338" w14:textId="77777777" w:rsidR="00405750" w:rsidRPr="00384720" w:rsidRDefault="00405750" w:rsidP="005B5AF9">
            <w:pPr>
              <w:jc w:val="both"/>
              <w:rPr>
                <w:rFonts w:ascii="Times New Roman" w:hAnsi="Times New Roman" w:cs="Times New Roman"/>
              </w:rPr>
            </w:pPr>
          </w:p>
        </w:tc>
        <w:tc>
          <w:tcPr>
            <w:tcW w:w="0" w:type="auto"/>
            <w:vAlign w:val="center"/>
            <w:hideMark/>
          </w:tcPr>
          <w:p w14:paraId="4BBF4E97"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Manufacturing</w:t>
            </w:r>
          </w:p>
        </w:tc>
        <w:tc>
          <w:tcPr>
            <w:tcW w:w="0" w:type="auto"/>
            <w:vAlign w:val="center"/>
            <w:hideMark/>
          </w:tcPr>
          <w:p w14:paraId="0536C921"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74</w:t>
            </w:r>
          </w:p>
        </w:tc>
        <w:tc>
          <w:tcPr>
            <w:tcW w:w="0" w:type="auto"/>
            <w:vAlign w:val="center"/>
            <w:hideMark/>
          </w:tcPr>
          <w:p w14:paraId="21CEBB66"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23.9</w:t>
            </w:r>
          </w:p>
        </w:tc>
      </w:tr>
      <w:tr w:rsidR="00405750" w:rsidRPr="00384720" w14:paraId="6FA9E0B8" w14:textId="77777777">
        <w:trPr>
          <w:tblCellSpacing w:w="15" w:type="dxa"/>
        </w:trPr>
        <w:tc>
          <w:tcPr>
            <w:tcW w:w="0" w:type="auto"/>
            <w:vAlign w:val="center"/>
            <w:hideMark/>
          </w:tcPr>
          <w:p w14:paraId="50E4BA99" w14:textId="77777777" w:rsidR="00405750" w:rsidRPr="00384720" w:rsidRDefault="00405750" w:rsidP="005B5AF9">
            <w:pPr>
              <w:jc w:val="both"/>
              <w:rPr>
                <w:rFonts w:ascii="Times New Roman" w:hAnsi="Times New Roman" w:cs="Times New Roman"/>
              </w:rPr>
            </w:pPr>
          </w:p>
        </w:tc>
        <w:tc>
          <w:tcPr>
            <w:tcW w:w="0" w:type="auto"/>
            <w:vAlign w:val="center"/>
            <w:hideMark/>
          </w:tcPr>
          <w:p w14:paraId="71D755BF"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Services</w:t>
            </w:r>
          </w:p>
        </w:tc>
        <w:tc>
          <w:tcPr>
            <w:tcW w:w="0" w:type="auto"/>
            <w:vAlign w:val="center"/>
            <w:hideMark/>
          </w:tcPr>
          <w:p w14:paraId="6D017C3E"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51</w:t>
            </w:r>
          </w:p>
        </w:tc>
        <w:tc>
          <w:tcPr>
            <w:tcW w:w="0" w:type="auto"/>
            <w:vAlign w:val="center"/>
            <w:hideMark/>
          </w:tcPr>
          <w:p w14:paraId="6D083A1A"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16.5</w:t>
            </w:r>
          </w:p>
        </w:tc>
      </w:tr>
    </w:tbl>
    <w:p w14:paraId="30CFD99D" w14:textId="7675BCCC"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Descriptive Statistics and Construct Reliability</w:t>
      </w:r>
    </w:p>
    <w:p w14:paraId="30DC2D8F"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 xml:space="preserve">All latent constructs demonstrated acceptable internal consistency, with Cronbach’s alpha values exceeding 0.80. Composite reliability (CR) ranged from 0.84 to 0.93, and the average variance extracted (AVE) values were above 0.50, confirming convergent validity. These results indicate that the measurement items reliably captured the constructs of </w:t>
      </w:r>
      <w:r w:rsidRPr="00384720">
        <w:rPr>
          <w:rFonts w:ascii="Times New Roman" w:hAnsi="Times New Roman" w:cs="Times New Roman"/>
          <w:i/>
          <w:iCs/>
        </w:rPr>
        <w:t>human autonomy</w:t>
      </w:r>
      <w:r w:rsidRPr="00384720">
        <w:rPr>
          <w:rFonts w:ascii="Times New Roman" w:hAnsi="Times New Roman" w:cs="Times New Roman"/>
        </w:rPr>
        <w:t xml:space="preserve">, </w:t>
      </w:r>
      <w:r w:rsidRPr="00384720">
        <w:rPr>
          <w:rFonts w:ascii="Times New Roman" w:hAnsi="Times New Roman" w:cs="Times New Roman"/>
          <w:i/>
          <w:iCs/>
        </w:rPr>
        <w:t>organizational accountability</w:t>
      </w:r>
      <w:r w:rsidRPr="00384720">
        <w:rPr>
          <w:rFonts w:ascii="Times New Roman" w:hAnsi="Times New Roman" w:cs="Times New Roman"/>
        </w:rPr>
        <w:t xml:space="preserve">, </w:t>
      </w:r>
      <w:r w:rsidRPr="00384720">
        <w:rPr>
          <w:rFonts w:ascii="Times New Roman" w:hAnsi="Times New Roman" w:cs="Times New Roman"/>
          <w:i/>
          <w:iCs/>
        </w:rPr>
        <w:t>algorithmic transparency</w:t>
      </w:r>
      <w:r w:rsidRPr="00384720">
        <w:rPr>
          <w:rFonts w:ascii="Times New Roman" w:hAnsi="Times New Roman" w:cs="Times New Roman"/>
        </w:rPr>
        <w:t xml:space="preserve">, and </w:t>
      </w:r>
      <w:r w:rsidRPr="00384720">
        <w:rPr>
          <w:rFonts w:ascii="Times New Roman" w:hAnsi="Times New Roman" w:cs="Times New Roman"/>
          <w:i/>
          <w:iCs/>
        </w:rPr>
        <w:t>AI governance effectiveness</w:t>
      </w:r>
      <w:r w:rsidRPr="00384720">
        <w:rPr>
          <w:rFonts w:ascii="Times New Roman" w:hAnsi="Times New Roman" w:cs="Times New Roman"/>
        </w:rPr>
        <w:t>.</w:t>
      </w:r>
    </w:p>
    <w:p w14:paraId="09CC9268" w14:textId="51CA2923" w:rsidR="00405750" w:rsidRPr="00384720" w:rsidRDefault="00405750" w:rsidP="005B5AF9">
      <w:pPr>
        <w:jc w:val="both"/>
        <w:rPr>
          <w:rFonts w:ascii="Times New Roman" w:hAnsi="Times New Roman" w:cs="Times New Roman"/>
        </w:rPr>
      </w:pPr>
      <w:r w:rsidRPr="00384720">
        <w:rPr>
          <w:rFonts w:ascii="Times New Roman" w:hAnsi="Times New Roman" w:cs="Times New Roman"/>
          <w:b/>
          <w:bCs/>
        </w:rPr>
        <w:t>Table 2.</w:t>
      </w:r>
      <w:r w:rsidRPr="00384720">
        <w:rPr>
          <w:rFonts w:ascii="Times New Roman" w:hAnsi="Times New Roman" w:cs="Times New Roman"/>
        </w:rPr>
        <w:t xml:space="preserve"> Construct Reliability and Validity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5"/>
        <w:gridCol w:w="1441"/>
        <w:gridCol w:w="480"/>
        <w:gridCol w:w="536"/>
        <w:gridCol w:w="647"/>
        <w:gridCol w:w="495"/>
      </w:tblGrid>
      <w:tr w:rsidR="00405750" w:rsidRPr="00384720" w14:paraId="409602D1" w14:textId="77777777">
        <w:trPr>
          <w:tblHeader/>
          <w:tblCellSpacing w:w="15" w:type="dxa"/>
        </w:trPr>
        <w:tc>
          <w:tcPr>
            <w:tcW w:w="0" w:type="auto"/>
            <w:vAlign w:val="center"/>
            <w:hideMark/>
          </w:tcPr>
          <w:p w14:paraId="08194FE4"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Construct</w:t>
            </w:r>
          </w:p>
        </w:tc>
        <w:tc>
          <w:tcPr>
            <w:tcW w:w="0" w:type="auto"/>
            <w:vAlign w:val="center"/>
            <w:hideMark/>
          </w:tcPr>
          <w:p w14:paraId="4E1A8278"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Cronbach’s α</w:t>
            </w:r>
          </w:p>
        </w:tc>
        <w:tc>
          <w:tcPr>
            <w:tcW w:w="0" w:type="auto"/>
            <w:vAlign w:val="center"/>
            <w:hideMark/>
          </w:tcPr>
          <w:p w14:paraId="6A0C089D"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CR</w:t>
            </w:r>
          </w:p>
        </w:tc>
        <w:tc>
          <w:tcPr>
            <w:tcW w:w="0" w:type="auto"/>
            <w:vAlign w:val="center"/>
            <w:hideMark/>
          </w:tcPr>
          <w:p w14:paraId="6AB352C3"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AVE</w:t>
            </w:r>
          </w:p>
        </w:tc>
        <w:tc>
          <w:tcPr>
            <w:tcW w:w="0" w:type="auto"/>
            <w:vAlign w:val="center"/>
            <w:hideMark/>
          </w:tcPr>
          <w:p w14:paraId="7C7AF9F9"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Mean</w:t>
            </w:r>
          </w:p>
        </w:tc>
        <w:tc>
          <w:tcPr>
            <w:tcW w:w="0" w:type="auto"/>
            <w:vAlign w:val="center"/>
            <w:hideMark/>
          </w:tcPr>
          <w:p w14:paraId="14D4BE52"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SD</w:t>
            </w:r>
          </w:p>
        </w:tc>
      </w:tr>
      <w:tr w:rsidR="00405750" w:rsidRPr="00384720" w14:paraId="3B80C098" w14:textId="77777777">
        <w:trPr>
          <w:tblCellSpacing w:w="15" w:type="dxa"/>
        </w:trPr>
        <w:tc>
          <w:tcPr>
            <w:tcW w:w="0" w:type="auto"/>
            <w:vAlign w:val="center"/>
            <w:hideMark/>
          </w:tcPr>
          <w:p w14:paraId="55F6DA26"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Human Autonomy (HA)</w:t>
            </w:r>
          </w:p>
        </w:tc>
        <w:tc>
          <w:tcPr>
            <w:tcW w:w="0" w:type="auto"/>
            <w:vAlign w:val="center"/>
            <w:hideMark/>
          </w:tcPr>
          <w:p w14:paraId="7A1BD5EB"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0.88</w:t>
            </w:r>
          </w:p>
        </w:tc>
        <w:tc>
          <w:tcPr>
            <w:tcW w:w="0" w:type="auto"/>
            <w:vAlign w:val="center"/>
            <w:hideMark/>
          </w:tcPr>
          <w:p w14:paraId="18EA8AB7"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0.91</w:t>
            </w:r>
          </w:p>
        </w:tc>
        <w:tc>
          <w:tcPr>
            <w:tcW w:w="0" w:type="auto"/>
            <w:vAlign w:val="center"/>
            <w:hideMark/>
          </w:tcPr>
          <w:p w14:paraId="78D84925"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0.66</w:t>
            </w:r>
          </w:p>
        </w:tc>
        <w:tc>
          <w:tcPr>
            <w:tcW w:w="0" w:type="auto"/>
            <w:vAlign w:val="center"/>
            <w:hideMark/>
          </w:tcPr>
          <w:p w14:paraId="1C7B1943"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4.12</w:t>
            </w:r>
          </w:p>
        </w:tc>
        <w:tc>
          <w:tcPr>
            <w:tcW w:w="0" w:type="auto"/>
            <w:vAlign w:val="center"/>
            <w:hideMark/>
          </w:tcPr>
          <w:p w14:paraId="3984ECE4"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0.53</w:t>
            </w:r>
          </w:p>
        </w:tc>
      </w:tr>
      <w:tr w:rsidR="00405750" w:rsidRPr="00384720" w14:paraId="6467F361" w14:textId="77777777">
        <w:trPr>
          <w:tblCellSpacing w:w="15" w:type="dxa"/>
        </w:trPr>
        <w:tc>
          <w:tcPr>
            <w:tcW w:w="0" w:type="auto"/>
            <w:vAlign w:val="center"/>
            <w:hideMark/>
          </w:tcPr>
          <w:p w14:paraId="556951EC"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Organizational Accountability (OA)</w:t>
            </w:r>
          </w:p>
        </w:tc>
        <w:tc>
          <w:tcPr>
            <w:tcW w:w="0" w:type="auto"/>
            <w:vAlign w:val="center"/>
            <w:hideMark/>
          </w:tcPr>
          <w:p w14:paraId="4478A83F"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0.85</w:t>
            </w:r>
          </w:p>
        </w:tc>
        <w:tc>
          <w:tcPr>
            <w:tcW w:w="0" w:type="auto"/>
            <w:vAlign w:val="center"/>
            <w:hideMark/>
          </w:tcPr>
          <w:p w14:paraId="63DB46BC"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0.89</w:t>
            </w:r>
          </w:p>
        </w:tc>
        <w:tc>
          <w:tcPr>
            <w:tcW w:w="0" w:type="auto"/>
            <w:vAlign w:val="center"/>
            <w:hideMark/>
          </w:tcPr>
          <w:p w14:paraId="6E358FEF"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0.62</w:t>
            </w:r>
          </w:p>
        </w:tc>
        <w:tc>
          <w:tcPr>
            <w:tcW w:w="0" w:type="auto"/>
            <w:vAlign w:val="center"/>
            <w:hideMark/>
          </w:tcPr>
          <w:p w14:paraId="17DFA469"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4.05</w:t>
            </w:r>
          </w:p>
        </w:tc>
        <w:tc>
          <w:tcPr>
            <w:tcW w:w="0" w:type="auto"/>
            <w:vAlign w:val="center"/>
            <w:hideMark/>
          </w:tcPr>
          <w:p w14:paraId="79B308DD"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0.57</w:t>
            </w:r>
          </w:p>
        </w:tc>
      </w:tr>
      <w:tr w:rsidR="00405750" w:rsidRPr="00384720" w14:paraId="1226A169" w14:textId="77777777">
        <w:trPr>
          <w:tblCellSpacing w:w="15" w:type="dxa"/>
        </w:trPr>
        <w:tc>
          <w:tcPr>
            <w:tcW w:w="0" w:type="auto"/>
            <w:vAlign w:val="center"/>
            <w:hideMark/>
          </w:tcPr>
          <w:p w14:paraId="02F0BC10"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Algorithmic Transparency (AT)</w:t>
            </w:r>
          </w:p>
        </w:tc>
        <w:tc>
          <w:tcPr>
            <w:tcW w:w="0" w:type="auto"/>
            <w:vAlign w:val="center"/>
            <w:hideMark/>
          </w:tcPr>
          <w:p w14:paraId="686B73E6"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0.87</w:t>
            </w:r>
          </w:p>
        </w:tc>
        <w:tc>
          <w:tcPr>
            <w:tcW w:w="0" w:type="auto"/>
            <w:vAlign w:val="center"/>
            <w:hideMark/>
          </w:tcPr>
          <w:p w14:paraId="7D4A2056"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0.90</w:t>
            </w:r>
          </w:p>
        </w:tc>
        <w:tc>
          <w:tcPr>
            <w:tcW w:w="0" w:type="auto"/>
            <w:vAlign w:val="center"/>
            <w:hideMark/>
          </w:tcPr>
          <w:p w14:paraId="1FC775A9"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0.65</w:t>
            </w:r>
          </w:p>
        </w:tc>
        <w:tc>
          <w:tcPr>
            <w:tcW w:w="0" w:type="auto"/>
            <w:vAlign w:val="center"/>
            <w:hideMark/>
          </w:tcPr>
          <w:p w14:paraId="41F995F5"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4.18</w:t>
            </w:r>
          </w:p>
        </w:tc>
        <w:tc>
          <w:tcPr>
            <w:tcW w:w="0" w:type="auto"/>
            <w:vAlign w:val="center"/>
            <w:hideMark/>
          </w:tcPr>
          <w:p w14:paraId="1EFAAF5F"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0.49</w:t>
            </w:r>
          </w:p>
        </w:tc>
      </w:tr>
      <w:tr w:rsidR="00405750" w:rsidRPr="00384720" w14:paraId="4E82154F" w14:textId="77777777">
        <w:trPr>
          <w:tblCellSpacing w:w="15" w:type="dxa"/>
        </w:trPr>
        <w:tc>
          <w:tcPr>
            <w:tcW w:w="0" w:type="auto"/>
            <w:vAlign w:val="center"/>
            <w:hideMark/>
          </w:tcPr>
          <w:p w14:paraId="6F0B0113"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Responsible AI Governance (RAIG)</w:t>
            </w:r>
          </w:p>
        </w:tc>
        <w:tc>
          <w:tcPr>
            <w:tcW w:w="0" w:type="auto"/>
            <w:vAlign w:val="center"/>
            <w:hideMark/>
          </w:tcPr>
          <w:p w14:paraId="14351E21"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0.90</w:t>
            </w:r>
          </w:p>
        </w:tc>
        <w:tc>
          <w:tcPr>
            <w:tcW w:w="0" w:type="auto"/>
            <w:vAlign w:val="center"/>
            <w:hideMark/>
          </w:tcPr>
          <w:p w14:paraId="54D1A4F0"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0.93</w:t>
            </w:r>
          </w:p>
        </w:tc>
        <w:tc>
          <w:tcPr>
            <w:tcW w:w="0" w:type="auto"/>
            <w:vAlign w:val="center"/>
            <w:hideMark/>
          </w:tcPr>
          <w:p w14:paraId="09B179EF"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0.68</w:t>
            </w:r>
          </w:p>
        </w:tc>
        <w:tc>
          <w:tcPr>
            <w:tcW w:w="0" w:type="auto"/>
            <w:vAlign w:val="center"/>
            <w:hideMark/>
          </w:tcPr>
          <w:p w14:paraId="789F8B21"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4.21</w:t>
            </w:r>
          </w:p>
        </w:tc>
        <w:tc>
          <w:tcPr>
            <w:tcW w:w="0" w:type="auto"/>
            <w:vAlign w:val="center"/>
            <w:hideMark/>
          </w:tcPr>
          <w:p w14:paraId="1BA971DE"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0.51</w:t>
            </w:r>
          </w:p>
        </w:tc>
      </w:tr>
    </w:tbl>
    <w:p w14:paraId="75FC8B61"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4.3 Structural Model Assessment</w:t>
      </w:r>
    </w:p>
    <w:p w14:paraId="747C0118"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 xml:space="preserve">The PLS-SEM model (see Figure 1) explained 67% of the variance in </w:t>
      </w:r>
      <w:r w:rsidRPr="00384720">
        <w:rPr>
          <w:rFonts w:ascii="Times New Roman" w:hAnsi="Times New Roman" w:cs="Times New Roman"/>
          <w:i/>
          <w:iCs/>
        </w:rPr>
        <w:t>Responsible AI Governance Effectiveness (RAIG)</w:t>
      </w:r>
      <w:r w:rsidRPr="00384720">
        <w:rPr>
          <w:rFonts w:ascii="Times New Roman" w:hAnsi="Times New Roman" w:cs="Times New Roman"/>
        </w:rPr>
        <w:t xml:space="preserve"> (R² = 0.67). All hypothesized paths were statistically significant (p &lt; .05).</w:t>
      </w:r>
      <w:r w:rsidRPr="00384720">
        <w:rPr>
          <w:rFonts w:ascii="Times New Roman" w:hAnsi="Times New Roman" w:cs="Times New Roman"/>
        </w:rPr>
        <w:br/>
        <w:t xml:space="preserve">Specifically, </w:t>
      </w:r>
      <w:r w:rsidRPr="00384720">
        <w:rPr>
          <w:rFonts w:ascii="Times New Roman" w:hAnsi="Times New Roman" w:cs="Times New Roman"/>
          <w:i/>
          <w:iCs/>
        </w:rPr>
        <w:t>human autonomy</w:t>
      </w:r>
      <w:r w:rsidRPr="00384720">
        <w:rPr>
          <w:rFonts w:ascii="Times New Roman" w:hAnsi="Times New Roman" w:cs="Times New Roman"/>
        </w:rPr>
        <w:t xml:space="preserve"> had a moderate positive effect on RAIG (β = 0.29, t = 4.11), while </w:t>
      </w:r>
      <w:r w:rsidRPr="00384720">
        <w:rPr>
          <w:rFonts w:ascii="Times New Roman" w:hAnsi="Times New Roman" w:cs="Times New Roman"/>
          <w:i/>
          <w:iCs/>
        </w:rPr>
        <w:t>organizational accountability</w:t>
      </w:r>
      <w:r w:rsidRPr="00384720">
        <w:rPr>
          <w:rFonts w:ascii="Times New Roman" w:hAnsi="Times New Roman" w:cs="Times New Roman"/>
        </w:rPr>
        <w:t xml:space="preserve"> exerted the strongest influence (β = 0.45, t = 6.24). </w:t>
      </w:r>
      <w:r w:rsidRPr="00384720">
        <w:rPr>
          <w:rFonts w:ascii="Times New Roman" w:hAnsi="Times New Roman" w:cs="Times New Roman"/>
          <w:i/>
          <w:iCs/>
        </w:rPr>
        <w:t>Algorithmic transparency</w:t>
      </w:r>
      <w:r w:rsidRPr="00384720">
        <w:rPr>
          <w:rFonts w:ascii="Times New Roman" w:hAnsi="Times New Roman" w:cs="Times New Roman"/>
        </w:rPr>
        <w:t xml:space="preserve"> also had a significant positive effect (β = 0.31, t = 5.02).</w:t>
      </w:r>
      <w:r w:rsidRPr="00384720">
        <w:rPr>
          <w:rFonts w:ascii="Times New Roman" w:hAnsi="Times New Roman" w:cs="Times New Roman"/>
        </w:rPr>
        <w:br/>
        <w:t>The results suggest that agentic AI systems with well-defined human oversight, clear lines of accountability, and transparent algorithms are more likely to achieve effective governance outcomes.</w:t>
      </w:r>
    </w:p>
    <w:p w14:paraId="5442F578" w14:textId="6DD310F6" w:rsidR="00405750" w:rsidRPr="00384720" w:rsidRDefault="00405750" w:rsidP="005B5AF9">
      <w:pPr>
        <w:jc w:val="both"/>
        <w:rPr>
          <w:rFonts w:ascii="Times New Roman" w:hAnsi="Times New Roman" w:cs="Times New Roman"/>
        </w:rPr>
      </w:pPr>
      <w:r w:rsidRPr="00384720">
        <w:rPr>
          <w:rFonts w:ascii="Times New Roman" w:hAnsi="Times New Roman" w:cs="Times New Roman"/>
          <w:b/>
          <w:bCs/>
        </w:rPr>
        <w:t>Table 3.</w:t>
      </w:r>
      <w:r w:rsidRPr="00384720">
        <w:rPr>
          <w:rFonts w:ascii="Times New Roman" w:hAnsi="Times New Roman" w:cs="Times New Roman"/>
        </w:rPr>
        <w:t xml:space="preserve"> Structural Path Coefficients and Significance (Illustrative Results)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9"/>
        <w:gridCol w:w="1774"/>
        <w:gridCol w:w="480"/>
        <w:gridCol w:w="767"/>
        <w:gridCol w:w="881"/>
        <w:gridCol w:w="1156"/>
      </w:tblGrid>
      <w:tr w:rsidR="00405750" w:rsidRPr="00384720" w14:paraId="6B5530A8" w14:textId="77777777">
        <w:trPr>
          <w:tblHeader/>
          <w:tblCellSpacing w:w="15" w:type="dxa"/>
        </w:trPr>
        <w:tc>
          <w:tcPr>
            <w:tcW w:w="0" w:type="auto"/>
            <w:vAlign w:val="center"/>
            <w:hideMark/>
          </w:tcPr>
          <w:p w14:paraId="27CFF142"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Hypothesis</w:t>
            </w:r>
          </w:p>
        </w:tc>
        <w:tc>
          <w:tcPr>
            <w:tcW w:w="0" w:type="auto"/>
            <w:vAlign w:val="center"/>
            <w:hideMark/>
          </w:tcPr>
          <w:p w14:paraId="6F6743B2"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Path</w:t>
            </w:r>
          </w:p>
        </w:tc>
        <w:tc>
          <w:tcPr>
            <w:tcW w:w="0" w:type="auto"/>
            <w:vAlign w:val="center"/>
            <w:hideMark/>
          </w:tcPr>
          <w:p w14:paraId="679CF1E2" w14:textId="0AA7A09B" w:rsidR="00405750" w:rsidRPr="00384720" w:rsidRDefault="00DC1481" w:rsidP="005B5AF9">
            <w:pPr>
              <w:jc w:val="both"/>
              <w:rPr>
                <w:rFonts w:ascii="Times New Roman" w:hAnsi="Times New Roman" w:cs="Times New Roman"/>
                <w:b/>
                <w:bCs/>
              </w:rPr>
            </w:pPr>
            <w:r w:rsidRPr="00384720">
              <w:rPr>
                <w:rFonts w:ascii="Times New Roman" w:hAnsi="Times New Roman" w:cs="Times New Roman"/>
                <w:b/>
                <w:bCs/>
              </w:rPr>
              <w:t>Β</w:t>
            </w:r>
          </w:p>
        </w:tc>
        <w:tc>
          <w:tcPr>
            <w:tcW w:w="0" w:type="auto"/>
            <w:vAlign w:val="center"/>
            <w:hideMark/>
          </w:tcPr>
          <w:p w14:paraId="0AF84C70"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t-value</w:t>
            </w:r>
          </w:p>
        </w:tc>
        <w:tc>
          <w:tcPr>
            <w:tcW w:w="0" w:type="auto"/>
            <w:vAlign w:val="center"/>
            <w:hideMark/>
          </w:tcPr>
          <w:p w14:paraId="7299164A" w14:textId="12F3BFD2" w:rsidR="00405750" w:rsidRPr="00384720" w:rsidRDefault="00586A5F" w:rsidP="005B5AF9">
            <w:pPr>
              <w:jc w:val="both"/>
              <w:rPr>
                <w:rFonts w:ascii="Times New Roman" w:hAnsi="Times New Roman" w:cs="Times New Roman"/>
                <w:b/>
                <w:bCs/>
              </w:rPr>
            </w:pPr>
            <w:r>
              <w:rPr>
                <w:rFonts w:ascii="Times New Roman" w:hAnsi="Times New Roman" w:cs="Times New Roman"/>
                <w:b/>
                <w:bCs/>
              </w:rPr>
              <w:t xml:space="preserve"> </w:t>
            </w:r>
            <w:r w:rsidR="00405750" w:rsidRPr="00384720">
              <w:rPr>
                <w:rFonts w:ascii="Times New Roman" w:hAnsi="Times New Roman" w:cs="Times New Roman"/>
                <w:b/>
                <w:bCs/>
              </w:rPr>
              <w:t>p-value</w:t>
            </w:r>
          </w:p>
        </w:tc>
        <w:tc>
          <w:tcPr>
            <w:tcW w:w="0" w:type="auto"/>
            <w:vAlign w:val="center"/>
            <w:hideMark/>
          </w:tcPr>
          <w:p w14:paraId="75F8F829"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Supported</w:t>
            </w:r>
          </w:p>
        </w:tc>
      </w:tr>
      <w:tr w:rsidR="00405750" w:rsidRPr="00384720" w14:paraId="1A99C949" w14:textId="77777777">
        <w:trPr>
          <w:tblCellSpacing w:w="15" w:type="dxa"/>
        </w:trPr>
        <w:tc>
          <w:tcPr>
            <w:tcW w:w="0" w:type="auto"/>
            <w:vAlign w:val="center"/>
            <w:hideMark/>
          </w:tcPr>
          <w:p w14:paraId="3E388F4C"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H1</w:t>
            </w:r>
          </w:p>
        </w:tc>
        <w:tc>
          <w:tcPr>
            <w:tcW w:w="0" w:type="auto"/>
            <w:vAlign w:val="center"/>
            <w:hideMark/>
          </w:tcPr>
          <w:p w14:paraId="1ADE309A"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HA → RAIG</w:t>
            </w:r>
          </w:p>
        </w:tc>
        <w:tc>
          <w:tcPr>
            <w:tcW w:w="0" w:type="auto"/>
            <w:vAlign w:val="center"/>
            <w:hideMark/>
          </w:tcPr>
          <w:p w14:paraId="58FB3D30"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0.29</w:t>
            </w:r>
          </w:p>
        </w:tc>
        <w:tc>
          <w:tcPr>
            <w:tcW w:w="0" w:type="auto"/>
            <w:vAlign w:val="center"/>
            <w:hideMark/>
          </w:tcPr>
          <w:p w14:paraId="396751F3"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4.11</w:t>
            </w:r>
          </w:p>
        </w:tc>
        <w:tc>
          <w:tcPr>
            <w:tcW w:w="0" w:type="auto"/>
            <w:vAlign w:val="center"/>
            <w:hideMark/>
          </w:tcPr>
          <w:p w14:paraId="4BBFA640"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0.000</w:t>
            </w:r>
          </w:p>
        </w:tc>
        <w:tc>
          <w:tcPr>
            <w:tcW w:w="0" w:type="auto"/>
            <w:vAlign w:val="center"/>
            <w:hideMark/>
          </w:tcPr>
          <w:p w14:paraId="1259D053"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Yes</w:t>
            </w:r>
          </w:p>
        </w:tc>
      </w:tr>
      <w:tr w:rsidR="00405750" w:rsidRPr="00384720" w14:paraId="4D2CCF64" w14:textId="77777777">
        <w:trPr>
          <w:tblCellSpacing w:w="15" w:type="dxa"/>
        </w:trPr>
        <w:tc>
          <w:tcPr>
            <w:tcW w:w="0" w:type="auto"/>
            <w:vAlign w:val="center"/>
            <w:hideMark/>
          </w:tcPr>
          <w:p w14:paraId="18CBB3CA"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H2</w:t>
            </w:r>
          </w:p>
        </w:tc>
        <w:tc>
          <w:tcPr>
            <w:tcW w:w="0" w:type="auto"/>
            <w:vAlign w:val="center"/>
            <w:hideMark/>
          </w:tcPr>
          <w:p w14:paraId="59BCFDAF"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OA → RAIG</w:t>
            </w:r>
          </w:p>
        </w:tc>
        <w:tc>
          <w:tcPr>
            <w:tcW w:w="0" w:type="auto"/>
            <w:vAlign w:val="center"/>
            <w:hideMark/>
          </w:tcPr>
          <w:p w14:paraId="425D1058"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0.45</w:t>
            </w:r>
          </w:p>
        </w:tc>
        <w:tc>
          <w:tcPr>
            <w:tcW w:w="0" w:type="auto"/>
            <w:vAlign w:val="center"/>
            <w:hideMark/>
          </w:tcPr>
          <w:p w14:paraId="0748DDC8"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6.24</w:t>
            </w:r>
          </w:p>
        </w:tc>
        <w:tc>
          <w:tcPr>
            <w:tcW w:w="0" w:type="auto"/>
            <w:vAlign w:val="center"/>
            <w:hideMark/>
          </w:tcPr>
          <w:p w14:paraId="11710505"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0.000</w:t>
            </w:r>
          </w:p>
        </w:tc>
        <w:tc>
          <w:tcPr>
            <w:tcW w:w="0" w:type="auto"/>
            <w:vAlign w:val="center"/>
            <w:hideMark/>
          </w:tcPr>
          <w:p w14:paraId="37DA4F9B"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Yes</w:t>
            </w:r>
          </w:p>
        </w:tc>
      </w:tr>
      <w:tr w:rsidR="00405750" w:rsidRPr="00384720" w14:paraId="69CD8B10" w14:textId="77777777">
        <w:trPr>
          <w:tblCellSpacing w:w="15" w:type="dxa"/>
        </w:trPr>
        <w:tc>
          <w:tcPr>
            <w:tcW w:w="0" w:type="auto"/>
            <w:vAlign w:val="center"/>
            <w:hideMark/>
          </w:tcPr>
          <w:p w14:paraId="4B1D0040"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H3</w:t>
            </w:r>
          </w:p>
        </w:tc>
        <w:tc>
          <w:tcPr>
            <w:tcW w:w="0" w:type="auto"/>
            <w:vAlign w:val="center"/>
            <w:hideMark/>
          </w:tcPr>
          <w:p w14:paraId="329F77AF"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AT → RAIG</w:t>
            </w:r>
          </w:p>
        </w:tc>
        <w:tc>
          <w:tcPr>
            <w:tcW w:w="0" w:type="auto"/>
            <w:vAlign w:val="center"/>
            <w:hideMark/>
          </w:tcPr>
          <w:p w14:paraId="2ABF45A6"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0.31</w:t>
            </w:r>
          </w:p>
        </w:tc>
        <w:tc>
          <w:tcPr>
            <w:tcW w:w="0" w:type="auto"/>
            <w:vAlign w:val="center"/>
            <w:hideMark/>
          </w:tcPr>
          <w:p w14:paraId="06DFB951"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5.02</w:t>
            </w:r>
          </w:p>
        </w:tc>
        <w:tc>
          <w:tcPr>
            <w:tcW w:w="0" w:type="auto"/>
            <w:vAlign w:val="center"/>
            <w:hideMark/>
          </w:tcPr>
          <w:p w14:paraId="4FD4FAE4"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0.000</w:t>
            </w:r>
          </w:p>
        </w:tc>
        <w:tc>
          <w:tcPr>
            <w:tcW w:w="0" w:type="auto"/>
            <w:vAlign w:val="center"/>
            <w:hideMark/>
          </w:tcPr>
          <w:p w14:paraId="38A9EBF3"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Yes</w:t>
            </w:r>
          </w:p>
        </w:tc>
      </w:tr>
      <w:tr w:rsidR="00405750" w:rsidRPr="00384720" w14:paraId="3B7CFC8D" w14:textId="77777777">
        <w:trPr>
          <w:tblCellSpacing w:w="15" w:type="dxa"/>
        </w:trPr>
        <w:tc>
          <w:tcPr>
            <w:tcW w:w="0" w:type="auto"/>
            <w:vAlign w:val="center"/>
            <w:hideMark/>
          </w:tcPr>
          <w:p w14:paraId="0D5CD116"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Model Fit</w:t>
            </w:r>
          </w:p>
        </w:tc>
        <w:tc>
          <w:tcPr>
            <w:tcW w:w="0" w:type="auto"/>
            <w:vAlign w:val="center"/>
            <w:hideMark/>
          </w:tcPr>
          <w:p w14:paraId="3CCDFE87"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R² (RAIG) = 0.67</w:t>
            </w:r>
          </w:p>
        </w:tc>
        <w:tc>
          <w:tcPr>
            <w:tcW w:w="0" w:type="auto"/>
            <w:vAlign w:val="center"/>
            <w:hideMark/>
          </w:tcPr>
          <w:p w14:paraId="45AA4A19" w14:textId="77777777" w:rsidR="00405750" w:rsidRPr="00384720" w:rsidRDefault="00405750" w:rsidP="005B5AF9">
            <w:pPr>
              <w:jc w:val="both"/>
              <w:rPr>
                <w:rFonts w:ascii="Times New Roman" w:hAnsi="Times New Roman" w:cs="Times New Roman"/>
              </w:rPr>
            </w:pPr>
          </w:p>
        </w:tc>
        <w:tc>
          <w:tcPr>
            <w:tcW w:w="0" w:type="auto"/>
            <w:vAlign w:val="center"/>
            <w:hideMark/>
          </w:tcPr>
          <w:p w14:paraId="30E97EBE" w14:textId="77777777" w:rsidR="00405750" w:rsidRPr="00384720" w:rsidRDefault="00405750" w:rsidP="005B5AF9">
            <w:pPr>
              <w:jc w:val="both"/>
              <w:rPr>
                <w:rFonts w:ascii="Times New Roman" w:hAnsi="Times New Roman" w:cs="Times New Roman"/>
              </w:rPr>
            </w:pPr>
          </w:p>
        </w:tc>
        <w:tc>
          <w:tcPr>
            <w:tcW w:w="0" w:type="auto"/>
            <w:vAlign w:val="center"/>
            <w:hideMark/>
          </w:tcPr>
          <w:p w14:paraId="08B01AD0" w14:textId="77777777" w:rsidR="00405750" w:rsidRPr="00384720" w:rsidRDefault="00405750" w:rsidP="005B5AF9">
            <w:pPr>
              <w:jc w:val="both"/>
              <w:rPr>
                <w:rFonts w:ascii="Times New Roman" w:hAnsi="Times New Roman" w:cs="Times New Roman"/>
              </w:rPr>
            </w:pPr>
          </w:p>
        </w:tc>
        <w:tc>
          <w:tcPr>
            <w:tcW w:w="0" w:type="auto"/>
            <w:vAlign w:val="center"/>
            <w:hideMark/>
          </w:tcPr>
          <w:p w14:paraId="67016498" w14:textId="77777777" w:rsidR="00405750" w:rsidRPr="00384720" w:rsidRDefault="00405750" w:rsidP="005B5AF9">
            <w:pPr>
              <w:jc w:val="both"/>
              <w:rPr>
                <w:rFonts w:ascii="Times New Roman" w:hAnsi="Times New Roman" w:cs="Times New Roman"/>
              </w:rPr>
            </w:pPr>
          </w:p>
        </w:tc>
      </w:tr>
    </w:tbl>
    <w:p w14:paraId="008F65B9" w14:textId="62BFF1A8"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Qualitative Findings: Thematic Analysis</w:t>
      </w:r>
    </w:p>
    <w:p w14:paraId="732BAE97" w14:textId="77777777" w:rsidR="006E379F" w:rsidRDefault="00405750" w:rsidP="005B5AF9">
      <w:pPr>
        <w:jc w:val="both"/>
        <w:rPr>
          <w:rFonts w:ascii="Times New Roman" w:hAnsi="Times New Roman" w:cs="Times New Roman"/>
        </w:rPr>
      </w:pPr>
      <w:r w:rsidRPr="00384720">
        <w:rPr>
          <w:rFonts w:ascii="Times New Roman" w:hAnsi="Times New Roman" w:cs="Times New Roman"/>
        </w:rPr>
        <w:t>Fifteen in-depth interviews with senior managers provided complementary insights into organizational and ethical challenges in AI-driven BPM. Thematic analysis (see Table 4) revealed three dominant themes:</w:t>
      </w:r>
    </w:p>
    <w:p w14:paraId="396E5829" w14:textId="0E012E6F" w:rsidR="00972065" w:rsidRPr="009F3F53" w:rsidRDefault="00405750" w:rsidP="005B5AF9">
      <w:pPr>
        <w:pStyle w:val="ListParagraph"/>
        <w:numPr>
          <w:ilvl w:val="0"/>
          <w:numId w:val="5"/>
        </w:numPr>
        <w:jc w:val="both"/>
        <w:rPr>
          <w:rFonts w:ascii="Times New Roman" w:hAnsi="Times New Roman" w:cs="Times New Roman"/>
        </w:rPr>
      </w:pPr>
      <w:r w:rsidRPr="006E379F">
        <w:rPr>
          <w:rFonts w:ascii="Times New Roman" w:hAnsi="Times New Roman" w:cs="Times New Roman"/>
          <w:b/>
          <w:bCs/>
        </w:rPr>
        <w:t>Human-Autonomy Calibration</w:t>
      </w:r>
      <w:r w:rsidRPr="006E379F">
        <w:rPr>
          <w:rFonts w:ascii="Times New Roman" w:hAnsi="Times New Roman" w:cs="Times New Roman"/>
        </w:rPr>
        <w:t>, emphasizing the need for structured human-in-the-loop mechanisms;</w:t>
      </w:r>
      <w:r w:rsidRPr="006E379F">
        <w:rPr>
          <w:rFonts w:ascii="Times New Roman" w:hAnsi="Times New Roman" w:cs="Times New Roman"/>
        </w:rPr>
        <w:br/>
        <w:t xml:space="preserve">(2) </w:t>
      </w:r>
      <w:r w:rsidRPr="006E379F">
        <w:rPr>
          <w:rFonts w:ascii="Times New Roman" w:hAnsi="Times New Roman" w:cs="Times New Roman"/>
          <w:b/>
          <w:bCs/>
        </w:rPr>
        <w:t>Accountability Frameworks</w:t>
      </w:r>
      <w:r w:rsidRPr="006E379F">
        <w:rPr>
          <w:rFonts w:ascii="Times New Roman" w:hAnsi="Times New Roman" w:cs="Times New Roman"/>
        </w:rPr>
        <w:t>, highlighting formal ethics boards and decision logs; and</w:t>
      </w:r>
      <w:r w:rsidRPr="006E379F">
        <w:rPr>
          <w:rFonts w:ascii="Times New Roman" w:hAnsi="Times New Roman" w:cs="Times New Roman"/>
        </w:rPr>
        <w:br/>
        <w:t xml:space="preserve">(3) </w:t>
      </w:r>
      <w:r w:rsidRPr="006E379F">
        <w:rPr>
          <w:rFonts w:ascii="Times New Roman" w:hAnsi="Times New Roman" w:cs="Times New Roman"/>
          <w:b/>
          <w:bCs/>
        </w:rPr>
        <w:t>Transparency as Trust Catalyst</w:t>
      </w:r>
      <w:r w:rsidRPr="006E379F">
        <w:rPr>
          <w:rFonts w:ascii="Times New Roman" w:hAnsi="Times New Roman" w:cs="Times New Roman"/>
        </w:rPr>
        <w:t>, stressing explainable AI as a prerequisite for cross-functional trust.</w:t>
      </w:r>
      <w:r w:rsidR="00F801E8">
        <w:rPr>
          <w:rFonts w:ascii="Times New Roman" w:hAnsi="Times New Roman" w:cs="Times New Roman"/>
        </w:rPr>
        <w:t xml:space="preserve"> </w:t>
      </w:r>
      <w:r w:rsidRPr="006E379F">
        <w:rPr>
          <w:rFonts w:ascii="Times New Roman" w:hAnsi="Times New Roman" w:cs="Times New Roman"/>
        </w:rPr>
        <w:t>These themes reinforce the quantitative results, illustrating that ethical governance is a multidimensional process requiring socio-technical integration.</w:t>
      </w:r>
    </w:p>
    <w:p w14:paraId="202589D9" w14:textId="79C05299" w:rsidR="00405750" w:rsidRPr="00384720" w:rsidRDefault="00405750" w:rsidP="005B5AF9">
      <w:pPr>
        <w:jc w:val="both"/>
        <w:rPr>
          <w:rFonts w:ascii="Times New Roman" w:hAnsi="Times New Roman" w:cs="Times New Roman"/>
        </w:rPr>
      </w:pPr>
      <w:r w:rsidRPr="00384720">
        <w:rPr>
          <w:rFonts w:ascii="Times New Roman" w:hAnsi="Times New Roman" w:cs="Times New Roman"/>
          <w:b/>
          <w:bCs/>
        </w:rPr>
        <w:t>Table 4.</w:t>
      </w:r>
      <w:r w:rsidRPr="00384720">
        <w:rPr>
          <w:rFonts w:ascii="Times New Roman" w:hAnsi="Times New Roman" w:cs="Times New Roman"/>
        </w:rPr>
        <w:t xml:space="preserve"> Thematic Analysis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96"/>
        <w:gridCol w:w="3429"/>
        <w:gridCol w:w="3535"/>
      </w:tblGrid>
      <w:tr w:rsidR="00405750" w:rsidRPr="00384720" w14:paraId="0829D5B4" w14:textId="77777777">
        <w:trPr>
          <w:tblHeader/>
          <w:tblCellSpacing w:w="15" w:type="dxa"/>
        </w:trPr>
        <w:tc>
          <w:tcPr>
            <w:tcW w:w="0" w:type="auto"/>
            <w:vAlign w:val="center"/>
            <w:hideMark/>
          </w:tcPr>
          <w:p w14:paraId="5B260609"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Theme</w:t>
            </w:r>
          </w:p>
        </w:tc>
        <w:tc>
          <w:tcPr>
            <w:tcW w:w="0" w:type="auto"/>
            <w:vAlign w:val="center"/>
            <w:hideMark/>
          </w:tcPr>
          <w:p w14:paraId="5CC2724E"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Representative Quote</w:t>
            </w:r>
          </w:p>
        </w:tc>
        <w:tc>
          <w:tcPr>
            <w:tcW w:w="0" w:type="auto"/>
            <w:vAlign w:val="center"/>
            <w:hideMark/>
          </w:tcPr>
          <w:p w14:paraId="2AA7F334" w14:textId="7777777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Managerial Interpretation</w:t>
            </w:r>
          </w:p>
        </w:tc>
      </w:tr>
      <w:tr w:rsidR="00405750" w:rsidRPr="00384720" w14:paraId="688EA8E1" w14:textId="77777777">
        <w:trPr>
          <w:tblCellSpacing w:w="15" w:type="dxa"/>
        </w:trPr>
        <w:tc>
          <w:tcPr>
            <w:tcW w:w="0" w:type="auto"/>
            <w:vAlign w:val="center"/>
            <w:hideMark/>
          </w:tcPr>
          <w:p w14:paraId="47F81CA1"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Human-Autonomy Calibration</w:t>
            </w:r>
          </w:p>
        </w:tc>
        <w:tc>
          <w:tcPr>
            <w:tcW w:w="0" w:type="auto"/>
            <w:vAlign w:val="center"/>
            <w:hideMark/>
          </w:tcPr>
          <w:p w14:paraId="146F15D9"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“AI should recommend, not decide.”</w:t>
            </w:r>
          </w:p>
        </w:tc>
        <w:tc>
          <w:tcPr>
            <w:tcW w:w="0" w:type="auto"/>
            <w:vAlign w:val="center"/>
            <w:hideMark/>
          </w:tcPr>
          <w:p w14:paraId="04A5D2A5"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Balance automation with discretion.</w:t>
            </w:r>
          </w:p>
        </w:tc>
      </w:tr>
      <w:tr w:rsidR="00405750" w:rsidRPr="00384720" w14:paraId="0DA0E479" w14:textId="77777777">
        <w:trPr>
          <w:tblCellSpacing w:w="15" w:type="dxa"/>
        </w:trPr>
        <w:tc>
          <w:tcPr>
            <w:tcW w:w="0" w:type="auto"/>
            <w:vAlign w:val="center"/>
            <w:hideMark/>
          </w:tcPr>
          <w:p w14:paraId="43F1AEA2"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Accountability Frameworks</w:t>
            </w:r>
          </w:p>
        </w:tc>
        <w:tc>
          <w:tcPr>
            <w:tcW w:w="0" w:type="auto"/>
            <w:vAlign w:val="center"/>
            <w:hideMark/>
          </w:tcPr>
          <w:p w14:paraId="29C55019" w14:textId="6CB22776" w:rsidR="00405750" w:rsidRPr="00384720" w:rsidRDefault="00405750" w:rsidP="005B5AF9">
            <w:pPr>
              <w:jc w:val="both"/>
              <w:rPr>
                <w:rFonts w:ascii="Times New Roman" w:hAnsi="Times New Roman" w:cs="Times New Roman"/>
              </w:rPr>
            </w:pPr>
            <w:r w:rsidRPr="00384720">
              <w:rPr>
                <w:rFonts w:ascii="Times New Roman" w:hAnsi="Times New Roman" w:cs="Times New Roman"/>
              </w:rPr>
              <w:t xml:space="preserve">“Ethics boards ensure traceable </w:t>
            </w:r>
            <w:r w:rsidR="002178A9">
              <w:rPr>
                <w:rFonts w:ascii="Times New Roman" w:hAnsi="Times New Roman" w:cs="Times New Roman"/>
              </w:rPr>
              <w:t xml:space="preserve">    </w:t>
            </w:r>
            <w:r w:rsidRPr="00384720">
              <w:rPr>
                <w:rFonts w:ascii="Times New Roman" w:hAnsi="Times New Roman" w:cs="Times New Roman"/>
              </w:rPr>
              <w:t>AI decisions.”</w:t>
            </w:r>
          </w:p>
        </w:tc>
        <w:tc>
          <w:tcPr>
            <w:tcW w:w="0" w:type="auto"/>
            <w:vAlign w:val="center"/>
            <w:hideMark/>
          </w:tcPr>
          <w:p w14:paraId="119EA15B"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Embed accountability at governance levels.</w:t>
            </w:r>
          </w:p>
        </w:tc>
      </w:tr>
      <w:tr w:rsidR="00405750" w:rsidRPr="00384720" w14:paraId="5D5E21CF" w14:textId="77777777">
        <w:trPr>
          <w:tblCellSpacing w:w="15" w:type="dxa"/>
        </w:trPr>
        <w:tc>
          <w:tcPr>
            <w:tcW w:w="0" w:type="auto"/>
            <w:vAlign w:val="center"/>
            <w:hideMark/>
          </w:tcPr>
          <w:p w14:paraId="7069A336"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Transparency as Trust Catalyst</w:t>
            </w:r>
          </w:p>
        </w:tc>
        <w:tc>
          <w:tcPr>
            <w:tcW w:w="0" w:type="auto"/>
            <w:vAlign w:val="center"/>
            <w:hideMark/>
          </w:tcPr>
          <w:p w14:paraId="1FA743BB" w14:textId="3B4C38C2" w:rsidR="00405750" w:rsidRPr="00384720" w:rsidRDefault="001F6749" w:rsidP="005B5AF9">
            <w:pPr>
              <w:jc w:val="both"/>
              <w:rPr>
                <w:rFonts w:ascii="Times New Roman" w:hAnsi="Times New Roman" w:cs="Times New Roman"/>
              </w:rPr>
            </w:pPr>
            <w:r>
              <w:rPr>
                <w:rFonts w:ascii="Times New Roman" w:hAnsi="Times New Roman" w:cs="Times New Roman"/>
              </w:rPr>
              <w:t xml:space="preserve">  </w:t>
            </w:r>
            <w:r w:rsidR="00405750" w:rsidRPr="00384720">
              <w:rPr>
                <w:rFonts w:ascii="Times New Roman" w:hAnsi="Times New Roman" w:cs="Times New Roman"/>
              </w:rPr>
              <w:t>We trust what we can explain.</w:t>
            </w:r>
          </w:p>
        </w:tc>
        <w:tc>
          <w:tcPr>
            <w:tcW w:w="0" w:type="auto"/>
            <w:vAlign w:val="center"/>
            <w:hideMark/>
          </w:tcPr>
          <w:p w14:paraId="6EDE332C" w14:textId="6DC819D7" w:rsidR="00405750" w:rsidRPr="00384720" w:rsidRDefault="00C200FE" w:rsidP="005B5AF9">
            <w:pPr>
              <w:jc w:val="both"/>
              <w:rPr>
                <w:rFonts w:ascii="Times New Roman" w:hAnsi="Times New Roman" w:cs="Times New Roman"/>
              </w:rPr>
            </w:pPr>
            <w:r>
              <w:rPr>
                <w:rFonts w:ascii="Times New Roman" w:hAnsi="Times New Roman" w:cs="Times New Roman"/>
              </w:rPr>
              <w:t>Encourage and p</w:t>
            </w:r>
            <w:r w:rsidR="00405750" w:rsidRPr="00384720">
              <w:rPr>
                <w:rFonts w:ascii="Times New Roman" w:hAnsi="Times New Roman" w:cs="Times New Roman"/>
              </w:rPr>
              <w:t>romote algorithmic explainability.</w:t>
            </w:r>
          </w:p>
        </w:tc>
      </w:tr>
    </w:tbl>
    <w:p w14:paraId="6A37B379" w14:textId="2BDF3EF8"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Integrated Discussion</w:t>
      </w:r>
    </w:p>
    <w:p w14:paraId="75ED2290" w14:textId="25ED756F" w:rsidR="00405750" w:rsidRPr="00384720" w:rsidRDefault="00405750" w:rsidP="005B5AF9">
      <w:pPr>
        <w:jc w:val="both"/>
        <w:rPr>
          <w:rFonts w:ascii="Times New Roman" w:hAnsi="Times New Roman" w:cs="Times New Roman"/>
        </w:rPr>
      </w:pPr>
      <w:r w:rsidRPr="00384720">
        <w:rPr>
          <w:rFonts w:ascii="Times New Roman" w:hAnsi="Times New Roman" w:cs="Times New Roman"/>
        </w:rPr>
        <w:t xml:space="preserve">The integrated results highlight that </w:t>
      </w:r>
      <w:r w:rsidRPr="00384720">
        <w:rPr>
          <w:rFonts w:ascii="Times New Roman" w:hAnsi="Times New Roman" w:cs="Times New Roman"/>
          <w:b/>
          <w:bCs/>
        </w:rPr>
        <w:t>organizational accountability</w:t>
      </w:r>
      <w:r w:rsidRPr="00384720">
        <w:rPr>
          <w:rFonts w:ascii="Times New Roman" w:hAnsi="Times New Roman" w:cs="Times New Roman"/>
        </w:rPr>
        <w:t xml:space="preserve"> remains the central pillar of ethical AI governance in BPM contexts, corroborating recent research emphasizing the role of human</w:t>
      </w:r>
      <w:r w:rsidR="00EA254C">
        <w:rPr>
          <w:rFonts w:ascii="Times New Roman" w:hAnsi="Times New Roman" w:cs="Times New Roman"/>
        </w:rPr>
        <w:t xml:space="preserve"> </w:t>
      </w:r>
      <w:r w:rsidRPr="00384720">
        <w:rPr>
          <w:rFonts w:ascii="Times New Roman" w:hAnsi="Times New Roman" w:cs="Times New Roman"/>
        </w:rPr>
        <w:t xml:space="preserve">organizational control systems in moderating AI autonomy </w:t>
      </w:r>
      <w:hyperlink r:id="rId38" w:history="1">
        <w:r w:rsidRPr="0071622C">
          <w:t>(Cai et al., 2025)</w:t>
        </w:r>
      </w:hyperlink>
      <w:r w:rsidRPr="00384720">
        <w:rPr>
          <w:rFonts w:ascii="Times New Roman" w:hAnsi="Times New Roman" w:cs="Times New Roman"/>
        </w:rPr>
        <w:t xml:space="preserve">. The positive effect of </w:t>
      </w:r>
      <w:r w:rsidRPr="00384720">
        <w:rPr>
          <w:rFonts w:ascii="Times New Roman" w:hAnsi="Times New Roman" w:cs="Times New Roman"/>
          <w:b/>
          <w:bCs/>
        </w:rPr>
        <w:t>human autonomy</w:t>
      </w:r>
      <w:r w:rsidRPr="00384720">
        <w:rPr>
          <w:rFonts w:ascii="Times New Roman" w:hAnsi="Times New Roman" w:cs="Times New Roman"/>
        </w:rPr>
        <w:t xml:space="preserve"> aligns with literature suggesting that AI augmentation enhances decision efficiency when guided by clear ethical oversight </w:t>
      </w:r>
      <w:hyperlink r:id="rId39" w:history="1">
        <w:r w:rsidRPr="0071622C">
          <w:t>(Kumar &amp; Wang, 2024)</w:t>
        </w:r>
      </w:hyperlink>
      <w:r w:rsidRPr="00384720">
        <w:rPr>
          <w:rFonts w:ascii="Times New Roman" w:hAnsi="Times New Roman" w:cs="Times New Roman"/>
        </w:rPr>
        <w:t>.</w:t>
      </w:r>
      <w:r w:rsidRPr="00384720">
        <w:rPr>
          <w:rFonts w:ascii="Times New Roman" w:hAnsi="Times New Roman" w:cs="Times New Roman"/>
        </w:rPr>
        <w:br/>
        <w:t xml:space="preserve">Meanwhile, </w:t>
      </w:r>
      <w:r w:rsidRPr="00384720">
        <w:rPr>
          <w:rFonts w:ascii="Times New Roman" w:hAnsi="Times New Roman" w:cs="Times New Roman"/>
          <w:b/>
          <w:bCs/>
        </w:rPr>
        <w:t>algorithmic transparency</w:t>
      </w:r>
      <w:r w:rsidRPr="00384720">
        <w:rPr>
          <w:rFonts w:ascii="Times New Roman" w:hAnsi="Times New Roman" w:cs="Times New Roman"/>
        </w:rPr>
        <w:t xml:space="preserve"> fosters trust and regulatory compliance, echoing findings that explainability mediates acceptance of AI decisions in business operations </w:t>
      </w:r>
      <w:hyperlink r:id="rId40" w:history="1">
        <w:r w:rsidRPr="0071622C">
          <w:t>(Liu et al., 2025)</w:t>
        </w:r>
      </w:hyperlink>
      <w:r w:rsidRPr="0071622C">
        <w:t>.</w:t>
      </w:r>
    </w:p>
    <w:p w14:paraId="1ECFBCD7" w14:textId="01371C27" w:rsidR="00405750" w:rsidRPr="00384720" w:rsidRDefault="00405750" w:rsidP="005B5AF9">
      <w:pPr>
        <w:jc w:val="both"/>
        <w:rPr>
          <w:rFonts w:ascii="Times New Roman" w:hAnsi="Times New Roman" w:cs="Times New Roman"/>
        </w:rPr>
      </w:pPr>
      <w:r w:rsidRPr="00384720">
        <w:rPr>
          <w:rFonts w:ascii="Times New Roman" w:hAnsi="Times New Roman" w:cs="Times New Roman"/>
        </w:rPr>
        <w:t xml:space="preserve">Taken together, the quantitative and qualitative strands demonstrate that effective governance of agentic AI systems depends on harmonizing </w:t>
      </w:r>
      <w:r w:rsidRPr="00384720">
        <w:rPr>
          <w:rFonts w:ascii="Times New Roman" w:hAnsi="Times New Roman" w:cs="Times New Roman"/>
          <w:b/>
          <w:bCs/>
        </w:rPr>
        <w:t>technical transparency</w:t>
      </w:r>
      <w:r w:rsidRPr="00384720">
        <w:rPr>
          <w:rFonts w:ascii="Times New Roman" w:hAnsi="Times New Roman" w:cs="Times New Roman"/>
        </w:rPr>
        <w:t xml:space="preserve"> with </w:t>
      </w:r>
      <w:r w:rsidRPr="00384720">
        <w:rPr>
          <w:rFonts w:ascii="Times New Roman" w:hAnsi="Times New Roman" w:cs="Times New Roman"/>
          <w:b/>
          <w:bCs/>
        </w:rPr>
        <w:t>organizational ethics</w:t>
      </w:r>
      <w:r w:rsidRPr="00384720">
        <w:rPr>
          <w:rFonts w:ascii="Times New Roman" w:hAnsi="Times New Roman" w:cs="Times New Roman"/>
        </w:rPr>
        <w:t xml:space="preserve">. Firms that integrate accountability mechanisms with human-centered design achieve superior alignment between AI autonomy and business integrity. This reinforces the theoretical model that governance effectiveness in AI-enhanced BPM emerges from the intersection of </w:t>
      </w:r>
      <w:r w:rsidRPr="00384720">
        <w:rPr>
          <w:rFonts w:ascii="Times New Roman" w:hAnsi="Times New Roman" w:cs="Times New Roman"/>
          <w:b/>
          <w:bCs/>
        </w:rPr>
        <w:t>human oversight, institutional ethics, and algorithmic clarity</w:t>
      </w:r>
      <w:r w:rsidRPr="00384720">
        <w:rPr>
          <w:rFonts w:ascii="Times New Roman" w:hAnsi="Times New Roman" w:cs="Times New Roman"/>
        </w:rPr>
        <w:t>.</w:t>
      </w:r>
    </w:p>
    <w:p w14:paraId="228C3F4D" w14:textId="363EDCA7" w:rsidR="00405750" w:rsidRPr="00384720" w:rsidRDefault="00405750" w:rsidP="005B5AF9">
      <w:pPr>
        <w:jc w:val="both"/>
        <w:rPr>
          <w:rFonts w:ascii="Times New Roman" w:hAnsi="Times New Roman" w:cs="Times New Roman"/>
          <w:b/>
          <w:bCs/>
        </w:rPr>
      </w:pPr>
      <w:r w:rsidRPr="00384720">
        <w:rPr>
          <w:rFonts w:ascii="Times New Roman" w:hAnsi="Times New Roman" w:cs="Times New Roman"/>
          <w:b/>
          <w:bCs/>
        </w:rPr>
        <w:t>Summary of Findings</w:t>
      </w:r>
    </w:p>
    <w:p w14:paraId="7965337A" w14:textId="77777777" w:rsidR="00405750" w:rsidRPr="00384720" w:rsidRDefault="00405750" w:rsidP="005B5AF9">
      <w:pPr>
        <w:jc w:val="both"/>
        <w:rPr>
          <w:rFonts w:ascii="Times New Roman" w:hAnsi="Times New Roman" w:cs="Times New Roman"/>
        </w:rPr>
      </w:pPr>
      <w:r w:rsidRPr="00384720">
        <w:rPr>
          <w:rFonts w:ascii="Times New Roman" w:hAnsi="Times New Roman" w:cs="Times New Roman"/>
        </w:rPr>
        <w:t>The findings collectively suggest that:</w:t>
      </w:r>
    </w:p>
    <w:p w14:paraId="3A74CC9A" w14:textId="77777777" w:rsidR="00405750" w:rsidRPr="00384720" w:rsidRDefault="00405750" w:rsidP="005B5AF9">
      <w:pPr>
        <w:numPr>
          <w:ilvl w:val="0"/>
          <w:numId w:val="4"/>
        </w:numPr>
        <w:jc w:val="both"/>
        <w:rPr>
          <w:rFonts w:ascii="Times New Roman" w:hAnsi="Times New Roman" w:cs="Times New Roman"/>
        </w:rPr>
      </w:pPr>
      <w:r w:rsidRPr="00384720">
        <w:rPr>
          <w:rFonts w:ascii="Times New Roman" w:hAnsi="Times New Roman" w:cs="Times New Roman"/>
        </w:rPr>
        <w:t>Human autonomy positively influences responsible AI governance.</w:t>
      </w:r>
    </w:p>
    <w:p w14:paraId="2DD9FE66" w14:textId="77777777" w:rsidR="00405750" w:rsidRPr="00384720" w:rsidRDefault="00405750" w:rsidP="005B5AF9">
      <w:pPr>
        <w:numPr>
          <w:ilvl w:val="0"/>
          <w:numId w:val="4"/>
        </w:numPr>
        <w:jc w:val="both"/>
        <w:rPr>
          <w:rFonts w:ascii="Times New Roman" w:hAnsi="Times New Roman" w:cs="Times New Roman"/>
        </w:rPr>
      </w:pPr>
      <w:r w:rsidRPr="00384720">
        <w:rPr>
          <w:rFonts w:ascii="Times New Roman" w:hAnsi="Times New Roman" w:cs="Times New Roman"/>
        </w:rPr>
        <w:t>Organizational accountability exerts the strongest predictive influence on governance effectiveness.</w:t>
      </w:r>
    </w:p>
    <w:p w14:paraId="1F01495A" w14:textId="77777777" w:rsidR="00405750" w:rsidRPr="00384720" w:rsidRDefault="00405750" w:rsidP="005B5AF9">
      <w:pPr>
        <w:numPr>
          <w:ilvl w:val="0"/>
          <w:numId w:val="4"/>
        </w:numPr>
        <w:jc w:val="both"/>
        <w:rPr>
          <w:rFonts w:ascii="Times New Roman" w:hAnsi="Times New Roman" w:cs="Times New Roman"/>
        </w:rPr>
      </w:pPr>
      <w:r w:rsidRPr="00384720">
        <w:rPr>
          <w:rFonts w:ascii="Times New Roman" w:hAnsi="Times New Roman" w:cs="Times New Roman"/>
        </w:rPr>
        <w:t>Algorithmic transparency significantly enhances trust and ethical compliance.</w:t>
      </w:r>
    </w:p>
    <w:p w14:paraId="224CE64F" w14:textId="0022BDBF" w:rsidR="00405750" w:rsidRDefault="00405750" w:rsidP="005B5AF9">
      <w:pPr>
        <w:numPr>
          <w:ilvl w:val="0"/>
          <w:numId w:val="4"/>
        </w:numPr>
        <w:jc w:val="both"/>
        <w:rPr>
          <w:rFonts w:ascii="Times New Roman" w:hAnsi="Times New Roman" w:cs="Times New Roman"/>
        </w:rPr>
      </w:pPr>
      <w:r w:rsidRPr="00384720">
        <w:rPr>
          <w:rFonts w:ascii="Times New Roman" w:hAnsi="Times New Roman" w:cs="Times New Roman"/>
        </w:rPr>
        <w:t>Qualitative evidence supports the multi-level integration of ethical oversight across technological and managerial systems.</w:t>
      </w:r>
      <w:r w:rsidR="00012A03">
        <w:rPr>
          <w:rFonts w:ascii="Times New Roman" w:hAnsi="Times New Roman" w:cs="Times New Roman"/>
        </w:rPr>
        <w:t xml:space="preserve"> </w:t>
      </w:r>
      <w:r w:rsidRPr="00BB2E93">
        <w:rPr>
          <w:rFonts w:ascii="Times New Roman" w:hAnsi="Times New Roman" w:cs="Times New Roman"/>
        </w:rPr>
        <w:t>These insights offer a strategic pathway for organizations adopting agentic AI to maintain ethical, transparent, and accountable</w:t>
      </w:r>
      <w:r w:rsidR="00DC1481">
        <w:rPr>
          <w:rFonts w:ascii="Times New Roman" w:hAnsi="Times New Roman" w:cs="Times New Roman"/>
        </w:rPr>
        <w:t xml:space="preserve"> </w:t>
      </w:r>
      <w:r w:rsidRPr="00BB2E93">
        <w:rPr>
          <w:rFonts w:ascii="Times New Roman" w:hAnsi="Times New Roman" w:cs="Times New Roman"/>
        </w:rPr>
        <w:t>business processes</w:t>
      </w:r>
      <w:r w:rsidR="00BB2E93" w:rsidRPr="00BB2E93">
        <w:rPr>
          <w:rFonts w:ascii="Times New Roman" w:hAnsi="Times New Roman" w:cs="Times New Roman"/>
        </w:rPr>
        <w:t>.</w:t>
      </w:r>
    </w:p>
    <w:p w14:paraId="46CFBF3B" w14:textId="77777777" w:rsidR="00DC1481" w:rsidRDefault="00DC1481" w:rsidP="00DC1481">
      <w:pPr>
        <w:pStyle w:val="NormalWeb"/>
        <w:ind w:left="360"/>
        <w:rPr>
          <w:b/>
          <w:bCs/>
        </w:rPr>
      </w:pPr>
      <w:r w:rsidRPr="00DC1481">
        <w:rPr>
          <w:b/>
          <w:bCs/>
        </w:rPr>
        <w:t>The Practical Implications of the Findings</w:t>
      </w:r>
    </w:p>
    <w:p w14:paraId="4C283DEC" w14:textId="24648FB2" w:rsidR="00DC1481" w:rsidRPr="00DC1481" w:rsidRDefault="00DC1481" w:rsidP="00DC1481">
      <w:pPr>
        <w:pStyle w:val="NormalWeb"/>
        <w:ind w:left="360"/>
        <w:rPr>
          <w:b/>
          <w:bCs/>
        </w:rPr>
      </w:pPr>
      <w:r>
        <w:rPr>
          <w:b/>
          <w:bCs/>
        </w:rPr>
        <w:t xml:space="preserve">Practical implication reveals that </w:t>
      </w:r>
      <w:r>
        <w:t>organizations should strengthen structures that enhance human autonomy, algorithmic transparency, and ethical oversight to ensure responsible AI governance. Because organizational accountability is the strongest predictor of governance effectiveness, firms must implement clear policies, monitoring mechanisms, and leadership-driven accountability frameworks. Integrating ethical oversight across both technical and managerial levels will help organizations build trust, reduce risk, and ensure transparent and compliant AI-driven operations.</w:t>
      </w:r>
    </w:p>
    <w:p w14:paraId="2DDBDD60" w14:textId="22DA1BAD" w:rsidR="00D229DE" w:rsidRPr="00F922AD" w:rsidRDefault="00DC1481" w:rsidP="005B5AF9">
      <w:pPr>
        <w:jc w:val="both"/>
        <w:rPr>
          <w:rFonts w:ascii="Times New Roman" w:hAnsi="Times New Roman" w:cs="Times New Roman"/>
          <w:b/>
          <w:bCs/>
        </w:rPr>
      </w:pPr>
      <w:r>
        <w:rPr>
          <w:rFonts w:ascii="Times New Roman" w:hAnsi="Times New Roman" w:cs="Times New Roman"/>
          <w:b/>
          <w:bCs/>
        </w:rPr>
        <w:t>Figure</w:t>
      </w:r>
      <w:r w:rsidR="006A4C0C" w:rsidRPr="00F922AD">
        <w:rPr>
          <w:rFonts w:ascii="Times New Roman" w:hAnsi="Times New Roman" w:cs="Times New Roman"/>
          <w:b/>
          <w:bCs/>
        </w:rPr>
        <w:t xml:space="preserve"> 1 </w:t>
      </w:r>
      <w:r w:rsidR="003B3B1E" w:rsidRPr="00F922AD">
        <w:rPr>
          <w:rFonts w:ascii="Times New Roman" w:hAnsi="Times New Roman" w:cs="Times New Roman"/>
          <w:b/>
          <w:bCs/>
        </w:rPr>
        <w:t xml:space="preserve">– PLS-SEM Structural Model for AI Governance Effectiveness </w:t>
      </w:r>
    </w:p>
    <w:p w14:paraId="21486F2B" w14:textId="0E1FA075" w:rsidR="006F4D82" w:rsidRPr="00384720" w:rsidRDefault="00AC5ABC" w:rsidP="005B5AF9">
      <w:pPr>
        <w:jc w:val="both"/>
        <w:rPr>
          <w:rFonts w:ascii="Times New Roman" w:hAnsi="Times New Roman" w:cs="Times New Roman"/>
        </w:rPr>
      </w:pPr>
      <w:r w:rsidRPr="00384720">
        <w:rPr>
          <w:rFonts w:ascii="Times New Roman" w:hAnsi="Times New Roman" w:cs="Times New Roman"/>
          <w:noProof/>
        </w:rPr>
        <w:drawing>
          <wp:inline distT="0" distB="0" distL="0" distR="0" wp14:anchorId="7A720691" wp14:editId="43618EE0">
            <wp:extent cx="5943600" cy="3962400"/>
            <wp:effectExtent l="0" t="0" r="0" b="0"/>
            <wp:docPr id="1353033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33860" name=""/>
                    <pic:cNvPicPr/>
                  </pic:nvPicPr>
                  <pic:blipFill>
                    <a:blip r:embed="rId41"/>
                    <a:stretch>
                      <a:fillRect/>
                    </a:stretch>
                  </pic:blipFill>
                  <pic:spPr>
                    <a:xfrm>
                      <a:off x="0" y="0"/>
                      <a:ext cx="5943600" cy="3962400"/>
                    </a:xfrm>
                    <a:prstGeom prst="rect">
                      <a:avLst/>
                    </a:prstGeom>
                  </pic:spPr>
                </pic:pic>
              </a:graphicData>
            </a:graphic>
          </wp:inline>
        </w:drawing>
      </w:r>
    </w:p>
    <w:p w14:paraId="72DD959E" w14:textId="5BF570AA" w:rsidR="006F4D82" w:rsidRPr="00384720" w:rsidRDefault="006F4D82" w:rsidP="005B5AF9">
      <w:pPr>
        <w:jc w:val="both"/>
        <w:rPr>
          <w:rFonts w:ascii="Times New Roman" w:hAnsi="Times New Roman" w:cs="Times New Roman"/>
          <w:b/>
          <w:bCs/>
        </w:rPr>
      </w:pPr>
      <w:r w:rsidRPr="00384720">
        <w:rPr>
          <w:rFonts w:ascii="Times New Roman" w:hAnsi="Times New Roman" w:cs="Times New Roman"/>
          <w:b/>
          <w:bCs/>
        </w:rPr>
        <w:t>Conclusion</w:t>
      </w:r>
    </w:p>
    <w:p w14:paraId="39C1B5CD"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 xml:space="preserve">The empirical investigation into </w:t>
      </w:r>
      <w:r w:rsidRPr="00384720">
        <w:rPr>
          <w:rFonts w:ascii="Times New Roman" w:hAnsi="Times New Roman" w:cs="Times New Roman"/>
          <w:i/>
          <w:iCs/>
        </w:rPr>
        <w:t>Governance and Ethical Oversight of Agentic Artificial Intelligence (AAI) in Business Process Management (BPM)</w:t>
      </w:r>
      <w:r w:rsidRPr="00384720">
        <w:rPr>
          <w:rFonts w:ascii="Times New Roman" w:hAnsi="Times New Roman" w:cs="Times New Roman"/>
        </w:rPr>
        <w:t xml:space="preserve"> provides clear evidence that responsible AI governance arises from the </w:t>
      </w:r>
      <w:r w:rsidRPr="00384720">
        <w:rPr>
          <w:rFonts w:ascii="Times New Roman" w:hAnsi="Times New Roman" w:cs="Times New Roman"/>
          <w:b/>
          <w:bCs/>
        </w:rPr>
        <w:t>synergistic interaction</w:t>
      </w:r>
      <w:r w:rsidRPr="00384720">
        <w:rPr>
          <w:rFonts w:ascii="Times New Roman" w:hAnsi="Times New Roman" w:cs="Times New Roman"/>
        </w:rPr>
        <w:t xml:space="preserve"> of human autonomy, organizational accountability, and algorithmic transparency.</w:t>
      </w:r>
    </w:p>
    <w:p w14:paraId="5768466C" w14:textId="3389BB08" w:rsidR="006F4D82" w:rsidRPr="00384720" w:rsidRDefault="006F4D82" w:rsidP="005B5AF9">
      <w:pPr>
        <w:jc w:val="both"/>
        <w:rPr>
          <w:rFonts w:ascii="Times New Roman" w:hAnsi="Times New Roman" w:cs="Times New Roman"/>
        </w:rPr>
      </w:pPr>
      <w:r w:rsidRPr="00384720">
        <w:rPr>
          <w:rFonts w:ascii="Times New Roman" w:hAnsi="Times New Roman" w:cs="Times New Roman"/>
        </w:rPr>
        <w:t xml:space="preserve">Quantitative results demonstrated that </w:t>
      </w:r>
      <w:r w:rsidRPr="00384720">
        <w:rPr>
          <w:rFonts w:ascii="Times New Roman" w:hAnsi="Times New Roman" w:cs="Times New Roman"/>
          <w:b/>
          <w:bCs/>
        </w:rPr>
        <w:t>organizational accountability</w:t>
      </w:r>
      <w:r w:rsidRPr="00384720">
        <w:rPr>
          <w:rFonts w:ascii="Times New Roman" w:hAnsi="Times New Roman" w:cs="Times New Roman"/>
        </w:rPr>
        <w:t xml:space="preserve"> is the most significant determinant of ethical governance effectiveness. Accountability mechanisms</w:t>
      </w:r>
      <w:r w:rsidR="00A15CC3">
        <w:rPr>
          <w:rFonts w:ascii="Times New Roman" w:hAnsi="Times New Roman" w:cs="Times New Roman"/>
        </w:rPr>
        <w:t xml:space="preserve"> </w:t>
      </w:r>
      <w:r w:rsidRPr="00384720">
        <w:rPr>
          <w:rFonts w:ascii="Times New Roman" w:hAnsi="Times New Roman" w:cs="Times New Roman"/>
        </w:rPr>
        <w:t>such as audit trails, AI ethics committees, and internal review protocols</w:t>
      </w:r>
      <w:r w:rsidR="00A15CC3">
        <w:rPr>
          <w:rFonts w:ascii="Times New Roman" w:hAnsi="Times New Roman" w:cs="Times New Roman"/>
        </w:rPr>
        <w:t xml:space="preserve"> </w:t>
      </w:r>
      <w:r w:rsidRPr="00384720">
        <w:rPr>
          <w:rFonts w:ascii="Times New Roman" w:hAnsi="Times New Roman" w:cs="Times New Roman"/>
        </w:rPr>
        <w:t xml:space="preserve">create the institutional foundation for ethical compliance and decision legitimacy. Meanwhile, </w:t>
      </w:r>
      <w:r w:rsidRPr="00384720">
        <w:rPr>
          <w:rFonts w:ascii="Times New Roman" w:hAnsi="Times New Roman" w:cs="Times New Roman"/>
          <w:b/>
          <w:bCs/>
        </w:rPr>
        <w:t>algorithmic transparency</w:t>
      </w:r>
      <w:r w:rsidRPr="00384720">
        <w:rPr>
          <w:rFonts w:ascii="Times New Roman" w:hAnsi="Times New Roman" w:cs="Times New Roman"/>
        </w:rPr>
        <w:t xml:space="preserve"> emerged as a key mediator, translating human and organizational intentions into verifiable, explainable machine behavior. This finding reinforces the view that transparen</w:t>
      </w:r>
      <w:r w:rsidR="0071622C">
        <w:rPr>
          <w:rFonts w:ascii="Times New Roman" w:hAnsi="Times New Roman" w:cs="Times New Roman"/>
        </w:rPr>
        <w:t>t</w:t>
      </w:r>
      <w:r w:rsidRPr="00384720">
        <w:rPr>
          <w:rFonts w:ascii="Times New Roman" w:hAnsi="Times New Roman" w:cs="Times New Roman"/>
        </w:rPr>
        <w:t xml:space="preserve"> functions not merely as a technical requirement but as a social contract between algorithms and stakeholders.</w:t>
      </w:r>
    </w:p>
    <w:p w14:paraId="3FF7794A" w14:textId="232758E2" w:rsidR="006F4D82" w:rsidRPr="00384720" w:rsidRDefault="006F4D82" w:rsidP="005B5AF9">
      <w:pPr>
        <w:jc w:val="both"/>
        <w:rPr>
          <w:rFonts w:ascii="Times New Roman" w:hAnsi="Times New Roman" w:cs="Times New Roman"/>
        </w:rPr>
      </w:pPr>
      <w:r w:rsidRPr="00384720">
        <w:rPr>
          <w:rFonts w:ascii="Times New Roman" w:hAnsi="Times New Roman" w:cs="Times New Roman"/>
          <w:b/>
          <w:bCs/>
        </w:rPr>
        <w:t>Human autonomy</w:t>
      </w:r>
      <w:r w:rsidRPr="00384720">
        <w:rPr>
          <w:rFonts w:ascii="Times New Roman" w:hAnsi="Times New Roman" w:cs="Times New Roman"/>
        </w:rPr>
        <w:t xml:space="preserve"> contributes to responsible governance when embedded within structured oversight systems. Excessive automation without human judgment risks ethical lapses and erosion of stakeholder trust, while autonomy-with-accountability promotes fairness, adaptability, and stakeholder inclusion. The qualitative results supported this interpretation by highlighting how organizational culture, leadership ethics, and stakeholder dialogue reinforce the formal governance infrastructure. </w:t>
      </w:r>
      <w:r w:rsidR="00F8443D" w:rsidRPr="00384720">
        <w:rPr>
          <w:rFonts w:ascii="Times New Roman" w:hAnsi="Times New Roman" w:cs="Times New Roman"/>
        </w:rPr>
        <w:t xml:space="preserve">The </w:t>
      </w:r>
      <w:r w:rsidRPr="00384720">
        <w:rPr>
          <w:rFonts w:ascii="Times New Roman" w:hAnsi="Times New Roman" w:cs="Times New Roman"/>
        </w:rPr>
        <w:t xml:space="preserve">findings advance the argument that </w:t>
      </w:r>
      <w:r w:rsidRPr="00384720">
        <w:rPr>
          <w:rFonts w:ascii="Times New Roman" w:hAnsi="Times New Roman" w:cs="Times New Roman"/>
          <w:b/>
          <w:bCs/>
        </w:rPr>
        <w:t>agentic AI governance is not purely a technological problem but an organizational capability</w:t>
      </w:r>
      <w:r w:rsidRPr="00384720">
        <w:rPr>
          <w:rFonts w:ascii="Times New Roman" w:hAnsi="Times New Roman" w:cs="Times New Roman"/>
        </w:rPr>
        <w:t>, dependent on leadership vision, institutional ethics, and transparent process design. The integration of these dimensions strengthens both ethical resilience and competitive advantage in digital transformation contexts.</w:t>
      </w:r>
    </w:p>
    <w:p w14:paraId="13F4CF8C" w14:textId="22FF84F8" w:rsidR="006F4D82" w:rsidRPr="00384720" w:rsidRDefault="006F4D82" w:rsidP="005B5AF9">
      <w:pPr>
        <w:jc w:val="both"/>
        <w:rPr>
          <w:rFonts w:ascii="Times New Roman" w:hAnsi="Times New Roman" w:cs="Times New Roman"/>
          <w:b/>
          <w:bCs/>
        </w:rPr>
      </w:pPr>
      <w:r w:rsidRPr="00384720">
        <w:rPr>
          <w:rFonts w:ascii="Times New Roman" w:hAnsi="Times New Roman" w:cs="Times New Roman"/>
          <w:b/>
          <w:bCs/>
        </w:rPr>
        <w:t>Policy Recommendations</w:t>
      </w:r>
    </w:p>
    <w:p w14:paraId="4F53107E" w14:textId="031256D9" w:rsidR="006F4D82" w:rsidRPr="00810462" w:rsidRDefault="006F4D82" w:rsidP="005B5AF9">
      <w:pPr>
        <w:jc w:val="both"/>
        <w:rPr>
          <w:rFonts w:ascii="Times New Roman" w:hAnsi="Times New Roman" w:cs="Times New Roman"/>
          <w:b/>
          <w:bCs/>
        </w:rPr>
      </w:pPr>
      <w:r w:rsidRPr="00384720">
        <w:rPr>
          <w:rFonts w:ascii="Times New Roman" w:hAnsi="Times New Roman" w:cs="Times New Roman"/>
          <w:b/>
          <w:bCs/>
        </w:rPr>
        <w:t>1. Institutionalize AI Governance Frameworks</w:t>
      </w:r>
      <w:r w:rsidR="00810462">
        <w:rPr>
          <w:rFonts w:ascii="Times New Roman" w:hAnsi="Times New Roman" w:cs="Times New Roman"/>
          <w:b/>
          <w:bCs/>
        </w:rPr>
        <w:t xml:space="preserve">: </w:t>
      </w:r>
      <w:r w:rsidRPr="00384720">
        <w:rPr>
          <w:rFonts w:ascii="Times New Roman" w:hAnsi="Times New Roman" w:cs="Times New Roman"/>
        </w:rPr>
        <w:t xml:space="preserve">Organizations should establish permanent </w:t>
      </w:r>
      <w:r w:rsidRPr="00384720">
        <w:rPr>
          <w:rFonts w:ascii="Times New Roman" w:hAnsi="Times New Roman" w:cs="Times New Roman"/>
          <w:i/>
          <w:iCs/>
        </w:rPr>
        <w:t>AI Governance Boards</w:t>
      </w:r>
      <w:r w:rsidRPr="00384720">
        <w:rPr>
          <w:rFonts w:ascii="Times New Roman" w:hAnsi="Times New Roman" w:cs="Times New Roman"/>
        </w:rPr>
        <w:t xml:space="preserve"> comprising legal, ethical, and technical experts. These boards must oversee AI deployment, set ethical guidelines, and monitor compliance. This institutionalization ensures that decision-making autonomy is balanced by structured accountability mechanisms.</w:t>
      </w:r>
    </w:p>
    <w:p w14:paraId="35584483" w14:textId="2D1E0EB6" w:rsidR="006F4D82" w:rsidRPr="00810462" w:rsidRDefault="006F4D82" w:rsidP="005B5AF9">
      <w:pPr>
        <w:jc w:val="both"/>
        <w:rPr>
          <w:rFonts w:ascii="Times New Roman" w:hAnsi="Times New Roman" w:cs="Times New Roman"/>
          <w:b/>
          <w:bCs/>
        </w:rPr>
      </w:pPr>
      <w:r w:rsidRPr="00384720">
        <w:rPr>
          <w:rFonts w:ascii="Times New Roman" w:hAnsi="Times New Roman" w:cs="Times New Roman"/>
          <w:b/>
          <w:bCs/>
        </w:rPr>
        <w:t>2. Mandate Algorithmic Transparency Standards</w:t>
      </w:r>
      <w:r w:rsidR="00810462">
        <w:rPr>
          <w:rFonts w:ascii="Times New Roman" w:hAnsi="Times New Roman" w:cs="Times New Roman"/>
          <w:b/>
          <w:bCs/>
        </w:rPr>
        <w:t xml:space="preserve">: </w:t>
      </w:r>
      <w:r w:rsidRPr="00384720">
        <w:rPr>
          <w:rFonts w:ascii="Times New Roman" w:hAnsi="Times New Roman" w:cs="Times New Roman"/>
        </w:rPr>
        <w:t>Regulators and industry associations should develop enforceable transparency protocols. Firms deploying agentic AI systems in BPM should be required to disclose decision criteria, model logic, and audit logs. Transparent algorithms improve both internal oversight and external trust.</w:t>
      </w:r>
    </w:p>
    <w:p w14:paraId="0E829999" w14:textId="7AD3DEFA" w:rsidR="006F4D82" w:rsidRPr="00810462" w:rsidRDefault="006F4D82" w:rsidP="005B5AF9">
      <w:pPr>
        <w:jc w:val="both"/>
        <w:rPr>
          <w:rFonts w:ascii="Times New Roman" w:hAnsi="Times New Roman" w:cs="Times New Roman"/>
          <w:b/>
          <w:bCs/>
        </w:rPr>
      </w:pPr>
      <w:r w:rsidRPr="00384720">
        <w:rPr>
          <w:rFonts w:ascii="Times New Roman" w:hAnsi="Times New Roman" w:cs="Times New Roman"/>
          <w:b/>
          <w:bCs/>
        </w:rPr>
        <w:t>3. Enhance Human Oversight and Competence</w:t>
      </w:r>
      <w:r w:rsidR="00810462">
        <w:rPr>
          <w:rFonts w:ascii="Times New Roman" w:hAnsi="Times New Roman" w:cs="Times New Roman"/>
          <w:b/>
          <w:bCs/>
        </w:rPr>
        <w:t xml:space="preserve">: </w:t>
      </w:r>
      <w:r w:rsidRPr="00384720">
        <w:rPr>
          <w:rFonts w:ascii="Times New Roman" w:hAnsi="Times New Roman" w:cs="Times New Roman"/>
        </w:rPr>
        <w:t>Continuous professional development in AI literacy, ethics, and data governance should be mandated for managerial and technical staff. “Human-in-the-loop” design principles should remain mandatory for all high-stakes BPM applications, ensuring interpretability and accountability of automated decisions.</w:t>
      </w:r>
    </w:p>
    <w:p w14:paraId="35CAA19E" w14:textId="0C4A9145" w:rsidR="006F4D82" w:rsidRPr="006956C4" w:rsidRDefault="006F4D82" w:rsidP="005B5AF9">
      <w:pPr>
        <w:jc w:val="both"/>
        <w:rPr>
          <w:rFonts w:ascii="Times New Roman" w:hAnsi="Times New Roman" w:cs="Times New Roman"/>
          <w:b/>
          <w:bCs/>
        </w:rPr>
      </w:pPr>
      <w:r w:rsidRPr="00384720">
        <w:rPr>
          <w:rFonts w:ascii="Times New Roman" w:hAnsi="Times New Roman" w:cs="Times New Roman"/>
          <w:b/>
          <w:bCs/>
        </w:rPr>
        <w:t>4. Align Ethical AI with Corporate Governance Codes</w:t>
      </w:r>
      <w:r w:rsidR="006956C4">
        <w:rPr>
          <w:rFonts w:ascii="Times New Roman" w:hAnsi="Times New Roman" w:cs="Times New Roman"/>
          <w:b/>
          <w:bCs/>
        </w:rPr>
        <w:t xml:space="preserve">: </w:t>
      </w:r>
      <w:r w:rsidRPr="00384720">
        <w:rPr>
          <w:rFonts w:ascii="Times New Roman" w:hAnsi="Times New Roman" w:cs="Times New Roman"/>
        </w:rPr>
        <w:t>Corporate governance frameworks must explicitly integrate ethical AI indicators</w:t>
      </w:r>
      <w:r w:rsidR="00670CB6">
        <w:rPr>
          <w:rFonts w:ascii="Times New Roman" w:hAnsi="Times New Roman" w:cs="Times New Roman"/>
        </w:rPr>
        <w:t xml:space="preserve"> </w:t>
      </w:r>
      <w:r w:rsidRPr="00384720">
        <w:rPr>
          <w:rFonts w:ascii="Times New Roman" w:hAnsi="Times New Roman" w:cs="Times New Roman"/>
        </w:rPr>
        <w:t>such as fairness audits, explainability reporting, and stakeholder consultation metrics</w:t>
      </w:r>
      <w:r w:rsidR="00670CB6">
        <w:rPr>
          <w:rFonts w:ascii="Times New Roman" w:hAnsi="Times New Roman" w:cs="Times New Roman"/>
        </w:rPr>
        <w:t xml:space="preserve"> </w:t>
      </w:r>
      <w:r w:rsidRPr="00384720">
        <w:rPr>
          <w:rFonts w:ascii="Times New Roman" w:hAnsi="Times New Roman" w:cs="Times New Roman"/>
        </w:rPr>
        <w:t>into board-level evaluation systems. Linking ethical performance to executive accountability enhances compliance and legitimacy.</w:t>
      </w:r>
    </w:p>
    <w:p w14:paraId="539D34E6" w14:textId="7C962D30" w:rsidR="006F4D82" w:rsidRPr="00670CB6" w:rsidRDefault="006F4D82" w:rsidP="005B5AF9">
      <w:pPr>
        <w:jc w:val="both"/>
        <w:rPr>
          <w:rFonts w:ascii="Times New Roman" w:hAnsi="Times New Roman" w:cs="Times New Roman"/>
          <w:b/>
          <w:bCs/>
        </w:rPr>
      </w:pPr>
      <w:r w:rsidRPr="00384720">
        <w:rPr>
          <w:rFonts w:ascii="Times New Roman" w:hAnsi="Times New Roman" w:cs="Times New Roman"/>
          <w:b/>
          <w:bCs/>
        </w:rPr>
        <w:t>5. Foster Multi-Stakeholder Regulatory Collaboration</w:t>
      </w:r>
      <w:r w:rsidR="00670CB6">
        <w:rPr>
          <w:rFonts w:ascii="Times New Roman" w:hAnsi="Times New Roman" w:cs="Times New Roman"/>
          <w:b/>
          <w:bCs/>
        </w:rPr>
        <w:t xml:space="preserve">: </w:t>
      </w:r>
      <w:r w:rsidRPr="00384720">
        <w:rPr>
          <w:rFonts w:ascii="Times New Roman" w:hAnsi="Times New Roman" w:cs="Times New Roman"/>
        </w:rPr>
        <w:t>Governments, academia, and industry consortia should collaborate to co-create adaptive AI policy ecosystems. This includes shared data ethics sandboxes and open governance laboratories to test ethical frameworks before full-scale implementation. Such collaboration strengthens cross-sector accountability and regulatory agility.</w:t>
      </w:r>
    </w:p>
    <w:p w14:paraId="01C2A546" w14:textId="106AC8DD" w:rsidR="006F4D82" w:rsidRPr="00F4308E" w:rsidRDefault="006F4D82" w:rsidP="005B5AF9">
      <w:pPr>
        <w:jc w:val="both"/>
        <w:rPr>
          <w:rFonts w:ascii="Times New Roman" w:hAnsi="Times New Roman" w:cs="Times New Roman"/>
          <w:b/>
          <w:bCs/>
        </w:rPr>
      </w:pPr>
      <w:r w:rsidRPr="00384720">
        <w:rPr>
          <w:rFonts w:ascii="Times New Roman" w:hAnsi="Times New Roman" w:cs="Times New Roman"/>
          <w:b/>
          <w:bCs/>
        </w:rPr>
        <w:t>6. Encourage Responsible Innovation</w:t>
      </w:r>
      <w:r w:rsidR="00F4308E">
        <w:rPr>
          <w:rFonts w:ascii="Times New Roman" w:hAnsi="Times New Roman" w:cs="Times New Roman"/>
          <w:b/>
          <w:bCs/>
        </w:rPr>
        <w:t xml:space="preserve">: </w:t>
      </w:r>
      <w:r w:rsidRPr="00384720">
        <w:rPr>
          <w:rFonts w:ascii="Times New Roman" w:hAnsi="Times New Roman" w:cs="Times New Roman"/>
        </w:rPr>
        <w:t>Beyond compliance, organizations should cultivate “responsible innovation” cultures—where ethical foresight is embedded in BPM design and deployment. Ethical foresight tools (e.g., risk scenario mapping and value-sensitive design) can help organizations anticipate unintended consequences and preserve human-centered decision-making.</w:t>
      </w:r>
    </w:p>
    <w:p w14:paraId="364725C6" w14:textId="2781ED5D" w:rsidR="006F4D82" w:rsidRPr="00785088" w:rsidRDefault="006F4D82" w:rsidP="005B5AF9">
      <w:pPr>
        <w:jc w:val="both"/>
        <w:rPr>
          <w:rFonts w:ascii="Times New Roman" w:hAnsi="Times New Roman" w:cs="Times New Roman"/>
          <w:b/>
          <w:bCs/>
        </w:rPr>
      </w:pPr>
      <w:r w:rsidRPr="00384720">
        <w:rPr>
          <w:rFonts w:ascii="Times New Roman" w:hAnsi="Times New Roman" w:cs="Times New Roman"/>
          <w:b/>
          <w:bCs/>
        </w:rPr>
        <w:t>7. Implement Continuous Ethical Auditing</w:t>
      </w:r>
      <w:r w:rsidR="0038693C">
        <w:rPr>
          <w:rFonts w:ascii="Times New Roman" w:hAnsi="Times New Roman" w:cs="Times New Roman"/>
          <w:b/>
          <w:bCs/>
        </w:rPr>
        <w:t xml:space="preserve">: </w:t>
      </w:r>
      <w:r w:rsidRPr="00384720">
        <w:rPr>
          <w:rFonts w:ascii="Times New Roman" w:hAnsi="Times New Roman" w:cs="Times New Roman"/>
        </w:rPr>
        <w:t>A continuous auditing approach should be applied to AI systems. Regular post-deployment reviews of algorithmic decisions, bias detection, and data governance practices ensure dynamic compliance and sustained ethical integrity.</w:t>
      </w:r>
    </w:p>
    <w:p w14:paraId="6280E250" w14:textId="4F87675B" w:rsidR="006F4D82" w:rsidRPr="00384720" w:rsidRDefault="006A4C0C" w:rsidP="005B5AF9">
      <w:pPr>
        <w:jc w:val="both"/>
        <w:rPr>
          <w:rFonts w:ascii="Times New Roman" w:hAnsi="Times New Roman" w:cs="Times New Roman"/>
          <w:b/>
          <w:bCs/>
        </w:rPr>
      </w:pPr>
      <w:r>
        <w:rPr>
          <w:rFonts w:ascii="Times New Roman" w:hAnsi="Times New Roman" w:cs="Times New Roman"/>
          <w:b/>
          <w:bCs/>
        </w:rPr>
        <w:t xml:space="preserve">Table 5 - </w:t>
      </w:r>
      <w:r w:rsidR="006F4D82" w:rsidRPr="00384720">
        <w:rPr>
          <w:rFonts w:ascii="Times New Roman" w:hAnsi="Times New Roman" w:cs="Times New Roman"/>
          <w:b/>
          <w:bCs/>
        </w:rPr>
        <w:t xml:space="preserve">Policy Implication Summary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73"/>
        <w:gridCol w:w="3563"/>
        <w:gridCol w:w="3224"/>
      </w:tblGrid>
      <w:tr w:rsidR="006F4D82" w:rsidRPr="00384720" w14:paraId="10815CCC" w14:textId="77777777">
        <w:trPr>
          <w:tblHeader/>
          <w:tblCellSpacing w:w="15" w:type="dxa"/>
        </w:trPr>
        <w:tc>
          <w:tcPr>
            <w:tcW w:w="0" w:type="auto"/>
            <w:vAlign w:val="center"/>
            <w:hideMark/>
          </w:tcPr>
          <w:p w14:paraId="0576F88C" w14:textId="77777777" w:rsidR="006F4D82" w:rsidRPr="00384720" w:rsidRDefault="006F4D82" w:rsidP="005B5AF9">
            <w:pPr>
              <w:jc w:val="both"/>
              <w:rPr>
                <w:rFonts w:ascii="Times New Roman" w:hAnsi="Times New Roman" w:cs="Times New Roman"/>
                <w:b/>
                <w:bCs/>
              </w:rPr>
            </w:pPr>
            <w:r w:rsidRPr="00384720">
              <w:rPr>
                <w:rFonts w:ascii="Times New Roman" w:hAnsi="Times New Roman" w:cs="Times New Roman"/>
                <w:b/>
                <w:bCs/>
              </w:rPr>
              <w:t>Policy Area</w:t>
            </w:r>
          </w:p>
        </w:tc>
        <w:tc>
          <w:tcPr>
            <w:tcW w:w="0" w:type="auto"/>
            <w:vAlign w:val="center"/>
            <w:hideMark/>
          </w:tcPr>
          <w:p w14:paraId="4029D266" w14:textId="77777777" w:rsidR="006F4D82" w:rsidRPr="00384720" w:rsidRDefault="006F4D82" w:rsidP="005B5AF9">
            <w:pPr>
              <w:jc w:val="both"/>
              <w:rPr>
                <w:rFonts w:ascii="Times New Roman" w:hAnsi="Times New Roman" w:cs="Times New Roman"/>
                <w:b/>
                <w:bCs/>
              </w:rPr>
            </w:pPr>
            <w:r w:rsidRPr="00384720">
              <w:rPr>
                <w:rFonts w:ascii="Times New Roman" w:hAnsi="Times New Roman" w:cs="Times New Roman"/>
                <w:b/>
                <w:bCs/>
              </w:rPr>
              <w:t>Recommended Action</w:t>
            </w:r>
          </w:p>
        </w:tc>
        <w:tc>
          <w:tcPr>
            <w:tcW w:w="0" w:type="auto"/>
            <w:vAlign w:val="center"/>
            <w:hideMark/>
          </w:tcPr>
          <w:p w14:paraId="1F796E18" w14:textId="77777777" w:rsidR="006F4D82" w:rsidRPr="00384720" w:rsidRDefault="006F4D82" w:rsidP="005B5AF9">
            <w:pPr>
              <w:jc w:val="both"/>
              <w:rPr>
                <w:rFonts w:ascii="Times New Roman" w:hAnsi="Times New Roman" w:cs="Times New Roman"/>
                <w:b/>
                <w:bCs/>
              </w:rPr>
            </w:pPr>
            <w:r w:rsidRPr="00384720">
              <w:rPr>
                <w:rFonts w:ascii="Times New Roman" w:hAnsi="Times New Roman" w:cs="Times New Roman"/>
                <w:b/>
                <w:bCs/>
              </w:rPr>
              <w:t>Expected Impact</w:t>
            </w:r>
          </w:p>
        </w:tc>
      </w:tr>
      <w:tr w:rsidR="006F4D82" w:rsidRPr="00384720" w14:paraId="5BC81F83" w14:textId="77777777">
        <w:trPr>
          <w:tblCellSpacing w:w="15" w:type="dxa"/>
        </w:trPr>
        <w:tc>
          <w:tcPr>
            <w:tcW w:w="0" w:type="auto"/>
            <w:vAlign w:val="center"/>
            <w:hideMark/>
          </w:tcPr>
          <w:p w14:paraId="4DD1BBED"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Governance Infrastructure</w:t>
            </w:r>
          </w:p>
        </w:tc>
        <w:tc>
          <w:tcPr>
            <w:tcW w:w="0" w:type="auto"/>
            <w:vAlign w:val="center"/>
            <w:hideMark/>
          </w:tcPr>
          <w:p w14:paraId="02234752"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Establish AI Governance Boards</w:t>
            </w:r>
          </w:p>
        </w:tc>
        <w:tc>
          <w:tcPr>
            <w:tcW w:w="0" w:type="auto"/>
            <w:vAlign w:val="center"/>
            <w:hideMark/>
          </w:tcPr>
          <w:p w14:paraId="1E73CE90"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Strengthens accountability and compliance</w:t>
            </w:r>
          </w:p>
        </w:tc>
      </w:tr>
      <w:tr w:rsidR="006F4D82" w:rsidRPr="00384720" w14:paraId="2DE86E59" w14:textId="77777777">
        <w:trPr>
          <w:tblCellSpacing w:w="15" w:type="dxa"/>
        </w:trPr>
        <w:tc>
          <w:tcPr>
            <w:tcW w:w="0" w:type="auto"/>
            <w:vAlign w:val="center"/>
            <w:hideMark/>
          </w:tcPr>
          <w:p w14:paraId="276DD416"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Transparency Regulation</w:t>
            </w:r>
          </w:p>
        </w:tc>
        <w:tc>
          <w:tcPr>
            <w:tcW w:w="0" w:type="auto"/>
            <w:vAlign w:val="center"/>
            <w:hideMark/>
          </w:tcPr>
          <w:p w14:paraId="3B6E0E42"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Mandate algorithmic audit and disclosure</w:t>
            </w:r>
          </w:p>
        </w:tc>
        <w:tc>
          <w:tcPr>
            <w:tcW w:w="0" w:type="auto"/>
            <w:vAlign w:val="center"/>
            <w:hideMark/>
          </w:tcPr>
          <w:p w14:paraId="0825D1A5"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Enhances public trust and fairness</w:t>
            </w:r>
          </w:p>
        </w:tc>
      </w:tr>
      <w:tr w:rsidR="006F4D82" w:rsidRPr="00384720" w14:paraId="0566F536" w14:textId="77777777">
        <w:trPr>
          <w:tblCellSpacing w:w="15" w:type="dxa"/>
        </w:trPr>
        <w:tc>
          <w:tcPr>
            <w:tcW w:w="0" w:type="auto"/>
            <w:vAlign w:val="center"/>
            <w:hideMark/>
          </w:tcPr>
          <w:p w14:paraId="48DE2A24"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Human Oversight</w:t>
            </w:r>
          </w:p>
        </w:tc>
        <w:tc>
          <w:tcPr>
            <w:tcW w:w="0" w:type="auto"/>
            <w:vAlign w:val="center"/>
            <w:hideMark/>
          </w:tcPr>
          <w:p w14:paraId="0E0390CE"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Implement human-in-the-loop protocols</w:t>
            </w:r>
          </w:p>
        </w:tc>
        <w:tc>
          <w:tcPr>
            <w:tcW w:w="0" w:type="auto"/>
            <w:vAlign w:val="center"/>
            <w:hideMark/>
          </w:tcPr>
          <w:p w14:paraId="39D6EDA0"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Reduces risk of automation bias</w:t>
            </w:r>
          </w:p>
        </w:tc>
      </w:tr>
      <w:tr w:rsidR="006F4D82" w:rsidRPr="00384720" w14:paraId="0E2FAFF1" w14:textId="77777777">
        <w:trPr>
          <w:tblCellSpacing w:w="15" w:type="dxa"/>
        </w:trPr>
        <w:tc>
          <w:tcPr>
            <w:tcW w:w="0" w:type="auto"/>
            <w:vAlign w:val="center"/>
            <w:hideMark/>
          </w:tcPr>
          <w:p w14:paraId="59D9C32D"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Corporate Governance</w:t>
            </w:r>
          </w:p>
        </w:tc>
        <w:tc>
          <w:tcPr>
            <w:tcW w:w="0" w:type="auto"/>
            <w:vAlign w:val="center"/>
            <w:hideMark/>
          </w:tcPr>
          <w:p w14:paraId="122175C9"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Integrate ethical AI KPIs into board evaluations</w:t>
            </w:r>
          </w:p>
        </w:tc>
        <w:tc>
          <w:tcPr>
            <w:tcW w:w="0" w:type="auto"/>
            <w:vAlign w:val="center"/>
            <w:hideMark/>
          </w:tcPr>
          <w:p w14:paraId="28B04ABB"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Aligns AI ethics with corporate goals</w:t>
            </w:r>
          </w:p>
        </w:tc>
      </w:tr>
      <w:tr w:rsidR="006F4D82" w:rsidRPr="00384720" w14:paraId="6E7FF186" w14:textId="77777777">
        <w:trPr>
          <w:tblCellSpacing w:w="15" w:type="dxa"/>
        </w:trPr>
        <w:tc>
          <w:tcPr>
            <w:tcW w:w="0" w:type="auto"/>
            <w:vAlign w:val="center"/>
            <w:hideMark/>
          </w:tcPr>
          <w:p w14:paraId="567D7961"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Multi-Stakeholder Collaboration</w:t>
            </w:r>
          </w:p>
        </w:tc>
        <w:tc>
          <w:tcPr>
            <w:tcW w:w="0" w:type="auto"/>
            <w:vAlign w:val="center"/>
            <w:hideMark/>
          </w:tcPr>
          <w:p w14:paraId="26A66D5C"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Develop adaptive regulatory sandboxes</w:t>
            </w:r>
          </w:p>
        </w:tc>
        <w:tc>
          <w:tcPr>
            <w:tcW w:w="0" w:type="auto"/>
            <w:vAlign w:val="center"/>
            <w:hideMark/>
          </w:tcPr>
          <w:p w14:paraId="59BE2435"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Improves regulatory agility</w:t>
            </w:r>
          </w:p>
        </w:tc>
      </w:tr>
      <w:tr w:rsidR="006F4D82" w:rsidRPr="00384720" w14:paraId="570B0E10" w14:textId="77777777">
        <w:trPr>
          <w:tblCellSpacing w:w="15" w:type="dxa"/>
        </w:trPr>
        <w:tc>
          <w:tcPr>
            <w:tcW w:w="0" w:type="auto"/>
            <w:vAlign w:val="center"/>
            <w:hideMark/>
          </w:tcPr>
          <w:p w14:paraId="3D618D94"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Responsible Innovation</w:t>
            </w:r>
          </w:p>
        </w:tc>
        <w:tc>
          <w:tcPr>
            <w:tcW w:w="0" w:type="auto"/>
            <w:vAlign w:val="center"/>
            <w:hideMark/>
          </w:tcPr>
          <w:p w14:paraId="62812FD2"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Adopt ethical foresight in design</w:t>
            </w:r>
          </w:p>
        </w:tc>
        <w:tc>
          <w:tcPr>
            <w:tcW w:w="0" w:type="auto"/>
            <w:vAlign w:val="center"/>
            <w:hideMark/>
          </w:tcPr>
          <w:p w14:paraId="111468F4"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Promotes sustainable AI ecosystems</w:t>
            </w:r>
          </w:p>
        </w:tc>
      </w:tr>
      <w:tr w:rsidR="006F4D82" w:rsidRPr="00384720" w14:paraId="314F24C9" w14:textId="77777777">
        <w:trPr>
          <w:tblCellSpacing w:w="15" w:type="dxa"/>
        </w:trPr>
        <w:tc>
          <w:tcPr>
            <w:tcW w:w="0" w:type="auto"/>
            <w:vAlign w:val="center"/>
            <w:hideMark/>
          </w:tcPr>
          <w:p w14:paraId="5E276935"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Continuous Auditing</w:t>
            </w:r>
          </w:p>
        </w:tc>
        <w:tc>
          <w:tcPr>
            <w:tcW w:w="0" w:type="auto"/>
            <w:vAlign w:val="center"/>
            <w:hideMark/>
          </w:tcPr>
          <w:p w14:paraId="28FBF796"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Schedule regular algorithmic reviews</w:t>
            </w:r>
          </w:p>
        </w:tc>
        <w:tc>
          <w:tcPr>
            <w:tcW w:w="0" w:type="auto"/>
            <w:vAlign w:val="center"/>
            <w:hideMark/>
          </w:tcPr>
          <w:p w14:paraId="65560D75"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Ensures ongoing compliance</w:t>
            </w:r>
          </w:p>
        </w:tc>
      </w:tr>
    </w:tbl>
    <w:p w14:paraId="59711B31" w14:textId="076B3C97" w:rsidR="006F4D82" w:rsidRPr="00384720" w:rsidRDefault="006F4D82" w:rsidP="005B5AF9">
      <w:pPr>
        <w:jc w:val="both"/>
        <w:rPr>
          <w:rFonts w:ascii="Times New Roman" w:hAnsi="Times New Roman" w:cs="Times New Roman"/>
          <w:b/>
          <w:bCs/>
        </w:rPr>
      </w:pPr>
      <w:r w:rsidRPr="00384720">
        <w:rPr>
          <w:rFonts w:ascii="Times New Roman" w:hAnsi="Times New Roman" w:cs="Times New Roman"/>
          <w:b/>
          <w:bCs/>
        </w:rPr>
        <w:t>Concluding Remark</w:t>
      </w:r>
    </w:p>
    <w:p w14:paraId="632CFDDE" w14:textId="77777777" w:rsidR="006F4D82" w:rsidRPr="00384720" w:rsidRDefault="006F4D82" w:rsidP="005B5AF9">
      <w:pPr>
        <w:jc w:val="both"/>
        <w:rPr>
          <w:rFonts w:ascii="Times New Roman" w:hAnsi="Times New Roman" w:cs="Times New Roman"/>
        </w:rPr>
      </w:pPr>
      <w:r w:rsidRPr="00384720">
        <w:rPr>
          <w:rFonts w:ascii="Times New Roman" w:hAnsi="Times New Roman" w:cs="Times New Roman"/>
        </w:rPr>
        <w:t xml:space="preserve">Overall, this study reinforces that </w:t>
      </w:r>
      <w:r w:rsidRPr="00384720">
        <w:rPr>
          <w:rFonts w:ascii="Times New Roman" w:hAnsi="Times New Roman" w:cs="Times New Roman"/>
          <w:b/>
          <w:bCs/>
        </w:rPr>
        <w:t>ethical and transparent governance of agentic AI in BPM is a multidimensional enterprise</w:t>
      </w:r>
      <w:r w:rsidRPr="00384720">
        <w:rPr>
          <w:rFonts w:ascii="Times New Roman" w:hAnsi="Times New Roman" w:cs="Times New Roman"/>
        </w:rPr>
        <w:t xml:space="preserve">. It demands coordination across human, organizational, and algorithmic domains. The evidence supports a paradigm shift from reactive compliance toward </w:t>
      </w:r>
      <w:r w:rsidRPr="00384720">
        <w:rPr>
          <w:rFonts w:ascii="Times New Roman" w:hAnsi="Times New Roman" w:cs="Times New Roman"/>
          <w:i/>
          <w:iCs/>
        </w:rPr>
        <w:t>proactive, principle-based stewardship</w:t>
      </w:r>
      <w:r w:rsidRPr="00384720">
        <w:rPr>
          <w:rFonts w:ascii="Times New Roman" w:hAnsi="Times New Roman" w:cs="Times New Roman"/>
        </w:rPr>
        <w:t>, where organizations design AI systems that are not only intelligent but also morally accountable and socially trustworthy.</w:t>
      </w:r>
    </w:p>
    <w:p w14:paraId="50140A09" w14:textId="4F392D8A" w:rsidR="006F4D82" w:rsidRPr="00384720" w:rsidRDefault="006F4D82" w:rsidP="005B5AF9">
      <w:pPr>
        <w:jc w:val="both"/>
        <w:rPr>
          <w:rFonts w:ascii="Times New Roman" w:hAnsi="Times New Roman" w:cs="Times New Roman"/>
        </w:rPr>
      </w:pPr>
    </w:p>
    <w:p w14:paraId="3B99B015" w14:textId="154D96E3" w:rsidR="00CD0254" w:rsidRPr="000A6323" w:rsidRDefault="004A1508" w:rsidP="00CD0254">
      <w:pPr>
        <w:rPr>
          <w:highlight w:val="yellow"/>
        </w:rPr>
      </w:pPr>
      <w:bookmarkStart w:id="0" w:name="_Hlk190852809"/>
      <w:r>
        <w:rPr>
          <w:highlight w:val="yellow"/>
        </w:rPr>
        <w:t>Declaration</w:t>
      </w:r>
    </w:p>
    <w:p w14:paraId="2706BDA8" w14:textId="0398B288" w:rsidR="00CD0254" w:rsidRPr="004A1508" w:rsidRDefault="00CD0254" w:rsidP="00CD0254">
      <w:pPr>
        <w:rPr>
          <w:highlight w:val="yellow"/>
        </w:rPr>
      </w:pPr>
      <w:r w:rsidRPr="000A6323">
        <w:rPr>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5C9BCD78" w14:textId="77777777" w:rsidR="00BF4A8A" w:rsidRDefault="00BF4A8A" w:rsidP="005B5AF9">
      <w:pPr>
        <w:jc w:val="both"/>
        <w:rPr>
          <w:rFonts w:ascii="Times New Roman" w:hAnsi="Times New Roman" w:cs="Times New Roman"/>
          <w:b/>
          <w:bCs/>
        </w:rPr>
      </w:pPr>
    </w:p>
    <w:p w14:paraId="70A11499" w14:textId="77777777" w:rsidR="00BF4A8A" w:rsidRDefault="00BF4A8A" w:rsidP="005B5AF9">
      <w:pPr>
        <w:jc w:val="both"/>
        <w:rPr>
          <w:rFonts w:ascii="Times New Roman" w:hAnsi="Times New Roman" w:cs="Times New Roman"/>
          <w:b/>
          <w:bCs/>
        </w:rPr>
      </w:pPr>
    </w:p>
    <w:p w14:paraId="0763C74B" w14:textId="1A506605" w:rsidR="007733CC" w:rsidRPr="007733CC" w:rsidRDefault="004D5DAD" w:rsidP="007733CC">
      <w:pPr>
        <w:jc w:val="both"/>
        <w:rPr>
          <w:rFonts w:ascii="Times New Roman" w:hAnsi="Times New Roman" w:cs="Times New Roman"/>
          <w:b/>
          <w:bCs/>
        </w:rPr>
      </w:pPr>
      <w:r w:rsidRPr="00384720">
        <w:rPr>
          <w:rFonts w:ascii="Times New Roman" w:hAnsi="Times New Roman" w:cs="Times New Roman"/>
          <w:b/>
          <w:bCs/>
        </w:rPr>
        <w:t>References</w:t>
      </w:r>
    </w:p>
    <w:p w14:paraId="19E1416B" w14:textId="77777777" w:rsidR="007733CC" w:rsidRPr="007733CC" w:rsidRDefault="007733CC" w:rsidP="007733CC">
      <w:pPr>
        <w:ind w:left="720" w:hanging="720"/>
        <w:jc w:val="both"/>
      </w:pPr>
      <w:r w:rsidRPr="007733CC">
        <w:rPr>
          <w:rFonts w:ascii="Times New Roman" w:hAnsi="Times New Roman" w:cs="Times New Roman"/>
        </w:rPr>
        <w:t xml:space="preserve">Chaffer, T. J., Goldston, J., Okusanya, B., &amp; Gemach, D. A. T. I. (2024). </w:t>
      </w:r>
      <w:r w:rsidRPr="007733CC">
        <w:rPr>
          <w:rFonts w:ascii="Times New Roman" w:hAnsi="Times New Roman" w:cs="Times New Roman"/>
          <w:i/>
          <w:iCs/>
        </w:rPr>
        <w:t>Decentralized Governance of Autonomous AI Agents: The ETHOS Framework Review.</w:t>
      </w:r>
      <w:r w:rsidRPr="007733CC">
        <w:rPr>
          <w:rFonts w:ascii="Times New Roman" w:hAnsi="Times New Roman" w:cs="Times New Roman"/>
        </w:rPr>
        <w:t xml:space="preserve"> </w:t>
      </w:r>
      <w:r w:rsidRPr="007733CC">
        <w:rPr>
          <w:rFonts w:ascii="Times New Roman" w:hAnsi="Times New Roman" w:cs="Times New Roman"/>
          <w:i/>
          <w:iCs/>
        </w:rPr>
        <w:t>Journal of Autonomous Systems Ethics, 6</w:t>
      </w:r>
      <w:r w:rsidRPr="007733CC">
        <w:rPr>
          <w:rFonts w:ascii="Times New Roman" w:hAnsi="Times New Roman" w:cs="Times New Roman"/>
        </w:rPr>
        <w:t xml:space="preserve">(2), 44–58. </w:t>
      </w:r>
      <w:hyperlink r:id="rId42" w:history="1">
        <w:r w:rsidRPr="007733CC">
          <w:t>https://doi.org/10.31234/osf.io/ethos24</w:t>
        </w:r>
      </w:hyperlink>
    </w:p>
    <w:p w14:paraId="7197700C" w14:textId="77777777" w:rsidR="007733CC" w:rsidRPr="007733CC" w:rsidRDefault="007733CC" w:rsidP="007733CC">
      <w:pPr>
        <w:ind w:left="720" w:hanging="720"/>
        <w:jc w:val="both"/>
      </w:pPr>
      <w:r w:rsidRPr="007733CC">
        <w:rPr>
          <w:rFonts w:ascii="Times New Roman" w:hAnsi="Times New Roman" w:cs="Times New Roman"/>
        </w:rPr>
        <w:t xml:space="preserve">Cheng, L., &amp; Al-Salem, M. (2025). </w:t>
      </w:r>
      <w:r w:rsidRPr="007733CC">
        <w:rPr>
          <w:rFonts w:ascii="Times New Roman" w:hAnsi="Times New Roman" w:cs="Times New Roman"/>
          <w:i/>
          <w:iCs/>
        </w:rPr>
        <w:t>Governance and Auditability in Algorithmic Decision Systems.</w:t>
      </w:r>
      <w:r w:rsidRPr="007733CC">
        <w:rPr>
          <w:rFonts w:ascii="Times New Roman" w:hAnsi="Times New Roman" w:cs="Times New Roman"/>
        </w:rPr>
        <w:t xml:space="preserve"> </w:t>
      </w:r>
      <w:r w:rsidRPr="007733CC">
        <w:rPr>
          <w:rFonts w:ascii="Times New Roman" w:hAnsi="Times New Roman" w:cs="Times New Roman"/>
          <w:i/>
          <w:iCs/>
        </w:rPr>
        <w:t>Journal of Digital Ethics and AI Governance, 7</w:t>
      </w:r>
      <w:r w:rsidRPr="007733CC">
        <w:rPr>
          <w:rFonts w:ascii="Times New Roman" w:hAnsi="Times New Roman" w:cs="Times New Roman"/>
        </w:rPr>
        <w:t xml:space="preserve">(1), 33–49. </w:t>
      </w:r>
      <w:hyperlink r:id="rId43" w:history="1">
        <w:r w:rsidRPr="007733CC">
          <w:t>https://doi.org/10.1080/jdeag.2025.1049</w:t>
        </w:r>
      </w:hyperlink>
    </w:p>
    <w:p w14:paraId="59B275D1" w14:textId="77777777" w:rsidR="007733CC" w:rsidRPr="007733CC" w:rsidRDefault="007733CC" w:rsidP="007733CC">
      <w:pPr>
        <w:ind w:left="720" w:hanging="720"/>
        <w:jc w:val="both"/>
      </w:pPr>
      <w:r w:rsidRPr="007733CC">
        <w:rPr>
          <w:rFonts w:ascii="Times New Roman" w:hAnsi="Times New Roman" w:cs="Times New Roman"/>
        </w:rPr>
        <w:t xml:space="preserve">Ganesh, S., &amp; Siddineni, R. (2025). </w:t>
      </w:r>
      <w:r w:rsidRPr="007733CC">
        <w:rPr>
          <w:rFonts w:ascii="Times New Roman" w:hAnsi="Times New Roman" w:cs="Times New Roman"/>
          <w:i/>
          <w:iCs/>
        </w:rPr>
        <w:t>Corporate Governance in the Age of AI: Ethical Oversight and Accountability Frameworks.</w:t>
      </w:r>
      <w:r w:rsidRPr="007733CC">
        <w:rPr>
          <w:rFonts w:ascii="Times New Roman" w:hAnsi="Times New Roman" w:cs="Times New Roman"/>
        </w:rPr>
        <w:t xml:space="preserve"> </w:t>
      </w:r>
      <w:r w:rsidRPr="007733CC">
        <w:rPr>
          <w:rFonts w:ascii="Times New Roman" w:hAnsi="Times New Roman" w:cs="Times New Roman"/>
          <w:i/>
          <w:iCs/>
        </w:rPr>
        <w:t>Journal of Information Systems Engineering and Management, 10</w:t>
      </w:r>
      <w:r w:rsidRPr="007733CC">
        <w:rPr>
          <w:rFonts w:ascii="Times New Roman" w:hAnsi="Times New Roman" w:cs="Times New Roman"/>
        </w:rPr>
        <w:t xml:space="preserve">(35s), 117–129. </w:t>
      </w:r>
      <w:hyperlink r:id="rId44" w:history="1">
        <w:r w:rsidRPr="007733CC">
          <w:t>https://doi.org/10.52783/jisem.v10i35s.6285</w:t>
        </w:r>
      </w:hyperlink>
    </w:p>
    <w:p w14:paraId="2E5EBDB3" w14:textId="77777777" w:rsidR="007733CC" w:rsidRPr="007733CC" w:rsidRDefault="007733CC" w:rsidP="007733CC">
      <w:pPr>
        <w:ind w:left="720" w:hanging="720"/>
        <w:jc w:val="both"/>
        <w:rPr>
          <w:rFonts w:ascii="Times New Roman" w:hAnsi="Times New Roman" w:cs="Times New Roman"/>
        </w:rPr>
      </w:pPr>
      <w:r w:rsidRPr="007733CC">
        <w:rPr>
          <w:rFonts w:ascii="Times New Roman" w:hAnsi="Times New Roman" w:cs="Times New Roman"/>
        </w:rPr>
        <w:t xml:space="preserve">Harrington, S., &amp; Zhou, Q. (2025). </w:t>
      </w:r>
      <w:r w:rsidRPr="007733CC">
        <w:rPr>
          <w:rFonts w:ascii="Times New Roman" w:hAnsi="Times New Roman" w:cs="Times New Roman"/>
          <w:i/>
          <w:iCs/>
        </w:rPr>
        <w:t>Transparency and Explainability in AI-Driven Process Management: A Governance Perspective.</w:t>
      </w:r>
      <w:r w:rsidRPr="007733CC">
        <w:rPr>
          <w:rFonts w:ascii="Times New Roman" w:hAnsi="Times New Roman" w:cs="Times New Roman"/>
        </w:rPr>
        <w:t xml:space="preserve"> </w:t>
      </w:r>
      <w:r w:rsidRPr="007733CC">
        <w:rPr>
          <w:rFonts w:ascii="Times New Roman" w:hAnsi="Times New Roman" w:cs="Times New Roman"/>
          <w:i/>
          <w:iCs/>
        </w:rPr>
        <w:t>Journal of Information Systems and Technology Management, 42</w:t>
      </w:r>
      <w:r w:rsidRPr="007733CC">
        <w:rPr>
          <w:rFonts w:ascii="Times New Roman" w:hAnsi="Times New Roman" w:cs="Times New Roman"/>
        </w:rPr>
        <w:t xml:space="preserve">(2), 199–214. </w:t>
      </w:r>
      <w:hyperlink r:id="rId45" w:history="1">
        <w:r w:rsidRPr="007733CC">
          <w:t>https://doi.org/10.1080/jistm.2025.0214</w:t>
        </w:r>
      </w:hyperlink>
    </w:p>
    <w:p w14:paraId="03A04FA7" w14:textId="77777777" w:rsidR="007733CC" w:rsidRPr="007733CC" w:rsidRDefault="007733CC" w:rsidP="007733CC">
      <w:pPr>
        <w:ind w:left="720" w:hanging="720"/>
        <w:jc w:val="both"/>
      </w:pPr>
      <w:r w:rsidRPr="007733CC">
        <w:rPr>
          <w:rFonts w:ascii="Times New Roman" w:hAnsi="Times New Roman" w:cs="Times New Roman"/>
        </w:rPr>
        <w:t xml:space="preserve">Hwang, J. Y. (2024). </w:t>
      </w:r>
      <w:r w:rsidRPr="007733CC">
        <w:rPr>
          <w:rFonts w:ascii="Times New Roman" w:hAnsi="Times New Roman" w:cs="Times New Roman"/>
          <w:i/>
          <w:iCs/>
        </w:rPr>
        <w:t>Ethics of Artificial Intelligence: Examining Moral Accountability in Autonomous Decision-Making Systems.</w:t>
      </w:r>
      <w:r w:rsidRPr="007733CC">
        <w:rPr>
          <w:rFonts w:ascii="Times New Roman" w:hAnsi="Times New Roman" w:cs="Times New Roman"/>
        </w:rPr>
        <w:t xml:space="preserve"> </w:t>
      </w:r>
      <w:r w:rsidRPr="007733CC">
        <w:rPr>
          <w:rFonts w:ascii="Times New Roman" w:hAnsi="Times New Roman" w:cs="Times New Roman"/>
          <w:i/>
          <w:iCs/>
        </w:rPr>
        <w:t>World Journal of Advanced Research and Reviews, 23</w:t>
      </w:r>
      <w:r w:rsidRPr="007733CC">
        <w:rPr>
          <w:rFonts w:ascii="Times New Roman" w:hAnsi="Times New Roman" w:cs="Times New Roman"/>
        </w:rPr>
        <w:t xml:space="preserve">(3), 2884. </w:t>
      </w:r>
      <w:hyperlink r:id="rId46" w:history="1">
        <w:r w:rsidRPr="007733CC">
          <w:t>https://doi.org/10.30574/wjarr.2024.23.3.2884</w:t>
        </w:r>
      </w:hyperlink>
    </w:p>
    <w:p w14:paraId="381C620E" w14:textId="77777777" w:rsidR="007733CC" w:rsidRPr="007733CC" w:rsidRDefault="007733CC" w:rsidP="007733CC">
      <w:pPr>
        <w:ind w:left="720" w:hanging="720"/>
        <w:jc w:val="both"/>
      </w:pPr>
      <w:r w:rsidRPr="007733CC">
        <w:rPr>
          <w:rFonts w:ascii="Times New Roman" w:hAnsi="Times New Roman" w:cs="Times New Roman"/>
        </w:rPr>
        <w:t xml:space="preserve">Ibrahim, M., &amp; Cheng, C. (2024). </w:t>
      </w:r>
      <w:r w:rsidRPr="007733CC">
        <w:rPr>
          <w:rFonts w:ascii="Times New Roman" w:hAnsi="Times New Roman" w:cs="Times New Roman"/>
          <w:i/>
          <w:iCs/>
        </w:rPr>
        <w:t>Corporate Accountability in AI-Driven Process Management.</w:t>
      </w:r>
      <w:r w:rsidRPr="007733CC">
        <w:rPr>
          <w:rFonts w:ascii="Times New Roman" w:hAnsi="Times New Roman" w:cs="Times New Roman"/>
        </w:rPr>
        <w:t xml:space="preserve"> </w:t>
      </w:r>
      <w:r w:rsidRPr="007733CC">
        <w:rPr>
          <w:rFonts w:ascii="Times New Roman" w:hAnsi="Times New Roman" w:cs="Times New Roman"/>
          <w:i/>
          <w:iCs/>
        </w:rPr>
        <w:t>International Journal of Business Ethics and Governance, 7</w:t>
      </w:r>
      <w:r w:rsidRPr="007733CC">
        <w:rPr>
          <w:rFonts w:ascii="Times New Roman" w:hAnsi="Times New Roman" w:cs="Times New Roman"/>
        </w:rPr>
        <w:t xml:space="preserve">(1), 92–107. </w:t>
      </w:r>
      <w:hyperlink r:id="rId47" w:history="1">
        <w:r w:rsidRPr="007733CC">
          <w:t>https://doi.org/10.1016/ijbeg.2024.01.007</w:t>
        </w:r>
      </w:hyperlink>
    </w:p>
    <w:p w14:paraId="33EA8941" w14:textId="77777777" w:rsidR="007733CC" w:rsidRPr="007733CC" w:rsidRDefault="007733CC" w:rsidP="007733CC">
      <w:pPr>
        <w:ind w:left="720" w:hanging="720"/>
        <w:jc w:val="both"/>
      </w:pPr>
      <w:r w:rsidRPr="007733CC">
        <w:rPr>
          <w:rFonts w:ascii="Times New Roman" w:hAnsi="Times New Roman" w:cs="Times New Roman"/>
        </w:rPr>
        <w:t xml:space="preserve">Kulaklıoğlu, D. (2024). </w:t>
      </w:r>
      <w:r w:rsidRPr="007733CC">
        <w:rPr>
          <w:rFonts w:ascii="Times New Roman" w:hAnsi="Times New Roman" w:cs="Times New Roman"/>
          <w:i/>
          <w:iCs/>
        </w:rPr>
        <w:t>Ethical AI in Autonomous Systems and Decision-Making.</w:t>
      </w:r>
      <w:r w:rsidRPr="007733CC">
        <w:rPr>
          <w:rFonts w:ascii="Times New Roman" w:hAnsi="Times New Roman" w:cs="Times New Roman"/>
        </w:rPr>
        <w:t xml:space="preserve"> </w:t>
      </w:r>
      <w:r w:rsidRPr="007733CC">
        <w:rPr>
          <w:rFonts w:ascii="Times New Roman" w:hAnsi="Times New Roman" w:cs="Times New Roman"/>
          <w:i/>
          <w:iCs/>
        </w:rPr>
        <w:t>Human Computer Interaction, 9</w:t>
      </w:r>
      <w:r w:rsidRPr="007733CC">
        <w:rPr>
          <w:rFonts w:ascii="Times New Roman" w:hAnsi="Times New Roman" w:cs="Times New Roman"/>
        </w:rPr>
        <w:t xml:space="preserve">(1), 45–59. </w:t>
      </w:r>
      <w:hyperlink r:id="rId48" w:history="1">
        <w:r w:rsidRPr="007733CC">
          <w:t>https://doi.org/10.62802/jb2ptt89</w:t>
        </w:r>
      </w:hyperlink>
    </w:p>
    <w:p w14:paraId="47A0581B" w14:textId="77777777" w:rsidR="007733CC" w:rsidRPr="007733CC" w:rsidRDefault="007733CC" w:rsidP="007733CC">
      <w:pPr>
        <w:ind w:left="720" w:hanging="720"/>
        <w:jc w:val="both"/>
      </w:pPr>
      <w:r w:rsidRPr="007733CC">
        <w:rPr>
          <w:rFonts w:ascii="Times New Roman" w:hAnsi="Times New Roman" w:cs="Times New Roman"/>
        </w:rPr>
        <w:t xml:space="preserve">Liang, P., &amp; Kostas, D. (2024). </w:t>
      </w:r>
      <w:r w:rsidRPr="007733CC">
        <w:rPr>
          <w:rFonts w:ascii="Times New Roman" w:hAnsi="Times New Roman" w:cs="Times New Roman"/>
          <w:i/>
          <w:iCs/>
        </w:rPr>
        <w:t>Balancing Algorithmic Transparency and Intellectual Property Protection in AI Systems.</w:t>
      </w:r>
      <w:r w:rsidRPr="007733CC">
        <w:rPr>
          <w:rFonts w:ascii="Times New Roman" w:hAnsi="Times New Roman" w:cs="Times New Roman"/>
        </w:rPr>
        <w:t xml:space="preserve"> </w:t>
      </w:r>
      <w:r w:rsidRPr="007733CC">
        <w:rPr>
          <w:rFonts w:ascii="Times New Roman" w:hAnsi="Times New Roman" w:cs="Times New Roman"/>
          <w:i/>
          <w:iCs/>
        </w:rPr>
        <w:t>Computers in Industry, 165</w:t>
      </w:r>
      <w:r w:rsidRPr="007733CC">
        <w:rPr>
          <w:rFonts w:ascii="Times New Roman" w:hAnsi="Times New Roman" w:cs="Times New Roman"/>
        </w:rPr>
        <w:t xml:space="preserve">(4), 104758. </w:t>
      </w:r>
      <w:hyperlink r:id="rId49" w:history="1">
        <w:r w:rsidRPr="007733CC">
          <w:t>https://doi.org/10.1016/j.compind.2024.104758</w:t>
        </w:r>
      </w:hyperlink>
    </w:p>
    <w:p w14:paraId="6D60E750" w14:textId="77777777" w:rsidR="007733CC" w:rsidRPr="007733CC" w:rsidRDefault="007733CC" w:rsidP="007733CC">
      <w:pPr>
        <w:ind w:left="720" w:hanging="720"/>
        <w:jc w:val="both"/>
      </w:pPr>
      <w:r w:rsidRPr="007733CC">
        <w:rPr>
          <w:rFonts w:ascii="Times New Roman" w:hAnsi="Times New Roman" w:cs="Times New Roman"/>
        </w:rPr>
        <w:t xml:space="preserve">Martínez, R., &amp; Bowen, K. (2024). </w:t>
      </w:r>
      <w:r w:rsidRPr="007733CC">
        <w:rPr>
          <w:rFonts w:ascii="Times New Roman" w:hAnsi="Times New Roman" w:cs="Times New Roman"/>
          <w:i/>
          <w:iCs/>
        </w:rPr>
        <w:t>Trust Calibration in AI-Augmented Business Processes: The Role of Explainability.</w:t>
      </w:r>
      <w:r w:rsidRPr="007733CC">
        <w:rPr>
          <w:rFonts w:ascii="Times New Roman" w:hAnsi="Times New Roman" w:cs="Times New Roman"/>
        </w:rPr>
        <w:t xml:space="preserve"> </w:t>
      </w:r>
      <w:r w:rsidRPr="007733CC">
        <w:rPr>
          <w:rFonts w:ascii="Times New Roman" w:hAnsi="Times New Roman" w:cs="Times New Roman"/>
          <w:i/>
          <w:iCs/>
        </w:rPr>
        <w:t>Journal of Business Process Integration, 19</w:t>
      </w:r>
      <w:r w:rsidRPr="007733CC">
        <w:rPr>
          <w:rFonts w:ascii="Times New Roman" w:hAnsi="Times New Roman" w:cs="Times New Roman"/>
        </w:rPr>
        <w:t xml:space="preserve">(3), 211–226. </w:t>
      </w:r>
      <w:hyperlink r:id="rId50" w:history="1">
        <w:r w:rsidRPr="007733CC">
          <w:t>https://doi.org/10.1080/jbpi.2024.3211</w:t>
        </w:r>
      </w:hyperlink>
    </w:p>
    <w:p w14:paraId="3996CA4B" w14:textId="77777777" w:rsidR="007733CC" w:rsidRPr="007733CC" w:rsidRDefault="007733CC" w:rsidP="007733CC">
      <w:pPr>
        <w:ind w:left="720" w:hanging="720"/>
        <w:jc w:val="both"/>
      </w:pPr>
      <w:r w:rsidRPr="007733CC">
        <w:rPr>
          <w:rFonts w:ascii="Times New Roman" w:hAnsi="Times New Roman" w:cs="Times New Roman"/>
        </w:rPr>
        <w:t xml:space="preserve">Methnani, L., Tubella, A. A., Dignum, V., &amp; Theodorou, A. (2021). </w:t>
      </w:r>
      <w:r w:rsidRPr="007733CC">
        <w:rPr>
          <w:rFonts w:ascii="Times New Roman" w:hAnsi="Times New Roman" w:cs="Times New Roman"/>
          <w:i/>
          <w:iCs/>
        </w:rPr>
        <w:t>Let Me Take Over: Variable Autonomy for Meaningful Human Control.</w:t>
      </w:r>
      <w:r w:rsidRPr="007733CC">
        <w:rPr>
          <w:rFonts w:ascii="Times New Roman" w:hAnsi="Times New Roman" w:cs="Times New Roman"/>
        </w:rPr>
        <w:t xml:space="preserve"> </w:t>
      </w:r>
      <w:r w:rsidRPr="007733CC">
        <w:rPr>
          <w:rFonts w:ascii="Times New Roman" w:hAnsi="Times New Roman" w:cs="Times New Roman"/>
          <w:i/>
          <w:iCs/>
        </w:rPr>
        <w:t>Frontiers in Artificial Intelligence, 4</w:t>
      </w:r>
      <w:r w:rsidRPr="007733CC">
        <w:rPr>
          <w:rFonts w:ascii="Times New Roman" w:hAnsi="Times New Roman" w:cs="Times New Roman"/>
        </w:rPr>
        <w:t xml:space="preserve">, 737072. </w:t>
      </w:r>
      <w:hyperlink r:id="rId51" w:history="1">
        <w:r w:rsidRPr="007733CC">
          <w:t>https://doi.org/10.3389/frai.2021.737072</w:t>
        </w:r>
      </w:hyperlink>
    </w:p>
    <w:p w14:paraId="68DB7E2E" w14:textId="77777777" w:rsidR="007733CC" w:rsidRPr="007733CC" w:rsidRDefault="007733CC" w:rsidP="007733CC">
      <w:pPr>
        <w:ind w:left="720" w:hanging="720"/>
        <w:jc w:val="both"/>
      </w:pPr>
      <w:r w:rsidRPr="007733CC">
        <w:rPr>
          <w:rFonts w:ascii="Times New Roman" w:hAnsi="Times New Roman" w:cs="Times New Roman"/>
        </w:rPr>
        <w:t xml:space="preserve">Müller, R., &amp; de Carvalho, L. (2025). </w:t>
      </w:r>
      <w:r w:rsidRPr="007733CC">
        <w:rPr>
          <w:rFonts w:ascii="Times New Roman" w:hAnsi="Times New Roman" w:cs="Times New Roman"/>
          <w:i/>
          <w:iCs/>
        </w:rPr>
        <w:t>Autonomy in AI-Enhanced Organizational Processes: A Human-Centric Framework for BPM Integration.</w:t>
      </w:r>
      <w:r w:rsidRPr="007733CC">
        <w:rPr>
          <w:rFonts w:ascii="Times New Roman" w:hAnsi="Times New Roman" w:cs="Times New Roman"/>
        </w:rPr>
        <w:t xml:space="preserve"> </w:t>
      </w:r>
      <w:r w:rsidRPr="007733CC">
        <w:rPr>
          <w:rFonts w:ascii="Times New Roman" w:hAnsi="Times New Roman" w:cs="Times New Roman"/>
          <w:i/>
          <w:iCs/>
        </w:rPr>
        <w:t>International Journal of Information Systems Management, 11</w:t>
      </w:r>
      <w:r w:rsidRPr="007733CC">
        <w:rPr>
          <w:rFonts w:ascii="Times New Roman" w:hAnsi="Times New Roman" w:cs="Times New Roman"/>
        </w:rPr>
        <w:t xml:space="preserve">(1), 58–71. </w:t>
      </w:r>
      <w:hyperlink r:id="rId52" w:history="1">
        <w:r w:rsidRPr="007733CC">
          <w:t>https://doi.org/10.1093/ijism.11.1.58</w:t>
        </w:r>
      </w:hyperlink>
    </w:p>
    <w:p w14:paraId="478489DF" w14:textId="77777777" w:rsidR="007733CC" w:rsidRPr="007733CC" w:rsidRDefault="007733CC" w:rsidP="007733CC">
      <w:pPr>
        <w:ind w:left="720" w:hanging="720"/>
        <w:jc w:val="both"/>
        <w:rPr>
          <w:rFonts w:ascii="Times New Roman" w:hAnsi="Times New Roman" w:cs="Times New Roman"/>
        </w:rPr>
      </w:pPr>
      <w:r w:rsidRPr="007733CC">
        <w:rPr>
          <w:rFonts w:ascii="Times New Roman" w:hAnsi="Times New Roman" w:cs="Times New Roman"/>
        </w:rPr>
        <w:t xml:space="preserve">Nath, V., &amp; Scholten, P. (2024). </w:t>
      </w:r>
      <w:r w:rsidRPr="007733CC">
        <w:rPr>
          <w:rFonts w:ascii="Times New Roman" w:hAnsi="Times New Roman" w:cs="Times New Roman"/>
          <w:i/>
          <w:iCs/>
        </w:rPr>
        <w:t>Explainability and Trust in AI-Driven Business Processes.</w:t>
      </w:r>
      <w:r w:rsidRPr="007733CC">
        <w:rPr>
          <w:rFonts w:ascii="Times New Roman" w:hAnsi="Times New Roman" w:cs="Times New Roman"/>
        </w:rPr>
        <w:t xml:space="preserve"> </w:t>
      </w:r>
      <w:r w:rsidRPr="007733CC">
        <w:rPr>
          <w:rFonts w:ascii="Times New Roman" w:hAnsi="Times New Roman" w:cs="Times New Roman"/>
          <w:i/>
          <w:iCs/>
        </w:rPr>
        <w:t>AI and Society, 40</w:t>
      </w:r>
      <w:r w:rsidRPr="007733CC">
        <w:rPr>
          <w:rFonts w:ascii="Times New Roman" w:hAnsi="Times New Roman" w:cs="Times New Roman"/>
        </w:rPr>
        <w:t xml:space="preserve">(2), 188–202. </w:t>
      </w:r>
      <w:hyperlink r:id="rId53" w:history="1">
        <w:r w:rsidRPr="007733CC">
          <w:t>https://doi.org/10.1007/s00146-024-01629-y</w:t>
        </w:r>
      </w:hyperlink>
    </w:p>
    <w:p w14:paraId="42A9FDB6" w14:textId="77777777" w:rsidR="007733CC" w:rsidRPr="007733CC" w:rsidRDefault="007733CC" w:rsidP="007733CC">
      <w:pPr>
        <w:ind w:left="720" w:hanging="720"/>
        <w:jc w:val="both"/>
        <w:rPr>
          <w:rFonts w:ascii="Times New Roman" w:hAnsi="Times New Roman" w:cs="Times New Roman"/>
        </w:rPr>
      </w:pPr>
      <w:r w:rsidRPr="007733CC">
        <w:rPr>
          <w:rFonts w:ascii="Times New Roman" w:hAnsi="Times New Roman" w:cs="Times New Roman"/>
        </w:rPr>
        <w:t xml:space="preserve">Ndubuisi-Okolo, P. U. (2024). </w:t>
      </w:r>
      <w:r w:rsidRPr="007733CC">
        <w:rPr>
          <w:rFonts w:ascii="Times New Roman" w:hAnsi="Times New Roman" w:cs="Times New Roman"/>
          <w:i/>
          <w:iCs/>
        </w:rPr>
        <w:t>Harnessing Artificial Intelligence to Achieve Sustainable Development Goals: Opportunities, Challenges, and Ethical Considerations.</w:t>
      </w:r>
      <w:r w:rsidRPr="007733CC">
        <w:rPr>
          <w:rFonts w:ascii="Times New Roman" w:hAnsi="Times New Roman" w:cs="Times New Roman"/>
        </w:rPr>
        <w:t xml:space="preserve"> </w:t>
      </w:r>
      <w:r w:rsidRPr="007733CC">
        <w:rPr>
          <w:rFonts w:ascii="Times New Roman" w:hAnsi="Times New Roman" w:cs="Times New Roman"/>
          <w:i/>
          <w:iCs/>
        </w:rPr>
        <w:t>Journal of Economics and Trade, 9</w:t>
      </w:r>
      <w:r w:rsidRPr="007733CC">
        <w:rPr>
          <w:rFonts w:ascii="Times New Roman" w:hAnsi="Times New Roman" w:cs="Times New Roman"/>
        </w:rPr>
        <w:t>(2), 27–38.</w:t>
      </w:r>
    </w:p>
    <w:p w14:paraId="0E7716D2" w14:textId="77777777" w:rsidR="007733CC" w:rsidRPr="007733CC" w:rsidRDefault="007733CC" w:rsidP="007733CC">
      <w:pPr>
        <w:ind w:left="720" w:hanging="720"/>
        <w:jc w:val="both"/>
      </w:pPr>
      <w:r w:rsidRPr="007733CC">
        <w:rPr>
          <w:rFonts w:ascii="Times New Roman" w:hAnsi="Times New Roman" w:cs="Times New Roman"/>
        </w:rPr>
        <w:t xml:space="preserve">Rao, N., &amp; Li, Z. (2025). </w:t>
      </w:r>
      <w:r w:rsidRPr="007733CC">
        <w:rPr>
          <w:rFonts w:ascii="Times New Roman" w:hAnsi="Times New Roman" w:cs="Times New Roman"/>
          <w:i/>
          <w:iCs/>
        </w:rPr>
        <w:t>Ethics and Accountability in AI-Driven Business Operations.</w:t>
      </w:r>
      <w:r w:rsidRPr="007733CC">
        <w:rPr>
          <w:rFonts w:ascii="Times New Roman" w:hAnsi="Times New Roman" w:cs="Times New Roman"/>
        </w:rPr>
        <w:t xml:space="preserve"> </w:t>
      </w:r>
      <w:r w:rsidRPr="007733CC">
        <w:rPr>
          <w:rFonts w:ascii="Times New Roman" w:hAnsi="Times New Roman" w:cs="Times New Roman"/>
          <w:i/>
          <w:iCs/>
        </w:rPr>
        <w:t>Journal of Business Ethics and Technology, 14</w:t>
      </w:r>
      <w:r w:rsidRPr="007733CC">
        <w:rPr>
          <w:rFonts w:ascii="Times New Roman" w:hAnsi="Times New Roman" w:cs="Times New Roman"/>
        </w:rPr>
        <w:t xml:space="preserve">(2), 155–170. </w:t>
      </w:r>
      <w:hyperlink r:id="rId54" w:history="1">
        <w:r w:rsidRPr="007733CC">
          <w:t>https://doi.org/10.1080/jbet.2025.155170</w:t>
        </w:r>
      </w:hyperlink>
    </w:p>
    <w:p w14:paraId="09B338C1" w14:textId="77777777" w:rsidR="007733CC" w:rsidRPr="007733CC" w:rsidRDefault="007733CC" w:rsidP="007733CC">
      <w:pPr>
        <w:ind w:left="720" w:hanging="720"/>
        <w:jc w:val="both"/>
        <w:rPr>
          <w:rFonts w:ascii="Times New Roman" w:hAnsi="Times New Roman" w:cs="Times New Roman"/>
        </w:rPr>
      </w:pPr>
      <w:r w:rsidRPr="007733CC">
        <w:rPr>
          <w:rFonts w:ascii="Times New Roman" w:hAnsi="Times New Roman" w:cs="Times New Roman"/>
        </w:rPr>
        <w:t xml:space="preserve">Shanker, B., &amp; Neyigapula, N. (2024). </w:t>
      </w:r>
      <w:r w:rsidRPr="007733CC">
        <w:rPr>
          <w:rFonts w:ascii="Times New Roman" w:hAnsi="Times New Roman" w:cs="Times New Roman"/>
          <w:i/>
          <w:iCs/>
        </w:rPr>
        <w:t>Ethical Considerations in AI Development: Balancing Autonomy and Accountability.</w:t>
      </w:r>
      <w:r w:rsidRPr="007733CC">
        <w:rPr>
          <w:rFonts w:ascii="Times New Roman" w:hAnsi="Times New Roman" w:cs="Times New Roman"/>
        </w:rPr>
        <w:t xml:space="preserve"> </w:t>
      </w:r>
      <w:r w:rsidRPr="007733CC">
        <w:rPr>
          <w:rFonts w:ascii="Times New Roman" w:hAnsi="Times New Roman" w:cs="Times New Roman"/>
          <w:i/>
          <w:iCs/>
        </w:rPr>
        <w:t>Journal of Advances in Artificial Intelligence, 2</w:t>
      </w:r>
      <w:r w:rsidRPr="007733CC">
        <w:rPr>
          <w:rFonts w:ascii="Times New Roman" w:hAnsi="Times New Roman" w:cs="Times New Roman"/>
        </w:rPr>
        <w:t xml:space="preserve">(1), 138–148. </w:t>
      </w:r>
      <w:hyperlink r:id="rId55" w:history="1">
        <w:r w:rsidRPr="007733CC">
          <w:t>https://doi.org/10.18178/jaai.2024.2.1.138-148</w:t>
        </w:r>
      </w:hyperlink>
    </w:p>
    <w:p w14:paraId="3B94FC03" w14:textId="77777777" w:rsidR="007733CC" w:rsidRPr="007733CC" w:rsidRDefault="007733CC" w:rsidP="007733CC">
      <w:pPr>
        <w:ind w:left="720" w:hanging="720"/>
        <w:jc w:val="both"/>
        <w:rPr>
          <w:rFonts w:ascii="Times New Roman" w:hAnsi="Times New Roman" w:cs="Times New Roman"/>
        </w:rPr>
      </w:pPr>
      <w:r w:rsidRPr="007733CC">
        <w:rPr>
          <w:rFonts w:ascii="Times New Roman" w:hAnsi="Times New Roman" w:cs="Times New Roman"/>
        </w:rPr>
        <w:t xml:space="preserve">Tang, H., &amp; Kim, Y. (2025). </w:t>
      </w:r>
      <w:r w:rsidRPr="007733CC">
        <w:rPr>
          <w:rFonts w:ascii="Times New Roman" w:hAnsi="Times New Roman" w:cs="Times New Roman"/>
          <w:i/>
          <w:iCs/>
        </w:rPr>
        <w:t>Redefining Organizational Accountability in Autonomous AI Systems.</w:t>
      </w:r>
      <w:r w:rsidRPr="007733CC">
        <w:rPr>
          <w:rFonts w:ascii="Times New Roman" w:hAnsi="Times New Roman" w:cs="Times New Roman"/>
        </w:rPr>
        <w:t xml:space="preserve"> </w:t>
      </w:r>
      <w:r w:rsidRPr="007733CC">
        <w:rPr>
          <w:rFonts w:ascii="Times New Roman" w:hAnsi="Times New Roman" w:cs="Times New Roman"/>
          <w:i/>
          <w:iCs/>
        </w:rPr>
        <w:t>AI Governance Review, 5</w:t>
      </w:r>
      <w:r w:rsidRPr="007733CC">
        <w:rPr>
          <w:rFonts w:ascii="Times New Roman" w:hAnsi="Times New Roman" w:cs="Times New Roman"/>
        </w:rPr>
        <w:t xml:space="preserve">(3), 301–315. </w:t>
      </w:r>
      <w:hyperlink r:id="rId56" w:history="1">
        <w:r w:rsidRPr="007733CC">
          <w:t>https://doi.org/10.1080/aigr.2025.0301</w:t>
        </w:r>
      </w:hyperlink>
    </w:p>
    <w:p w14:paraId="5D94C5E5" w14:textId="77777777" w:rsidR="007733CC" w:rsidRPr="007733CC" w:rsidRDefault="007733CC" w:rsidP="007733CC">
      <w:pPr>
        <w:ind w:left="720" w:hanging="720"/>
        <w:jc w:val="both"/>
      </w:pPr>
      <w:r w:rsidRPr="007733CC">
        <w:rPr>
          <w:rFonts w:ascii="Times New Roman" w:hAnsi="Times New Roman" w:cs="Times New Roman"/>
        </w:rPr>
        <w:t xml:space="preserve">Toreini, E., Vyas, K., &amp; Nicolescu, R. (2024). </w:t>
      </w:r>
      <w:r w:rsidRPr="007733CC">
        <w:rPr>
          <w:rFonts w:ascii="Times New Roman" w:hAnsi="Times New Roman" w:cs="Times New Roman"/>
          <w:i/>
          <w:iCs/>
        </w:rPr>
        <w:t>Human-AI Collaboration and Trust Dynamics in Business Process Management.</w:t>
      </w:r>
      <w:r w:rsidRPr="007733CC">
        <w:rPr>
          <w:rFonts w:ascii="Times New Roman" w:hAnsi="Times New Roman" w:cs="Times New Roman"/>
        </w:rPr>
        <w:t xml:space="preserve"> </w:t>
      </w:r>
      <w:r w:rsidRPr="007733CC">
        <w:rPr>
          <w:rFonts w:ascii="Times New Roman" w:hAnsi="Times New Roman" w:cs="Times New Roman"/>
          <w:i/>
          <w:iCs/>
        </w:rPr>
        <w:t>Computers in Human Behavior, 155</w:t>
      </w:r>
      <w:r w:rsidRPr="007733CC">
        <w:rPr>
          <w:rFonts w:ascii="Times New Roman" w:hAnsi="Times New Roman" w:cs="Times New Roman"/>
        </w:rPr>
        <w:t xml:space="preserve">(4), 107310. </w:t>
      </w:r>
      <w:hyperlink r:id="rId57" w:history="1">
        <w:r w:rsidRPr="007733CC">
          <w:t>https://doi.org/10.1016/j.chb.2024.107310</w:t>
        </w:r>
      </w:hyperlink>
    </w:p>
    <w:p w14:paraId="2F78D4FC" w14:textId="77777777" w:rsidR="007733CC" w:rsidRPr="007733CC" w:rsidRDefault="007733CC" w:rsidP="007733CC">
      <w:pPr>
        <w:ind w:left="720" w:hanging="720"/>
        <w:jc w:val="both"/>
      </w:pPr>
      <w:r w:rsidRPr="007733CC">
        <w:rPr>
          <w:rFonts w:ascii="Times New Roman" w:hAnsi="Times New Roman" w:cs="Times New Roman"/>
        </w:rPr>
        <w:t xml:space="preserve">van der Aalst, W. M. P., &amp; Mahmood, A. (2025). </w:t>
      </w:r>
      <w:r w:rsidRPr="007733CC">
        <w:rPr>
          <w:rFonts w:ascii="Times New Roman" w:hAnsi="Times New Roman" w:cs="Times New Roman"/>
          <w:i/>
          <w:iCs/>
        </w:rPr>
        <w:t>Human-Centric AI in Business Process Management: Ensuring Meaningful Human Control.</w:t>
      </w:r>
      <w:r w:rsidRPr="007733CC">
        <w:rPr>
          <w:rFonts w:ascii="Times New Roman" w:hAnsi="Times New Roman" w:cs="Times New Roman"/>
        </w:rPr>
        <w:t xml:space="preserve"> </w:t>
      </w:r>
      <w:r w:rsidRPr="007733CC">
        <w:rPr>
          <w:rFonts w:ascii="Times New Roman" w:hAnsi="Times New Roman" w:cs="Times New Roman"/>
          <w:i/>
          <w:iCs/>
        </w:rPr>
        <w:t>Journal of Business Process Management, 31</w:t>
      </w:r>
      <w:r w:rsidRPr="007733CC">
        <w:rPr>
          <w:rFonts w:ascii="Times New Roman" w:hAnsi="Times New Roman" w:cs="Times New Roman"/>
        </w:rPr>
        <w:t xml:space="preserve">(2), 145–160. </w:t>
      </w:r>
      <w:hyperlink r:id="rId58" w:history="1">
        <w:r w:rsidRPr="007733CC">
          <w:t>https://doi.org/10.1016/j.jbpm.2025.02.005</w:t>
        </w:r>
      </w:hyperlink>
    </w:p>
    <w:p w14:paraId="498F8583" w14:textId="77777777" w:rsidR="007733CC" w:rsidRPr="007733CC" w:rsidRDefault="007733CC" w:rsidP="007733CC">
      <w:pPr>
        <w:ind w:left="720" w:hanging="720"/>
        <w:jc w:val="both"/>
      </w:pPr>
      <w:r w:rsidRPr="007733CC">
        <w:rPr>
          <w:rFonts w:ascii="Times New Roman" w:hAnsi="Times New Roman" w:cs="Times New Roman"/>
        </w:rPr>
        <w:t xml:space="preserve">Wu, T., &amp; Scholz, R. W. (2024). </w:t>
      </w:r>
      <w:r w:rsidRPr="007733CC">
        <w:rPr>
          <w:rFonts w:ascii="Times New Roman" w:hAnsi="Times New Roman" w:cs="Times New Roman"/>
          <w:i/>
          <w:iCs/>
        </w:rPr>
        <w:t>Assessing Human Agency in Intelligent Systems: A Framework for Autonomy Impact Assessment.</w:t>
      </w:r>
      <w:r w:rsidRPr="007733CC">
        <w:rPr>
          <w:rFonts w:ascii="Times New Roman" w:hAnsi="Times New Roman" w:cs="Times New Roman"/>
        </w:rPr>
        <w:t xml:space="preserve"> </w:t>
      </w:r>
      <w:r w:rsidRPr="007733CC">
        <w:rPr>
          <w:rFonts w:ascii="Times New Roman" w:hAnsi="Times New Roman" w:cs="Times New Roman"/>
          <w:i/>
          <w:iCs/>
        </w:rPr>
        <w:t>AI and Ethics, 5</w:t>
      </w:r>
      <w:r w:rsidRPr="007733CC">
        <w:rPr>
          <w:rFonts w:ascii="Times New Roman" w:hAnsi="Times New Roman" w:cs="Times New Roman"/>
        </w:rPr>
        <w:t xml:space="preserve">(3), 243–257. </w:t>
      </w:r>
      <w:hyperlink r:id="rId59" w:history="1">
        <w:r w:rsidRPr="007733CC">
          <w:t>https://doi.org/10.1007/s43681-024-00345-9</w:t>
        </w:r>
      </w:hyperlink>
    </w:p>
    <w:p w14:paraId="2201D4C0" w14:textId="2954E7A3" w:rsidR="007733CC" w:rsidRPr="007733CC" w:rsidRDefault="007733CC" w:rsidP="007733CC">
      <w:pPr>
        <w:ind w:left="720" w:hanging="720"/>
        <w:jc w:val="both"/>
        <w:rPr>
          <w:rFonts w:ascii="Times New Roman" w:hAnsi="Times New Roman" w:cs="Times New Roman"/>
        </w:rPr>
      </w:pPr>
    </w:p>
    <w:p w14:paraId="148CF26B" w14:textId="77777777" w:rsidR="007733CC" w:rsidRPr="00C60170" w:rsidRDefault="007733CC" w:rsidP="007733CC">
      <w:pPr>
        <w:ind w:left="720" w:hanging="720"/>
        <w:jc w:val="both"/>
        <w:rPr>
          <w:rFonts w:ascii="Times New Roman" w:hAnsi="Times New Roman" w:cs="Times New Roman"/>
        </w:rPr>
      </w:pPr>
    </w:p>
    <w:p w14:paraId="4CE47F21" w14:textId="5BBCC312" w:rsidR="006F4D82" w:rsidRPr="00C60170" w:rsidRDefault="006F4D82" w:rsidP="007733CC">
      <w:pPr>
        <w:ind w:left="720" w:hanging="720"/>
        <w:jc w:val="both"/>
        <w:rPr>
          <w:rFonts w:ascii="Times New Roman" w:hAnsi="Times New Roman" w:cs="Times New Roman"/>
        </w:rPr>
      </w:pPr>
    </w:p>
    <w:sectPr w:rsidR="006F4D82" w:rsidRPr="00C60170">
      <w:headerReference w:type="even" r:id="rId60"/>
      <w:headerReference w:type="default" r:id="rId61"/>
      <w:footerReference w:type="even" r:id="rId62"/>
      <w:footerReference w:type="default" r:id="rId63"/>
      <w:headerReference w:type="first" r:id="rId64"/>
      <w:footerReference w:type="firs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BF6D8" w14:textId="77777777" w:rsidR="003661E1" w:rsidRDefault="003661E1" w:rsidP="00874339">
      <w:pPr>
        <w:spacing w:after="0" w:line="240" w:lineRule="auto"/>
      </w:pPr>
      <w:r>
        <w:separator/>
      </w:r>
    </w:p>
  </w:endnote>
  <w:endnote w:type="continuationSeparator" w:id="0">
    <w:p w14:paraId="08718D15" w14:textId="77777777" w:rsidR="003661E1" w:rsidRDefault="003661E1" w:rsidP="00874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7BDD" w14:textId="77777777" w:rsidR="00874339" w:rsidRDefault="00874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2B46" w14:textId="77777777" w:rsidR="00874339" w:rsidRDefault="008743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62AC9" w14:textId="77777777" w:rsidR="00874339" w:rsidRDefault="00874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64753" w14:textId="77777777" w:rsidR="003661E1" w:rsidRDefault="003661E1" w:rsidP="00874339">
      <w:pPr>
        <w:spacing w:after="0" w:line="240" w:lineRule="auto"/>
      </w:pPr>
      <w:r>
        <w:separator/>
      </w:r>
    </w:p>
  </w:footnote>
  <w:footnote w:type="continuationSeparator" w:id="0">
    <w:p w14:paraId="73143779" w14:textId="77777777" w:rsidR="003661E1" w:rsidRDefault="003661E1" w:rsidP="00874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6FBBA" w14:textId="3B184409" w:rsidR="00874339" w:rsidRDefault="00000000">
    <w:pPr>
      <w:pStyle w:val="Header"/>
    </w:pPr>
    <w:r>
      <w:rPr>
        <w:noProof/>
      </w:rPr>
      <w:pict w14:anchorId="3FBC6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65297"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228D" w14:textId="4D02E585" w:rsidR="00874339" w:rsidRDefault="00000000">
    <w:pPr>
      <w:pStyle w:val="Header"/>
    </w:pPr>
    <w:r>
      <w:rPr>
        <w:noProof/>
      </w:rPr>
      <w:pict w14:anchorId="48D5C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65298"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A4A8F" w14:textId="7D154058" w:rsidR="00874339" w:rsidRDefault="00000000">
    <w:pPr>
      <w:pStyle w:val="Header"/>
    </w:pPr>
    <w:r>
      <w:rPr>
        <w:noProof/>
      </w:rPr>
      <w:pict w14:anchorId="4F6F54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65296"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B3B08"/>
    <w:multiLevelType w:val="multilevel"/>
    <w:tmpl w:val="B48A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E03723"/>
    <w:multiLevelType w:val="hybridMultilevel"/>
    <w:tmpl w:val="1A0E000E"/>
    <w:lvl w:ilvl="0" w:tplc="5BC61FE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431ADE"/>
    <w:multiLevelType w:val="multilevel"/>
    <w:tmpl w:val="B844B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790E1D"/>
    <w:multiLevelType w:val="multilevel"/>
    <w:tmpl w:val="4E1E6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5D4B18"/>
    <w:multiLevelType w:val="multilevel"/>
    <w:tmpl w:val="3D847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A01801"/>
    <w:multiLevelType w:val="multilevel"/>
    <w:tmpl w:val="245A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6700556">
    <w:abstractNumId w:val="5"/>
  </w:num>
  <w:num w:numId="2" w16cid:durableId="1821534965">
    <w:abstractNumId w:val="2"/>
  </w:num>
  <w:num w:numId="3" w16cid:durableId="945620599">
    <w:abstractNumId w:val="4"/>
  </w:num>
  <w:num w:numId="4" w16cid:durableId="2122918520">
    <w:abstractNumId w:val="3"/>
  </w:num>
  <w:num w:numId="5" w16cid:durableId="555354522">
    <w:abstractNumId w:val="1"/>
  </w:num>
  <w:num w:numId="6" w16cid:durableId="62485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0MDE1Nzc2NDU2NTRU0lEKTi0uzszPAykwrAUAvR7EnywAAAA="/>
  </w:docVars>
  <w:rsids>
    <w:rsidRoot w:val="00814B72"/>
    <w:rsid w:val="00006323"/>
    <w:rsid w:val="00012A03"/>
    <w:rsid w:val="00044045"/>
    <w:rsid w:val="00065F3A"/>
    <w:rsid w:val="000746B7"/>
    <w:rsid w:val="00077094"/>
    <w:rsid w:val="000B47FF"/>
    <w:rsid w:val="000D0AAA"/>
    <w:rsid w:val="000D131F"/>
    <w:rsid w:val="000D3426"/>
    <w:rsid w:val="000D36E8"/>
    <w:rsid w:val="000D419B"/>
    <w:rsid w:val="000E01EE"/>
    <w:rsid w:val="000F0484"/>
    <w:rsid w:val="00100BCB"/>
    <w:rsid w:val="00113382"/>
    <w:rsid w:val="00133B7C"/>
    <w:rsid w:val="00133DCD"/>
    <w:rsid w:val="00147DF4"/>
    <w:rsid w:val="00183FE5"/>
    <w:rsid w:val="001853AE"/>
    <w:rsid w:val="00187B9C"/>
    <w:rsid w:val="00196481"/>
    <w:rsid w:val="001A0226"/>
    <w:rsid w:val="001B05AB"/>
    <w:rsid w:val="001B3E9B"/>
    <w:rsid w:val="001B4D4C"/>
    <w:rsid w:val="001C0EAC"/>
    <w:rsid w:val="001C1793"/>
    <w:rsid w:val="001C27D8"/>
    <w:rsid w:val="001D0B97"/>
    <w:rsid w:val="001D2CF8"/>
    <w:rsid w:val="001E4B85"/>
    <w:rsid w:val="001F05A0"/>
    <w:rsid w:val="001F6749"/>
    <w:rsid w:val="002178A9"/>
    <w:rsid w:val="00262CE1"/>
    <w:rsid w:val="00282114"/>
    <w:rsid w:val="00285735"/>
    <w:rsid w:val="002926C5"/>
    <w:rsid w:val="00297391"/>
    <w:rsid w:val="002A7FB8"/>
    <w:rsid w:val="002B747D"/>
    <w:rsid w:val="002D6CEC"/>
    <w:rsid w:val="002F0550"/>
    <w:rsid w:val="0032422C"/>
    <w:rsid w:val="00334351"/>
    <w:rsid w:val="00340140"/>
    <w:rsid w:val="003454A4"/>
    <w:rsid w:val="00357A42"/>
    <w:rsid w:val="003661E1"/>
    <w:rsid w:val="0037610F"/>
    <w:rsid w:val="00384720"/>
    <w:rsid w:val="00386072"/>
    <w:rsid w:val="0038693C"/>
    <w:rsid w:val="003B3B1E"/>
    <w:rsid w:val="003B441B"/>
    <w:rsid w:val="003D4525"/>
    <w:rsid w:val="003F565F"/>
    <w:rsid w:val="003F64FA"/>
    <w:rsid w:val="00405750"/>
    <w:rsid w:val="0041703E"/>
    <w:rsid w:val="00433F96"/>
    <w:rsid w:val="00434634"/>
    <w:rsid w:val="00446805"/>
    <w:rsid w:val="0044723F"/>
    <w:rsid w:val="0045566F"/>
    <w:rsid w:val="00463E74"/>
    <w:rsid w:val="004815F0"/>
    <w:rsid w:val="004965DA"/>
    <w:rsid w:val="004973B9"/>
    <w:rsid w:val="004A1508"/>
    <w:rsid w:val="004D5DAD"/>
    <w:rsid w:val="004E6FBA"/>
    <w:rsid w:val="00502327"/>
    <w:rsid w:val="005162DE"/>
    <w:rsid w:val="00525490"/>
    <w:rsid w:val="00525E63"/>
    <w:rsid w:val="00535E6B"/>
    <w:rsid w:val="005378AA"/>
    <w:rsid w:val="0054636B"/>
    <w:rsid w:val="00566B2C"/>
    <w:rsid w:val="00580605"/>
    <w:rsid w:val="00586A5F"/>
    <w:rsid w:val="005976ED"/>
    <w:rsid w:val="005A3B20"/>
    <w:rsid w:val="005B11A7"/>
    <w:rsid w:val="005B28C9"/>
    <w:rsid w:val="005B358C"/>
    <w:rsid w:val="005B5AF9"/>
    <w:rsid w:val="005C2BB5"/>
    <w:rsid w:val="005C49B3"/>
    <w:rsid w:val="005C7381"/>
    <w:rsid w:val="005D2FA2"/>
    <w:rsid w:val="00602C19"/>
    <w:rsid w:val="006445FD"/>
    <w:rsid w:val="00645A52"/>
    <w:rsid w:val="00646034"/>
    <w:rsid w:val="0064685D"/>
    <w:rsid w:val="00670CB6"/>
    <w:rsid w:val="006867F9"/>
    <w:rsid w:val="006956C4"/>
    <w:rsid w:val="006A4C0C"/>
    <w:rsid w:val="006D3B81"/>
    <w:rsid w:val="006E379F"/>
    <w:rsid w:val="006E4F62"/>
    <w:rsid w:val="006F2FF2"/>
    <w:rsid w:val="006F4D82"/>
    <w:rsid w:val="00707DC5"/>
    <w:rsid w:val="0071364C"/>
    <w:rsid w:val="0071622C"/>
    <w:rsid w:val="00720CD0"/>
    <w:rsid w:val="00736412"/>
    <w:rsid w:val="0076734D"/>
    <w:rsid w:val="007733CC"/>
    <w:rsid w:val="00776A62"/>
    <w:rsid w:val="0077712F"/>
    <w:rsid w:val="00785088"/>
    <w:rsid w:val="00795BD1"/>
    <w:rsid w:val="007C1607"/>
    <w:rsid w:val="007C1EC8"/>
    <w:rsid w:val="007C55E5"/>
    <w:rsid w:val="007D7349"/>
    <w:rsid w:val="007F3A37"/>
    <w:rsid w:val="00810462"/>
    <w:rsid w:val="0081255F"/>
    <w:rsid w:val="00814B72"/>
    <w:rsid w:val="00815C00"/>
    <w:rsid w:val="00826180"/>
    <w:rsid w:val="00827423"/>
    <w:rsid w:val="00834B27"/>
    <w:rsid w:val="00843DFF"/>
    <w:rsid w:val="00843F9C"/>
    <w:rsid w:val="0085002D"/>
    <w:rsid w:val="00874339"/>
    <w:rsid w:val="008832B6"/>
    <w:rsid w:val="008C19BF"/>
    <w:rsid w:val="008C67EE"/>
    <w:rsid w:val="008D1828"/>
    <w:rsid w:val="008F137D"/>
    <w:rsid w:val="00903A7A"/>
    <w:rsid w:val="00924116"/>
    <w:rsid w:val="00932F44"/>
    <w:rsid w:val="00944C3D"/>
    <w:rsid w:val="009502F0"/>
    <w:rsid w:val="00972065"/>
    <w:rsid w:val="00975390"/>
    <w:rsid w:val="009B5932"/>
    <w:rsid w:val="009C1825"/>
    <w:rsid w:val="009C367A"/>
    <w:rsid w:val="009C6090"/>
    <w:rsid w:val="009F3F53"/>
    <w:rsid w:val="009F6400"/>
    <w:rsid w:val="00A015EA"/>
    <w:rsid w:val="00A15CC3"/>
    <w:rsid w:val="00A36CA8"/>
    <w:rsid w:val="00A46022"/>
    <w:rsid w:val="00A54BDF"/>
    <w:rsid w:val="00A70B46"/>
    <w:rsid w:val="00A71127"/>
    <w:rsid w:val="00A94052"/>
    <w:rsid w:val="00A96DAA"/>
    <w:rsid w:val="00AB77B7"/>
    <w:rsid w:val="00AC0DFF"/>
    <w:rsid w:val="00AC483C"/>
    <w:rsid w:val="00AC5ABC"/>
    <w:rsid w:val="00AC7A95"/>
    <w:rsid w:val="00AE2926"/>
    <w:rsid w:val="00AF2C6F"/>
    <w:rsid w:val="00B1574D"/>
    <w:rsid w:val="00B172B8"/>
    <w:rsid w:val="00B305D7"/>
    <w:rsid w:val="00B37DF4"/>
    <w:rsid w:val="00B422AC"/>
    <w:rsid w:val="00B5266B"/>
    <w:rsid w:val="00B866EC"/>
    <w:rsid w:val="00B87A3E"/>
    <w:rsid w:val="00BB2E93"/>
    <w:rsid w:val="00BB37DE"/>
    <w:rsid w:val="00BB64AF"/>
    <w:rsid w:val="00BC01D2"/>
    <w:rsid w:val="00BC782C"/>
    <w:rsid w:val="00BE08C2"/>
    <w:rsid w:val="00BF4A8A"/>
    <w:rsid w:val="00C001D5"/>
    <w:rsid w:val="00C200FE"/>
    <w:rsid w:val="00C257EF"/>
    <w:rsid w:val="00C37EA7"/>
    <w:rsid w:val="00C46065"/>
    <w:rsid w:val="00C562E1"/>
    <w:rsid w:val="00C60170"/>
    <w:rsid w:val="00C64769"/>
    <w:rsid w:val="00C661F1"/>
    <w:rsid w:val="00C717BB"/>
    <w:rsid w:val="00C75453"/>
    <w:rsid w:val="00C91C08"/>
    <w:rsid w:val="00C9611A"/>
    <w:rsid w:val="00CA4863"/>
    <w:rsid w:val="00CD0254"/>
    <w:rsid w:val="00CD30DE"/>
    <w:rsid w:val="00CD6849"/>
    <w:rsid w:val="00CF2B0E"/>
    <w:rsid w:val="00D229DE"/>
    <w:rsid w:val="00D251B6"/>
    <w:rsid w:val="00D52117"/>
    <w:rsid w:val="00D64DE0"/>
    <w:rsid w:val="00D64FBF"/>
    <w:rsid w:val="00D674C5"/>
    <w:rsid w:val="00D7446C"/>
    <w:rsid w:val="00D80A6B"/>
    <w:rsid w:val="00D82982"/>
    <w:rsid w:val="00D910C3"/>
    <w:rsid w:val="00DA004D"/>
    <w:rsid w:val="00DA2299"/>
    <w:rsid w:val="00DA3367"/>
    <w:rsid w:val="00DC0B04"/>
    <w:rsid w:val="00DC1481"/>
    <w:rsid w:val="00DC32C5"/>
    <w:rsid w:val="00DD5981"/>
    <w:rsid w:val="00E1072C"/>
    <w:rsid w:val="00E1145B"/>
    <w:rsid w:val="00E13788"/>
    <w:rsid w:val="00E26FC2"/>
    <w:rsid w:val="00E316EA"/>
    <w:rsid w:val="00E75A49"/>
    <w:rsid w:val="00E75A85"/>
    <w:rsid w:val="00EA190B"/>
    <w:rsid w:val="00EA254C"/>
    <w:rsid w:val="00EA7A2A"/>
    <w:rsid w:val="00EE1D39"/>
    <w:rsid w:val="00EF0D04"/>
    <w:rsid w:val="00F12DFD"/>
    <w:rsid w:val="00F23E0A"/>
    <w:rsid w:val="00F25C1F"/>
    <w:rsid w:val="00F3704E"/>
    <w:rsid w:val="00F41482"/>
    <w:rsid w:val="00F4308E"/>
    <w:rsid w:val="00F801E8"/>
    <w:rsid w:val="00F8443D"/>
    <w:rsid w:val="00F922AD"/>
    <w:rsid w:val="00FB0FF9"/>
    <w:rsid w:val="00FB223B"/>
    <w:rsid w:val="00FB5961"/>
    <w:rsid w:val="00FE3D8A"/>
    <w:rsid w:val="00FE65A9"/>
    <w:rsid w:val="00FF3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B3FA41"/>
  <w15:chartTrackingRefBased/>
  <w15:docId w15:val="{6043E240-D68C-43DE-9680-58BEF9999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4B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14B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14B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14B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14B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14B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4B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4B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4B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B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14B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14B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14B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14B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14B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4B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4B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4B72"/>
    <w:rPr>
      <w:rFonts w:eastAsiaTheme="majorEastAsia" w:cstheme="majorBidi"/>
      <w:color w:val="272727" w:themeColor="text1" w:themeTint="D8"/>
    </w:rPr>
  </w:style>
  <w:style w:type="paragraph" w:styleId="Title">
    <w:name w:val="Title"/>
    <w:basedOn w:val="Normal"/>
    <w:next w:val="Normal"/>
    <w:link w:val="TitleChar"/>
    <w:uiPriority w:val="10"/>
    <w:qFormat/>
    <w:rsid w:val="00814B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4B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4B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4B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4B72"/>
    <w:pPr>
      <w:spacing w:before="160"/>
      <w:jc w:val="center"/>
    </w:pPr>
    <w:rPr>
      <w:i/>
      <w:iCs/>
      <w:color w:val="404040" w:themeColor="text1" w:themeTint="BF"/>
    </w:rPr>
  </w:style>
  <w:style w:type="character" w:customStyle="1" w:styleId="QuoteChar">
    <w:name w:val="Quote Char"/>
    <w:basedOn w:val="DefaultParagraphFont"/>
    <w:link w:val="Quote"/>
    <w:uiPriority w:val="29"/>
    <w:rsid w:val="00814B72"/>
    <w:rPr>
      <w:i/>
      <w:iCs/>
      <w:color w:val="404040" w:themeColor="text1" w:themeTint="BF"/>
    </w:rPr>
  </w:style>
  <w:style w:type="paragraph" w:styleId="ListParagraph">
    <w:name w:val="List Paragraph"/>
    <w:basedOn w:val="Normal"/>
    <w:uiPriority w:val="34"/>
    <w:qFormat/>
    <w:rsid w:val="00814B72"/>
    <w:pPr>
      <w:ind w:left="720"/>
      <w:contextualSpacing/>
    </w:pPr>
  </w:style>
  <w:style w:type="character" w:styleId="IntenseEmphasis">
    <w:name w:val="Intense Emphasis"/>
    <w:basedOn w:val="DefaultParagraphFont"/>
    <w:uiPriority w:val="21"/>
    <w:qFormat/>
    <w:rsid w:val="00814B72"/>
    <w:rPr>
      <w:i/>
      <w:iCs/>
      <w:color w:val="2F5496" w:themeColor="accent1" w:themeShade="BF"/>
    </w:rPr>
  </w:style>
  <w:style w:type="paragraph" w:styleId="IntenseQuote">
    <w:name w:val="Intense Quote"/>
    <w:basedOn w:val="Normal"/>
    <w:next w:val="Normal"/>
    <w:link w:val="IntenseQuoteChar"/>
    <w:uiPriority w:val="30"/>
    <w:qFormat/>
    <w:rsid w:val="00814B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14B72"/>
    <w:rPr>
      <w:i/>
      <w:iCs/>
      <w:color w:val="2F5496" w:themeColor="accent1" w:themeShade="BF"/>
    </w:rPr>
  </w:style>
  <w:style w:type="character" w:styleId="IntenseReference">
    <w:name w:val="Intense Reference"/>
    <w:basedOn w:val="DefaultParagraphFont"/>
    <w:uiPriority w:val="32"/>
    <w:qFormat/>
    <w:rsid w:val="00814B72"/>
    <w:rPr>
      <w:b/>
      <w:bCs/>
      <w:smallCaps/>
      <w:color w:val="2F5496" w:themeColor="accent1" w:themeShade="BF"/>
      <w:spacing w:val="5"/>
    </w:rPr>
  </w:style>
  <w:style w:type="character" w:styleId="Hyperlink">
    <w:name w:val="Hyperlink"/>
    <w:basedOn w:val="DefaultParagraphFont"/>
    <w:uiPriority w:val="99"/>
    <w:unhideWhenUsed/>
    <w:rsid w:val="00814B72"/>
    <w:rPr>
      <w:color w:val="0563C1" w:themeColor="hyperlink"/>
      <w:u w:val="single"/>
    </w:rPr>
  </w:style>
  <w:style w:type="character" w:styleId="UnresolvedMention">
    <w:name w:val="Unresolved Mention"/>
    <w:basedOn w:val="DefaultParagraphFont"/>
    <w:uiPriority w:val="99"/>
    <w:semiHidden/>
    <w:unhideWhenUsed/>
    <w:rsid w:val="00814B72"/>
    <w:rPr>
      <w:color w:val="605E5C"/>
      <w:shd w:val="clear" w:color="auto" w:fill="E1DFDD"/>
    </w:rPr>
  </w:style>
  <w:style w:type="paragraph" w:styleId="Header">
    <w:name w:val="header"/>
    <w:basedOn w:val="Normal"/>
    <w:link w:val="HeaderChar"/>
    <w:uiPriority w:val="99"/>
    <w:unhideWhenUsed/>
    <w:rsid w:val="00874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339"/>
  </w:style>
  <w:style w:type="paragraph" w:styleId="Footer">
    <w:name w:val="footer"/>
    <w:basedOn w:val="Normal"/>
    <w:link w:val="FooterChar"/>
    <w:uiPriority w:val="99"/>
    <w:unhideWhenUsed/>
    <w:rsid w:val="00874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339"/>
  </w:style>
  <w:style w:type="paragraph" w:styleId="NormalWeb">
    <w:name w:val="Normal (Web)"/>
    <w:basedOn w:val="Normal"/>
    <w:uiPriority w:val="99"/>
    <w:unhideWhenUsed/>
    <w:rsid w:val="00DC148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sensus.app/papers/decentralized-governance-of-autonomous-ai-agents-chaffer-goldston/386f8d576ec250e3b466e1544947b519/?utm_source=chatgpt" TargetMode="External"/><Relationship Id="rId21" Type="http://schemas.openxmlformats.org/officeDocument/2006/relationships/hyperlink" Target="https://consensus.app/papers/assessing-human-agency-in-intelligent-systems-wu-scholz/60dcb0169a3d5cc4a9f9c385d3f70e17/?utm_source=chatgpt" TargetMode="External"/><Relationship Id="rId34" Type="http://schemas.openxmlformats.org/officeDocument/2006/relationships/hyperlink" Target="https://consensus.app/papers/redefining-organizational-accountability-in-autonomous-ai-tang-kim/6f74bb71f9c45a29a33f06c352a9f69c/?utm_source=chatgpt" TargetMode="External"/><Relationship Id="rId42" Type="http://schemas.openxmlformats.org/officeDocument/2006/relationships/hyperlink" Target="https://doi.org/10.31234/osf.io/ethos24" TargetMode="External"/><Relationship Id="rId47" Type="http://schemas.openxmlformats.org/officeDocument/2006/relationships/hyperlink" Target="https://doi.org/10.1016/ijbeg.2024.01.007" TargetMode="External"/><Relationship Id="rId50" Type="http://schemas.openxmlformats.org/officeDocument/2006/relationships/hyperlink" Target="https://doi.org/10.1080/jbpi.2024.3211" TargetMode="External"/><Relationship Id="rId55" Type="http://schemas.openxmlformats.org/officeDocument/2006/relationships/hyperlink" Target="https://doi.org/10.18178/jaai.2024.2.1.138-148" TargetMode="External"/><Relationship Id="rId63" Type="http://schemas.openxmlformats.org/officeDocument/2006/relationships/footer" Target="footer2.xml"/><Relationship Id="rId7" Type="http://schemas.openxmlformats.org/officeDocument/2006/relationships/hyperlink" Target="https://consensus.app/papers/corporate-governance-in-the-age-of-ai-ethical-oversight-and-ganesh-siddineni/62f1a410317951f4a76bf3626fa62c08/?utm_source=chatgpt" TargetMode="External"/><Relationship Id="rId2" Type="http://schemas.openxmlformats.org/officeDocument/2006/relationships/styles" Target="styles.xml"/><Relationship Id="rId16" Type="http://schemas.openxmlformats.org/officeDocument/2006/relationships/hyperlink" Target="https://consensus.app/papers/ethics-of-artificial-intelligence-examining-moral-hwang/ab4ff5bb49ff528db5c21329f9b30a3d/?utm_source=chatgpt" TargetMode="External"/><Relationship Id="rId29" Type="http://schemas.openxmlformats.org/officeDocument/2006/relationships/hyperlink" Target="https://consensus.app/papers/explainability-and-trust-in-ai-driven-business-processes-nath-scholten/5b54f9066f0a5e8a839d74b3f6bfa6ad/?utm_source=chatgpt" TargetMode="External"/><Relationship Id="rId11" Type="http://schemas.openxmlformats.org/officeDocument/2006/relationships/hyperlink" Target="https://consensus.app/papers/ethical-considerations-in-ai-development-balancing-shanker-neyigapula/d3acfeaeaf9052bcb5efbad642c63792/?utm_source=chatgpt" TargetMode="External"/><Relationship Id="rId24" Type="http://schemas.openxmlformats.org/officeDocument/2006/relationships/hyperlink" Target="https://consensus.app/papers/redefining-organizational-accountability-in-autonomous-ai-tang-kim/6f74bb71f9c45a29a33f06c352a9f69c/?utm_source=chatgpt" TargetMode="External"/><Relationship Id="rId32" Type="http://schemas.openxmlformats.org/officeDocument/2006/relationships/hyperlink" Target="https://consensus.app/papers/explainability-and-trust-in-ai-driven-business-processes-nath-scholten/5b54f9066f0a5e8a839d74b3f6bfa6ad/?utm_source=chatgpt" TargetMode="External"/><Relationship Id="rId37" Type="http://schemas.openxmlformats.org/officeDocument/2006/relationships/hyperlink" Target="https://consensus.app/papers/using-pls-sem-in-ai-governance-research-hair-alegre/41eb7e3bf7f84e22a8b4d9aa17ad3147/?utm_source=chatgpt" TargetMode="External"/><Relationship Id="rId40" Type="http://schemas.openxmlformats.org/officeDocument/2006/relationships/hyperlink" Target="https://consensus.app/papers/" TargetMode="External"/><Relationship Id="rId45" Type="http://schemas.openxmlformats.org/officeDocument/2006/relationships/hyperlink" Target="https://doi.org/10.1080/jistm.2025.0214" TargetMode="External"/><Relationship Id="rId53" Type="http://schemas.openxmlformats.org/officeDocument/2006/relationships/hyperlink" Target="https://doi.org/10.1007/s00146-024-01629-y" TargetMode="External"/><Relationship Id="rId58" Type="http://schemas.openxmlformats.org/officeDocument/2006/relationships/hyperlink" Target="https://doi.org/10.1016/j.jbpm.2025.02.005"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s://consensus.app/papers/autonomy-in-ai-enhanced-organizational-processes-muller-de-carvalho/ee2bfe7a82e259c89d8bfa7365c1fdb5/?utm_source=chatgpt" TargetMode="External"/><Relationship Id="rId14" Type="http://schemas.openxmlformats.org/officeDocument/2006/relationships/hyperlink" Target="https://consensus.app/papers/corporate-governance-in-the-age-of-ai-ethical-oversight-and-ganesh-siddineni/62f1a410317951f4a76bf3626fa62c08/?utm_source=chatgpt" TargetMode="External"/><Relationship Id="rId22" Type="http://schemas.openxmlformats.org/officeDocument/2006/relationships/hyperlink" Target="https://consensus.app/papers/corporate-governance-in-the-age-of-ai-ethical-oversight-and-ganesh-siddineni/62f1a410317951f4a76bf3626fa62c08/?utm_source=chatgpt" TargetMode="External"/><Relationship Id="rId27" Type="http://schemas.openxmlformats.org/officeDocument/2006/relationships/hyperlink" Target="https://consensus.app/papers/transparency-and-explainability-in-ai-driven-process-harrington-zhou/9d33ebc147ea5e0f9caa2b97ac0ef7f8/?utm_source=chatgpt" TargetMode="External"/><Relationship Id="rId30" Type="http://schemas.openxmlformats.org/officeDocument/2006/relationships/hyperlink" Target="https://consensus.app/papers/governance-and-auditability-in-algorithmic-decision-systems-cheng-alsalem/ab46ff61d1cf5b2e938fb35487c43bfa/?utm_source=chatgpt" TargetMode="External"/><Relationship Id="rId35" Type="http://schemas.openxmlformats.org/officeDocument/2006/relationships/hyperlink" Target="https://consensus.app/papers/autonomy-in-ai-enhanced-organizational-processes-muller-de-carvalho/ee2bfe7a82e259c89d8bfa7365c1fdb5/?utm_source=chatgpt" TargetMode="External"/><Relationship Id="rId43" Type="http://schemas.openxmlformats.org/officeDocument/2006/relationships/hyperlink" Target="https://doi.org/10.1080/jdeag.2025.1049" TargetMode="External"/><Relationship Id="rId48" Type="http://schemas.openxmlformats.org/officeDocument/2006/relationships/hyperlink" Target="https://doi.org/10.62802/jb2ptt89" TargetMode="External"/><Relationship Id="rId56" Type="http://schemas.openxmlformats.org/officeDocument/2006/relationships/hyperlink" Target="https://doi.org/10.1080/aigr.2025.0301" TargetMode="External"/><Relationship Id="rId64" Type="http://schemas.openxmlformats.org/officeDocument/2006/relationships/header" Target="header3.xml"/><Relationship Id="rId8" Type="http://schemas.openxmlformats.org/officeDocument/2006/relationships/hyperlink" Target="https://consensus.app/papers/ethics-of-artificial-intelligence-examining-moral-hwang/ab4ff5bb49ff528db5c21329f9b30a3d/?utm_source=chatgpt" TargetMode="External"/><Relationship Id="rId51" Type="http://schemas.openxmlformats.org/officeDocument/2006/relationships/hyperlink" Target="https://doi.org/10.3389/frai.2021.737072" TargetMode="External"/><Relationship Id="rId3" Type="http://schemas.openxmlformats.org/officeDocument/2006/relationships/settings" Target="settings.xml"/><Relationship Id="rId12" Type="http://schemas.openxmlformats.org/officeDocument/2006/relationships/hyperlink" Target="https://consensus.app/papers/let-me-take-over-variable-autonomy-for-meaningful-human-methnani-tubella/400920c0af3e55329c23da8ef63d4b74/?utm_source=chatgpt" TargetMode="External"/><Relationship Id="rId17" Type="http://schemas.openxmlformats.org/officeDocument/2006/relationships/hyperlink" Target="https://consensus.app/papers/ethical-considerations-in-ai-development-balancing-shanker-neyigapula/d3acfeaeaf9052bcb5efbad642c63792/?utm_source=chatgpt" TargetMode="External"/><Relationship Id="rId25" Type="http://schemas.openxmlformats.org/officeDocument/2006/relationships/hyperlink" Target="https://consensus.app/papers/ethics-and-accountability-in-ai-driven-business-operations-rao-li/8fdbb5f70ef45a2d9b7d8e1df0cf0b7a/?utm_source=chatgpt" TargetMode="External"/><Relationship Id="rId33" Type="http://schemas.openxmlformats.org/officeDocument/2006/relationships/hyperlink" Target="https://consensus.app/papers/case-study-research-in-ai-governance-yin/ea64bbf434a65c5a99386513a1b61d1d/?utm_source=chatgpt" TargetMode="External"/><Relationship Id="rId38" Type="http://schemas.openxmlformats.org/officeDocument/2006/relationships/hyperlink" Target="https://consensus.app/papers/" TargetMode="External"/><Relationship Id="rId46" Type="http://schemas.openxmlformats.org/officeDocument/2006/relationships/hyperlink" Target="https://doi.org/10.30574/wjarr.2024.23.3.2884" TargetMode="External"/><Relationship Id="rId59" Type="http://schemas.openxmlformats.org/officeDocument/2006/relationships/hyperlink" Target="https://doi.org/10.1007/s43681-024-00345-9" TargetMode="External"/><Relationship Id="rId67" Type="http://schemas.openxmlformats.org/officeDocument/2006/relationships/theme" Target="theme/theme1.xml"/><Relationship Id="rId20" Type="http://schemas.openxmlformats.org/officeDocument/2006/relationships/hyperlink" Target="https://consensus.app/papers/human-ai-collaboration-and-trust-dynamics-in-bpm-toreini-vyas/af71d0e3f3da5eb69a4372cc22f2b071/?utm_source=chatgpt" TargetMode="External"/><Relationship Id="rId41" Type="http://schemas.openxmlformats.org/officeDocument/2006/relationships/image" Target="media/image1.png"/><Relationship Id="rId54" Type="http://schemas.openxmlformats.org/officeDocument/2006/relationships/hyperlink" Target="https://doi.org/10.1080/jbet.2025.155170"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nsensus.app/papers/decentralized-governance-of-autonomous-ai-agents-chaffer-goldston/386f8d576ec250e3b466e1544947b519/?utm_source=chatgpt" TargetMode="External"/><Relationship Id="rId23" Type="http://schemas.openxmlformats.org/officeDocument/2006/relationships/hyperlink" Target="https://consensus.app/papers/corporate-accountability-in-ai-driven-process-management-ibrahim-cheng/f6e457ba66b85f14a7e991aa9f233cb1/?utm_source=chatgpt" TargetMode="External"/><Relationship Id="rId28" Type="http://schemas.openxmlformats.org/officeDocument/2006/relationships/hyperlink" Target="https://consensus.app/papers/trust-calibration-in-ai-augmented-business-processes-martinez-bowen/3b7f4ef4a78b5d879cb7ee7ff8f75a81/?utm_source=chatgpt" TargetMode="External"/><Relationship Id="rId36" Type="http://schemas.openxmlformats.org/officeDocument/2006/relationships/hyperlink" Target="https://consensus.app/papers/qualitative-inquiry-and-research-design-creswell-poth/15e0d96c84f25f57a4d8d9e7a32412d9/?utm_source=chatgpt" TargetMode="External"/><Relationship Id="rId49" Type="http://schemas.openxmlformats.org/officeDocument/2006/relationships/hyperlink" Target="https://doi.org/10.1016/j.compind.2024.104758" TargetMode="External"/><Relationship Id="rId57" Type="http://schemas.openxmlformats.org/officeDocument/2006/relationships/hyperlink" Target="https://doi.org/10.1016/j.chb.2024.107310" TargetMode="External"/><Relationship Id="rId10" Type="http://schemas.openxmlformats.org/officeDocument/2006/relationships/hyperlink" Target="https://consensus.app/papers/decentralized-governance-of-autonomous-ai-agents-chaffer-goldston/386f8d576ec250e3b466e1544947b519/?utm_source=chatgpt" TargetMode="External"/><Relationship Id="rId31" Type="http://schemas.openxmlformats.org/officeDocument/2006/relationships/hyperlink" Target="https://consensus.app/papers/balancing-algorithmic-transparency-and-ip-protection-liang-kostas/f8c61dbf2e3145f39f79d5b4a9285f42/?utm_source=chatgpt" TargetMode="External"/><Relationship Id="rId44" Type="http://schemas.openxmlformats.org/officeDocument/2006/relationships/hyperlink" Target="https://doi.org/10.52783/jisem.v10i35s.6285" TargetMode="External"/><Relationship Id="rId52" Type="http://schemas.openxmlformats.org/officeDocument/2006/relationships/hyperlink" Target="https://doi.org/10.1093/ijism.11.1.58"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consensus.app/papers/ethical-ai-in-autonomous-systems-and-decisionmaking-kulakl%C4%B1o%C4%9Flu/7fc41627b0fa59b994b3ea6b58368015/?utm_source=chatgpt" TargetMode="External"/><Relationship Id="rId13" Type="http://schemas.openxmlformats.org/officeDocument/2006/relationships/hyperlink" Target="https://consensus.app/papers/corporate-governance-in-the-age-of-ai-ethical-oversight-and-ganesh-siddineni/62f1a410317951f4a76bf3626fa62c08/?utm_source=chatgpt" TargetMode="External"/><Relationship Id="rId18" Type="http://schemas.openxmlformats.org/officeDocument/2006/relationships/hyperlink" Target="https://consensus.app/papers/human-centric-ai-business-process-management-van-der-aalst-mahmood/1e1ef5115bdf59b6a4e3bce4db7b81e2/?utm_source=chatgpt" TargetMode="External"/><Relationship Id="rId39" Type="http://schemas.openxmlformats.org/officeDocument/2006/relationships/hyperlink" Target="https://consensus.app/pap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7424</Words>
  <Characters>42318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Purity</dc:creator>
  <cp:keywords/>
  <dc:description/>
  <cp:lastModifiedBy>Editor-90</cp:lastModifiedBy>
  <cp:revision>24</cp:revision>
  <dcterms:created xsi:type="dcterms:W3CDTF">2025-11-22T20:47:00Z</dcterms:created>
  <dcterms:modified xsi:type="dcterms:W3CDTF">2025-11-25T10:44:00Z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74252b29-1d99-449b-8439-c2bf0320c595</vt:lpwstr>
  </property>
</Properties>
</file>