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97CA5" w14:textId="61BB509F" w:rsidR="00274679" w:rsidRDefault="00B73950" w:rsidP="0002374F">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Gen</w:t>
      </w:r>
      <w:r w:rsidR="002C3923">
        <w:rPr>
          <w:rFonts w:ascii="Times New Roman" w:hAnsi="Times New Roman" w:cs="Times New Roman"/>
          <w:b/>
          <w:bCs/>
          <w:color w:val="000000" w:themeColor="text1"/>
          <w:sz w:val="28"/>
          <w:szCs w:val="28"/>
        </w:rPr>
        <w:t xml:space="preserve">eration and Evaluation of Genomic Markers </w:t>
      </w:r>
      <w:r w:rsidR="007E3220" w:rsidRPr="0065675F">
        <w:rPr>
          <w:rFonts w:ascii="Times New Roman" w:hAnsi="Times New Roman" w:cs="Times New Roman"/>
          <w:b/>
          <w:bCs/>
          <w:color w:val="000000" w:themeColor="text1"/>
          <w:sz w:val="28"/>
          <w:szCs w:val="28"/>
        </w:rPr>
        <w:t>in Grapes</w:t>
      </w:r>
      <w:r w:rsidR="0091172A">
        <w:rPr>
          <w:rFonts w:ascii="Times New Roman" w:hAnsi="Times New Roman" w:cs="Times New Roman"/>
          <w:b/>
          <w:bCs/>
          <w:color w:val="000000" w:themeColor="text1"/>
          <w:sz w:val="28"/>
          <w:szCs w:val="28"/>
        </w:rPr>
        <w:t xml:space="preserve"> </w:t>
      </w:r>
      <w:r w:rsidR="005F6F81" w:rsidRPr="001D5378">
        <w:rPr>
          <w:rFonts w:ascii="Times New Roman" w:hAnsi="Times New Roman" w:cs="Times New Roman"/>
          <w:b/>
          <w:bCs/>
          <w:color w:val="000000" w:themeColor="text1"/>
          <w:sz w:val="28"/>
          <w:szCs w:val="28"/>
        </w:rPr>
        <w:t>(</w:t>
      </w:r>
      <w:r w:rsidR="005F6F81" w:rsidRPr="001D5378">
        <w:rPr>
          <w:rFonts w:ascii="Times New Roman" w:hAnsi="Times New Roman" w:cs="Times New Roman"/>
          <w:b/>
          <w:bCs/>
          <w:i/>
          <w:iCs/>
          <w:sz w:val="28"/>
          <w:szCs w:val="28"/>
        </w:rPr>
        <w:t xml:space="preserve">Vitis vinifera </w:t>
      </w:r>
      <w:r w:rsidR="005F6F81" w:rsidRPr="001D5378">
        <w:rPr>
          <w:rFonts w:ascii="Times New Roman" w:hAnsi="Times New Roman" w:cs="Times New Roman"/>
          <w:b/>
          <w:bCs/>
          <w:sz w:val="28"/>
          <w:szCs w:val="28"/>
        </w:rPr>
        <w:t>L</w:t>
      </w:r>
      <w:r w:rsidR="001D5378" w:rsidRPr="001D5378">
        <w:rPr>
          <w:rFonts w:ascii="Times New Roman" w:hAnsi="Times New Roman" w:cs="Times New Roman"/>
          <w:b/>
          <w:bCs/>
          <w:i/>
          <w:iCs/>
          <w:sz w:val="28"/>
          <w:szCs w:val="28"/>
        </w:rPr>
        <w:t>.)</w:t>
      </w:r>
    </w:p>
    <w:p w14:paraId="55AD67B9" w14:textId="77777777" w:rsidR="00853EA3" w:rsidRPr="00853EA3" w:rsidRDefault="00853EA3" w:rsidP="0073434D">
      <w:pPr>
        <w:spacing w:line="360" w:lineRule="auto"/>
        <w:jc w:val="both"/>
        <w:rPr>
          <w:rFonts w:ascii="Times New Roman" w:hAnsi="Times New Roman" w:cs="Times New Roman"/>
          <w:b/>
          <w:bCs/>
          <w:sz w:val="24"/>
          <w:szCs w:val="24"/>
        </w:rPr>
      </w:pPr>
      <w:r w:rsidRPr="00853EA3">
        <w:rPr>
          <w:rFonts w:ascii="Times New Roman" w:hAnsi="Times New Roman" w:cs="Times New Roman"/>
          <w:b/>
          <w:bCs/>
          <w:sz w:val="24"/>
          <w:szCs w:val="24"/>
        </w:rPr>
        <w:t>Abstract</w:t>
      </w:r>
    </w:p>
    <w:p w14:paraId="7871175E" w14:textId="6FEBE748" w:rsidR="00853EA3" w:rsidRPr="00853EA3" w:rsidRDefault="00853EA3" w:rsidP="007816B7">
      <w:pPr>
        <w:spacing w:line="360" w:lineRule="auto"/>
        <w:ind w:firstLine="720"/>
        <w:jc w:val="both"/>
        <w:rPr>
          <w:rFonts w:ascii="Times New Roman" w:hAnsi="Times New Roman" w:cs="Times New Roman"/>
          <w:sz w:val="24"/>
          <w:szCs w:val="24"/>
        </w:rPr>
      </w:pPr>
      <w:r w:rsidRPr="00853EA3">
        <w:rPr>
          <w:rFonts w:ascii="Times New Roman" w:hAnsi="Times New Roman" w:cs="Times New Roman"/>
          <w:sz w:val="24"/>
          <w:szCs w:val="24"/>
        </w:rPr>
        <w:t>The present study focused on the identification and validation of simple sequence repeat (SSR) markers associated with important berry traits in grapevine (</w:t>
      </w:r>
      <w:r w:rsidRPr="00853EA3">
        <w:rPr>
          <w:rFonts w:ascii="Times New Roman" w:hAnsi="Times New Roman" w:cs="Times New Roman"/>
          <w:i/>
          <w:iCs/>
          <w:sz w:val="24"/>
          <w:szCs w:val="24"/>
        </w:rPr>
        <w:t>Vitis vinifera</w:t>
      </w:r>
      <w:r w:rsidRPr="00853EA3">
        <w:rPr>
          <w:rFonts w:ascii="Times New Roman" w:hAnsi="Times New Roman" w:cs="Times New Roman"/>
          <w:sz w:val="24"/>
          <w:szCs w:val="24"/>
        </w:rPr>
        <w:t xml:space="preserve"> L.). Young leaf samples from four grape genotypes and ten hybrids were used for DNA extraction and molecular analysis. High-quality genomic DNA was successfully isolated and quantified, confirming its suitability for PCR amplification. Microsatellite regions were identified from candidate gene sequences using the MISA tool, and primers were designed with Primer3Plus. Out of five designed SSR primers, four exhibited </w:t>
      </w:r>
      <w:proofErr w:type="gramStart"/>
      <w:r w:rsidRPr="00853EA3">
        <w:rPr>
          <w:rFonts w:ascii="Times New Roman" w:hAnsi="Times New Roman" w:cs="Times New Roman"/>
          <w:sz w:val="24"/>
          <w:szCs w:val="24"/>
        </w:rPr>
        <w:t>polymorphism</w:t>
      </w:r>
      <w:proofErr w:type="gramEnd"/>
      <w:r w:rsidRPr="00853EA3">
        <w:rPr>
          <w:rFonts w:ascii="Times New Roman" w:hAnsi="Times New Roman" w:cs="Times New Roman"/>
          <w:sz w:val="24"/>
          <w:szCs w:val="24"/>
        </w:rPr>
        <w:t xml:space="preserve"> among grape genotypes, while two demonstrated polymorphism in hybrid populations. These validated SSR markers serve as potential tools for genetic diversity analysis and marker-assisted selection in grape breeding programs aimed at improving berry quality traits.</w:t>
      </w:r>
    </w:p>
    <w:p w14:paraId="259A7852" w14:textId="5A707B10" w:rsidR="00853EA3" w:rsidRPr="00853EA3" w:rsidRDefault="00853EA3" w:rsidP="0073434D">
      <w:pPr>
        <w:spacing w:line="360" w:lineRule="auto"/>
        <w:jc w:val="both"/>
        <w:rPr>
          <w:rFonts w:ascii="Times New Roman" w:hAnsi="Times New Roman" w:cs="Times New Roman"/>
          <w:sz w:val="24"/>
          <w:szCs w:val="24"/>
        </w:rPr>
      </w:pPr>
      <w:r w:rsidRPr="00853EA3">
        <w:rPr>
          <w:rFonts w:ascii="Times New Roman" w:hAnsi="Times New Roman" w:cs="Times New Roman"/>
          <w:b/>
          <w:bCs/>
          <w:sz w:val="24"/>
          <w:szCs w:val="24"/>
        </w:rPr>
        <w:t>Keywords:</w:t>
      </w:r>
      <w:r w:rsidRPr="00853EA3">
        <w:rPr>
          <w:rFonts w:ascii="Times New Roman" w:hAnsi="Times New Roman" w:cs="Times New Roman"/>
          <w:sz w:val="24"/>
          <w:szCs w:val="24"/>
        </w:rPr>
        <w:t xml:space="preserve"> </w:t>
      </w:r>
      <w:r w:rsidRPr="00853EA3">
        <w:rPr>
          <w:rFonts w:ascii="Times New Roman" w:hAnsi="Times New Roman" w:cs="Times New Roman"/>
          <w:i/>
          <w:iCs/>
          <w:sz w:val="24"/>
          <w:szCs w:val="24"/>
        </w:rPr>
        <w:t>Vitis vinifera</w:t>
      </w:r>
      <w:r w:rsidRPr="00853EA3">
        <w:rPr>
          <w:rFonts w:ascii="Times New Roman" w:hAnsi="Times New Roman" w:cs="Times New Roman"/>
          <w:sz w:val="24"/>
          <w:szCs w:val="24"/>
        </w:rPr>
        <w:t>, SSR markers, polymorphism, berry traits</w:t>
      </w:r>
      <w:r w:rsidR="00543A50">
        <w:rPr>
          <w:rFonts w:ascii="Times New Roman" w:hAnsi="Times New Roman" w:cs="Times New Roman"/>
          <w:sz w:val="24"/>
          <w:szCs w:val="24"/>
        </w:rPr>
        <w:t>.</w:t>
      </w:r>
    </w:p>
    <w:p w14:paraId="3A39C28E" w14:textId="66CDBD29" w:rsidR="00825836" w:rsidRPr="0065675F" w:rsidRDefault="00825836">
      <w:pPr>
        <w:rPr>
          <w:rFonts w:ascii="Times New Roman" w:hAnsi="Times New Roman" w:cs="Times New Roman"/>
          <w:b/>
          <w:bCs/>
        </w:rPr>
      </w:pPr>
      <w:r w:rsidRPr="0065675F">
        <w:rPr>
          <w:rFonts w:ascii="Times New Roman" w:hAnsi="Times New Roman" w:cs="Times New Roman"/>
          <w:b/>
          <w:bCs/>
        </w:rPr>
        <w:t xml:space="preserve">Introduction </w:t>
      </w:r>
    </w:p>
    <w:p w14:paraId="138DACDD" w14:textId="7F40D788" w:rsidR="002442C1" w:rsidRPr="0065675F" w:rsidRDefault="002442C1" w:rsidP="00543A50">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Grapes (</w:t>
      </w:r>
      <w:r w:rsidRPr="0065675F">
        <w:rPr>
          <w:rFonts w:ascii="Times New Roman" w:hAnsi="Times New Roman" w:cs="Times New Roman"/>
          <w:i/>
          <w:iCs/>
          <w:sz w:val="24"/>
          <w:szCs w:val="24"/>
        </w:rPr>
        <w:t>Vitis vinifera</w:t>
      </w:r>
      <w:r w:rsidRPr="0065675F">
        <w:rPr>
          <w:rFonts w:ascii="Times New Roman" w:hAnsi="Times New Roman" w:cs="Times New Roman"/>
          <w:sz w:val="24"/>
          <w:szCs w:val="24"/>
        </w:rPr>
        <w:t xml:space="preserve"> L.), belonging to the family Vitaceae, are among the most ancient and economically valuable fruit crops in the world. Their cultivation dates back to over 6,000 years and they have been integral to cultural, religious, and economic activities in various civilizations. Grapes are cultivated in diverse climatic zones across the globe, including temperate, subtropical, and tropical regions. The primary uses of grapes include fresh consumption (table grapes), dried forms (raisins), fermented beverages (wine and liquor), juices, and vinegar. Their wide application in food, beverages, and industrial sectors highlights their socio-economic significance (</w:t>
      </w:r>
      <w:proofErr w:type="spellStart"/>
      <w:r w:rsidRPr="0065675F">
        <w:rPr>
          <w:rFonts w:ascii="Times New Roman" w:hAnsi="Times New Roman" w:cs="Times New Roman"/>
          <w:sz w:val="24"/>
          <w:szCs w:val="24"/>
        </w:rPr>
        <w:t>Alleweldt</w:t>
      </w:r>
      <w:proofErr w:type="spellEnd"/>
      <w:r w:rsidRPr="0065675F">
        <w:rPr>
          <w:rFonts w:ascii="Times New Roman" w:hAnsi="Times New Roman" w:cs="Times New Roman"/>
          <w:sz w:val="24"/>
          <w:szCs w:val="24"/>
        </w:rPr>
        <w:t xml:space="preserve">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1990; Reisch and Pratt, 1996). Globally, grape production covers approximately 7.4 million hectares, yielding over 75 million tonnes annually. The majority of the production is concentrated in countries such as Italy, Spain, the United States, France, and China. While Europe has traditionally dominated viticulture, emerging economies such as India, Brazil, and South Africa are gaining prominence due to technological advancements, varietal improvement, and enhanced export-oriented cultivation practices (Kok, 2014). </w:t>
      </w:r>
    </w:p>
    <w:p w14:paraId="0CFDB391" w14:textId="77777777" w:rsidR="002442C1" w:rsidRPr="0065675F" w:rsidRDefault="002442C1" w:rsidP="002442C1">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In India, grape cultivation has greatly expanded over the past few decades, most notably in Maharashtra, Karnataka, Tamil Nadu, together with Mizoram. About 20 commercial varieties are cultivated in the country, a select few economically dominant. These include </w:t>
      </w:r>
      <w:r w:rsidRPr="0065675F">
        <w:rPr>
          <w:rFonts w:ascii="Times New Roman" w:hAnsi="Times New Roman" w:cs="Times New Roman"/>
          <w:sz w:val="24"/>
          <w:szCs w:val="24"/>
        </w:rPr>
        <w:lastRenderedPageBreak/>
        <w:t>‘Thompson Seedless,’ ‘Sharad Seedless,’ and ‘Flame Seedless,’ alongside ‘Anab-e-Shahi.’ According to the 2023–24 data s</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grape cultivation now in India covers an area over 1,75,930 hectares. Maharashtra's contribution is with more than 80% of the national production. India also surfaced as a large table grape exporter, so export volumes totalled 343,982 metric tons including over USD 417 million value. Europe, the Middle East, together with Southeast Asia import Indian grapes due to strict quality control standards, cold chain infrastructure, plus improved post-harvest technology.</w:t>
      </w:r>
    </w:p>
    <w:p w14:paraId="199F3D41" w14:textId="001BC080" w:rsidR="002442C1" w:rsidRPr="0065675F" w:rsidRDefault="002442C1" w:rsidP="002442C1">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Important traits can include berry size, weight, </w:t>
      </w:r>
      <w:proofErr w:type="spellStart"/>
      <w:r w:rsidRPr="0065675F">
        <w:rPr>
          <w:rFonts w:ascii="Times New Roman" w:hAnsi="Times New Roman" w:cs="Times New Roman"/>
          <w:sz w:val="24"/>
          <w:szCs w:val="24"/>
        </w:rPr>
        <w:t>color</w:t>
      </w:r>
      <w:proofErr w:type="spellEnd"/>
      <w:r w:rsidRPr="0065675F">
        <w:rPr>
          <w:rFonts w:ascii="Times New Roman" w:hAnsi="Times New Roman" w:cs="Times New Roman"/>
          <w:sz w:val="24"/>
          <w:szCs w:val="24"/>
        </w:rPr>
        <w:t xml:space="preserve">, firmness, </w:t>
      </w:r>
      <w:proofErr w:type="spellStart"/>
      <w:r w:rsidRPr="0065675F">
        <w:rPr>
          <w:rFonts w:ascii="Times New Roman" w:hAnsi="Times New Roman" w:cs="Times New Roman"/>
          <w:sz w:val="24"/>
          <w:szCs w:val="24"/>
        </w:rPr>
        <w:t>sweetatness</w:t>
      </w:r>
      <w:proofErr w:type="spellEnd"/>
      <w:r w:rsidRPr="0065675F">
        <w:rPr>
          <w:rFonts w:ascii="Times New Roman" w:hAnsi="Times New Roman" w:cs="Times New Roman"/>
          <w:sz w:val="24"/>
          <w:szCs w:val="24"/>
        </w:rPr>
        <w:t xml:space="preserve"> (measured as TSS), and also acidity. Texture, as well as the seed content, happen to be important traits for them. These traits have influence toward direct consumption. Berry size is a critical trait within wine and table grape industries. Smaller berries are often preferred within wine production because their high skin-to-pulp ratio improves the extraction of anthocyanins, tannins, and other phenolic compounds (Matthews and Nuzzo, 2007). Big, hard, unseeded grapes do well in the table grape mark</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They also need a crisp texture in order to have b</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ter consumer appeal as well as transportability. Berry firmness, determined largely through cell wall structure and mesocarp turgidity, is necessary for mechanical resilience and maintaining post-harvest shelf life (Lin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w:t>
      </w:r>
      <w:proofErr w:type="spellStart"/>
      <w:r w:rsidRPr="0065675F">
        <w:rPr>
          <w:rFonts w:ascii="Times New Roman" w:hAnsi="Times New Roman" w:cs="Times New Roman"/>
          <w:sz w:val="24"/>
          <w:szCs w:val="24"/>
        </w:rPr>
        <w:t>al</w:t>
      </w:r>
      <w:proofErr w:type="spellEnd"/>
      <w:r w:rsidRPr="0065675F">
        <w:rPr>
          <w:rFonts w:ascii="Times New Roman" w:hAnsi="Times New Roman" w:cs="Times New Roman"/>
          <w:sz w:val="24"/>
          <w:szCs w:val="24"/>
        </w:rPr>
        <w:t xml:space="preserve">., 2023). Berry traits are, however, influenced quantitatively and inherited through environmental interactions and multiple genes. Temperature, water availability, pruning methods, along with canopy management greatly affect berry size. Sugar accumulation and ripening uniformity are affected by these factors (Barbagallo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2011; Melo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2013). </w:t>
      </w:r>
    </w:p>
    <w:p w14:paraId="6456ED85" w14:textId="1D016E4B" w:rsidR="002442C1" w:rsidRPr="0065675F" w:rsidRDefault="002442C1" w:rsidP="002442C1">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Molecular markers, different from morphological as well as biochemical markers, are abundant all through the genome, stable, also environment-independent. RAPDs, AFLPs, RFLPs, SNPs, also SSRs are major classes of molecular markers.</w:t>
      </w:r>
      <w:r w:rsidR="00C77638" w:rsidRPr="0065675F">
        <w:rPr>
          <w:rFonts w:ascii="Times New Roman" w:hAnsi="Times New Roman" w:cs="Times New Roman"/>
          <w:sz w:val="24"/>
          <w:szCs w:val="24"/>
        </w:rPr>
        <w:t xml:space="preserve"> Marker systems began with RFLP in the 1980s and progressed to PCR-based markers such as AFLP and RAPD (Nadeem et al., 2017). Genomics provides insights into sequence polymorphisms like SSRs and SNPs, which are foundational for molecular marker creation (Sinha et al., 2021). Next came highly informative SSRs and SNPs, which were hastened by next-generation sequencing (NGS) technologies (Abbas et al., 2024). </w:t>
      </w:r>
      <w:r w:rsidRPr="0065675F">
        <w:rPr>
          <w:rFonts w:ascii="Times New Roman" w:hAnsi="Times New Roman" w:cs="Times New Roman"/>
          <w:sz w:val="24"/>
          <w:szCs w:val="24"/>
        </w:rPr>
        <w:t xml:space="preserve"> These markers have applications within various fields. On account of their high polymorphism, codominance, reproducibility, as well as ease of PCR amplification, SSRs (Simple Sequence Repeats or microsatellites) are particularly helpful to grape research among these (Ashley and Dow, 1994; </w:t>
      </w:r>
      <w:proofErr w:type="spellStart"/>
      <w:r w:rsidRPr="0065675F">
        <w:rPr>
          <w:rFonts w:ascii="Times New Roman" w:hAnsi="Times New Roman" w:cs="Times New Roman"/>
          <w:sz w:val="24"/>
          <w:szCs w:val="24"/>
        </w:rPr>
        <w:t>Sefc</w:t>
      </w:r>
      <w:proofErr w:type="spellEnd"/>
      <w:r w:rsidRPr="0065675F">
        <w:rPr>
          <w:rFonts w:ascii="Times New Roman" w:hAnsi="Times New Roman" w:cs="Times New Roman"/>
          <w:sz w:val="24"/>
          <w:szCs w:val="24"/>
        </w:rPr>
        <w:t xml:space="preserve">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2001). </w:t>
      </w:r>
      <w:r w:rsidR="00C77638" w:rsidRPr="0065675F">
        <w:rPr>
          <w:rFonts w:ascii="Times New Roman" w:hAnsi="Times New Roman" w:cs="Times New Roman"/>
          <w:sz w:val="24"/>
          <w:szCs w:val="24"/>
        </w:rPr>
        <w:t xml:space="preserve">SSRs were classified as simple perfect, simple imperfect, compound perfect, or compound imperfect (Wang et </w:t>
      </w:r>
      <w:r w:rsidR="00C77638" w:rsidRPr="0065675F">
        <w:rPr>
          <w:rFonts w:ascii="Times New Roman" w:hAnsi="Times New Roman" w:cs="Times New Roman"/>
          <w:sz w:val="24"/>
          <w:szCs w:val="24"/>
        </w:rPr>
        <w:lastRenderedPageBreak/>
        <w:t xml:space="preserve">al,2009). </w:t>
      </w:r>
      <w:r w:rsidRPr="0065675F">
        <w:rPr>
          <w:rFonts w:ascii="Times New Roman" w:hAnsi="Times New Roman" w:cs="Times New Roman"/>
          <w:sz w:val="24"/>
          <w:szCs w:val="24"/>
        </w:rPr>
        <w:t xml:space="preserve">The development of SSR markers for grapes has greatly improved by initiatives like the Vitis Microsatellite Consortium (VMC), which identified over 350 loci widely used in research (Riaz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2004).</w:t>
      </w:r>
    </w:p>
    <w:p w14:paraId="0D374E19" w14:textId="4E713B6D" w:rsidR="002442C1" w:rsidRPr="0065675F" w:rsidRDefault="002442C1" w:rsidP="00106C6D">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SSR markers have been used successfully for genetic diversity and germplasm characterization. They have also been used for fingerprinting of cultivars along with clone verification in addition to marker-trait association studies. Important traits like berry weight, size, firmness </w:t>
      </w:r>
      <w:proofErr w:type="gramStart"/>
      <w:r w:rsidRPr="0065675F">
        <w:rPr>
          <w:rFonts w:ascii="Times New Roman" w:hAnsi="Times New Roman" w:cs="Times New Roman"/>
          <w:sz w:val="24"/>
          <w:szCs w:val="24"/>
        </w:rPr>
        <w:t>were</w:t>
      </w:r>
      <w:proofErr w:type="gramEnd"/>
      <w:r w:rsidRPr="0065675F">
        <w:rPr>
          <w:rFonts w:ascii="Times New Roman" w:hAnsi="Times New Roman" w:cs="Times New Roman"/>
          <w:sz w:val="24"/>
          <w:szCs w:val="24"/>
        </w:rPr>
        <w:t xml:space="preserve"> mapped via QTL (Guo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2019; Razi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2020).</w:t>
      </w:r>
    </w:p>
    <w:p w14:paraId="29D70D21" w14:textId="5770CB82" w:rsidR="002442C1" w:rsidRPr="0065675F" w:rsidRDefault="002442C1" w:rsidP="00106C6D">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For the development of SSR primers, it can be </w:t>
      </w:r>
      <w:proofErr w:type="spellStart"/>
      <w:r w:rsidRPr="0065675F">
        <w:rPr>
          <w:rFonts w:ascii="Times New Roman" w:hAnsi="Times New Roman" w:cs="Times New Roman"/>
          <w:sz w:val="24"/>
          <w:szCs w:val="24"/>
        </w:rPr>
        <w:t>labor-intensive</w:t>
      </w:r>
      <w:proofErr w:type="spellEnd"/>
      <w:r w:rsidRPr="0065675F">
        <w:rPr>
          <w:rFonts w:ascii="Times New Roman" w:hAnsi="Times New Roman" w:cs="Times New Roman"/>
          <w:sz w:val="24"/>
          <w:szCs w:val="24"/>
        </w:rPr>
        <w:t xml:space="preserve"> for large populations. Genotyping based on capillary electrophoresis is also costly (</w:t>
      </w:r>
      <w:proofErr w:type="spellStart"/>
      <w:r w:rsidRPr="0065675F">
        <w:rPr>
          <w:rFonts w:ascii="Times New Roman" w:hAnsi="Times New Roman" w:cs="Times New Roman"/>
          <w:sz w:val="24"/>
          <w:szCs w:val="24"/>
        </w:rPr>
        <w:t>Guichoux</w:t>
      </w:r>
      <w:proofErr w:type="spellEnd"/>
      <w:r w:rsidRPr="0065675F">
        <w:rPr>
          <w:rFonts w:ascii="Times New Roman" w:hAnsi="Times New Roman" w:cs="Times New Roman"/>
          <w:sz w:val="24"/>
          <w:szCs w:val="24"/>
        </w:rPr>
        <w:t xml:space="preserve">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2011).</w:t>
      </w:r>
      <w:r w:rsidR="00C77638" w:rsidRPr="0065675F">
        <w:rPr>
          <w:rFonts w:ascii="Times New Roman" w:hAnsi="Times New Roman" w:cs="Times New Roman"/>
          <w:sz w:val="24"/>
          <w:szCs w:val="24"/>
        </w:rPr>
        <w:t xml:space="preserve"> These markers are PCR-based, locus-specific, and occur in both coding and non-coding regions. SSRs are widely used in genetic diversity studies, linkage and QTL mapping, cultivar identification, and marker-assisted selection in crops such as grapevine, rice, and wheat (Gupta &amp; Varshney, 2000). SSR are highly applicable in breeding as they are multi allele, co dominant and highly informative and occurs with high relative number, good coverage across the genome and can be experimentally reproduced (Pan, 2010; Powell et al., 1996; Pan et al., 2006). </w:t>
      </w:r>
      <w:r w:rsidRPr="0065675F">
        <w:rPr>
          <w:rFonts w:ascii="Times New Roman" w:hAnsi="Times New Roman" w:cs="Times New Roman"/>
          <w:sz w:val="24"/>
          <w:szCs w:val="24"/>
        </w:rPr>
        <w:t xml:space="preserve"> For marker-assisted breeding, trait-specific markers are indeed important because they enable rapid screening of progenies for those desired traits. QTL mapping as well as association studies have identified chromosomal regions linked to these traits. Yet, genetic backgrounds need validation across diverse sets because many regions are population-specific. Therefore, the current focus rests on developing SSR markers linked to validated QTLs and confirming they associate in multiple populations and environments (Pei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2023; Ahmad </w:t>
      </w:r>
      <w:r w:rsidRPr="0065675F">
        <w:rPr>
          <w:rFonts w:ascii="Times New Roman" w:hAnsi="Times New Roman" w:cs="Times New Roman"/>
          <w:i/>
          <w:iCs/>
          <w:sz w:val="24"/>
          <w:szCs w:val="24"/>
        </w:rPr>
        <w:t>et al</w:t>
      </w:r>
      <w:r w:rsidRPr="0065675F">
        <w:rPr>
          <w:rFonts w:ascii="Times New Roman" w:hAnsi="Times New Roman" w:cs="Times New Roman"/>
          <w:sz w:val="24"/>
          <w:szCs w:val="24"/>
        </w:rPr>
        <w:t xml:space="preserve">., 2018).  </w:t>
      </w:r>
    </w:p>
    <w:p w14:paraId="2151B6E5" w14:textId="39F4D4D7" w:rsidR="002442C1" w:rsidRPr="0065675F" w:rsidRDefault="002442C1" w:rsidP="002442C1">
      <w:pPr>
        <w:spacing w:line="360" w:lineRule="auto"/>
        <w:jc w:val="both"/>
        <w:rPr>
          <w:rFonts w:ascii="Times New Roman" w:hAnsi="Times New Roman" w:cs="Times New Roman"/>
          <w:sz w:val="24"/>
          <w:szCs w:val="24"/>
        </w:rPr>
      </w:pPr>
      <w:r w:rsidRPr="0065675F">
        <w:rPr>
          <w:rFonts w:ascii="Times New Roman" w:hAnsi="Times New Roman" w:cs="Times New Roman"/>
          <w:b/>
          <w:bCs/>
          <w:sz w:val="24"/>
          <w:szCs w:val="24"/>
        </w:rPr>
        <w:t>Materials and Methods</w:t>
      </w:r>
      <w:r w:rsidRPr="0065675F">
        <w:rPr>
          <w:rFonts w:ascii="Times New Roman" w:hAnsi="Times New Roman" w:cs="Times New Roman"/>
          <w:sz w:val="24"/>
          <w:szCs w:val="24"/>
        </w:rPr>
        <w:t xml:space="preserve">  </w:t>
      </w:r>
    </w:p>
    <w:p w14:paraId="017B8B85" w14:textId="0CA97AF3" w:rsidR="002442C1" w:rsidRPr="0065675F" w:rsidRDefault="009E4B0E" w:rsidP="009E4B0E">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The </w:t>
      </w:r>
      <w:r w:rsidR="00517490" w:rsidRPr="0065675F">
        <w:rPr>
          <w:rFonts w:ascii="Times New Roman" w:hAnsi="Times New Roman" w:cs="Times New Roman"/>
          <w:sz w:val="24"/>
          <w:szCs w:val="24"/>
        </w:rPr>
        <w:t>grape accessions and grape hybrids maintained in germplasm field at NRC Grapes, Pune.</w:t>
      </w:r>
      <w:r w:rsidRPr="0065675F">
        <w:rPr>
          <w:rFonts w:ascii="Times New Roman" w:hAnsi="Times New Roman" w:cs="Times New Roman"/>
          <w:sz w:val="24"/>
          <w:szCs w:val="24"/>
        </w:rPr>
        <w:t xml:space="preserve"> Sample of young, pale green coloured leaves from the shoot tips of a single healthy plant per accession were collected and utilized for DNA isolation. A total of </w:t>
      </w:r>
      <w:r w:rsidR="00517490" w:rsidRPr="0065675F">
        <w:rPr>
          <w:rFonts w:ascii="Times New Roman" w:hAnsi="Times New Roman" w:cs="Times New Roman"/>
          <w:sz w:val="24"/>
          <w:szCs w:val="24"/>
        </w:rPr>
        <w:t>14</w:t>
      </w:r>
      <w:r w:rsidRPr="0065675F">
        <w:rPr>
          <w:rFonts w:ascii="Times New Roman" w:hAnsi="Times New Roman" w:cs="Times New Roman"/>
          <w:sz w:val="24"/>
          <w:szCs w:val="24"/>
        </w:rPr>
        <w:t xml:space="preserve"> DNA samples were isolated, comprising </w:t>
      </w:r>
      <w:r w:rsidR="00517490" w:rsidRPr="0065675F">
        <w:rPr>
          <w:rFonts w:ascii="Times New Roman" w:hAnsi="Times New Roman" w:cs="Times New Roman"/>
          <w:sz w:val="24"/>
          <w:szCs w:val="24"/>
        </w:rPr>
        <w:t>4</w:t>
      </w:r>
      <w:r w:rsidRPr="0065675F">
        <w:rPr>
          <w:rFonts w:ascii="Times New Roman" w:hAnsi="Times New Roman" w:cs="Times New Roman"/>
          <w:sz w:val="24"/>
          <w:szCs w:val="24"/>
        </w:rPr>
        <w:t xml:space="preserve"> grape genotypes and </w:t>
      </w:r>
      <w:r w:rsidR="00517490" w:rsidRPr="0065675F">
        <w:rPr>
          <w:rFonts w:ascii="Times New Roman" w:hAnsi="Times New Roman" w:cs="Times New Roman"/>
          <w:sz w:val="24"/>
          <w:szCs w:val="24"/>
        </w:rPr>
        <w:t>1</w:t>
      </w:r>
      <w:r w:rsidRPr="0065675F">
        <w:rPr>
          <w:rFonts w:ascii="Times New Roman" w:hAnsi="Times New Roman" w:cs="Times New Roman"/>
          <w:sz w:val="24"/>
          <w:szCs w:val="24"/>
        </w:rPr>
        <w:t xml:space="preserve">0 grape hybrids, which were utilized for the further validation of molecular markers. </w:t>
      </w:r>
      <w:r w:rsidR="00517490" w:rsidRPr="0065675F">
        <w:rPr>
          <w:rFonts w:ascii="Times New Roman" w:hAnsi="Times New Roman" w:cs="Times New Roman"/>
          <w:sz w:val="24"/>
          <w:szCs w:val="24"/>
        </w:rPr>
        <w:t xml:space="preserve">Name of the accessions and hybrids are listed in Table 1. </w:t>
      </w:r>
      <w:r w:rsidR="008F0238" w:rsidRPr="0065675F">
        <w:rPr>
          <w:rFonts w:ascii="Times New Roman" w:hAnsi="Times New Roman" w:cs="Times New Roman"/>
          <w:sz w:val="24"/>
          <w:szCs w:val="24"/>
        </w:rPr>
        <w:t>a</w:t>
      </w:r>
      <w:r w:rsidR="00517490" w:rsidRPr="0065675F">
        <w:rPr>
          <w:rFonts w:ascii="Times New Roman" w:hAnsi="Times New Roman" w:cs="Times New Roman"/>
          <w:sz w:val="24"/>
          <w:szCs w:val="24"/>
        </w:rPr>
        <w:t xml:space="preserve">nd Table 2. </w:t>
      </w:r>
      <w:r w:rsidRPr="0065675F">
        <w:rPr>
          <w:rFonts w:ascii="Times New Roman" w:hAnsi="Times New Roman" w:cs="Times New Roman"/>
          <w:sz w:val="24"/>
          <w:szCs w:val="24"/>
        </w:rPr>
        <w:t xml:space="preserve">Extraction of DNA from young healthy leaves of grapes was carried out using </w:t>
      </w:r>
      <w:proofErr w:type="spellStart"/>
      <w:r w:rsidRPr="0065675F">
        <w:rPr>
          <w:rFonts w:ascii="Times New Roman" w:hAnsi="Times New Roman" w:cs="Times New Roman"/>
          <w:sz w:val="24"/>
          <w:szCs w:val="24"/>
        </w:rPr>
        <w:t>MagGenome</w:t>
      </w:r>
      <w:proofErr w:type="spellEnd"/>
      <w:r w:rsidRPr="0065675F">
        <w:rPr>
          <w:rFonts w:ascii="Times New Roman" w:hAnsi="Times New Roman" w:cs="Times New Roman"/>
          <w:sz w:val="24"/>
          <w:szCs w:val="24"/>
        </w:rPr>
        <w:t xml:space="preserve"> kit (Cat No.- MG20PIL-50).</w:t>
      </w:r>
    </w:p>
    <w:p w14:paraId="0776EB43" w14:textId="48ED16C2" w:rsidR="009E4B0E" w:rsidRPr="0065675F" w:rsidRDefault="009E4B0E" w:rsidP="009E4B0E">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Table 1. List of grape genotypes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7"/>
        <w:gridCol w:w="3512"/>
        <w:gridCol w:w="1014"/>
        <w:gridCol w:w="3483"/>
      </w:tblGrid>
      <w:tr w:rsidR="009E4B0E" w:rsidRPr="0065675F" w14:paraId="5E4CCABB" w14:textId="77777777" w:rsidTr="00B72001">
        <w:trPr>
          <w:jc w:val="center"/>
        </w:trPr>
        <w:tc>
          <w:tcPr>
            <w:tcW w:w="988" w:type="dxa"/>
          </w:tcPr>
          <w:p w14:paraId="6DFE2C36"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3520" w:type="dxa"/>
          </w:tcPr>
          <w:p w14:paraId="4AF2F70C"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Name of Variety</w:t>
            </w:r>
          </w:p>
        </w:tc>
        <w:tc>
          <w:tcPr>
            <w:tcW w:w="1016" w:type="dxa"/>
          </w:tcPr>
          <w:p w14:paraId="65FC62B2"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3492" w:type="dxa"/>
          </w:tcPr>
          <w:p w14:paraId="1E63309D"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Name of Variety</w:t>
            </w:r>
          </w:p>
        </w:tc>
      </w:tr>
      <w:tr w:rsidR="009E4B0E" w:rsidRPr="0065675F" w14:paraId="3B6225CB" w14:textId="77777777" w:rsidTr="00B72001">
        <w:trPr>
          <w:jc w:val="center"/>
        </w:trPr>
        <w:tc>
          <w:tcPr>
            <w:tcW w:w="988" w:type="dxa"/>
          </w:tcPr>
          <w:p w14:paraId="430A3DA7"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lastRenderedPageBreak/>
              <w:t>1</w:t>
            </w:r>
          </w:p>
        </w:tc>
        <w:tc>
          <w:tcPr>
            <w:tcW w:w="3520" w:type="dxa"/>
          </w:tcPr>
          <w:p w14:paraId="7AEC01B6"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Muskat of Alexandria (R6/5)</w:t>
            </w:r>
          </w:p>
        </w:tc>
        <w:tc>
          <w:tcPr>
            <w:tcW w:w="1016" w:type="dxa"/>
          </w:tcPr>
          <w:p w14:paraId="4B0A9F59" w14:textId="3A87ABE6"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3</w:t>
            </w:r>
          </w:p>
        </w:tc>
        <w:tc>
          <w:tcPr>
            <w:tcW w:w="3492" w:type="dxa"/>
          </w:tcPr>
          <w:p w14:paraId="718FF976"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Viognier (R28/02)</w:t>
            </w:r>
          </w:p>
        </w:tc>
      </w:tr>
      <w:tr w:rsidR="009E4B0E" w:rsidRPr="0065675F" w14:paraId="0E624342" w14:textId="77777777" w:rsidTr="00B72001">
        <w:trPr>
          <w:jc w:val="center"/>
        </w:trPr>
        <w:tc>
          <w:tcPr>
            <w:tcW w:w="988" w:type="dxa"/>
          </w:tcPr>
          <w:p w14:paraId="3F50B563"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w:t>
            </w:r>
          </w:p>
        </w:tc>
        <w:tc>
          <w:tcPr>
            <w:tcW w:w="3520" w:type="dxa"/>
          </w:tcPr>
          <w:p w14:paraId="164B6C3C"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Red Globe (R15/01)</w:t>
            </w:r>
          </w:p>
        </w:tc>
        <w:tc>
          <w:tcPr>
            <w:tcW w:w="1016" w:type="dxa"/>
          </w:tcPr>
          <w:p w14:paraId="66840865" w14:textId="3161FA89"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4</w:t>
            </w:r>
          </w:p>
        </w:tc>
        <w:tc>
          <w:tcPr>
            <w:tcW w:w="3492" w:type="dxa"/>
          </w:tcPr>
          <w:p w14:paraId="7242F948"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Petit Syrah (R34/05)</w:t>
            </w:r>
          </w:p>
        </w:tc>
      </w:tr>
    </w:tbl>
    <w:p w14:paraId="7562E528" w14:textId="77777777" w:rsidR="009E4B0E" w:rsidRPr="0065675F" w:rsidRDefault="009E4B0E" w:rsidP="002442C1">
      <w:pPr>
        <w:spacing w:line="360" w:lineRule="auto"/>
        <w:jc w:val="both"/>
        <w:rPr>
          <w:rFonts w:ascii="Times New Roman" w:hAnsi="Times New Roman" w:cs="Times New Roman"/>
          <w:sz w:val="24"/>
          <w:szCs w:val="24"/>
        </w:rPr>
      </w:pPr>
    </w:p>
    <w:p w14:paraId="73513767" w14:textId="67CB7694" w:rsidR="009E4B0E" w:rsidRPr="0065675F" w:rsidRDefault="009E4B0E" w:rsidP="009E4B0E">
      <w:pPr>
        <w:jc w:val="center"/>
        <w:rPr>
          <w:rFonts w:ascii="Times New Roman" w:hAnsi="Times New Roman" w:cs="Times New Roman"/>
          <w:b/>
          <w:bCs/>
          <w:sz w:val="24"/>
          <w:szCs w:val="24"/>
        </w:rPr>
      </w:pPr>
      <w:r w:rsidRPr="0065675F">
        <w:rPr>
          <w:rFonts w:ascii="Times New Roman" w:hAnsi="Times New Roman" w:cs="Times New Roman"/>
          <w:b/>
          <w:bCs/>
          <w:sz w:val="24"/>
          <w:szCs w:val="24"/>
        </w:rPr>
        <w:t>Table 2. Grape hybrids for the validation of SSR markers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2"/>
        <w:gridCol w:w="2946"/>
        <w:gridCol w:w="1296"/>
        <w:gridCol w:w="3202"/>
      </w:tblGrid>
      <w:tr w:rsidR="009E4B0E" w:rsidRPr="0065675F" w14:paraId="7D21AD45" w14:textId="77777777" w:rsidTr="00B72001">
        <w:tc>
          <w:tcPr>
            <w:tcW w:w="1555" w:type="dxa"/>
            <w:vAlign w:val="center"/>
          </w:tcPr>
          <w:p w14:paraId="2DEA9F96"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2953" w:type="dxa"/>
            <w:vAlign w:val="center"/>
          </w:tcPr>
          <w:p w14:paraId="1CF90773"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Name of Grape hybrid</w:t>
            </w:r>
          </w:p>
        </w:tc>
        <w:tc>
          <w:tcPr>
            <w:tcW w:w="1299" w:type="dxa"/>
            <w:vAlign w:val="center"/>
          </w:tcPr>
          <w:p w14:paraId="189F84F8"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3209" w:type="dxa"/>
            <w:vAlign w:val="center"/>
          </w:tcPr>
          <w:p w14:paraId="3ABCEECB" w14:textId="77777777" w:rsidR="009E4B0E" w:rsidRPr="0065675F" w:rsidRDefault="009E4B0E"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Name of Grape hybrid</w:t>
            </w:r>
          </w:p>
        </w:tc>
      </w:tr>
      <w:tr w:rsidR="009E4B0E" w:rsidRPr="0065675F" w14:paraId="104D2BF3" w14:textId="77777777" w:rsidTr="00B72001">
        <w:tc>
          <w:tcPr>
            <w:tcW w:w="1555" w:type="dxa"/>
            <w:vAlign w:val="center"/>
          </w:tcPr>
          <w:p w14:paraId="100133DE"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w:t>
            </w:r>
          </w:p>
        </w:tc>
        <w:tc>
          <w:tcPr>
            <w:tcW w:w="2953" w:type="dxa"/>
            <w:vAlign w:val="center"/>
          </w:tcPr>
          <w:p w14:paraId="192F929C"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L24/84</w:t>
            </w:r>
          </w:p>
        </w:tc>
        <w:tc>
          <w:tcPr>
            <w:tcW w:w="1299" w:type="dxa"/>
            <w:vAlign w:val="center"/>
          </w:tcPr>
          <w:p w14:paraId="51181EAC" w14:textId="0A9E5C3B"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6</w:t>
            </w:r>
          </w:p>
        </w:tc>
        <w:tc>
          <w:tcPr>
            <w:tcW w:w="3209" w:type="dxa"/>
            <w:vAlign w:val="center"/>
          </w:tcPr>
          <w:p w14:paraId="255D8893"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L25/103</w:t>
            </w:r>
          </w:p>
        </w:tc>
      </w:tr>
      <w:tr w:rsidR="009E4B0E" w:rsidRPr="0065675F" w14:paraId="0532EEC5" w14:textId="77777777" w:rsidTr="00B72001">
        <w:tc>
          <w:tcPr>
            <w:tcW w:w="1555" w:type="dxa"/>
            <w:vAlign w:val="center"/>
          </w:tcPr>
          <w:p w14:paraId="7B9BB3C2"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w:t>
            </w:r>
          </w:p>
        </w:tc>
        <w:tc>
          <w:tcPr>
            <w:tcW w:w="2953" w:type="dxa"/>
            <w:vAlign w:val="center"/>
          </w:tcPr>
          <w:p w14:paraId="1F4C194E"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L24/111</w:t>
            </w:r>
          </w:p>
        </w:tc>
        <w:tc>
          <w:tcPr>
            <w:tcW w:w="1299" w:type="dxa"/>
            <w:vAlign w:val="center"/>
          </w:tcPr>
          <w:p w14:paraId="45739AAE" w14:textId="53077E38"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7</w:t>
            </w:r>
          </w:p>
        </w:tc>
        <w:tc>
          <w:tcPr>
            <w:tcW w:w="3209" w:type="dxa"/>
            <w:vAlign w:val="center"/>
          </w:tcPr>
          <w:p w14:paraId="7F01DAC7"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L25/121</w:t>
            </w:r>
          </w:p>
        </w:tc>
      </w:tr>
      <w:tr w:rsidR="009E4B0E" w:rsidRPr="0065675F" w14:paraId="75024EF3" w14:textId="77777777" w:rsidTr="00B72001">
        <w:tc>
          <w:tcPr>
            <w:tcW w:w="1555" w:type="dxa"/>
            <w:vAlign w:val="center"/>
          </w:tcPr>
          <w:p w14:paraId="0DFEB364"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3</w:t>
            </w:r>
          </w:p>
        </w:tc>
        <w:tc>
          <w:tcPr>
            <w:tcW w:w="2953" w:type="dxa"/>
            <w:vAlign w:val="center"/>
          </w:tcPr>
          <w:p w14:paraId="7F34C32A"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L24/68</w:t>
            </w:r>
          </w:p>
        </w:tc>
        <w:tc>
          <w:tcPr>
            <w:tcW w:w="1299" w:type="dxa"/>
            <w:vAlign w:val="center"/>
          </w:tcPr>
          <w:p w14:paraId="2630192C" w14:textId="428C590C"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8</w:t>
            </w:r>
          </w:p>
        </w:tc>
        <w:tc>
          <w:tcPr>
            <w:tcW w:w="3209" w:type="dxa"/>
            <w:vAlign w:val="center"/>
          </w:tcPr>
          <w:p w14:paraId="1E426AA7"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L24/63</w:t>
            </w:r>
          </w:p>
        </w:tc>
      </w:tr>
      <w:tr w:rsidR="009E4B0E" w:rsidRPr="0065675F" w14:paraId="089522DF" w14:textId="77777777" w:rsidTr="00B72001">
        <w:tc>
          <w:tcPr>
            <w:tcW w:w="1555" w:type="dxa"/>
            <w:vAlign w:val="center"/>
          </w:tcPr>
          <w:p w14:paraId="749BA8A6"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4</w:t>
            </w:r>
          </w:p>
        </w:tc>
        <w:tc>
          <w:tcPr>
            <w:tcW w:w="2953" w:type="dxa"/>
            <w:vAlign w:val="center"/>
          </w:tcPr>
          <w:p w14:paraId="12A1E98F"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L24/65</w:t>
            </w:r>
          </w:p>
        </w:tc>
        <w:tc>
          <w:tcPr>
            <w:tcW w:w="1299" w:type="dxa"/>
            <w:vAlign w:val="center"/>
          </w:tcPr>
          <w:p w14:paraId="6889D329" w14:textId="104B9B31"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9</w:t>
            </w:r>
          </w:p>
        </w:tc>
        <w:tc>
          <w:tcPr>
            <w:tcW w:w="3209" w:type="dxa"/>
            <w:vAlign w:val="center"/>
          </w:tcPr>
          <w:p w14:paraId="0A76BF4A"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L25/89</w:t>
            </w:r>
          </w:p>
        </w:tc>
      </w:tr>
      <w:tr w:rsidR="009E4B0E" w:rsidRPr="0065675F" w14:paraId="7561EC59" w14:textId="77777777" w:rsidTr="00B72001">
        <w:tc>
          <w:tcPr>
            <w:tcW w:w="1555" w:type="dxa"/>
            <w:vAlign w:val="center"/>
          </w:tcPr>
          <w:p w14:paraId="5C678633"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5</w:t>
            </w:r>
          </w:p>
        </w:tc>
        <w:tc>
          <w:tcPr>
            <w:tcW w:w="2953" w:type="dxa"/>
            <w:vAlign w:val="center"/>
          </w:tcPr>
          <w:p w14:paraId="0A942D6B"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L24/100</w:t>
            </w:r>
          </w:p>
        </w:tc>
        <w:tc>
          <w:tcPr>
            <w:tcW w:w="1299" w:type="dxa"/>
            <w:vAlign w:val="center"/>
          </w:tcPr>
          <w:p w14:paraId="719F2202" w14:textId="2FD8246B" w:rsidR="009E4B0E" w:rsidRPr="0065675F" w:rsidRDefault="00517490"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w:t>
            </w:r>
            <w:r w:rsidR="009E4B0E" w:rsidRPr="0065675F">
              <w:rPr>
                <w:rFonts w:ascii="Times New Roman" w:hAnsi="Times New Roman" w:cs="Times New Roman"/>
                <w:sz w:val="24"/>
                <w:szCs w:val="24"/>
              </w:rPr>
              <w:t>0</w:t>
            </w:r>
          </w:p>
        </w:tc>
        <w:tc>
          <w:tcPr>
            <w:tcW w:w="3209" w:type="dxa"/>
            <w:vAlign w:val="center"/>
          </w:tcPr>
          <w:p w14:paraId="00E89327" w14:textId="77777777" w:rsidR="009E4B0E" w:rsidRPr="0065675F" w:rsidRDefault="009E4B0E"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L24/42</w:t>
            </w:r>
          </w:p>
        </w:tc>
      </w:tr>
    </w:tbl>
    <w:p w14:paraId="6A4F5A2B" w14:textId="77777777" w:rsidR="009E4B0E" w:rsidRPr="0065675F" w:rsidRDefault="009E4B0E" w:rsidP="002442C1">
      <w:pPr>
        <w:spacing w:line="360" w:lineRule="auto"/>
        <w:jc w:val="both"/>
        <w:rPr>
          <w:rFonts w:ascii="Times New Roman" w:hAnsi="Times New Roman" w:cs="Times New Roman"/>
          <w:sz w:val="24"/>
          <w:szCs w:val="24"/>
        </w:rPr>
      </w:pPr>
    </w:p>
    <w:p w14:paraId="38AC7C57" w14:textId="77777777" w:rsidR="00FA0A66" w:rsidRPr="0065675F" w:rsidRDefault="00FA0A66"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Quantification of DNA and Quality Check</w:t>
      </w:r>
    </w:p>
    <w:p w14:paraId="4C2AF9A2" w14:textId="77777777" w:rsidR="00FA0A66" w:rsidRPr="0065675F" w:rsidRDefault="00FA0A66"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Nanodrop Quantification</w:t>
      </w:r>
    </w:p>
    <w:p w14:paraId="4BC7F883" w14:textId="4F4D733A" w:rsidR="00FA0A66" w:rsidRPr="0065675F" w:rsidRDefault="00FA0A66" w:rsidP="007875C7">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DNA was quantified using </w:t>
      </w:r>
      <w:proofErr w:type="spellStart"/>
      <w:r w:rsidRPr="0065675F">
        <w:rPr>
          <w:rFonts w:ascii="Times New Roman" w:hAnsi="Times New Roman" w:cs="Times New Roman"/>
          <w:sz w:val="24"/>
          <w:szCs w:val="24"/>
        </w:rPr>
        <w:t>NanoPhotometer</w:t>
      </w:r>
      <w:proofErr w:type="spellEnd"/>
      <w:r w:rsidRPr="0065675F">
        <w:rPr>
          <w:rFonts w:ascii="Times New Roman" w:hAnsi="Times New Roman" w:cs="Times New Roman"/>
          <w:sz w:val="24"/>
          <w:szCs w:val="24"/>
        </w:rPr>
        <w:t xml:space="preserve"> to determine the concentration of DNA. A 1–2 µl of each DNA sample was loaded and absorbance was measured at 260 nm and 280 nm. Samples at A 260/280 with a ratio ~1.8 to 2.0 were considered to be of good quality and free from protein contamination. The quality of DNA was tested on agarose gel electrophoresis. </w:t>
      </w:r>
    </w:p>
    <w:p w14:paraId="726B12F3" w14:textId="1AFAFD8B" w:rsidR="00FA0A66" w:rsidRPr="0065675F" w:rsidRDefault="00FA0A66"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Agarose Gel Electrophoresis</w:t>
      </w:r>
    </w:p>
    <w:p w14:paraId="30A290B5" w14:textId="235804DC" w:rsidR="00FA0A66" w:rsidRPr="0065675F" w:rsidRDefault="00FA0A66" w:rsidP="007875C7">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Quality of genomic DNA was examined on agarose gel by comparing with the λ Hind III Double digest DNA </w:t>
      </w:r>
      <w:r w:rsidR="007875C7" w:rsidRPr="0065675F">
        <w:rPr>
          <w:rFonts w:ascii="Times New Roman" w:hAnsi="Times New Roman" w:cs="Times New Roman"/>
          <w:sz w:val="24"/>
          <w:szCs w:val="24"/>
        </w:rPr>
        <w:t xml:space="preserve">ladder. </w:t>
      </w:r>
      <w:r w:rsidRPr="0065675F">
        <w:rPr>
          <w:rFonts w:ascii="Times New Roman" w:hAnsi="Times New Roman" w:cs="Times New Roman"/>
          <w:sz w:val="24"/>
          <w:szCs w:val="24"/>
        </w:rPr>
        <w:t xml:space="preserve">Agarose gel of 0.8 % was prepared using 1X TAE buffer. After the gel cooled </w:t>
      </w:r>
      <w:r w:rsidR="00670666">
        <w:rPr>
          <w:rFonts w:ascii="Times New Roman" w:hAnsi="Times New Roman" w:cs="Times New Roman"/>
          <w:sz w:val="24"/>
          <w:szCs w:val="24"/>
        </w:rPr>
        <w:t xml:space="preserve">then </w:t>
      </w:r>
      <w:r w:rsidRPr="0065675F">
        <w:rPr>
          <w:rFonts w:ascii="Times New Roman" w:hAnsi="Times New Roman" w:cs="Times New Roman"/>
          <w:sz w:val="24"/>
          <w:szCs w:val="24"/>
        </w:rPr>
        <w:t xml:space="preserve">ethidium bromide (Sigma) was added. </w:t>
      </w:r>
      <w:r w:rsidRPr="0065675F">
        <w:rPr>
          <w:rFonts w:ascii="Times New Roman" w:eastAsia="Times New Roman" w:hAnsi="Times New Roman" w:cs="Times New Roman"/>
          <w:kern w:val="0"/>
          <w:sz w:val="24"/>
          <w:szCs w:val="24"/>
          <w:lang w:eastAsia="en-IN" w:bidi="mr-IN"/>
          <w14:ligatures w14:val="none"/>
        </w:rPr>
        <w:t xml:space="preserve">The liquid gel was poured into the gel casting tray, into which a comb had been previously put. A DNA sample </w:t>
      </w:r>
      <w:r w:rsidR="008F0238" w:rsidRPr="0065675F">
        <w:rPr>
          <w:rFonts w:ascii="Times New Roman" w:eastAsia="Times New Roman" w:hAnsi="Times New Roman" w:cs="Times New Roman"/>
          <w:kern w:val="0"/>
          <w:sz w:val="24"/>
          <w:szCs w:val="24"/>
          <w:lang w:eastAsia="en-IN" w:bidi="mr-IN"/>
          <w14:ligatures w14:val="none"/>
        </w:rPr>
        <w:t xml:space="preserve">in </w:t>
      </w:r>
      <w:r w:rsidRPr="0065675F">
        <w:rPr>
          <w:rFonts w:ascii="Times New Roman" w:eastAsia="Times New Roman" w:hAnsi="Times New Roman" w:cs="Times New Roman"/>
          <w:kern w:val="0"/>
          <w:sz w:val="24"/>
          <w:szCs w:val="24"/>
          <w:lang w:eastAsia="en-IN" w:bidi="mr-IN"/>
          <w14:ligatures w14:val="none"/>
        </w:rPr>
        <w:t xml:space="preserve">combination </w:t>
      </w:r>
      <w:r w:rsidR="008F0238" w:rsidRPr="0065675F">
        <w:rPr>
          <w:rFonts w:ascii="Times New Roman" w:eastAsia="Times New Roman" w:hAnsi="Times New Roman" w:cs="Times New Roman"/>
          <w:kern w:val="0"/>
          <w:sz w:val="24"/>
          <w:szCs w:val="24"/>
          <w:lang w:eastAsia="en-IN" w:bidi="mr-IN"/>
          <w14:ligatures w14:val="none"/>
        </w:rPr>
        <w:t>with</w:t>
      </w:r>
      <w:r w:rsidRPr="0065675F">
        <w:rPr>
          <w:rFonts w:ascii="Times New Roman" w:eastAsia="Times New Roman" w:hAnsi="Times New Roman" w:cs="Times New Roman"/>
          <w:kern w:val="0"/>
          <w:sz w:val="24"/>
          <w:szCs w:val="24"/>
          <w:lang w:eastAsia="en-IN" w:bidi="mr-IN"/>
          <w14:ligatures w14:val="none"/>
        </w:rPr>
        <w:t xml:space="preserve"> loading dye was loaded into each well of the gel</w:t>
      </w:r>
      <w:r w:rsidRPr="0065675F">
        <w:rPr>
          <w:rFonts w:ascii="Times New Roman" w:hAnsi="Times New Roman" w:cs="Times New Roman"/>
          <w:sz w:val="24"/>
          <w:szCs w:val="24"/>
        </w:rPr>
        <w:t>. λ Hind III Double digest DNA ladder was loaded as a control in the adjacent well. The electrophoresis was carried out at 70V for 1h. DNA was visualized under a gel documentation unit</w:t>
      </w:r>
      <w:r w:rsidR="007875C7" w:rsidRPr="0065675F">
        <w:rPr>
          <w:rFonts w:ascii="Times New Roman" w:hAnsi="Times New Roman" w:cs="Times New Roman"/>
          <w:sz w:val="24"/>
          <w:szCs w:val="24"/>
        </w:rPr>
        <w:t xml:space="preserve">. </w:t>
      </w:r>
      <w:r w:rsidRPr="0065675F">
        <w:rPr>
          <w:rFonts w:ascii="Times New Roman" w:hAnsi="Times New Roman" w:cs="Times New Roman"/>
          <w:sz w:val="24"/>
          <w:szCs w:val="24"/>
        </w:rPr>
        <w:t>After quantification, DNA was diluted to 10-25 ng/µl with sterile double-distilled water. The diluted DNA was subsequently used for PCR amplification.</w:t>
      </w:r>
    </w:p>
    <w:p w14:paraId="70FA95F7" w14:textId="77777777" w:rsidR="00FA0A66" w:rsidRPr="0065675F" w:rsidRDefault="00FA0A66" w:rsidP="008F0238">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Microsatellite Analysis</w:t>
      </w:r>
    </w:p>
    <w:p w14:paraId="58581A71" w14:textId="77777777" w:rsidR="00FA0A66" w:rsidRPr="0065675F" w:rsidRDefault="00FA0A66" w:rsidP="00FA0A66">
      <w:pPr>
        <w:pStyle w:val="ListParagraph"/>
        <w:spacing w:line="360" w:lineRule="auto"/>
        <w:ind w:left="0" w:firstLine="720"/>
        <w:jc w:val="both"/>
        <w:rPr>
          <w:rFonts w:ascii="Times New Roman" w:hAnsi="Times New Roman" w:cs="Times New Roman"/>
          <w:b/>
          <w:bCs/>
          <w:sz w:val="24"/>
          <w:szCs w:val="24"/>
        </w:rPr>
      </w:pPr>
      <w:r w:rsidRPr="0065675F">
        <w:rPr>
          <w:rFonts w:ascii="Times New Roman" w:hAnsi="Times New Roman" w:cs="Times New Roman"/>
          <w:sz w:val="24"/>
          <w:szCs w:val="24"/>
        </w:rPr>
        <w:lastRenderedPageBreak/>
        <w:t>The Grape genome sequence available in the public domain was used to design primers for selected candidate genes and to identify the microsatellite regions in and around candidate genes using web software. Primers were designed in the flanking microsatellite regions.</w:t>
      </w:r>
    </w:p>
    <w:p w14:paraId="46FB48AD" w14:textId="77777777" w:rsidR="00FA0A66" w:rsidRPr="005F0DCE" w:rsidRDefault="00FA0A66" w:rsidP="005F0DCE">
      <w:pPr>
        <w:spacing w:line="360" w:lineRule="auto"/>
        <w:jc w:val="both"/>
        <w:rPr>
          <w:rFonts w:ascii="Times New Roman" w:hAnsi="Times New Roman" w:cs="Times New Roman"/>
          <w:b/>
          <w:bCs/>
          <w:sz w:val="24"/>
          <w:szCs w:val="24"/>
        </w:rPr>
      </w:pPr>
      <w:r w:rsidRPr="005F0DCE">
        <w:rPr>
          <w:rFonts w:ascii="Times New Roman" w:hAnsi="Times New Roman" w:cs="Times New Roman"/>
          <w:b/>
          <w:bCs/>
          <w:sz w:val="24"/>
          <w:szCs w:val="24"/>
        </w:rPr>
        <w:t xml:space="preserve">Sequence Retrieval using </w:t>
      </w:r>
      <w:proofErr w:type="spellStart"/>
      <w:r w:rsidRPr="005F0DCE">
        <w:rPr>
          <w:rFonts w:ascii="Times New Roman" w:hAnsi="Times New Roman" w:cs="Times New Roman"/>
          <w:b/>
          <w:bCs/>
          <w:sz w:val="24"/>
          <w:szCs w:val="24"/>
        </w:rPr>
        <w:t>JBrowser</w:t>
      </w:r>
      <w:proofErr w:type="spellEnd"/>
    </w:p>
    <w:p w14:paraId="311FF6B5" w14:textId="77777777" w:rsidR="00FA0A66" w:rsidRPr="0065675F" w:rsidRDefault="00FA0A66" w:rsidP="00FA0A66">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The candidate gene sequence was obtained using its chromosome number and gene ID. FASTA format of the sequence was obtained by using </w:t>
      </w:r>
      <w:proofErr w:type="spellStart"/>
      <w:r w:rsidRPr="0065675F">
        <w:rPr>
          <w:rFonts w:ascii="Times New Roman" w:hAnsi="Times New Roman" w:cs="Times New Roman"/>
          <w:sz w:val="24"/>
          <w:szCs w:val="24"/>
        </w:rPr>
        <w:t>JBrowser</w:t>
      </w:r>
      <w:proofErr w:type="spellEnd"/>
      <w:r w:rsidRPr="0065675F">
        <w:rPr>
          <w:rFonts w:ascii="Times New Roman" w:hAnsi="Times New Roman" w:cs="Times New Roman"/>
          <w:sz w:val="24"/>
          <w:szCs w:val="24"/>
        </w:rPr>
        <w:t xml:space="preserve"> including 4000 bp upstream and 4000 bp downstream sequence of the gene. Exported this region in FASTA format for SSR analysis.</w:t>
      </w:r>
    </w:p>
    <w:p w14:paraId="56B49434" w14:textId="77777777" w:rsidR="00FA0A66" w:rsidRPr="005F0DCE" w:rsidRDefault="00FA0A66" w:rsidP="005F0DCE">
      <w:pPr>
        <w:spacing w:line="360" w:lineRule="auto"/>
        <w:jc w:val="both"/>
        <w:rPr>
          <w:rFonts w:ascii="Times New Roman" w:hAnsi="Times New Roman" w:cs="Times New Roman"/>
          <w:b/>
          <w:bCs/>
          <w:sz w:val="24"/>
          <w:szCs w:val="24"/>
        </w:rPr>
      </w:pPr>
      <w:r w:rsidRPr="005F0DCE">
        <w:rPr>
          <w:rFonts w:ascii="Times New Roman" w:hAnsi="Times New Roman" w:cs="Times New Roman"/>
          <w:b/>
          <w:bCs/>
          <w:sz w:val="24"/>
          <w:szCs w:val="24"/>
        </w:rPr>
        <w:t>SSR repeat identification using MISA</w:t>
      </w:r>
    </w:p>
    <w:p w14:paraId="68A68127" w14:textId="77777777" w:rsidR="00FA0A66" w:rsidRPr="0065675F" w:rsidRDefault="00FA0A66" w:rsidP="00FA0A66">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Perfect dinucleotide to hexanucleotide simple sequence repeats were identified using the MISA tool, specifying a minimum of six dinucleotide and five tetranucleotide to hexanucleotide repeats. It took an input sequence file in FASTA format and could process multiple FASTA files. The minimum number of repeats (e.g., no single base repeats: set to 0) was set. MISA identified and outputs SSR motifs with their positions and types (e.g., di-, tri, tetra-nucleotide repeats). Results of the microsatellite search were stored in two files:</w:t>
      </w:r>
    </w:p>
    <w:p w14:paraId="56B5B572" w14:textId="77777777" w:rsidR="00FA0A66" w:rsidRPr="0065675F" w:rsidRDefault="00FA0A66" w:rsidP="00FA0A66">
      <w:pPr>
        <w:pStyle w:val="ListParagraph"/>
        <w:spacing w:line="360" w:lineRule="auto"/>
        <w:ind w:left="851" w:hanging="851"/>
        <w:jc w:val="both"/>
        <w:rPr>
          <w:rFonts w:ascii="Times New Roman" w:hAnsi="Times New Roman" w:cs="Times New Roman"/>
          <w:sz w:val="24"/>
          <w:szCs w:val="24"/>
        </w:rPr>
      </w:pPr>
      <w:r w:rsidRPr="0065675F">
        <w:rPr>
          <w:rFonts w:ascii="Times New Roman" w:hAnsi="Times New Roman" w:cs="Times New Roman"/>
          <w:sz w:val="24"/>
          <w:szCs w:val="24"/>
        </w:rPr>
        <w:t>1.</w:t>
      </w:r>
      <w:r w:rsidRPr="0065675F">
        <w:rPr>
          <w:rFonts w:ascii="Times New Roman" w:hAnsi="Times New Roman" w:cs="Times New Roman"/>
          <w:sz w:val="24"/>
          <w:szCs w:val="24"/>
        </w:rPr>
        <w:tab/>
        <w:t>In "&lt;</w:t>
      </w:r>
      <w:proofErr w:type="spellStart"/>
      <w:r w:rsidRPr="0065675F">
        <w:rPr>
          <w:rFonts w:ascii="Times New Roman" w:hAnsi="Times New Roman" w:cs="Times New Roman"/>
          <w:sz w:val="24"/>
          <w:szCs w:val="24"/>
        </w:rPr>
        <w:t>FASTfile</w:t>
      </w:r>
      <w:proofErr w:type="spellEnd"/>
      <w:r w:rsidRPr="0065675F">
        <w:rPr>
          <w:rFonts w:ascii="Times New Roman" w:hAnsi="Times New Roman" w:cs="Times New Roman"/>
          <w:sz w:val="24"/>
          <w:szCs w:val="24"/>
        </w:rPr>
        <w:t>&gt;.</w:t>
      </w:r>
      <w:proofErr w:type="spellStart"/>
      <w:r w:rsidRPr="0065675F">
        <w:rPr>
          <w:rFonts w:ascii="Times New Roman" w:hAnsi="Times New Roman" w:cs="Times New Roman"/>
          <w:sz w:val="24"/>
          <w:szCs w:val="24"/>
        </w:rPr>
        <w:t>misa</w:t>
      </w:r>
      <w:proofErr w:type="spellEnd"/>
      <w:r w:rsidRPr="0065675F">
        <w:rPr>
          <w:rFonts w:ascii="Times New Roman" w:hAnsi="Times New Roman" w:cs="Times New Roman"/>
          <w:sz w:val="24"/>
          <w:szCs w:val="24"/>
        </w:rPr>
        <w:t>" the localization and type of identified microsatellite(s) were stored in a table wise manner.</w:t>
      </w:r>
    </w:p>
    <w:p w14:paraId="2C8E815B" w14:textId="3DAB6EBF" w:rsidR="00FA0A66" w:rsidRPr="0065675F" w:rsidRDefault="00FA0A66" w:rsidP="0095474A">
      <w:pPr>
        <w:pStyle w:val="ListParagraph"/>
        <w:spacing w:line="360" w:lineRule="auto"/>
        <w:ind w:left="851" w:hanging="851"/>
        <w:jc w:val="both"/>
        <w:rPr>
          <w:rFonts w:ascii="Times New Roman" w:hAnsi="Times New Roman" w:cs="Times New Roman"/>
          <w:sz w:val="24"/>
          <w:szCs w:val="24"/>
        </w:rPr>
      </w:pPr>
      <w:r w:rsidRPr="0065675F">
        <w:rPr>
          <w:rFonts w:ascii="Times New Roman" w:hAnsi="Times New Roman" w:cs="Times New Roman"/>
          <w:sz w:val="24"/>
          <w:szCs w:val="24"/>
        </w:rPr>
        <w:t>2.</w:t>
      </w:r>
      <w:r w:rsidRPr="0065675F">
        <w:rPr>
          <w:rFonts w:ascii="Times New Roman" w:hAnsi="Times New Roman" w:cs="Times New Roman"/>
          <w:sz w:val="24"/>
          <w:szCs w:val="24"/>
        </w:rPr>
        <w:tab/>
        <w:t>The file "&lt;</w:t>
      </w:r>
      <w:proofErr w:type="spellStart"/>
      <w:r w:rsidRPr="0065675F">
        <w:rPr>
          <w:rFonts w:ascii="Times New Roman" w:hAnsi="Times New Roman" w:cs="Times New Roman"/>
          <w:sz w:val="24"/>
          <w:szCs w:val="24"/>
        </w:rPr>
        <w:t>FASTfile</w:t>
      </w:r>
      <w:proofErr w:type="spellEnd"/>
      <w:r w:rsidRPr="0065675F">
        <w:rPr>
          <w:rFonts w:ascii="Times New Roman" w:hAnsi="Times New Roman" w:cs="Times New Roman"/>
          <w:sz w:val="24"/>
          <w:szCs w:val="24"/>
        </w:rPr>
        <w:t>&gt;.statistics" summarizes different statistics as the frequency of a specific microsatellite type according to the unit size or individual motifs.</w:t>
      </w:r>
    </w:p>
    <w:p w14:paraId="72054EA8" w14:textId="77777777" w:rsidR="00FA0A66" w:rsidRPr="0065675F" w:rsidRDefault="00FA0A66"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Primer Designing Using Primer3Plus</w:t>
      </w:r>
    </w:p>
    <w:p w14:paraId="1F567E8A" w14:textId="47507D5A" w:rsidR="003E7798" w:rsidRPr="0065675F" w:rsidRDefault="00FA0A66" w:rsidP="0095474A">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The SSR obtained region was highlighted and ~150 bp of upstream and downstream Sequence were extracted. Primer3Plus software was used to design the primers in flanking regions. The designed primers were synthesized by a commercial service provider. The sequence of the designed primers given in </w:t>
      </w:r>
      <w:r w:rsidRPr="0065675F">
        <w:rPr>
          <w:rFonts w:ascii="Times New Roman" w:hAnsi="Times New Roman" w:cs="Times New Roman"/>
          <w:b/>
          <w:bCs/>
          <w:sz w:val="24"/>
          <w:szCs w:val="24"/>
        </w:rPr>
        <w:t>Table 3.</w:t>
      </w:r>
      <w:r w:rsidRPr="0065675F">
        <w:rPr>
          <w:rFonts w:ascii="Times New Roman" w:hAnsi="Times New Roman" w:cs="Times New Roman"/>
          <w:sz w:val="24"/>
          <w:szCs w:val="24"/>
        </w:rPr>
        <w:t xml:space="preserve"> </w:t>
      </w:r>
    </w:p>
    <w:p w14:paraId="508D9C77" w14:textId="49A06DF4" w:rsidR="00FA0A66" w:rsidRPr="0065675F" w:rsidRDefault="008F0238" w:rsidP="00FA0A66">
      <w:pPr>
        <w:pStyle w:val="ListParagraph"/>
        <w:spacing w:before="120" w:line="360" w:lineRule="auto"/>
        <w:ind w:left="283" w:hanging="425"/>
        <w:contextualSpacing w:val="0"/>
        <w:jc w:val="center"/>
        <w:rPr>
          <w:rFonts w:ascii="Times New Roman" w:hAnsi="Times New Roman" w:cs="Times New Roman"/>
          <w:b/>
          <w:bCs/>
          <w:sz w:val="24"/>
          <w:szCs w:val="24"/>
        </w:rPr>
      </w:pPr>
      <w:r w:rsidRPr="0065675F">
        <w:rPr>
          <w:rFonts w:ascii="Times New Roman" w:hAnsi="Times New Roman" w:cs="Times New Roman"/>
          <w:b/>
          <w:bCs/>
          <w:sz w:val="24"/>
          <w:szCs w:val="24"/>
        </w:rPr>
        <w:t>Table 3</w:t>
      </w:r>
      <w:r w:rsidR="007F0BBA" w:rsidRPr="0065675F">
        <w:rPr>
          <w:rFonts w:ascii="Times New Roman" w:hAnsi="Times New Roman" w:cs="Times New Roman"/>
          <w:b/>
          <w:bCs/>
          <w:sz w:val="24"/>
          <w:szCs w:val="24"/>
        </w:rPr>
        <w:t>.</w:t>
      </w:r>
      <w:r w:rsidRPr="0065675F">
        <w:rPr>
          <w:rFonts w:ascii="Times New Roman" w:hAnsi="Times New Roman" w:cs="Times New Roman"/>
          <w:b/>
          <w:bCs/>
          <w:sz w:val="24"/>
          <w:szCs w:val="24"/>
        </w:rPr>
        <w:t xml:space="preserve"> </w:t>
      </w:r>
      <w:r w:rsidR="00FA0A66" w:rsidRPr="0065675F">
        <w:rPr>
          <w:rFonts w:ascii="Times New Roman" w:hAnsi="Times New Roman" w:cs="Times New Roman"/>
          <w:b/>
          <w:bCs/>
          <w:sz w:val="24"/>
          <w:szCs w:val="24"/>
        </w:rPr>
        <w:t>List of microsatellite primers with sequence information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2043"/>
        <w:gridCol w:w="508"/>
        <w:gridCol w:w="4153"/>
        <w:gridCol w:w="990"/>
      </w:tblGrid>
      <w:tr w:rsidR="00FA0A66" w:rsidRPr="0065675F" w14:paraId="222695A0" w14:textId="77777777" w:rsidTr="007419D0">
        <w:tc>
          <w:tcPr>
            <w:tcW w:w="846" w:type="dxa"/>
            <w:vAlign w:val="center"/>
          </w:tcPr>
          <w:p w14:paraId="63B864A9"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2043" w:type="dxa"/>
            <w:vAlign w:val="center"/>
          </w:tcPr>
          <w:p w14:paraId="33FA82A9"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Primer Name</w:t>
            </w:r>
          </w:p>
        </w:tc>
        <w:tc>
          <w:tcPr>
            <w:tcW w:w="4661" w:type="dxa"/>
            <w:gridSpan w:val="2"/>
            <w:vAlign w:val="center"/>
          </w:tcPr>
          <w:p w14:paraId="2C734A03"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Sequence (5’ to 3’)</w:t>
            </w:r>
          </w:p>
        </w:tc>
        <w:tc>
          <w:tcPr>
            <w:tcW w:w="990" w:type="dxa"/>
            <w:vAlign w:val="center"/>
          </w:tcPr>
          <w:p w14:paraId="5DEB2CE8"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Tm(</w:t>
            </w:r>
            <w:r w:rsidRPr="0065675F">
              <w:rPr>
                <w:rFonts w:ascii="Times New Roman" w:hAnsi="Times New Roman" w:cs="Times New Roman"/>
                <w:b/>
                <w:bCs/>
                <w:sz w:val="24"/>
                <w:szCs w:val="24"/>
                <w:vertAlign w:val="superscript"/>
              </w:rPr>
              <w:t>0</w:t>
            </w:r>
            <w:r w:rsidRPr="0065675F">
              <w:rPr>
                <w:rFonts w:ascii="Times New Roman" w:hAnsi="Times New Roman" w:cs="Times New Roman"/>
                <w:b/>
                <w:bCs/>
                <w:sz w:val="24"/>
                <w:szCs w:val="24"/>
              </w:rPr>
              <w:t>C)</w:t>
            </w:r>
          </w:p>
        </w:tc>
      </w:tr>
      <w:tr w:rsidR="00FA0A66" w:rsidRPr="0065675F" w14:paraId="4C0F3C01" w14:textId="77777777" w:rsidTr="007419D0">
        <w:tc>
          <w:tcPr>
            <w:tcW w:w="846" w:type="dxa"/>
            <w:vMerge w:val="restart"/>
          </w:tcPr>
          <w:p w14:paraId="3D46F0B2"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1</w:t>
            </w:r>
          </w:p>
        </w:tc>
        <w:tc>
          <w:tcPr>
            <w:tcW w:w="2043" w:type="dxa"/>
            <w:vMerge w:val="restart"/>
          </w:tcPr>
          <w:p w14:paraId="658CA0C6"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VIT03_1290_MS2</w:t>
            </w:r>
          </w:p>
        </w:tc>
        <w:tc>
          <w:tcPr>
            <w:tcW w:w="508" w:type="dxa"/>
          </w:tcPr>
          <w:p w14:paraId="5F00AA0A"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F</w:t>
            </w:r>
          </w:p>
        </w:tc>
        <w:tc>
          <w:tcPr>
            <w:tcW w:w="4153" w:type="dxa"/>
          </w:tcPr>
          <w:p w14:paraId="378820DE"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 xml:space="preserve"> AGTTAGGGTTGAGTTGTGGA</w:t>
            </w:r>
          </w:p>
        </w:tc>
        <w:tc>
          <w:tcPr>
            <w:tcW w:w="990" w:type="dxa"/>
            <w:vMerge w:val="restart"/>
            <w:vAlign w:val="center"/>
          </w:tcPr>
          <w:p w14:paraId="7C61B950"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56</w:t>
            </w:r>
          </w:p>
        </w:tc>
      </w:tr>
      <w:tr w:rsidR="00FA0A66" w:rsidRPr="0065675F" w14:paraId="086FC79E" w14:textId="77777777" w:rsidTr="007419D0">
        <w:tc>
          <w:tcPr>
            <w:tcW w:w="846" w:type="dxa"/>
            <w:vMerge/>
          </w:tcPr>
          <w:p w14:paraId="7F7DDBA2"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p>
        </w:tc>
        <w:tc>
          <w:tcPr>
            <w:tcW w:w="2043" w:type="dxa"/>
            <w:vMerge/>
          </w:tcPr>
          <w:p w14:paraId="1A5FDDED"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p>
        </w:tc>
        <w:tc>
          <w:tcPr>
            <w:tcW w:w="508" w:type="dxa"/>
          </w:tcPr>
          <w:p w14:paraId="6AD17B2D"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R</w:t>
            </w:r>
          </w:p>
        </w:tc>
        <w:tc>
          <w:tcPr>
            <w:tcW w:w="4153" w:type="dxa"/>
          </w:tcPr>
          <w:p w14:paraId="016F6264" w14:textId="77777777" w:rsidR="00FA0A66" w:rsidRPr="0065675F" w:rsidRDefault="00FA0A66" w:rsidP="00B72001">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 xml:space="preserve"> TAAAACCCATAGCCACTCCA</w:t>
            </w:r>
          </w:p>
        </w:tc>
        <w:tc>
          <w:tcPr>
            <w:tcW w:w="990" w:type="dxa"/>
            <w:vMerge/>
            <w:vAlign w:val="center"/>
          </w:tcPr>
          <w:p w14:paraId="291E3F51"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p>
        </w:tc>
      </w:tr>
      <w:tr w:rsidR="007419D0" w:rsidRPr="0065675F" w14:paraId="124B321C" w14:textId="77777777" w:rsidTr="007419D0">
        <w:tc>
          <w:tcPr>
            <w:tcW w:w="846" w:type="dxa"/>
            <w:vMerge w:val="restart"/>
          </w:tcPr>
          <w:p w14:paraId="4349B86D"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2</w:t>
            </w:r>
          </w:p>
        </w:tc>
        <w:tc>
          <w:tcPr>
            <w:tcW w:w="2043" w:type="dxa"/>
            <w:vMerge w:val="restart"/>
          </w:tcPr>
          <w:p w14:paraId="7E34FC62" w14:textId="3C399CD6"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VIT03_1660_MS4</w:t>
            </w:r>
          </w:p>
        </w:tc>
        <w:tc>
          <w:tcPr>
            <w:tcW w:w="508" w:type="dxa"/>
          </w:tcPr>
          <w:p w14:paraId="51C32866"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F</w:t>
            </w:r>
          </w:p>
        </w:tc>
        <w:tc>
          <w:tcPr>
            <w:tcW w:w="4153" w:type="dxa"/>
          </w:tcPr>
          <w:p w14:paraId="46F1A101" w14:textId="0A3F2092"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GATCCAAGGAAGAGGAAGGA</w:t>
            </w:r>
          </w:p>
        </w:tc>
        <w:tc>
          <w:tcPr>
            <w:tcW w:w="990" w:type="dxa"/>
            <w:vMerge w:val="restart"/>
            <w:vAlign w:val="center"/>
          </w:tcPr>
          <w:p w14:paraId="3EBA75EF"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56</w:t>
            </w:r>
          </w:p>
        </w:tc>
      </w:tr>
      <w:tr w:rsidR="007419D0" w:rsidRPr="0065675F" w14:paraId="08F1D901" w14:textId="77777777" w:rsidTr="007419D0">
        <w:tc>
          <w:tcPr>
            <w:tcW w:w="846" w:type="dxa"/>
            <w:vMerge/>
          </w:tcPr>
          <w:p w14:paraId="69CE1F4E"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2043" w:type="dxa"/>
            <w:vMerge/>
          </w:tcPr>
          <w:p w14:paraId="2393E9F3"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508" w:type="dxa"/>
          </w:tcPr>
          <w:p w14:paraId="7C82D75B"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R</w:t>
            </w:r>
          </w:p>
        </w:tc>
        <w:tc>
          <w:tcPr>
            <w:tcW w:w="4153" w:type="dxa"/>
          </w:tcPr>
          <w:p w14:paraId="428CB438" w14:textId="21B29CC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 xml:space="preserve"> AGGTTACATTCAGACCCACA</w:t>
            </w:r>
          </w:p>
        </w:tc>
        <w:tc>
          <w:tcPr>
            <w:tcW w:w="990" w:type="dxa"/>
            <w:vMerge/>
            <w:vAlign w:val="center"/>
          </w:tcPr>
          <w:p w14:paraId="2AEAB36B"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p>
        </w:tc>
      </w:tr>
      <w:tr w:rsidR="007419D0" w:rsidRPr="0065675F" w14:paraId="55D15893" w14:textId="77777777" w:rsidTr="007419D0">
        <w:tc>
          <w:tcPr>
            <w:tcW w:w="846" w:type="dxa"/>
            <w:vMerge w:val="restart"/>
          </w:tcPr>
          <w:p w14:paraId="411EB9A1"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lastRenderedPageBreak/>
              <w:t>3</w:t>
            </w:r>
          </w:p>
        </w:tc>
        <w:tc>
          <w:tcPr>
            <w:tcW w:w="2043" w:type="dxa"/>
            <w:vMerge w:val="restart"/>
          </w:tcPr>
          <w:p w14:paraId="52C42D27" w14:textId="03CDF5AF"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VIT04_0270_MS1</w:t>
            </w:r>
          </w:p>
        </w:tc>
        <w:tc>
          <w:tcPr>
            <w:tcW w:w="508" w:type="dxa"/>
          </w:tcPr>
          <w:p w14:paraId="4B051EF0"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F</w:t>
            </w:r>
          </w:p>
        </w:tc>
        <w:tc>
          <w:tcPr>
            <w:tcW w:w="4153" w:type="dxa"/>
          </w:tcPr>
          <w:p w14:paraId="1E80BB00" w14:textId="2E59CE7D"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AGTCATGTATATCCTATATCTTGACT</w:t>
            </w:r>
          </w:p>
        </w:tc>
        <w:tc>
          <w:tcPr>
            <w:tcW w:w="990" w:type="dxa"/>
            <w:vMerge w:val="restart"/>
            <w:vAlign w:val="center"/>
          </w:tcPr>
          <w:p w14:paraId="4B92B25C" w14:textId="7E547024" w:rsidR="007419D0" w:rsidRPr="0065675F" w:rsidRDefault="007419D0" w:rsidP="007419D0">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55</w:t>
            </w:r>
          </w:p>
        </w:tc>
      </w:tr>
      <w:tr w:rsidR="007419D0" w:rsidRPr="0065675F" w14:paraId="3D165B1D" w14:textId="77777777" w:rsidTr="007419D0">
        <w:tc>
          <w:tcPr>
            <w:tcW w:w="846" w:type="dxa"/>
            <w:vMerge/>
          </w:tcPr>
          <w:p w14:paraId="5B3FE17B"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2043" w:type="dxa"/>
            <w:vMerge/>
          </w:tcPr>
          <w:p w14:paraId="3CBA22F8"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508" w:type="dxa"/>
          </w:tcPr>
          <w:p w14:paraId="4BDC6487"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R</w:t>
            </w:r>
          </w:p>
        </w:tc>
        <w:tc>
          <w:tcPr>
            <w:tcW w:w="4153" w:type="dxa"/>
          </w:tcPr>
          <w:p w14:paraId="6109601D" w14:textId="066948E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AGAGAGACCAATAGTTTCCA</w:t>
            </w:r>
          </w:p>
        </w:tc>
        <w:tc>
          <w:tcPr>
            <w:tcW w:w="990" w:type="dxa"/>
            <w:vMerge/>
            <w:vAlign w:val="center"/>
          </w:tcPr>
          <w:p w14:paraId="3FB926E8"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p>
        </w:tc>
      </w:tr>
      <w:tr w:rsidR="007419D0" w:rsidRPr="0065675F" w14:paraId="17916437" w14:textId="77777777" w:rsidTr="007419D0">
        <w:tc>
          <w:tcPr>
            <w:tcW w:w="846" w:type="dxa"/>
            <w:vMerge w:val="restart"/>
          </w:tcPr>
          <w:p w14:paraId="1DB2304B"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4</w:t>
            </w:r>
          </w:p>
        </w:tc>
        <w:tc>
          <w:tcPr>
            <w:tcW w:w="2043" w:type="dxa"/>
            <w:vMerge w:val="restart"/>
          </w:tcPr>
          <w:p w14:paraId="57F36F08" w14:textId="6FB11A1B"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VIT05_0510_MS2</w:t>
            </w:r>
          </w:p>
        </w:tc>
        <w:tc>
          <w:tcPr>
            <w:tcW w:w="508" w:type="dxa"/>
          </w:tcPr>
          <w:p w14:paraId="30F7722E"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F</w:t>
            </w:r>
          </w:p>
        </w:tc>
        <w:tc>
          <w:tcPr>
            <w:tcW w:w="4153" w:type="dxa"/>
          </w:tcPr>
          <w:p w14:paraId="1FE4143F" w14:textId="5C07C1C5"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ATGAGATTCTGAAAGCGAGG</w:t>
            </w:r>
          </w:p>
        </w:tc>
        <w:tc>
          <w:tcPr>
            <w:tcW w:w="990" w:type="dxa"/>
            <w:vMerge w:val="restart"/>
            <w:vAlign w:val="center"/>
          </w:tcPr>
          <w:p w14:paraId="0BE97DF2" w14:textId="3FFC48E1" w:rsidR="007419D0" w:rsidRPr="0065675F" w:rsidRDefault="007419D0" w:rsidP="007419D0">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54</w:t>
            </w:r>
          </w:p>
        </w:tc>
      </w:tr>
      <w:tr w:rsidR="007419D0" w:rsidRPr="0065675F" w14:paraId="63DF722F" w14:textId="77777777" w:rsidTr="007419D0">
        <w:tc>
          <w:tcPr>
            <w:tcW w:w="846" w:type="dxa"/>
            <w:vMerge/>
          </w:tcPr>
          <w:p w14:paraId="3FBE4768"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2043" w:type="dxa"/>
            <w:vMerge/>
          </w:tcPr>
          <w:p w14:paraId="01C627D1"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508" w:type="dxa"/>
          </w:tcPr>
          <w:p w14:paraId="29F237E5"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R</w:t>
            </w:r>
          </w:p>
        </w:tc>
        <w:tc>
          <w:tcPr>
            <w:tcW w:w="4153" w:type="dxa"/>
          </w:tcPr>
          <w:p w14:paraId="4C572429" w14:textId="3EB2AD81"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 xml:space="preserve"> AATTTAGACCCGGAAACCTC</w:t>
            </w:r>
          </w:p>
        </w:tc>
        <w:tc>
          <w:tcPr>
            <w:tcW w:w="990" w:type="dxa"/>
            <w:vMerge/>
            <w:vAlign w:val="center"/>
          </w:tcPr>
          <w:p w14:paraId="46130CD0"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p>
        </w:tc>
      </w:tr>
      <w:tr w:rsidR="007419D0" w:rsidRPr="0065675F" w14:paraId="4C725DE7" w14:textId="77777777" w:rsidTr="007419D0">
        <w:tc>
          <w:tcPr>
            <w:tcW w:w="846" w:type="dxa"/>
            <w:vMerge w:val="restart"/>
          </w:tcPr>
          <w:p w14:paraId="0E2C6120"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5</w:t>
            </w:r>
          </w:p>
        </w:tc>
        <w:tc>
          <w:tcPr>
            <w:tcW w:w="2043" w:type="dxa"/>
            <w:vMerge w:val="restart"/>
          </w:tcPr>
          <w:p w14:paraId="5796B941" w14:textId="7F1F6A93"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VIT05_1400_MS</w:t>
            </w:r>
          </w:p>
        </w:tc>
        <w:tc>
          <w:tcPr>
            <w:tcW w:w="508" w:type="dxa"/>
          </w:tcPr>
          <w:p w14:paraId="4C4DC808"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F</w:t>
            </w:r>
          </w:p>
        </w:tc>
        <w:tc>
          <w:tcPr>
            <w:tcW w:w="4153" w:type="dxa"/>
          </w:tcPr>
          <w:p w14:paraId="5EFFB771" w14:textId="1638AB0A"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GGCAAAACTGAGGATTGAGA</w:t>
            </w:r>
          </w:p>
        </w:tc>
        <w:tc>
          <w:tcPr>
            <w:tcW w:w="990" w:type="dxa"/>
            <w:vMerge w:val="restart"/>
            <w:vAlign w:val="center"/>
          </w:tcPr>
          <w:p w14:paraId="132D5068"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55</w:t>
            </w:r>
          </w:p>
        </w:tc>
      </w:tr>
      <w:tr w:rsidR="007419D0" w:rsidRPr="0065675F" w14:paraId="51D3E944" w14:textId="77777777" w:rsidTr="007419D0">
        <w:tc>
          <w:tcPr>
            <w:tcW w:w="846" w:type="dxa"/>
            <w:vMerge/>
          </w:tcPr>
          <w:p w14:paraId="5A8942A1"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2043" w:type="dxa"/>
            <w:vMerge/>
          </w:tcPr>
          <w:p w14:paraId="5ECE00EA"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p>
        </w:tc>
        <w:tc>
          <w:tcPr>
            <w:tcW w:w="508" w:type="dxa"/>
          </w:tcPr>
          <w:p w14:paraId="2005F677" w14:textId="77777777"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R</w:t>
            </w:r>
          </w:p>
        </w:tc>
        <w:tc>
          <w:tcPr>
            <w:tcW w:w="4153" w:type="dxa"/>
          </w:tcPr>
          <w:p w14:paraId="1FCCE476" w14:textId="68AB4C4A" w:rsidR="007419D0" w:rsidRPr="0065675F" w:rsidRDefault="007419D0" w:rsidP="007419D0">
            <w:pPr>
              <w:pStyle w:val="ListParagraph"/>
              <w:spacing w:line="360" w:lineRule="auto"/>
              <w:ind w:left="0"/>
              <w:jc w:val="both"/>
              <w:rPr>
                <w:rFonts w:ascii="Times New Roman" w:hAnsi="Times New Roman" w:cs="Times New Roman"/>
                <w:sz w:val="24"/>
                <w:szCs w:val="24"/>
              </w:rPr>
            </w:pPr>
            <w:r w:rsidRPr="0065675F">
              <w:rPr>
                <w:rFonts w:ascii="Times New Roman" w:hAnsi="Times New Roman" w:cs="Times New Roman"/>
                <w:sz w:val="24"/>
                <w:szCs w:val="24"/>
              </w:rPr>
              <w:t>AAATTTAGGGACAGGCACAC</w:t>
            </w:r>
          </w:p>
        </w:tc>
        <w:tc>
          <w:tcPr>
            <w:tcW w:w="990" w:type="dxa"/>
            <w:vMerge/>
            <w:vAlign w:val="center"/>
          </w:tcPr>
          <w:p w14:paraId="1265434F" w14:textId="77777777" w:rsidR="007419D0" w:rsidRPr="0065675F" w:rsidRDefault="007419D0" w:rsidP="007419D0">
            <w:pPr>
              <w:pStyle w:val="ListParagraph"/>
              <w:spacing w:line="360" w:lineRule="auto"/>
              <w:ind w:left="0"/>
              <w:jc w:val="center"/>
              <w:rPr>
                <w:rFonts w:ascii="Times New Roman" w:hAnsi="Times New Roman" w:cs="Times New Roman"/>
                <w:sz w:val="24"/>
                <w:szCs w:val="24"/>
              </w:rPr>
            </w:pPr>
          </w:p>
        </w:tc>
      </w:tr>
    </w:tbl>
    <w:p w14:paraId="6CDF6354" w14:textId="77777777" w:rsidR="00FA0A66" w:rsidRPr="0065675F" w:rsidRDefault="00FA0A66" w:rsidP="00FA0A66">
      <w:pPr>
        <w:spacing w:line="360" w:lineRule="auto"/>
        <w:ind w:firstLine="720"/>
        <w:jc w:val="both"/>
        <w:rPr>
          <w:rFonts w:ascii="Times New Roman" w:eastAsia="Times New Roman" w:hAnsi="Times New Roman" w:cs="Times New Roman"/>
          <w:kern w:val="0"/>
          <w:sz w:val="24"/>
          <w:szCs w:val="24"/>
          <w:lang w:eastAsia="en-IN" w:bidi="mr-IN"/>
          <w14:ligatures w14:val="none"/>
        </w:rPr>
      </w:pPr>
    </w:p>
    <w:p w14:paraId="0A32238E" w14:textId="77777777" w:rsidR="00FA0A66" w:rsidRPr="0065675F" w:rsidRDefault="00FA0A66"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PCR Reaction</w:t>
      </w:r>
    </w:p>
    <w:p w14:paraId="10FCF0B7" w14:textId="339A6373" w:rsidR="0095474A" w:rsidRPr="0054201E" w:rsidRDefault="00FA0A66" w:rsidP="0054201E">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KAPA Taq PCR kit (REF KK1015) was used for the PCR amplification. Prepared PCR master mix per reaction (20 µl total volume):</w:t>
      </w:r>
    </w:p>
    <w:p w14:paraId="3B863E10" w14:textId="2AA70D4C" w:rsidR="00FA0A66" w:rsidRPr="0065675F" w:rsidRDefault="00FA0A66" w:rsidP="00FA0A66">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4.</w:t>
      </w:r>
      <w:r w:rsidRPr="0065675F">
        <w:rPr>
          <w:rFonts w:ascii="Times New Roman" w:hAnsi="Times New Roman" w:cs="Times New Roman"/>
          <w:b/>
          <w:bCs/>
        </w:rPr>
        <w:t xml:space="preserve"> </w:t>
      </w:r>
      <w:r w:rsidRPr="0065675F">
        <w:rPr>
          <w:rFonts w:ascii="Times New Roman" w:hAnsi="Times New Roman" w:cs="Times New Roman"/>
          <w:b/>
          <w:bCs/>
          <w:sz w:val="24"/>
          <w:szCs w:val="24"/>
        </w:rPr>
        <w:t>PCR Reaction master mix components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83"/>
        <w:gridCol w:w="4082"/>
      </w:tblGrid>
      <w:tr w:rsidR="00FA0A66" w:rsidRPr="0065675F" w14:paraId="45D04810" w14:textId="77777777" w:rsidTr="00B72001">
        <w:trPr>
          <w:jc w:val="center"/>
        </w:trPr>
        <w:tc>
          <w:tcPr>
            <w:tcW w:w="4083" w:type="dxa"/>
          </w:tcPr>
          <w:p w14:paraId="2807B10C"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Component</w:t>
            </w:r>
          </w:p>
        </w:tc>
        <w:tc>
          <w:tcPr>
            <w:tcW w:w="4082" w:type="dxa"/>
          </w:tcPr>
          <w:p w14:paraId="4A1FECE7" w14:textId="77777777" w:rsidR="00FA0A66" w:rsidRPr="0065675F" w:rsidRDefault="00FA0A66" w:rsidP="00B72001">
            <w:pPr>
              <w:pStyle w:val="ListParagraph"/>
              <w:spacing w:line="360" w:lineRule="auto"/>
              <w:ind w:left="0"/>
              <w:jc w:val="center"/>
              <w:rPr>
                <w:rFonts w:ascii="Times New Roman" w:hAnsi="Times New Roman" w:cs="Times New Roman"/>
                <w:b/>
                <w:bCs/>
                <w:sz w:val="24"/>
                <w:szCs w:val="24"/>
              </w:rPr>
            </w:pPr>
            <w:r w:rsidRPr="0065675F">
              <w:rPr>
                <w:rFonts w:ascii="Times New Roman" w:hAnsi="Times New Roman" w:cs="Times New Roman"/>
                <w:b/>
                <w:bCs/>
                <w:sz w:val="24"/>
                <w:szCs w:val="24"/>
              </w:rPr>
              <w:t>Volume (1X)</w:t>
            </w:r>
          </w:p>
        </w:tc>
      </w:tr>
      <w:tr w:rsidR="00FA0A66" w:rsidRPr="0065675F" w14:paraId="1A5CB557" w14:textId="77777777" w:rsidTr="00B72001">
        <w:trPr>
          <w:jc w:val="center"/>
        </w:trPr>
        <w:tc>
          <w:tcPr>
            <w:tcW w:w="4083" w:type="dxa"/>
          </w:tcPr>
          <w:p w14:paraId="62696819"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 xml:space="preserve">10X PCR buffer (with </w:t>
            </w:r>
            <w:proofErr w:type="spellStart"/>
            <w:r w:rsidRPr="0065675F">
              <w:rPr>
                <w:rFonts w:ascii="Times New Roman" w:hAnsi="Times New Roman" w:cs="Times New Roman"/>
                <w:sz w:val="24"/>
                <w:szCs w:val="24"/>
              </w:rPr>
              <w:t>MgCl</w:t>
            </w:r>
            <w:proofErr w:type="spellEnd"/>
            <w:r w:rsidRPr="0065675F">
              <w:rPr>
                <w:rFonts w:ascii="Times New Roman" w:hAnsi="Times New Roman" w:cs="Times New Roman"/>
                <w:sz w:val="24"/>
                <w:szCs w:val="24"/>
              </w:rPr>
              <w:t>₂)</w:t>
            </w:r>
          </w:p>
        </w:tc>
        <w:tc>
          <w:tcPr>
            <w:tcW w:w="4082" w:type="dxa"/>
          </w:tcPr>
          <w:p w14:paraId="00CB8291"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2.0 µl</w:t>
            </w:r>
          </w:p>
        </w:tc>
      </w:tr>
      <w:tr w:rsidR="00FA0A66" w:rsidRPr="0065675F" w14:paraId="6FB05C4F" w14:textId="77777777" w:rsidTr="00B72001">
        <w:trPr>
          <w:jc w:val="center"/>
        </w:trPr>
        <w:tc>
          <w:tcPr>
            <w:tcW w:w="4083" w:type="dxa"/>
          </w:tcPr>
          <w:p w14:paraId="71A59B14"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dNTPs (10 mM)</w:t>
            </w:r>
          </w:p>
        </w:tc>
        <w:tc>
          <w:tcPr>
            <w:tcW w:w="4082" w:type="dxa"/>
          </w:tcPr>
          <w:p w14:paraId="793B36C0"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1.6 µl</w:t>
            </w:r>
          </w:p>
        </w:tc>
      </w:tr>
      <w:tr w:rsidR="00FA0A66" w:rsidRPr="0065675F" w14:paraId="42B32472" w14:textId="77777777" w:rsidTr="00B72001">
        <w:trPr>
          <w:jc w:val="center"/>
        </w:trPr>
        <w:tc>
          <w:tcPr>
            <w:tcW w:w="4083" w:type="dxa"/>
          </w:tcPr>
          <w:p w14:paraId="5BD22694"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Forward Primer (10 µM)</w:t>
            </w:r>
          </w:p>
        </w:tc>
        <w:tc>
          <w:tcPr>
            <w:tcW w:w="4082" w:type="dxa"/>
          </w:tcPr>
          <w:p w14:paraId="281EDA8D"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0.8 µl</w:t>
            </w:r>
          </w:p>
        </w:tc>
      </w:tr>
      <w:tr w:rsidR="00FA0A66" w:rsidRPr="0065675F" w14:paraId="07C995C0" w14:textId="77777777" w:rsidTr="00B72001">
        <w:trPr>
          <w:jc w:val="center"/>
        </w:trPr>
        <w:tc>
          <w:tcPr>
            <w:tcW w:w="4083" w:type="dxa"/>
          </w:tcPr>
          <w:p w14:paraId="6D89FF5B"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Reverse Primer (10 µM)</w:t>
            </w:r>
          </w:p>
        </w:tc>
        <w:tc>
          <w:tcPr>
            <w:tcW w:w="4082" w:type="dxa"/>
          </w:tcPr>
          <w:p w14:paraId="62162D02"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0.8 µl</w:t>
            </w:r>
          </w:p>
        </w:tc>
      </w:tr>
      <w:tr w:rsidR="00FA0A66" w:rsidRPr="0065675F" w14:paraId="2985BD74" w14:textId="77777777" w:rsidTr="00B72001">
        <w:trPr>
          <w:jc w:val="center"/>
        </w:trPr>
        <w:tc>
          <w:tcPr>
            <w:tcW w:w="4083" w:type="dxa"/>
          </w:tcPr>
          <w:p w14:paraId="5B828911"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Taq DNA Polymerase</w:t>
            </w:r>
          </w:p>
        </w:tc>
        <w:tc>
          <w:tcPr>
            <w:tcW w:w="4082" w:type="dxa"/>
          </w:tcPr>
          <w:p w14:paraId="39D1325C"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0.2 µl</w:t>
            </w:r>
          </w:p>
        </w:tc>
      </w:tr>
      <w:tr w:rsidR="00FA0A66" w:rsidRPr="0065675F" w14:paraId="48797B20" w14:textId="77777777" w:rsidTr="00B72001">
        <w:trPr>
          <w:jc w:val="center"/>
        </w:trPr>
        <w:tc>
          <w:tcPr>
            <w:tcW w:w="4083" w:type="dxa"/>
          </w:tcPr>
          <w:p w14:paraId="0AC1D04E"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Template DNA</w:t>
            </w:r>
          </w:p>
        </w:tc>
        <w:tc>
          <w:tcPr>
            <w:tcW w:w="4082" w:type="dxa"/>
          </w:tcPr>
          <w:p w14:paraId="4860E68D"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2.0 µl</w:t>
            </w:r>
          </w:p>
        </w:tc>
      </w:tr>
      <w:tr w:rsidR="00FA0A66" w:rsidRPr="0065675F" w14:paraId="065F2347" w14:textId="77777777" w:rsidTr="00B72001">
        <w:trPr>
          <w:jc w:val="center"/>
        </w:trPr>
        <w:tc>
          <w:tcPr>
            <w:tcW w:w="4083" w:type="dxa"/>
          </w:tcPr>
          <w:p w14:paraId="77755489"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Nuclease-free water</w:t>
            </w:r>
          </w:p>
        </w:tc>
        <w:tc>
          <w:tcPr>
            <w:tcW w:w="4082" w:type="dxa"/>
          </w:tcPr>
          <w:p w14:paraId="6B390AC5"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12.6 µl</w:t>
            </w:r>
          </w:p>
        </w:tc>
      </w:tr>
      <w:tr w:rsidR="00FA0A66" w:rsidRPr="0065675F" w14:paraId="78DD882B" w14:textId="77777777" w:rsidTr="00B72001">
        <w:trPr>
          <w:jc w:val="center"/>
        </w:trPr>
        <w:tc>
          <w:tcPr>
            <w:tcW w:w="4083" w:type="dxa"/>
          </w:tcPr>
          <w:p w14:paraId="0AD90A14"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Total</w:t>
            </w:r>
          </w:p>
        </w:tc>
        <w:tc>
          <w:tcPr>
            <w:tcW w:w="4082" w:type="dxa"/>
          </w:tcPr>
          <w:p w14:paraId="436445FB" w14:textId="77777777" w:rsidR="00FA0A66" w:rsidRPr="0065675F" w:rsidRDefault="00FA0A66" w:rsidP="00B72001">
            <w:pPr>
              <w:pStyle w:val="ListParagraph"/>
              <w:spacing w:line="360" w:lineRule="auto"/>
              <w:ind w:left="0"/>
              <w:jc w:val="center"/>
              <w:rPr>
                <w:rFonts w:ascii="Times New Roman" w:hAnsi="Times New Roman" w:cs="Times New Roman"/>
                <w:sz w:val="24"/>
                <w:szCs w:val="24"/>
              </w:rPr>
            </w:pPr>
            <w:r w:rsidRPr="0065675F">
              <w:rPr>
                <w:rFonts w:ascii="Times New Roman" w:hAnsi="Times New Roman" w:cs="Times New Roman"/>
                <w:sz w:val="24"/>
                <w:szCs w:val="24"/>
              </w:rPr>
              <w:t>20 µl</w:t>
            </w:r>
          </w:p>
        </w:tc>
      </w:tr>
    </w:tbl>
    <w:p w14:paraId="026A9215" w14:textId="77777777" w:rsidR="00FA0A66" w:rsidRPr="0065675F" w:rsidRDefault="00FA0A66" w:rsidP="008F0238">
      <w:pPr>
        <w:spacing w:line="360" w:lineRule="auto"/>
        <w:jc w:val="both"/>
        <w:rPr>
          <w:rFonts w:ascii="Times New Roman" w:eastAsia="Times New Roman" w:hAnsi="Times New Roman" w:cs="Times New Roman"/>
          <w:kern w:val="0"/>
          <w:sz w:val="24"/>
          <w:szCs w:val="24"/>
          <w:lang w:eastAsia="en-IN" w:bidi="mr-IN"/>
          <w14:ligatures w14:val="none"/>
        </w:rPr>
      </w:pPr>
    </w:p>
    <w:p w14:paraId="361323BE" w14:textId="77777777" w:rsidR="00FA0A66" w:rsidRPr="0065675F" w:rsidRDefault="00FA0A66" w:rsidP="0095474A">
      <w:pPr>
        <w:spacing w:line="360" w:lineRule="auto"/>
        <w:jc w:val="both"/>
        <w:rPr>
          <w:rFonts w:ascii="Times New Roman" w:hAnsi="Times New Roman" w:cs="Times New Roman"/>
          <w:sz w:val="24"/>
          <w:szCs w:val="24"/>
        </w:rPr>
      </w:pPr>
      <w:r w:rsidRPr="0065675F">
        <w:rPr>
          <w:rFonts w:ascii="Times New Roman" w:hAnsi="Times New Roman" w:cs="Times New Roman"/>
          <w:b/>
          <w:bCs/>
          <w:sz w:val="24"/>
          <w:szCs w:val="24"/>
        </w:rPr>
        <w:t>Screening of Primers</w:t>
      </w:r>
    </w:p>
    <w:p w14:paraId="3808F98C" w14:textId="40B6D847" w:rsidR="00FA0A66" w:rsidRDefault="003E7798" w:rsidP="003E7798">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Four</w:t>
      </w:r>
      <w:r w:rsidR="00FA0A66" w:rsidRPr="0065675F">
        <w:rPr>
          <w:rFonts w:ascii="Times New Roman" w:hAnsi="Times New Roman" w:cs="Times New Roman"/>
          <w:sz w:val="24"/>
          <w:szCs w:val="24"/>
        </w:rPr>
        <w:t xml:space="preserve"> grape genotypes (Table 1) were used for screening of </w:t>
      </w:r>
      <w:r w:rsidRPr="0065675F">
        <w:rPr>
          <w:rFonts w:ascii="Times New Roman" w:hAnsi="Times New Roman" w:cs="Times New Roman"/>
          <w:sz w:val="24"/>
          <w:szCs w:val="24"/>
        </w:rPr>
        <w:t>5</w:t>
      </w:r>
      <w:r w:rsidR="00FA0A66" w:rsidRPr="0065675F">
        <w:rPr>
          <w:rFonts w:ascii="Times New Roman" w:hAnsi="Times New Roman" w:cs="Times New Roman"/>
          <w:sz w:val="24"/>
          <w:szCs w:val="24"/>
        </w:rPr>
        <w:t xml:space="preserve"> primers (Table 4) using standardised PCR parameters for each primer. Polymorphic markers identified through this screening were subsequently used for the analysis of the hybrid population. PCR amplification was performed for 35 cycles to study the polymorphism pattern</w:t>
      </w:r>
      <w:r w:rsidR="00FA0A66" w:rsidRPr="0065675F">
        <w:rPr>
          <w:rFonts w:ascii="Times New Roman" w:hAnsi="Times New Roman" w:cs="Times New Roman"/>
        </w:rPr>
        <w:t>.</w:t>
      </w:r>
      <w:r w:rsidR="00FA0A66" w:rsidRPr="0065675F">
        <w:rPr>
          <w:rFonts w:ascii="Times New Roman" w:hAnsi="Times New Roman" w:cs="Times New Roman"/>
          <w:sz w:val="24"/>
          <w:szCs w:val="24"/>
        </w:rPr>
        <w:t xml:space="preserve"> </w:t>
      </w:r>
    </w:p>
    <w:p w14:paraId="48FD5561" w14:textId="77777777" w:rsidR="0054201E" w:rsidRPr="0065675F" w:rsidRDefault="0054201E" w:rsidP="003E7798">
      <w:pPr>
        <w:spacing w:line="360" w:lineRule="auto"/>
        <w:ind w:firstLine="720"/>
        <w:jc w:val="both"/>
        <w:rPr>
          <w:rFonts w:ascii="Times New Roman" w:hAnsi="Times New Roman" w:cs="Times New Roman"/>
          <w:sz w:val="24"/>
          <w:szCs w:val="24"/>
        </w:rPr>
      </w:pPr>
    </w:p>
    <w:p w14:paraId="4D6B3E45" w14:textId="77777777" w:rsidR="00FA0A66" w:rsidRPr="0065675F" w:rsidRDefault="00FA0A66" w:rsidP="0095474A">
      <w:pPr>
        <w:spacing w:line="360" w:lineRule="auto"/>
        <w:jc w:val="both"/>
        <w:rPr>
          <w:rFonts w:ascii="Times New Roman" w:hAnsi="Times New Roman" w:cs="Times New Roman"/>
          <w:b/>
          <w:bCs/>
          <w:sz w:val="24"/>
          <w:szCs w:val="24"/>
        </w:rPr>
      </w:pPr>
      <w:bookmarkStart w:id="0" w:name="_Hlk202715098"/>
      <w:r w:rsidRPr="0065675F">
        <w:rPr>
          <w:rFonts w:ascii="Times New Roman" w:hAnsi="Times New Roman" w:cs="Times New Roman"/>
          <w:b/>
          <w:bCs/>
          <w:sz w:val="24"/>
          <w:szCs w:val="24"/>
        </w:rPr>
        <w:t>Validation of SSR Markers</w:t>
      </w:r>
    </w:p>
    <w:bookmarkEnd w:id="0"/>
    <w:p w14:paraId="3EB391D5" w14:textId="459D31ED" w:rsidR="00FA0A66" w:rsidRPr="0065675F" w:rsidRDefault="00FA0A66" w:rsidP="003E7798">
      <w:pPr>
        <w:spacing w:line="360" w:lineRule="auto"/>
        <w:ind w:firstLine="720"/>
        <w:jc w:val="both"/>
        <w:rPr>
          <w:rFonts w:ascii="Times New Roman" w:hAnsi="Times New Roman" w:cs="Times New Roman"/>
          <w:sz w:val="24"/>
          <w:szCs w:val="24"/>
        </w:rPr>
      </w:pPr>
      <w:r w:rsidRPr="0065675F">
        <w:rPr>
          <w:rStyle w:val="Strong"/>
          <w:rFonts w:ascii="Times New Roman" w:hAnsi="Times New Roman" w:cs="Times New Roman"/>
          <w:b w:val="0"/>
          <w:bCs w:val="0"/>
          <w:sz w:val="24"/>
          <w:szCs w:val="24"/>
        </w:rPr>
        <w:lastRenderedPageBreak/>
        <w:t>Validation of SSR markers was carried out using a hybrid population.</w:t>
      </w:r>
      <w:r w:rsidRPr="0065675F">
        <w:rPr>
          <w:rStyle w:val="Strong"/>
          <w:rFonts w:ascii="Times New Roman" w:hAnsi="Times New Roman" w:cs="Times New Roman"/>
          <w:sz w:val="24"/>
          <w:szCs w:val="24"/>
        </w:rPr>
        <w:t xml:space="preserve"> </w:t>
      </w:r>
      <w:r w:rsidRPr="0065675F">
        <w:rPr>
          <w:rFonts w:ascii="Times New Roman" w:hAnsi="Times New Roman" w:cs="Times New Roman"/>
          <w:sz w:val="24"/>
          <w:szCs w:val="24"/>
        </w:rPr>
        <w:t xml:space="preserve">Only polymorphic SSR markers were used for this purpose. A total of </w:t>
      </w:r>
      <w:r w:rsidR="003E7798" w:rsidRPr="0065675F">
        <w:rPr>
          <w:rFonts w:ascii="Times New Roman" w:hAnsi="Times New Roman" w:cs="Times New Roman"/>
          <w:sz w:val="24"/>
          <w:szCs w:val="24"/>
        </w:rPr>
        <w:t>1</w:t>
      </w:r>
      <w:r w:rsidRPr="0065675F">
        <w:rPr>
          <w:rFonts w:ascii="Times New Roman" w:hAnsi="Times New Roman" w:cs="Times New Roman"/>
          <w:sz w:val="24"/>
          <w:szCs w:val="24"/>
        </w:rPr>
        <w:t>0 hybrids, as listed in Table 2</w:t>
      </w:r>
      <w:r w:rsidR="0054201E">
        <w:rPr>
          <w:rFonts w:ascii="Times New Roman" w:hAnsi="Times New Roman" w:cs="Times New Roman"/>
          <w:sz w:val="24"/>
          <w:szCs w:val="24"/>
        </w:rPr>
        <w:t>.</w:t>
      </w:r>
      <w:r w:rsidRPr="0065675F">
        <w:rPr>
          <w:rFonts w:ascii="Times New Roman" w:hAnsi="Times New Roman" w:cs="Times New Roman"/>
          <w:sz w:val="24"/>
          <w:szCs w:val="24"/>
        </w:rPr>
        <w:t xml:space="preserve"> were used for validation. The PCR parameters as described above were used. </w:t>
      </w:r>
    </w:p>
    <w:p w14:paraId="09EE6688" w14:textId="77777777" w:rsidR="00FA0A66" w:rsidRPr="0065675F" w:rsidRDefault="00FA0A66" w:rsidP="00B962A4">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Gel Documentation and Visualization</w:t>
      </w:r>
    </w:p>
    <w:p w14:paraId="19E03431" w14:textId="2AD806D7" w:rsidR="00FA0A66" w:rsidRPr="0065675F" w:rsidRDefault="00FA0A66" w:rsidP="003E7798">
      <w:pPr>
        <w:pStyle w:val="ListParagraph"/>
        <w:spacing w:line="360" w:lineRule="auto"/>
        <w:ind w:left="0" w:firstLine="720"/>
        <w:jc w:val="both"/>
        <w:rPr>
          <w:rFonts w:ascii="Times New Roman" w:hAnsi="Times New Roman" w:cs="Times New Roman"/>
          <w:sz w:val="24"/>
          <w:szCs w:val="24"/>
        </w:rPr>
      </w:pPr>
      <w:r w:rsidRPr="0065675F">
        <w:rPr>
          <w:rFonts w:ascii="Times New Roman" w:hAnsi="Times New Roman" w:cs="Times New Roman"/>
          <w:sz w:val="24"/>
          <w:szCs w:val="24"/>
        </w:rPr>
        <w:tab/>
        <w:t xml:space="preserve">Electrophoresis was performed at 70 V for 1–2 hours when analysing </w:t>
      </w:r>
      <w:r w:rsidR="003E7798" w:rsidRPr="0065675F">
        <w:rPr>
          <w:rFonts w:ascii="Times New Roman" w:hAnsi="Times New Roman" w:cs="Times New Roman"/>
          <w:sz w:val="24"/>
          <w:szCs w:val="24"/>
        </w:rPr>
        <w:t xml:space="preserve">2 </w:t>
      </w:r>
      <w:r w:rsidRPr="0065675F">
        <w:rPr>
          <w:rFonts w:ascii="Times New Roman" w:hAnsi="Times New Roman" w:cs="Times New Roman"/>
          <w:sz w:val="24"/>
          <w:szCs w:val="24"/>
        </w:rPr>
        <w:t>genotypes during temperature optimization or to assess polymorphism.</w:t>
      </w:r>
      <w:r w:rsidR="003E7798" w:rsidRPr="0065675F">
        <w:rPr>
          <w:rFonts w:ascii="Times New Roman" w:hAnsi="Times New Roman" w:cs="Times New Roman"/>
          <w:sz w:val="24"/>
          <w:szCs w:val="24"/>
        </w:rPr>
        <w:t xml:space="preserve"> </w:t>
      </w:r>
      <w:r w:rsidRPr="0065675F">
        <w:rPr>
          <w:rFonts w:ascii="Times New Roman" w:hAnsi="Times New Roman" w:cs="Times New Roman"/>
          <w:sz w:val="24"/>
          <w:szCs w:val="24"/>
        </w:rPr>
        <w:t xml:space="preserve">After gel electrophoresis, the gel was carefully taken out, and a photograph was taken on a gel documentation system. SSR marker polymorphism was confirmed through distinct banding patterns observed on gel electrophoresis across </w:t>
      </w:r>
      <w:r w:rsidR="003E7798" w:rsidRPr="0065675F">
        <w:rPr>
          <w:rFonts w:ascii="Times New Roman" w:hAnsi="Times New Roman" w:cs="Times New Roman"/>
          <w:sz w:val="24"/>
          <w:szCs w:val="24"/>
        </w:rPr>
        <w:t>1</w:t>
      </w:r>
      <w:r w:rsidRPr="0065675F">
        <w:rPr>
          <w:rFonts w:ascii="Times New Roman" w:hAnsi="Times New Roman" w:cs="Times New Roman"/>
          <w:sz w:val="24"/>
          <w:szCs w:val="24"/>
        </w:rPr>
        <w:t>0 grape hybrids.</w:t>
      </w:r>
    </w:p>
    <w:p w14:paraId="26A3B500" w14:textId="02955017" w:rsidR="00FA0A66" w:rsidRPr="0065675F" w:rsidRDefault="003C6C64" w:rsidP="00B962A4">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 xml:space="preserve">Results and Discussion </w:t>
      </w:r>
    </w:p>
    <w:p w14:paraId="21D21C12" w14:textId="3D0F9555" w:rsidR="003C6C64" w:rsidRPr="0065675F" w:rsidRDefault="003C6C64" w:rsidP="003C6C64">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Young leaf tissues were collected from the shoot tips of a single healthy plant of each accession and used for DNA extraction. The extracted DNA was of high quality, with concentrations ranging from 120 to 450 µg/µL. Nanodrop analysis revealed A260/280 ratios greater than 1.8, indicating minimal protein contamination and good purity </w:t>
      </w:r>
      <w:r w:rsidRPr="0065675F">
        <w:rPr>
          <w:rFonts w:ascii="Times New Roman" w:hAnsi="Times New Roman" w:cs="Times New Roman"/>
          <w:b/>
          <w:bCs/>
          <w:sz w:val="24"/>
          <w:szCs w:val="24"/>
        </w:rPr>
        <w:t xml:space="preserve">(Tables </w:t>
      </w:r>
      <w:r w:rsidR="00AE439A">
        <w:rPr>
          <w:rFonts w:ascii="Times New Roman" w:hAnsi="Times New Roman" w:cs="Times New Roman"/>
          <w:b/>
          <w:bCs/>
          <w:sz w:val="24"/>
          <w:szCs w:val="24"/>
        </w:rPr>
        <w:t>5.</w:t>
      </w:r>
      <w:r w:rsidRPr="0065675F">
        <w:rPr>
          <w:rFonts w:ascii="Times New Roman" w:hAnsi="Times New Roman" w:cs="Times New Roman"/>
          <w:b/>
          <w:bCs/>
          <w:sz w:val="24"/>
          <w:szCs w:val="24"/>
        </w:rPr>
        <w:t xml:space="preserve"> and Table </w:t>
      </w:r>
      <w:r w:rsidR="00AE439A">
        <w:rPr>
          <w:rFonts w:ascii="Times New Roman" w:hAnsi="Times New Roman" w:cs="Times New Roman"/>
          <w:b/>
          <w:bCs/>
          <w:sz w:val="24"/>
          <w:szCs w:val="24"/>
        </w:rPr>
        <w:t>6</w:t>
      </w:r>
      <w:r w:rsidRPr="0065675F">
        <w:rPr>
          <w:rFonts w:ascii="Times New Roman" w:hAnsi="Times New Roman" w:cs="Times New Roman"/>
          <w:b/>
          <w:bCs/>
          <w:sz w:val="24"/>
          <w:szCs w:val="24"/>
        </w:rPr>
        <w:t>).</w:t>
      </w:r>
      <w:r w:rsidRPr="0065675F">
        <w:rPr>
          <w:rFonts w:ascii="Times New Roman" w:hAnsi="Times New Roman" w:cs="Times New Roman"/>
          <w:sz w:val="24"/>
          <w:szCs w:val="24"/>
        </w:rPr>
        <w:t xml:space="preserve"> Furthermore, agarose gel electrophoresis of </w:t>
      </w:r>
      <w:r w:rsidR="00FE7358" w:rsidRPr="0065675F">
        <w:rPr>
          <w:rFonts w:ascii="Times New Roman" w:hAnsi="Times New Roman" w:cs="Times New Roman"/>
          <w:sz w:val="24"/>
          <w:szCs w:val="24"/>
        </w:rPr>
        <w:t>4</w:t>
      </w:r>
      <w:r w:rsidRPr="0065675F">
        <w:rPr>
          <w:rFonts w:ascii="Times New Roman" w:hAnsi="Times New Roman" w:cs="Times New Roman"/>
          <w:sz w:val="24"/>
          <w:szCs w:val="24"/>
        </w:rPr>
        <w:t xml:space="preserve"> genotypes and </w:t>
      </w:r>
      <w:r w:rsidR="00FE7358" w:rsidRPr="0065675F">
        <w:rPr>
          <w:rFonts w:ascii="Times New Roman" w:hAnsi="Times New Roman" w:cs="Times New Roman"/>
          <w:sz w:val="24"/>
          <w:szCs w:val="24"/>
        </w:rPr>
        <w:t>1</w:t>
      </w:r>
      <w:r w:rsidRPr="0065675F">
        <w:rPr>
          <w:rFonts w:ascii="Times New Roman" w:hAnsi="Times New Roman" w:cs="Times New Roman"/>
          <w:sz w:val="24"/>
          <w:szCs w:val="24"/>
        </w:rPr>
        <w:t>0 hybrids (</w:t>
      </w:r>
      <w:r w:rsidRPr="0065675F">
        <w:rPr>
          <w:rFonts w:ascii="Times New Roman" w:hAnsi="Times New Roman" w:cs="Times New Roman"/>
          <w:b/>
          <w:bCs/>
          <w:sz w:val="24"/>
          <w:szCs w:val="24"/>
        </w:rPr>
        <w:t>Plate</w:t>
      </w:r>
      <w:r w:rsidR="00C119B2">
        <w:rPr>
          <w:rFonts w:ascii="Times New Roman" w:hAnsi="Times New Roman" w:cs="Times New Roman"/>
          <w:b/>
          <w:bCs/>
          <w:sz w:val="24"/>
          <w:szCs w:val="24"/>
        </w:rPr>
        <w:t xml:space="preserve"> 1.</w:t>
      </w:r>
      <w:r w:rsidRPr="0065675F">
        <w:rPr>
          <w:rFonts w:ascii="Times New Roman" w:hAnsi="Times New Roman" w:cs="Times New Roman"/>
          <w:b/>
          <w:bCs/>
          <w:sz w:val="24"/>
          <w:szCs w:val="24"/>
        </w:rPr>
        <w:t>)</w:t>
      </w:r>
      <w:r w:rsidRPr="0065675F">
        <w:rPr>
          <w:rFonts w:ascii="Times New Roman" w:hAnsi="Times New Roman" w:cs="Times New Roman"/>
          <w:sz w:val="24"/>
          <w:szCs w:val="24"/>
        </w:rPr>
        <w:t xml:space="preserve"> revealed a single, intact, high-molecular-weight DNA band for each sample, confirming the integrity and suitability of the DNA for downstream molecular analysis.</w:t>
      </w:r>
    </w:p>
    <w:p w14:paraId="5D4B6DF8" w14:textId="5781633B" w:rsidR="003C6C64" w:rsidRPr="0065675F" w:rsidRDefault="003C6C64" w:rsidP="0095474A">
      <w:pPr>
        <w:spacing w:line="360" w:lineRule="auto"/>
        <w:rPr>
          <w:rFonts w:ascii="Times New Roman" w:hAnsi="Times New Roman" w:cs="Times New Roman"/>
          <w:b/>
          <w:bCs/>
          <w:sz w:val="24"/>
          <w:szCs w:val="24"/>
        </w:rPr>
      </w:pP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5.</w:t>
      </w:r>
      <w:r w:rsidRPr="0065675F">
        <w:rPr>
          <w:rFonts w:ascii="Times New Roman" w:hAnsi="Times New Roman" w:cs="Times New Roman"/>
          <w:b/>
          <w:bCs/>
          <w:sz w:val="24"/>
          <w:szCs w:val="24"/>
        </w:rPr>
        <w:t xml:space="preserve"> DNA quantification of </w:t>
      </w:r>
      <w:r w:rsidR="00FE7358" w:rsidRPr="0065675F">
        <w:rPr>
          <w:rFonts w:ascii="Times New Roman" w:hAnsi="Times New Roman" w:cs="Times New Roman"/>
          <w:b/>
          <w:bCs/>
          <w:sz w:val="24"/>
          <w:szCs w:val="24"/>
        </w:rPr>
        <w:t>four</w:t>
      </w:r>
      <w:r w:rsidRPr="0065675F">
        <w:rPr>
          <w:rFonts w:ascii="Times New Roman" w:hAnsi="Times New Roman" w:cs="Times New Roman"/>
          <w:b/>
          <w:bCs/>
          <w:sz w:val="24"/>
          <w:szCs w:val="24"/>
        </w:rPr>
        <w:t xml:space="preserve"> grape genotypes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96"/>
        <w:gridCol w:w="1799"/>
        <w:gridCol w:w="1802"/>
        <w:gridCol w:w="1799"/>
        <w:gridCol w:w="1800"/>
      </w:tblGrid>
      <w:tr w:rsidR="003C6C64" w:rsidRPr="0065675F" w14:paraId="6B969EB0" w14:textId="77777777" w:rsidTr="003E7798">
        <w:tc>
          <w:tcPr>
            <w:tcW w:w="1796" w:type="dxa"/>
            <w:vAlign w:val="center"/>
          </w:tcPr>
          <w:p w14:paraId="31C6AFD1"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1799" w:type="dxa"/>
            <w:vAlign w:val="center"/>
          </w:tcPr>
          <w:p w14:paraId="2E53ADE8"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Grape Accession</w:t>
            </w:r>
          </w:p>
        </w:tc>
        <w:tc>
          <w:tcPr>
            <w:tcW w:w="1802" w:type="dxa"/>
            <w:vAlign w:val="center"/>
          </w:tcPr>
          <w:p w14:paraId="5B4373F9"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Concentration</w:t>
            </w:r>
          </w:p>
        </w:tc>
        <w:tc>
          <w:tcPr>
            <w:tcW w:w="1799" w:type="dxa"/>
            <w:vAlign w:val="center"/>
          </w:tcPr>
          <w:p w14:paraId="45C4F75D"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A260/280</w:t>
            </w:r>
          </w:p>
        </w:tc>
        <w:tc>
          <w:tcPr>
            <w:tcW w:w="1800" w:type="dxa"/>
            <w:vAlign w:val="center"/>
          </w:tcPr>
          <w:p w14:paraId="305297CF"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A260/230</w:t>
            </w:r>
          </w:p>
        </w:tc>
      </w:tr>
      <w:tr w:rsidR="003C6C64" w:rsidRPr="0065675F" w14:paraId="4DF03237" w14:textId="77777777" w:rsidTr="003E7798">
        <w:tc>
          <w:tcPr>
            <w:tcW w:w="1796" w:type="dxa"/>
            <w:vAlign w:val="center"/>
          </w:tcPr>
          <w:p w14:paraId="0C52B28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w:t>
            </w:r>
          </w:p>
        </w:tc>
        <w:tc>
          <w:tcPr>
            <w:tcW w:w="1799" w:type="dxa"/>
            <w:vAlign w:val="center"/>
          </w:tcPr>
          <w:p w14:paraId="5B9706B5"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R06/05</w:t>
            </w:r>
          </w:p>
        </w:tc>
        <w:tc>
          <w:tcPr>
            <w:tcW w:w="1802" w:type="dxa"/>
            <w:vAlign w:val="center"/>
          </w:tcPr>
          <w:p w14:paraId="4BE933A8"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445.75</w:t>
            </w:r>
          </w:p>
        </w:tc>
        <w:tc>
          <w:tcPr>
            <w:tcW w:w="1799" w:type="dxa"/>
            <w:vAlign w:val="center"/>
          </w:tcPr>
          <w:p w14:paraId="4C6F8F12"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1.64</w:t>
            </w:r>
          </w:p>
        </w:tc>
        <w:tc>
          <w:tcPr>
            <w:tcW w:w="1800" w:type="dxa"/>
            <w:vAlign w:val="center"/>
          </w:tcPr>
          <w:p w14:paraId="6ED0739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0.84</w:t>
            </w:r>
          </w:p>
        </w:tc>
      </w:tr>
      <w:tr w:rsidR="003C6C64" w:rsidRPr="0065675F" w14:paraId="41A2C558" w14:textId="77777777" w:rsidTr="003E7798">
        <w:tc>
          <w:tcPr>
            <w:tcW w:w="1796" w:type="dxa"/>
            <w:vAlign w:val="center"/>
          </w:tcPr>
          <w:p w14:paraId="12C33C47"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w:t>
            </w:r>
          </w:p>
        </w:tc>
        <w:tc>
          <w:tcPr>
            <w:tcW w:w="1799" w:type="dxa"/>
            <w:vAlign w:val="center"/>
          </w:tcPr>
          <w:p w14:paraId="66EC3087"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R15/01</w:t>
            </w:r>
          </w:p>
        </w:tc>
        <w:tc>
          <w:tcPr>
            <w:tcW w:w="1802" w:type="dxa"/>
            <w:vAlign w:val="center"/>
          </w:tcPr>
          <w:p w14:paraId="0E0EA8DA"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177.20</w:t>
            </w:r>
          </w:p>
        </w:tc>
        <w:tc>
          <w:tcPr>
            <w:tcW w:w="1799" w:type="dxa"/>
            <w:vAlign w:val="center"/>
          </w:tcPr>
          <w:p w14:paraId="637065B2"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1.73</w:t>
            </w:r>
          </w:p>
        </w:tc>
        <w:tc>
          <w:tcPr>
            <w:tcW w:w="1800" w:type="dxa"/>
            <w:vAlign w:val="center"/>
          </w:tcPr>
          <w:p w14:paraId="69FA47D6"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1.24</w:t>
            </w:r>
          </w:p>
        </w:tc>
      </w:tr>
      <w:tr w:rsidR="003C6C64" w:rsidRPr="0065675F" w14:paraId="05B7351E" w14:textId="77777777" w:rsidTr="003E7798">
        <w:tc>
          <w:tcPr>
            <w:tcW w:w="1796" w:type="dxa"/>
            <w:vAlign w:val="center"/>
          </w:tcPr>
          <w:p w14:paraId="1C798A5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3</w:t>
            </w:r>
          </w:p>
        </w:tc>
        <w:tc>
          <w:tcPr>
            <w:tcW w:w="1799" w:type="dxa"/>
            <w:vAlign w:val="center"/>
          </w:tcPr>
          <w:p w14:paraId="7DBC6552"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R15/08</w:t>
            </w:r>
          </w:p>
        </w:tc>
        <w:tc>
          <w:tcPr>
            <w:tcW w:w="1802" w:type="dxa"/>
            <w:vAlign w:val="center"/>
          </w:tcPr>
          <w:p w14:paraId="3F87EC75"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124.90</w:t>
            </w:r>
          </w:p>
        </w:tc>
        <w:tc>
          <w:tcPr>
            <w:tcW w:w="1799" w:type="dxa"/>
            <w:vAlign w:val="center"/>
          </w:tcPr>
          <w:p w14:paraId="5C870D1C"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1.78</w:t>
            </w:r>
          </w:p>
        </w:tc>
        <w:tc>
          <w:tcPr>
            <w:tcW w:w="1800" w:type="dxa"/>
            <w:vAlign w:val="center"/>
          </w:tcPr>
          <w:p w14:paraId="440EC56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1.49</w:t>
            </w:r>
          </w:p>
        </w:tc>
      </w:tr>
      <w:tr w:rsidR="003C6C64" w:rsidRPr="0065675F" w14:paraId="71C0A444" w14:textId="77777777" w:rsidTr="003E7798">
        <w:tc>
          <w:tcPr>
            <w:tcW w:w="1796" w:type="dxa"/>
            <w:vAlign w:val="center"/>
          </w:tcPr>
          <w:p w14:paraId="607D84AE"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4</w:t>
            </w:r>
          </w:p>
        </w:tc>
        <w:tc>
          <w:tcPr>
            <w:tcW w:w="1799" w:type="dxa"/>
            <w:vAlign w:val="center"/>
          </w:tcPr>
          <w:p w14:paraId="4A57FDAC"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R19/01</w:t>
            </w:r>
          </w:p>
        </w:tc>
        <w:tc>
          <w:tcPr>
            <w:tcW w:w="1802" w:type="dxa"/>
            <w:vAlign w:val="center"/>
          </w:tcPr>
          <w:p w14:paraId="2CAB8FFE"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206.00</w:t>
            </w:r>
          </w:p>
        </w:tc>
        <w:tc>
          <w:tcPr>
            <w:tcW w:w="1799" w:type="dxa"/>
            <w:vAlign w:val="center"/>
          </w:tcPr>
          <w:p w14:paraId="4CBFDB50"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1.74</w:t>
            </w:r>
          </w:p>
        </w:tc>
        <w:tc>
          <w:tcPr>
            <w:tcW w:w="1800" w:type="dxa"/>
            <w:vAlign w:val="center"/>
          </w:tcPr>
          <w:p w14:paraId="774D764F"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1.10</w:t>
            </w:r>
          </w:p>
        </w:tc>
      </w:tr>
    </w:tbl>
    <w:p w14:paraId="1329E9AD" w14:textId="77777777" w:rsidR="0095474A" w:rsidRPr="0065675F" w:rsidRDefault="0095474A" w:rsidP="003C6C64">
      <w:pPr>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  </w:t>
      </w:r>
    </w:p>
    <w:p w14:paraId="7E38FFC1" w14:textId="03B007DA" w:rsidR="003C6C64" w:rsidRPr="0065675F" w:rsidRDefault="003C6C64" w:rsidP="0095474A">
      <w:pPr>
        <w:rPr>
          <w:rFonts w:ascii="Times New Roman" w:hAnsi="Times New Roman" w:cs="Times New Roman"/>
          <w:b/>
          <w:bCs/>
          <w:sz w:val="24"/>
          <w:szCs w:val="24"/>
        </w:rPr>
      </w:pP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6.</w:t>
      </w:r>
      <w:r w:rsidRPr="0065675F">
        <w:rPr>
          <w:rFonts w:ascii="Times New Roman" w:hAnsi="Times New Roman" w:cs="Times New Roman"/>
          <w:b/>
          <w:bCs/>
          <w:sz w:val="24"/>
          <w:szCs w:val="24"/>
        </w:rPr>
        <w:t xml:space="preserve"> DNA quantification of </w:t>
      </w:r>
      <w:r w:rsidR="00FE7358" w:rsidRPr="0065675F">
        <w:rPr>
          <w:rFonts w:ascii="Times New Roman" w:hAnsi="Times New Roman" w:cs="Times New Roman"/>
          <w:b/>
          <w:bCs/>
          <w:sz w:val="24"/>
          <w:szCs w:val="24"/>
        </w:rPr>
        <w:t>ten</w:t>
      </w:r>
      <w:r w:rsidRPr="0065675F">
        <w:rPr>
          <w:rFonts w:ascii="Times New Roman" w:hAnsi="Times New Roman" w:cs="Times New Roman"/>
          <w:b/>
          <w:bCs/>
          <w:sz w:val="24"/>
          <w:szCs w:val="24"/>
        </w:rPr>
        <w:t xml:space="preserve"> grape hybrids</w:t>
      </w:r>
    </w:p>
    <w:tbl>
      <w:tblPr>
        <w:tblStyle w:val="TableGrid"/>
        <w:tblW w:w="82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4"/>
        <w:gridCol w:w="2377"/>
        <w:gridCol w:w="1777"/>
        <w:gridCol w:w="1663"/>
        <w:gridCol w:w="1664"/>
      </w:tblGrid>
      <w:tr w:rsidR="003C6C64" w:rsidRPr="0065675F" w14:paraId="77ED7870" w14:textId="77777777" w:rsidTr="00B72001">
        <w:trPr>
          <w:trHeight w:val="683"/>
        </w:trPr>
        <w:tc>
          <w:tcPr>
            <w:tcW w:w="784" w:type="dxa"/>
            <w:vAlign w:val="center"/>
          </w:tcPr>
          <w:p w14:paraId="6BB880B4"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2377" w:type="dxa"/>
            <w:vAlign w:val="center"/>
          </w:tcPr>
          <w:p w14:paraId="202E6152"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Name of Grape hybrid</w:t>
            </w:r>
          </w:p>
        </w:tc>
        <w:tc>
          <w:tcPr>
            <w:tcW w:w="1777" w:type="dxa"/>
            <w:vAlign w:val="center"/>
          </w:tcPr>
          <w:p w14:paraId="2E5837DE"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Concentration</w:t>
            </w:r>
          </w:p>
        </w:tc>
        <w:tc>
          <w:tcPr>
            <w:tcW w:w="1663" w:type="dxa"/>
            <w:vAlign w:val="center"/>
          </w:tcPr>
          <w:p w14:paraId="09641884"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A260/280</w:t>
            </w:r>
          </w:p>
        </w:tc>
        <w:tc>
          <w:tcPr>
            <w:tcW w:w="1664" w:type="dxa"/>
            <w:vAlign w:val="center"/>
          </w:tcPr>
          <w:p w14:paraId="600D43C3"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A260/230</w:t>
            </w:r>
          </w:p>
        </w:tc>
      </w:tr>
      <w:tr w:rsidR="003C6C64" w:rsidRPr="0065675F" w14:paraId="1830800E" w14:textId="77777777" w:rsidTr="00B72001">
        <w:trPr>
          <w:trHeight w:val="359"/>
        </w:trPr>
        <w:tc>
          <w:tcPr>
            <w:tcW w:w="784" w:type="dxa"/>
            <w:vAlign w:val="center"/>
          </w:tcPr>
          <w:p w14:paraId="6C325067"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1</w:t>
            </w:r>
          </w:p>
        </w:tc>
        <w:tc>
          <w:tcPr>
            <w:tcW w:w="2377" w:type="dxa"/>
            <w:vAlign w:val="center"/>
          </w:tcPr>
          <w:p w14:paraId="61437906"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L24/84</w:t>
            </w:r>
          </w:p>
        </w:tc>
        <w:tc>
          <w:tcPr>
            <w:tcW w:w="1777" w:type="dxa"/>
            <w:vAlign w:val="center"/>
          </w:tcPr>
          <w:p w14:paraId="7486D3E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96.35</w:t>
            </w:r>
          </w:p>
        </w:tc>
        <w:tc>
          <w:tcPr>
            <w:tcW w:w="1663" w:type="dxa"/>
            <w:vAlign w:val="center"/>
          </w:tcPr>
          <w:p w14:paraId="737B9D34"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2.0</w:t>
            </w:r>
          </w:p>
        </w:tc>
        <w:tc>
          <w:tcPr>
            <w:tcW w:w="1664" w:type="dxa"/>
            <w:vAlign w:val="center"/>
          </w:tcPr>
          <w:p w14:paraId="684AC9E7"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0.8</w:t>
            </w:r>
          </w:p>
        </w:tc>
      </w:tr>
      <w:tr w:rsidR="003C6C64" w:rsidRPr="0065675F" w14:paraId="7E47DDFC" w14:textId="77777777" w:rsidTr="00B72001">
        <w:trPr>
          <w:trHeight w:val="341"/>
        </w:trPr>
        <w:tc>
          <w:tcPr>
            <w:tcW w:w="784" w:type="dxa"/>
            <w:vAlign w:val="center"/>
          </w:tcPr>
          <w:p w14:paraId="17AD6A76"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2</w:t>
            </w:r>
          </w:p>
        </w:tc>
        <w:tc>
          <w:tcPr>
            <w:tcW w:w="2377" w:type="dxa"/>
            <w:vAlign w:val="center"/>
          </w:tcPr>
          <w:p w14:paraId="72D9EE61"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L24/111</w:t>
            </w:r>
          </w:p>
        </w:tc>
        <w:tc>
          <w:tcPr>
            <w:tcW w:w="1777" w:type="dxa"/>
            <w:vAlign w:val="center"/>
          </w:tcPr>
          <w:p w14:paraId="2D9B0450"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123.85</w:t>
            </w:r>
          </w:p>
        </w:tc>
        <w:tc>
          <w:tcPr>
            <w:tcW w:w="1663" w:type="dxa"/>
            <w:vAlign w:val="center"/>
          </w:tcPr>
          <w:p w14:paraId="2F013B51"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w:t>
            </w:r>
          </w:p>
        </w:tc>
        <w:tc>
          <w:tcPr>
            <w:tcW w:w="1664" w:type="dxa"/>
            <w:vAlign w:val="center"/>
          </w:tcPr>
          <w:p w14:paraId="5D4D6C7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0.5</w:t>
            </w:r>
          </w:p>
        </w:tc>
      </w:tr>
      <w:tr w:rsidR="003C6C64" w:rsidRPr="0065675F" w14:paraId="4CE211C1" w14:textId="77777777" w:rsidTr="00B72001">
        <w:trPr>
          <w:trHeight w:val="341"/>
        </w:trPr>
        <w:tc>
          <w:tcPr>
            <w:tcW w:w="784" w:type="dxa"/>
            <w:vAlign w:val="center"/>
          </w:tcPr>
          <w:p w14:paraId="261BFFF0"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lastRenderedPageBreak/>
              <w:t>3</w:t>
            </w:r>
          </w:p>
        </w:tc>
        <w:tc>
          <w:tcPr>
            <w:tcW w:w="2377" w:type="dxa"/>
            <w:vAlign w:val="center"/>
          </w:tcPr>
          <w:p w14:paraId="1B36698A"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L24/68</w:t>
            </w:r>
          </w:p>
        </w:tc>
        <w:tc>
          <w:tcPr>
            <w:tcW w:w="1777" w:type="dxa"/>
            <w:vAlign w:val="center"/>
          </w:tcPr>
          <w:p w14:paraId="117B945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104.30</w:t>
            </w:r>
          </w:p>
        </w:tc>
        <w:tc>
          <w:tcPr>
            <w:tcW w:w="1663" w:type="dxa"/>
            <w:vAlign w:val="center"/>
          </w:tcPr>
          <w:p w14:paraId="4CF5E8A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1.8</w:t>
            </w:r>
          </w:p>
        </w:tc>
        <w:tc>
          <w:tcPr>
            <w:tcW w:w="1664" w:type="dxa"/>
            <w:vAlign w:val="center"/>
          </w:tcPr>
          <w:p w14:paraId="10EC1B5A"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0.5</w:t>
            </w:r>
          </w:p>
        </w:tc>
      </w:tr>
      <w:tr w:rsidR="003C6C64" w:rsidRPr="0065675F" w14:paraId="2B31B9B8" w14:textId="77777777" w:rsidTr="00B72001">
        <w:trPr>
          <w:trHeight w:val="359"/>
        </w:trPr>
        <w:tc>
          <w:tcPr>
            <w:tcW w:w="784" w:type="dxa"/>
            <w:vAlign w:val="center"/>
          </w:tcPr>
          <w:p w14:paraId="17CFEC96"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4</w:t>
            </w:r>
          </w:p>
        </w:tc>
        <w:tc>
          <w:tcPr>
            <w:tcW w:w="2377" w:type="dxa"/>
            <w:vAlign w:val="center"/>
          </w:tcPr>
          <w:p w14:paraId="1EB3F74F"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L24/65</w:t>
            </w:r>
          </w:p>
        </w:tc>
        <w:tc>
          <w:tcPr>
            <w:tcW w:w="1777" w:type="dxa"/>
            <w:vAlign w:val="center"/>
          </w:tcPr>
          <w:p w14:paraId="792349BE"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267.15</w:t>
            </w:r>
          </w:p>
        </w:tc>
        <w:tc>
          <w:tcPr>
            <w:tcW w:w="1663" w:type="dxa"/>
            <w:vAlign w:val="center"/>
          </w:tcPr>
          <w:p w14:paraId="59D0F921"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2.0</w:t>
            </w:r>
          </w:p>
        </w:tc>
        <w:tc>
          <w:tcPr>
            <w:tcW w:w="1664" w:type="dxa"/>
            <w:vAlign w:val="center"/>
          </w:tcPr>
          <w:p w14:paraId="40F2519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1.0</w:t>
            </w:r>
          </w:p>
        </w:tc>
      </w:tr>
      <w:tr w:rsidR="003C6C64" w:rsidRPr="0065675F" w14:paraId="7B883991" w14:textId="77777777" w:rsidTr="00B72001">
        <w:trPr>
          <w:trHeight w:val="341"/>
        </w:trPr>
        <w:tc>
          <w:tcPr>
            <w:tcW w:w="784" w:type="dxa"/>
            <w:vAlign w:val="center"/>
          </w:tcPr>
          <w:p w14:paraId="2DAE9ED6"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5</w:t>
            </w:r>
          </w:p>
        </w:tc>
        <w:tc>
          <w:tcPr>
            <w:tcW w:w="2377" w:type="dxa"/>
            <w:vAlign w:val="center"/>
          </w:tcPr>
          <w:p w14:paraId="1F104D2A"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L24/100</w:t>
            </w:r>
          </w:p>
        </w:tc>
        <w:tc>
          <w:tcPr>
            <w:tcW w:w="1777" w:type="dxa"/>
            <w:vAlign w:val="center"/>
          </w:tcPr>
          <w:p w14:paraId="4F6CFA6E"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70.95</w:t>
            </w:r>
          </w:p>
        </w:tc>
        <w:tc>
          <w:tcPr>
            <w:tcW w:w="1663" w:type="dxa"/>
            <w:vAlign w:val="center"/>
          </w:tcPr>
          <w:p w14:paraId="22D03451"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1.6</w:t>
            </w:r>
          </w:p>
        </w:tc>
        <w:tc>
          <w:tcPr>
            <w:tcW w:w="1664" w:type="dxa"/>
            <w:vAlign w:val="center"/>
          </w:tcPr>
          <w:p w14:paraId="2873BF8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0.2</w:t>
            </w:r>
          </w:p>
        </w:tc>
      </w:tr>
      <w:tr w:rsidR="003C6C64" w:rsidRPr="0065675F" w14:paraId="090883F6" w14:textId="77777777" w:rsidTr="00B72001">
        <w:trPr>
          <w:trHeight w:val="341"/>
        </w:trPr>
        <w:tc>
          <w:tcPr>
            <w:tcW w:w="784" w:type="dxa"/>
            <w:vAlign w:val="center"/>
          </w:tcPr>
          <w:p w14:paraId="34157C78"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6</w:t>
            </w:r>
          </w:p>
        </w:tc>
        <w:tc>
          <w:tcPr>
            <w:tcW w:w="2377" w:type="dxa"/>
            <w:vAlign w:val="center"/>
          </w:tcPr>
          <w:p w14:paraId="3754C6C2"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L24/123</w:t>
            </w:r>
          </w:p>
        </w:tc>
        <w:tc>
          <w:tcPr>
            <w:tcW w:w="1777" w:type="dxa"/>
            <w:vAlign w:val="center"/>
          </w:tcPr>
          <w:p w14:paraId="4A59DF09"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70.20</w:t>
            </w:r>
          </w:p>
        </w:tc>
        <w:tc>
          <w:tcPr>
            <w:tcW w:w="1663" w:type="dxa"/>
            <w:vAlign w:val="center"/>
          </w:tcPr>
          <w:p w14:paraId="74CE3EF2"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1.59</w:t>
            </w:r>
          </w:p>
        </w:tc>
        <w:tc>
          <w:tcPr>
            <w:tcW w:w="1664" w:type="dxa"/>
            <w:vAlign w:val="center"/>
          </w:tcPr>
          <w:p w14:paraId="2751D296"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0.63</w:t>
            </w:r>
          </w:p>
        </w:tc>
      </w:tr>
      <w:tr w:rsidR="003C6C64" w:rsidRPr="0065675F" w14:paraId="4FF0582D" w14:textId="77777777" w:rsidTr="00B72001">
        <w:trPr>
          <w:trHeight w:val="359"/>
        </w:trPr>
        <w:tc>
          <w:tcPr>
            <w:tcW w:w="784" w:type="dxa"/>
            <w:vAlign w:val="center"/>
          </w:tcPr>
          <w:p w14:paraId="26BB2213"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7</w:t>
            </w:r>
          </w:p>
        </w:tc>
        <w:tc>
          <w:tcPr>
            <w:tcW w:w="2377" w:type="dxa"/>
            <w:vAlign w:val="center"/>
          </w:tcPr>
          <w:p w14:paraId="74170519"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L24/58</w:t>
            </w:r>
          </w:p>
        </w:tc>
        <w:tc>
          <w:tcPr>
            <w:tcW w:w="1777" w:type="dxa"/>
            <w:vAlign w:val="center"/>
          </w:tcPr>
          <w:p w14:paraId="322B73E3"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136.05</w:t>
            </w:r>
          </w:p>
        </w:tc>
        <w:tc>
          <w:tcPr>
            <w:tcW w:w="1663" w:type="dxa"/>
            <w:vAlign w:val="center"/>
          </w:tcPr>
          <w:p w14:paraId="4809A335"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1.9</w:t>
            </w:r>
          </w:p>
        </w:tc>
        <w:tc>
          <w:tcPr>
            <w:tcW w:w="1664" w:type="dxa"/>
            <w:vAlign w:val="center"/>
          </w:tcPr>
          <w:p w14:paraId="34C6F6A1"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0.8</w:t>
            </w:r>
          </w:p>
        </w:tc>
      </w:tr>
      <w:tr w:rsidR="003C6C64" w:rsidRPr="0065675F" w14:paraId="1F8A6824" w14:textId="77777777" w:rsidTr="00B72001">
        <w:trPr>
          <w:trHeight w:val="341"/>
        </w:trPr>
        <w:tc>
          <w:tcPr>
            <w:tcW w:w="784" w:type="dxa"/>
            <w:vAlign w:val="center"/>
          </w:tcPr>
          <w:p w14:paraId="5273A072"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8</w:t>
            </w:r>
          </w:p>
        </w:tc>
        <w:tc>
          <w:tcPr>
            <w:tcW w:w="2377" w:type="dxa"/>
            <w:vAlign w:val="center"/>
          </w:tcPr>
          <w:p w14:paraId="38DF170C"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L25/36</w:t>
            </w:r>
          </w:p>
        </w:tc>
        <w:tc>
          <w:tcPr>
            <w:tcW w:w="1777" w:type="dxa"/>
            <w:vAlign w:val="center"/>
          </w:tcPr>
          <w:p w14:paraId="6183F4D5"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72.75</w:t>
            </w:r>
          </w:p>
        </w:tc>
        <w:tc>
          <w:tcPr>
            <w:tcW w:w="1663" w:type="dxa"/>
            <w:vAlign w:val="center"/>
          </w:tcPr>
          <w:p w14:paraId="1E54888A"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w:t>
            </w:r>
          </w:p>
        </w:tc>
        <w:tc>
          <w:tcPr>
            <w:tcW w:w="1664" w:type="dxa"/>
            <w:vAlign w:val="center"/>
          </w:tcPr>
          <w:p w14:paraId="2C06E4F5"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1.6</w:t>
            </w:r>
          </w:p>
        </w:tc>
      </w:tr>
      <w:tr w:rsidR="003C6C64" w:rsidRPr="0065675F" w14:paraId="5E0F6849" w14:textId="77777777" w:rsidTr="00B72001">
        <w:trPr>
          <w:trHeight w:val="341"/>
        </w:trPr>
        <w:tc>
          <w:tcPr>
            <w:tcW w:w="784" w:type="dxa"/>
            <w:vAlign w:val="center"/>
          </w:tcPr>
          <w:p w14:paraId="1BC9FE74"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9</w:t>
            </w:r>
          </w:p>
        </w:tc>
        <w:tc>
          <w:tcPr>
            <w:tcW w:w="2377" w:type="dxa"/>
            <w:vAlign w:val="center"/>
          </w:tcPr>
          <w:p w14:paraId="2F3365A8"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L24/76</w:t>
            </w:r>
          </w:p>
        </w:tc>
        <w:tc>
          <w:tcPr>
            <w:tcW w:w="1777" w:type="dxa"/>
            <w:vAlign w:val="center"/>
          </w:tcPr>
          <w:p w14:paraId="61CFBCBD"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117.75</w:t>
            </w:r>
          </w:p>
        </w:tc>
        <w:tc>
          <w:tcPr>
            <w:tcW w:w="1663" w:type="dxa"/>
            <w:vAlign w:val="center"/>
          </w:tcPr>
          <w:p w14:paraId="79888F46"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1.74</w:t>
            </w:r>
          </w:p>
        </w:tc>
        <w:tc>
          <w:tcPr>
            <w:tcW w:w="1664" w:type="dxa"/>
            <w:vAlign w:val="center"/>
          </w:tcPr>
          <w:p w14:paraId="06ED70DC"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0.98</w:t>
            </w:r>
          </w:p>
        </w:tc>
      </w:tr>
      <w:tr w:rsidR="003C6C64" w:rsidRPr="0065675F" w14:paraId="4B84FE29" w14:textId="77777777" w:rsidTr="00B72001">
        <w:trPr>
          <w:trHeight w:val="359"/>
        </w:trPr>
        <w:tc>
          <w:tcPr>
            <w:tcW w:w="784" w:type="dxa"/>
            <w:vAlign w:val="center"/>
          </w:tcPr>
          <w:p w14:paraId="1020937C"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10</w:t>
            </w:r>
          </w:p>
        </w:tc>
        <w:tc>
          <w:tcPr>
            <w:tcW w:w="2377" w:type="dxa"/>
            <w:vAlign w:val="center"/>
          </w:tcPr>
          <w:p w14:paraId="4CC6C327" w14:textId="77777777" w:rsidR="003C6C64" w:rsidRPr="0065675F" w:rsidRDefault="003C6C64" w:rsidP="00B72001">
            <w:pPr>
              <w:spacing w:line="360" w:lineRule="auto"/>
              <w:jc w:val="center"/>
              <w:rPr>
                <w:rFonts w:ascii="Times New Roman" w:hAnsi="Times New Roman" w:cs="Times New Roman"/>
                <w:b/>
                <w:bCs/>
                <w:sz w:val="24"/>
                <w:szCs w:val="24"/>
              </w:rPr>
            </w:pPr>
            <w:r w:rsidRPr="0065675F">
              <w:rPr>
                <w:rFonts w:ascii="Times New Roman" w:hAnsi="Times New Roman" w:cs="Times New Roman"/>
                <w:sz w:val="24"/>
                <w:szCs w:val="24"/>
              </w:rPr>
              <w:t>L24/79</w:t>
            </w:r>
          </w:p>
        </w:tc>
        <w:tc>
          <w:tcPr>
            <w:tcW w:w="1777" w:type="dxa"/>
            <w:vAlign w:val="center"/>
          </w:tcPr>
          <w:p w14:paraId="00399779"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96.95</w:t>
            </w:r>
          </w:p>
        </w:tc>
        <w:tc>
          <w:tcPr>
            <w:tcW w:w="1663" w:type="dxa"/>
            <w:vAlign w:val="center"/>
          </w:tcPr>
          <w:p w14:paraId="3C74AA70"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1.8</w:t>
            </w:r>
          </w:p>
        </w:tc>
        <w:tc>
          <w:tcPr>
            <w:tcW w:w="1664" w:type="dxa"/>
            <w:vAlign w:val="center"/>
          </w:tcPr>
          <w:p w14:paraId="62BB6E58" w14:textId="77777777" w:rsidR="003C6C64" w:rsidRPr="0065675F" w:rsidRDefault="003C6C64" w:rsidP="00B72001">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0.5</w:t>
            </w:r>
          </w:p>
        </w:tc>
      </w:tr>
    </w:tbl>
    <w:p w14:paraId="61655CE0" w14:textId="77777777" w:rsidR="003C6C64" w:rsidRPr="0065675F" w:rsidRDefault="003C6C64" w:rsidP="00FA0A66">
      <w:pPr>
        <w:spacing w:line="360" w:lineRule="auto"/>
        <w:ind w:firstLine="720"/>
        <w:jc w:val="both"/>
        <w:rPr>
          <w:rFonts w:ascii="Times New Roman" w:hAnsi="Times New Roman" w:cs="Times New Roman"/>
          <w:sz w:val="24"/>
          <w:szCs w:val="24"/>
        </w:rPr>
      </w:pPr>
    </w:p>
    <w:p w14:paraId="3886846F" w14:textId="2647ABA6" w:rsidR="008962C8" w:rsidRPr="0065675F" w:rsidRDefault="008962C8" w:rsidP="00FA0A66">
      <w:pPr>
        <w:spacing w:line="360" w:lineRule="auto"/>
        <w:ind w:firstLine="720"/>
        <w:jc w:val="both"/>
        <w:rPr>
          <w:rFonts w:ascii="Times New Roman" w:hAnsi="Times New Roman" w:cs="Times New Roman"/>
          <w:sz w:val="24"/>
          <w:szCs w:val="24"/>
        </w:rPr>
      </w:pPr>
      <w:r w:rsidRPr="0065675F">
        <w:rPr>
          <w:rFonts w:ascii="Times New Roman" w:hAnsi="Times New Roman" w:cs="Times New Roman"/>
          <w:noProof/>
        </w:rPr>
        <w:drawing>
          <wp:inline distT="0" distB="0" distL="0" distR="0" wp14:anchorId="1CE9DDC9" wp14:editId="0DAA374A">
            <wp:extent cx="2620370" cy="2601743"/>
            <wp:effectExtent l="0" t="0" r="8890" b="8255"/>
            <wp:docPr id="668243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5958" cy="2656935"/>
                    </a:xfrm>
                    <a:prstGeom prst="rect">
                      <a:avLst/>
                    </a:prstGeom>
                    <a:noFill/>
                    <a:ln>
                      <a:noFill/>
                    </a:ln>
                  </pic:spPr>
                </pic:pic>
              </a:graphicData>
            </a:graphic>
          </wp:inline>
        </w:drawing>
      </w:r>
      <w:r w:rsidRPr="0065675F">
        <w:rPr>
          <w:rFonts w:ascii="Times New Roman" w:hAnsi="Times New Roman" w:cs="Times New Roman"/>
          <w:sz w:val="24"/>
          <w:szCs w:val="24"/>
        </w:rPr>
        <w:t xml:space="preserve">   </w:t>
      </w:r>
      <w:r w:rsidRPr="0065675F">
        <w:rPr>
          <w:rFonts w:ascii="Times New Roman" w:hAnsi="Times New Roman" w:cs="Times New Roman"/>
          <w:noProof/>
        </w:rPr>
        <w:drawing>
          <wp:inline distT="0" distB="0" distL="0" distR="0" wp14:anchorId="76EC8159" wp14:editId="4A09E345">
            <wp:extent cx="2510715" cy="2601056"/>
            <wp:effectExtent l="0" t="0" r="4445" b="8890"/>
            <wp:docPr id="421836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16622"/>
                    <a:stretch>
                      <a:fillRect/>
                    </a:stretch>
                  </pic:blipFill>
                  <pic:spPr bwMode="auto">
                    <a:xfrm>
                      <a:off x="0" y="0"/>
                      <a:ext cx="2557894" cy="2649932"/>
                    </a:xfrm>
                    <a:prstGeom prst="rect">
                      <a:avLst/>
                    </a:prstGeom>
                    <a:noFill/>
                    <a:ln>
                      <a:noFill/>
                    </a:ln>
                    <a:extLst>
                      <a:ext uri="{53640926-AAD7-44D8-BBD7-CCE9431645EC}">
                        <a14:shadowObscured xmlns:a14="http://schemas.microsoft.com/office/drawing/2010/main"/>
                      </a:ext>
                    </a:extLst>
                  </pic:spPr>
                </pic:pic>
              </a:graphicData>
            </a:graphic>
          </wp:inline>
        </w:drawing>
      </w:r>
      <w:r w:rsidRPr="0065675F">
        <w:rPr>
          <w:rFonts w:ascii="Times New Roman" w:hAnsi="Times New Roman" w:cs="Times New Roman"/>
          <w:sz w:val="24"/>
          <w:szCs w:val="24"/>
        </w:rPr>
        <w:t xml:space="preserve">  </w:t>
      </w:r>
    </w:p>
    <w:p w14:paraId="1B01937B" w14:textId="660580E1" w:rsidR="008962C8" w:rsidRPr="0065675F" w:rsidRDefault="008962C8" w:rsidP="008962C8">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Plate 1: Agarose Gel Electrophoresis of Genomic DNA Extracted from Grape Genotypes and Hybrids. M – λ Hind III Double digest DNA ladder </w:t>
      </w:r>
    </w:p>
    <w:p w14:paraId="7266F186" w14:textId="77777777" w:rsidR="003C6C64" w:rsidRPr="0065675F" w:rsidRDefault="003C6C64" w:rsidP="00B962A4">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Identification of Microsatellite Regions</w:t>
      </w:r>
    </w:p>
    <w:p w14:paraId="5F684C19" w14:textId="42C4FE12" w:rsidR="003E7798" w:rsidRPr="0065675F" w:rsidRDefault="003C6C64" w:rsidP="003E7798">
      <w:pPr>
        <w:spacing w:line="360" w:lineRule="auto"/>
        <w:ind w:firstLine="709"/>
        <w:jc w:val="both"/>
        <w:rPr>
          <w:rFonts w:ascii="Times New Roman" w:hAnsi="Times New Roman" w:cs="Times New Roman"/>
          <w:sz w:val="24"/>
          <w:szCs w:val="24"/>
        </w:rPr>
      </w:pPr>
      <w:r w:rsidRPr="0065675F">
        <w:rPr>
          <w:rFonts w:ascii="Times New Roman" w:hAnsi="Times New Roman" w:cs="Times New Roman"/>
          <w:sz w:val="24"/>
          <w:szCs w:val="24"/>
        </w:rPr>
        <w:t xml:space="preserve">The genome sequence for </w:t>
      </w:r>
      <w:r w:rsidR="00FE7358" w:rsidRPr="0065675F">
        <w:rPr>
          <w:rFonts w:ascii="Times New Roman" w:hAnsi="Times New Roman" w:cs="Times New Roman"/>
          <w:sz w:val="24"/>
          <w:szCs w:val="24"/>
        </w:rPr>
        <w:t xml:space="preserve">5 </w:t>
      </w:r>
      <w:r w:rsidRPr="0065675F">
        <w:rPr>
          <w:rFonts w:ascii="Times New Roman" w:hAnsi="Times New Roman" w:cs="Times New Roman"/>
          <w:sz w:val="24"/>
          <w:szCs w:val="24"/>
        </w:rPr>
        <w:t xml:space="preserve">candidate genes was retrieved in FASTA format using the </w:t>
      </w:r>
      <w:proofErr w:type="spellStart"/>
      <w:r w:rsidRPr="0065675F">
        <w:rPr>
          <w:rFonts w:ascii="Times New Roman" w:hAnsi="Times New Roman" w:cs="Times New Roman"/>
          <w:sz w:val="24"/>
          <w:szCs w:val="24"/>
        </w:rPr>
        <w:t>JBrowse</w:t>
      </w:r>
      <w:proofErr w:type="spellEnd"/>
      <w:r w:rsidRPr="0065675F">
        <w:rPr>
          <w:rFonts w:ascii="Times New Roman" w:hAnsi="Times New Roman" w:cs="Times New Roman"/>
          <w:sz w:val="24"/>
          <w:szCs w:val="24"/>
        </w:rPr>
        <w:t xml:space="preserve"> genome browser. The MISA program was used to identify perfect simple sequence repeats (SSRs) ranging from di-nucleotide to tetra-nucleotide motifs, along with their types and positions within the sequence</w:t>
      </w:r>
    </w:p>
    <w:p w14:paraId="51ED5D07" w14:textId="4691B8B8" w:rsidR="003C6C64" w:rsidRPr="0065675F" w:rsidRDefault="003C6C64" w:rsidP="00B962A4">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Primer Design</w:t>
      </w:r>
    </w:p>
    <w:p w14:paraId="1A16C710" w14:textId="320B958C" w:rsidR="003C6C64" w:rsidRPr="0065675F" w:rsidRDefault="003C6C64" w:rsidP="003C6C64">
      <w:pPr>
        <w:pStyle w:val="BodyText"/>
        <w:spacing w:line="360" w:lineRule="auto"/>
        <w:ind w:right="-58" w:firstLine="720"/>
        <w:jc w:val="both"/>
      </w:pPr>
      <w:r w:rsidRPr="0065675F">
        <w:t>The SSR-containing region was identified, and approximately 150 bp of upstream and downstream</w:t>
      </w:r>
      <w:r w:rsidRPr="0065675F">
        <w:rPr>
          <w:spacing w:val="-10"/>
        </w:rPr>
        <w:t xml:space="preserve"> </w:t>
      </w:r>
      <w:r w:rsidRPr="0065675F">
        <w:t>sequences</w:t>
      </w:r>
      <w:r w:rsidRPr="0065675F">
        <w:rPr>
          <w:spacing w:val="-8"/>
        </w:rPr>
        <w:t xml:space="preserve"> </w:t>
      </w:r>
      <w:r w:rsidRPr="0065675F">
        <w:t>were</w:t>
      </w:r>
      <w:r w:rsidRPr="0065675F">
        <w:rPr>
          <w:spacing w:val="-7"/>
        </w:rPr>
        <w:t xml:space="preserve"> </w:t>
      </w:r>
      <w:r w:rsidRPr="0065675F">
        <w:t>extracted.</w:t>
      </w:r>
      <w:r w:rsidRPr="0065675F">
        <w:rPr>
          <w:spacing w:val="-4"/>
        </w:rPr>
        <w:t xml:space="preserve"> </w:t>
      </w:r>
      <w:r w:rsidRPr="0065675F">
        <w:t>Primers</w:t>
      </w:r>
      <w:r w:rsidRPr="0065675F">
        <w:rPr>
          <w:spacing w:val="-8"/>
        </w:rPr>
        <w:t xml:space="preserve"> </w:t>
      </w:r>
      <w:r w:rsidRPr="0065675F">
        <w:t>were</w:t>
      </w:r>
      <w:r w:rsidRPr="0065675F">
        <w:rPr>
          <w:spacing w:val="-7"/>
        </w:rPr>
        <w:t xml:space="preserve"> </w:t>
      </w:r>
      <w:r w:rsidRPr="0065675F">
        <w:t>designed</w:t>
      </w:r>
      <w:r w:rsidRPr="0065675F">
        <w:rPr>
          <w:spacing w:val="-1"/>
        </w:rPr>
        <w:t xml:space="preserve"> </w:t>
      </w:r>
      <w:r w:rsidRPr="0065675F">
        <w:t>from</w:t>
      </w:r>
      <w:r w:rsidRPr="0065675F">
        <w:rPr>
          <w:spacing w:val="-15"/>
        </w:rPr>
        <w:t xml:space="preserve"> </w:t>
      </w:r>
      <w:r w:rsidRPr="0065675F">
        <w:t>the</w:t>
      </w:r>
      <w:r w:rsidRPr="0065675F">
        <w:rPr>
          <w:spacing w:val="-2"/>
        </w:rPr>
        <w:t xml:space="preserve"> </w:t>
      </w:r>
      <w:r w:rsidRPr="0065675F">
        <w:t>flanking</w:t>
      </w:r>
      <w:r w:rsidRPr="0065675F">
        <w:rPr>
          <w:spacing w:val="-6"/>
        </w:rPr>
        <w:t xml:space="preserve"> </w:t>
      </w:r>
      <w:r w:rsidRPr="0065675F">
        <w:t>regions</w:t>
      </w:r>
      <w:r w:rsidRPr="0065675F">
        <w:rPr>
          <w:spacing w:val="-8"/>
        </w:rPr>
        <w:t xml:space="preserve"> </w:t>
      </w:r>
      <w:r w:rsidRPr="0065675F">
        <w:t>using Primer3Plus</w:t>
      </w:r>
      <w:r w:rsidRPr="0065675F">
        <w:rPr>
          <w:spacing w:val="-15"/>
        </w:rPr>
        <w:t xml:space="preserve"> </w:t>
      </w:r>
      <w:r w:rsidRPr="0065675F">
        <w:t>software.</w:t>
      </w:r>
      <w:r w:rsidRPr="0065675F">
        <w:rPr>
          <w:spacing w:val="-12"/>
        </w:rPr>
        <w:t xml:space="preserve"> </w:t>
      </w:r>
      <w:r w:rsidRPr="0065675F">
        <w:t>For</w:t>
      </w:r>
      <w:r w:rsidRPr="0065675F">
        <w:rPr>
          <w:spacing w:val="-15"/>
        </w:rPr>
        <w:t xml:space="preserve"> </w:t>
      </w:r>
      <w:r w:rsidRPr="0065675F">
        <w:t>this</w:t>
      </w:r>
      <w:r w:rsidRPr="0065675F">
        <w:rPr>
          <w:spacing w:val="-15"/>
        </w:rPr>
        <w:t xml:space="preserve"> </w:t>
      </w:r>
      <w:r w:rsidRPr="0065675F">
        <w:t>study,</w:t>
      </w:r>
      <w:r w:rsidRPr="0065675F">
        <w:rPr>
          <w:spacing w:val="-12"/>
        </w:rPr>
        <w:t xml:space="preserve"> </w:t>
      </w:r>
      <w:r w:rsidR="00031F8A" w:rsidRPr="0065675F">
        <w:t>5</w:t>
      </w:r>
      <w:r w:rsidRPr="0065675F">
        <w:rPr>
          <w:spacing w:val="-10"/>
        </w:rPr>
        <w:t xml:space="preserve"> </w:t>
      </w:r>
      <w:r w:rsidRPr="0065675F">
        <w:t>microsatellite</w:t>
      </w:r>
      <w:r w:rsidRPr="0065675F">
        <w:rPr>
          <w:spacing w:val="-15"/>
        </w:rPr>
        <w:t xml:space="preserve"> </w:t>
      </w:r>
      <w:r w:rsidRPr="0065675F">
        <w:t>regions</w:t>
      </w:r>
      <w:r w:rsidRPr="0065675F">
        <w:rPr>
          <w:spacing w:val="-15"/>
        </w:rPr>
        <w:t xml:space="preserve"> </w:t>
      </w:r>
      <w:r w:rsidRPr="0065675F">
        <w:t>were</w:t>
      </w:r>
      <w:r w:rsidRPr="0065675F">
        <w:rPr>
          <w:spacing w:val="-15"/>
        </w:rPr>
        <w:t xml:space="preserve"> </w:t>
      </w:r>
      <w:r w:rsidRPr="0065675F">
        <w:t>selected</w:t>
      </w:r>
      <w:r w:rsidRPr="0065675F">
        <w:rPr>
          <w:spacing w:val="-14"/>
        </w:rPr>
        <w:t xml:space="preserve"> </w:t>
      </w:r>
      <w:r w:rsidRPr="0065675F">
        <w:t>for</w:t>
      </w:r>
      <w:r w:rsidRPr="0065675F">
        <w:rPr>
          <w:spacing w:val="-12"/>
        </w:rPr>
        <w:t xml:space="preserve"> </w:t>
      </w:r>
      <w:r w:rsidRPr="0065675F">
        <w:t>primer</w:t>
      </w:r>
      <w:r w:rsidRPr="0065675F">
        <w:rPr>
          <w:spacing w:val="-12"/>
        </w:rPr>
        <w:t xml:space="preserve"> </w:t>
      </w:r>
      <w:r w:rsidRPr="0065675F">
        <w:t xml:space="preserve">design. </w:t>
      </w:r>
      <w:r w:rsidRPr="0065675F">
        <w:lastRenderedPageBreak/>
        <w:t>Each</w:t>
      </w:r>
      <w:r w:rsidRPr="0065675F">
        <w:rPr>
          <w:spacing w:val="-11"/>
        </w:rPr>
        <w:t xml:space="preserve"> </w:t>
      </w:r>
      <w:r w:rsidRPr="0065675F">
        <w:t>candidate</w:t>
      </w:r>
      <w:r w:rsidRPr="0065675F">
        <w:rPr>
          <w:spacing w:val="-7"/>
        </w:rPr>
        <w:t xml:space="preserve"> </w:t>
      </w:r>
      <w:r w:rsidRPr="0065675F">
        <w:t>gene</w:t>
      </w:r>
      <w:r w:rsidRPr="0065675F">
        <w:rPr>
          <w:spacing w:val="-7"/>
        </w:rPr>
        <w:t xml:space="preserve"> </w:t>
      </w:r>
      <w:r w:rsidRPr="0065675F">
        <w:t>was</w:t>
      </w:r>
      <w:r w:rsidRPr="0065675F">
        <w:rPr>
          <w:spacing w:val="-8"/>
        </w:rPr>
        <w:t xml:space="preserve"> </w:t>
      </w:r>
      <w:r w:rsidRPr="0065675F">
        <w:t>represented</w:t>
      </w:r>
      <w:r w:rsidRPr="0065675F">
        <w:rPr>
          <w:spacing w:val="-7"/>
        </w:rPr>
        <w:t xml:space="preserve"> </w:t>
      </w:r>
      <w:r w:rsidRPr="0065675F">
        <w:t>by</w:t>
      </w:r>
      <w:r w:rsidRPr="0065675F">
        <w:rPr>
          <w:spacing w:val="-7"/>
        </w:rPr>
        <w:t xml:space="preserve"> </w:t>
      </w:r>
      <w:r w:rsidRPr="0065675F">
        <w:t>at</w:t>
      </w:r>
      <w:r w:rsidRPr="0065675F">
        <w:rPr>
          <w:spacing w:val="-2"/>
        </w:rPr>
        <w:t xml:space="preserve"> </w:t>
      </w:r>
      <w:r w:rsidRPr="0065675F">
        <w:t>least</w:t>
      </w:r>
      <w:r w:rsidRPr="0065675F">
        <w:rPr>
          <w:spacing w:val="-2"/>
        </w:rPr>
        <w:t xml:space="preserve"> </w:t>
      </w:r>
      <w:r w:rsidRPr="0065675F">
        <w:t>one microsatellite</w:t>
      </w:r>
      <w:r w:rsidRPr="0065675F">
        <w:rPr>
          <w:spacing w:val="-7"/>
        </w:rPr>
        <w:t xml:space="preserve"> </w:t>
      </w:r>
      <w:r w:rsidRPr="0065675F">
        <w:t>region.</w:t>
      </w:r>
      <w:r w:rsidRPr="0065675F">
        <w:rPr>
          <w:spacing w:val="-9"/>
        </w:rPr>
        <w:t xml:space="preserve"> </w:t>
      </w:r>
      <w:r w:rsidRPr="0065675F">
        <w:t>The</w:t>
      </w:r>
      <w:r w:rsidRPr="0065675F">
        <w:rPr>
          <w:spacing w:val="-3"/>
        </w:rPr>
        <w:t xml:space="preserve"> </w:t>
      </w:r>
      <w:r w:rsidRPr="0065675F">
        <w:t>list</w:t>
      </w:r>
      <w:r w:rsidRPr="0065675F">
        <w:rPr>
          <w:spacing w:val="-2"/>
        </w:rPr>
        <w:t xml:space="preserve"> </w:t>
      </w:r>
      <w:r w:rsidRPr="0065675F">
        <w:t>of</w:t>
      </w:r>
      <w:r w:rsidRPr="0065675F">
        <w:rPr>
          <w:spacing w:val="-14"/>
        </w:rPr>
        <w:t xml:space="preserve"> </w:t>
      </w:r>
      <w:r w:rsidRPr="0065675F">
        <w:t xml:space="preserve">designed primers is given in </w:t>
      </w:r>
      <w:r w:rsidRPr="0065675F">
        <w:rPr>
          <w:b/>
          <w:bCs/>
        </w:rPr>
        <w:t xml:space="preserve">Table </w:t>
      </w:r>
      <w:r w:rsidR="00455C0D" w:rsidRPr="0065675F">
        <w:rPr>
          <w:b/>
          <w:bCs/>
        </w:rPr>
        <w:t>7.</w:t>
      </w:r>
    </w:p>
    <w:p w14:paraId="76DF6B67" w14:textId="77777777" w:rsidR="003C6C64" w:rsidRPr="0065675F" w:rsidRDefault="003C6C64"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Standardisation of Annealing Temperature</w:t>
      </w:r>
    </w:p>
    <w:p w14:paraId="74285044" w14:textId="1FB4FBCA" w:rsidR="003C6C64" w:rsidRPr="0065675F" w:rsidRDefault="003C6C64" w:rsidP="003C6C64">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The designed primer pairs had different Tm depending upon GC content. Therefore, optimal annealing temperature was determined for each primer pair to avoid nonspecific amplification and primer dimer. Gradient thermal cycler was used to amplify four DNA samples at three different temperatures. The annealing temperature varied from 53-58℃. The optimised annealing temperature for each primer is given in </w:t>
      </w:r>
      <w:r w:rsidRPr="0065675F">
        <w:rPr>
          <w:rFonts w:ascii="Times New Roman" w:hAnsi="Times New Roman" w:cs="Times New Roman"/>
          <w:b/>
          <w:bCs/>
          <w:sz w:val="24"/>
          <w:szCs w:val="24"/>
        </w:rPr>
        <w:t>Table 7</w:t>
      </w:r>
    </w:p>
    <w:p w14:paraId="0292CABE" w14:textId="699B570D" w:rsidR="003C6C64" w:rsidRPr="0065675F" w:rsidRDefault="003C6C64" w:rsidP="0095474A">
      <w:pPr>
        <w:spacing w:line="360" w:lineRule="auto"/>
        <w:rPr>
          <w:rFonts w:ascii="Times New Roman" w:hAnsi="Times New Roman" w:cs="Times New Roman"/>
          <w:b/>
          <w:bCs/>
          <w:sz w:val="24"/>
          <w:szCs w:val="24"/>
        </w:rPr>
      </w:pP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7.</w:t>
      </w:r>
      <w:r w:rsidRPr="0065675F">
        <w:rPr>
          <w:rFonts w:ascii="Times New Roman" w:hAnsi="Times New Roman" w:cs="Times New Roman"/>
          <w:b/>
          <w:bCs/>
          <w:sz w:val="24"/>
          <w:szCs w:val="24"/>
        </w:rPr>
        <w:t xml:space="preserve"> Optimised annealing temperature for different primers</w:t>
      </w: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4"/>
        <w:gridCol w:w="2254"/>
        <w:gridCol w:w="1791"/>
      </w:tblGrid>
      <w:tr w:rsidR="003C6C64" w:rsidRPr="0065675F" w14:paraId="0ED96285" w14:textId="77777777" w:rsidTr="00A73891">
        <w:tc>
          <w:tcPr>
            <w:tcW w:w="2254" w:type="dxa"/>
            <w:vAlign w:val="center"/>
          </w:tcPr>
          <w:p w14:paraId="54789C96" w14:textId="77777777" w:rsidR="003C6C64" w:rsidRPr="0065675F" w:rsidRDefault="003C6C64" w:rsidP="00B72001">
            <w:pPr>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2254" w:type="dxa"/>
            <w:vAlign w:val="center"/>
          </w:tcPr>
          <w:p w14:paraId="321BFDDD" w14:textId="77777777" w:rsidR="003C6C64" w:rsidRPr="0065675F" w:rsidRDefault="003C6C64" w:rsidP="00B72001">
            <w:pPr>
              <w:jc w:val="center"/>
              <w:rPr>
                <w:rFonts w:ascii="Times New Roman" w:hAnsi="Times New Roman" w:cs="Times New Roman"/>
                <w:b/>
                <w:bCs/>
                <w:sz w:val="24"/>
                <w:szCs w:val="24"/>
              </w:rPr>
            </w:pPr>
            <w:r w:rsidRPr="0065675F">
              <w:rPr>
                <w:rFonts w:ascii="Times New Roman" w:hAnsi="Times New Roman" w:cs="Times New Roman"/>
                <w:b/>
                <w:bCs/>
                <w:sz w:val="24"/>
                <w:szCs w:val="24"/>
              </w:rPr>
              <w:t>Primer Name</w:t>
            </w:r>
          </w:p>
        </w:tc>
        <w:tc>
          <w:tcPr>
            <w:tcW w:w="1791" w:type="dxa"/>
            <w:vAlign w:val="center"/>
          </w:tcPr>
          <w:p w14:paraId="76E6C9D2" w14:textId="77777777" w:rsidR="003C6C64" w:rsidRPr="0065675F" w:rsidRDefault="003C6C64" w:rsidP="00B72001">
            <w:pPr>
              <w:jc w:val="center"/>
              <w:rPr>
                <w:rFonts w:ascii="Times New Roman" w:hAnsi="Times New Roman" w:cs="Times New Roman"/>
                <w:b/>
                <w:bCs/>
                <w:sz w:val="24"/>
                <w:szCs w:val="24"/>
              </w:rPr>
            </w:pPr>
            <w:r w:rsidRPr="0065675F">
              <w:rPr>
                <w:rFonts w:ascii="Times New Roman" w:hAnsi="Times New Roman" w:cs="Times New Roman"/>
                <w:b/>
                <w:bCs/>
                <w:sz w:val="24"/>
                <w:szCs w:val="24"/>
              </w:rPr>
              <w:t>Annealing temperature</w:t>
            </w:r>
          </w:p>
        </w:tc>
      </w:tr>
      <w:tr w:rsidR="003C6C64" w:rsidRPr="0065675F" w14:paraId="313EE7EE" w14:textId="77777777" w:rsidTr="00A73891">
        <w:tc>
          <w:tcPr>
            <w:tcW w:w="2254" w:type="dxa"/>
            <w:vAlign w:val="center"/>
          </w:tcPr>
          <w:p w14:paraId="44A54B14" w14:textId="7777777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1</w:t>
            </w:r>
          </w:p>
        </w:tc>
        <w:tc>
          <w:tcPr>
            <w:tcW w:w="2254" w:type="dxa"/>
            <w:vAlign w:val="center"/>
          </w:tcPr>
          <w:p w14:paraId="143E120A" w14:textId="541D5C13" w:rsidR="003C6C64" w:rsidRPr="0065675F" w:rsidRDefault="004057F1" w:rsidP="00B72001">
            <w:pPr>
              <w:jc w:val="center"/>
              <w:rPr>
                <w:rFonts w:ascii="Times New Roman" w:hAnsi="Times New Roman" w:cs="Times New Roman"/>
                <w:sz w:val="24"/>
                <w:szCs w:val="24"/>
              </w:rPr>
            </w:pPr>
            <w:r w:rsidRPr="0065675F">
              <w:rPr>
                <w:rFonts w:ascii="Times New Roman" w:hAnsi="Times New Roman" w:cs="Times New Roman"/>
                <w:sz w:val="24"/>
                <w:szCs w:val="24"/>
              </w:rPr>
              <w:t>VIT03_1290_MS2</w:t>
            </w:r>
          </w:p>
        </w:tc>
        <w:tc>
          <w:tcPr>
            <w:tcW w:w="1791" w:type="dxa"/>
            <w:vAlign w:val="center"/>
          </w:tcPr>
          <w:p w14:paraId="2C46BFF5" w14:textId="7777777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56</w:t>
            </w:r>
          </w:p>
        </w:tc>
      </w:tr>
      <w:tr w:rsidR="003C6C64" w:rsidRPr="0065675F" w14:paraId="31EF865F" w14:textId="77777777" w:rsidTr="00A73891">
        <w:tc>
          <w:tcPr>
            <w:tcW w:w="2254" w:type="dxa"/>
            <w:vAlign w:val="center"/>
          </w:tcPr>
          <w:p w14:paraId="55546BB4" w14:textId="7777777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2</w:t>
            </w:r>
          </w:p>
        </w:tc>
        <w:tc>
          <w:tcPr>
            <w:tcW w:w="2254" w:type="dxa"/>
            <w:vAlign w:val="center"/>
          </w:tcPr>
          <w:p w14:paraId="22B4B4DB" w14:textId="7BF51A60" w:rsidR="003C6C64" w:rsidRPr="0065675F" w:rsidRDefault="004057F1" w:rsidP="00B72001">
            <w:pPr>
              <w:jc w:val="center"/>
              <w:rPr>
                <w:rFonts w:ascii="Times New Roman" w:hAnsi="Times New Roman" w:cs="Times New Roman"/>
                <w:sz w:val="24"/>
                <w:szCs w:val="24"/>
              </w:rPr>
            </w:pPr>
            <w:r w:rsidRPr="0065675F">
              <w:rPr>
                <w:rFonts w:ascii="Times New Roman" w:hAnsi="Times New Roman" w:cs="Times New Roman"/>
                <w:sz w:val="24"/>
                <w:szCs w:val="24"/>
              </w:rPr>
              <w:t>VIT03_1660_MS4</w:t>
            </w:r>
          </w:p>
        </w:tc>
        <w:tc>
          <w:tcPr>
            <w:tcW w:w="1791" w:type="dxa"/>
            <w:vAlign w:val="center"/>
          </w:tcPr>
          <w:p w14:paraId="098AEE95" w14:textId="7FB235C4"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5</w:t>
            </w:r>
            <w:r w:rsidR="004057F1" w:rsidRPr="0065675F">
              <w:rPr>
                <w:rFonts w:ascii="Times New Roman" w:hAnsi="Times New Roman" w:cs="Times New Roman"/>
                <w:sz w:val="24"/>
                <w:szCs w:val="24"/>
              </w:rPr>
              <w:t>6</w:t>
            </w:r>
          </w:p>
        </w:tc>
      </w:tr>
      <w:tr w:rsidR="003C6C64" w:rsidRPr="0065675F" w14:paraId="50C5A57D" w14:textId="77777777" w:rsidTr="00A73891">
        <w:tc>
          <w:tcPr>
            <w:tcW w:w="2254" w:type="dxa"/>
            <w:vAlign w:val="center"/>
          </w:tcPr>
          <w:p w14:paraId="4D02C5D9" w14:textId="7777777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3</w:t>
            </w:r>
          </w:p>
        </w:tc>
        <w:tc>
          <w:tcPr>
            <w:tcW w:w="2254" w:type="dxa"/>
            <w:vAlign w:val="center"/>
          </w:tcPr>
          <w:p w14:paraId="7E6CFFC7" w14:textId="4F2F848E" w:rsidR="003C6C64" w:rsidRPr="0065675F" w:rsidRDefault="004057F1" w:rsidP="00B72001">
            <w:pPr>
              <w:jc w:val="center"/>
              <w:rPr>
                <w:rFonts w:ascii="Times New Roman" w:hAnsi="Times New Roman" w:cs="Times New Roman"/>
                <w:sz w:val="24"/>
                <w:szCs w:val="24"/>
              </w:rPr>
            </w:pPr>
            <w:r w:rsidRPr="0065675F">
              <w:rPr>
                <w:rFonts w:ascii="Times New Roman" w:hAnsi="Times New Roman" w:cs="Times New Roman"/>
                <w:sz w:val="24"/>
                <w:szCs w:val="24"/>
              </w:rPr>
              <w:t>VIT04_0270_MS1</w:t>
            </w:r>
          </w:p>
        </w:tc>
        <w:tc>
          <w:tcPr>
            <w:tcW w:w="1791" w:type="dxa"/>
            <w:vAlign w:val="center"/>
          </w:tcPr>
          <w:p w14:paraId="369D6F5A" w14:textId="5A1CAB5C"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5</w:t>
            </w:r>
            <w:r w:rsidR="004057F1" w:rsidRPr="0065675F">
              <w:rPr>
                <w:rFonts w:ascii="Times New Roman" w:hAnsi="Times New Roman" w:cs="Times New Roman"/>
                <w:sz w:val="24"/>
                <w:szCs w:val="24"/>
              </w:rPr>
              <w:t>5</w:t>
            </w:r>
          </w:p>
        </w:tc>
      </w:tr>
      <w:tr w:rsidR="003C6C64" w:rsidRPr="0065675F" w14:paraId="009C68A0" w14:textId="77777777" w:rsidTr="00A73891">
        <w:tc>
          <w:tcPr>
            <w:tcW w:w="2254" w:type="dxa"/>
            <w:vAlign w:val="center"/>
          </w:tcPr>
          <w:p w14:paraId="496A856D" w14:textId="7777777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4</w:t>
            </w:r>
          </w:p>
        </w:tc>
        <w:tc>
          <w:tcPr>
            <w:tcW w:w="2254" w:type="dxa"/>
            <w:vAlign w:val="center"/>
          </w:tcPr>
          <w:p w14:paraId="168D7859" w14:textId="0FA5F196" w:rsidR="003C6C64" w:rsidRPr="0065675F" w:rsidRDefault="004057F1" w:rsidP="00B72001">
            <w:pPr>
              <w:jc w:val="center"/>
              <w:rPr>
                <w:rFonts w:ascii="Times New Roman" w:hAnsi="Times New Roman" w:cs="Times New Roman"/>
                <w:sz w:val="24"/>
                <w:szCs w:val="24"/>
              </w:rPr>
            </w:pPr>
            <w:r w:rsidRPr="0065675F">
              <w:rPr>
                <w:rFonts w:ascii="Times New Roman" w:hAnsi="Times New Roman" w:cs="Times New Roman"/>
                <w:sz w:val="24"/>
                <w:szCs w:val="24"/>
              </w:rPr>
              <w:t>VIT05_0510_MS2</w:t>
            </w:r>
          </w:p>
        </w:tc>
        <w:tc>
          <w:tcPr>
            <w:tcW w:w="1791" w:type="dxa"/>
            <w:vAlign w:val="center"/>
          </w:tcPr>
          <w:p w14:paraId="4C4EA853" w14:textId="2E06E9B7" w:rsidR="003C6C64" w:rsidRPr="0065675F" w:rsidRDefault="003C6C64" w:rsidP="00B72001">
            <w:pPr>
              <w:jc w:val="center"/>
              <w:rPr>
                <w:rFonts w:ascii="Times New Roman" w:hAnsi="Times New Roman" w:cs="Times New Roman"/>
                <w:sz w:val="24"/>
                <w:szCs w:val="24"/>
              </w:rPr>
            </w:pPr>
            <w:r w:rsidRPr="0065675F">
              <w:rPr>
                <w:rFonts w:ascii="Times New Roman" w:hAnsi="Times New Roman" w:cs="Times New Roman"/>
                <w:sz w:val="24"/>
                <w:szCs w:val="24"/>
              </w:rPr>
              <w:t>5</w:t>
            </w:r>
            <w:r w:rsidR="004057F1" w:rsidRPr="0065675F">
              <w:rPr>
                <w:rFonts w:ascii="Times New Roman" w:hAnsi="Times New Roman" w:cs="Times New Roman"/>
                <w:sz w:val="24"/>
                <w:szCs w:val="24"/>
              </w:rPr>
              <w:t>5</w:t>
            </w:r>
          </w:p>
        </w:tc>
      </w:tr>
      <w:tr w:rsidR="004057F1" w:rsidRPr="0065675F" w14:paraId="6727BEB0" w14:textId="77777777" w:rsidTr="00A73891">
        <w:tc>
          <w:tcPr>
            <w:tcW w:w="2254" w:type="dxa"/>
            <w:vAlign w:val="center"/>
          </w:tcPr>
          <w:p w14:paraId="0B6667E4" w14:textId="77777777" w:rsidR="004057F1" w:rsidRPr="0065675F" w:rsidRDefault="004057F1" w:rsidP="004057F1">
            <w:pPr>
              <w:jc w:val="center"/>
              <w:rPr>
                <w:rFonts w:ascii="Times New Roman" w:hAnsi="Times New Roman" w:cs="Times New Roman"/>
                <w:sz w:val="24"/>
                <w:szCs w:val="24"/>
              </w:rPr>
            </w:pPr>
            <w:r w:rsidRPr="0065675F">
              <w:rPr>
                <w:rFonts w:ascii="Times New Roman" w:hAnsi="Times New Roman" w:cs="Times New Roman"/>
                <w:sz w:val="24"/>
                <w:szCs w:val="24"/>
              </w:rPr>
              <w:t>5</w:t>
            </w:r>
          </w:p>
        </w:tc>
        <w:tc>
          <w:tcPr>
            <w:tcW w:w="2254" w:type="dxa"/>
            <w:vAlign w:val="center"/>
          </w:tcPr>
          <w:p w14:paraId="72AC5E48" w14:textId="1702AEE5" w:rsidR="004057F1" w:rsidRPr="0065675F" w:rsidRDefault="004057F1" w:rsidP="004057F1">
            <w:pPr>
              <w:jc w:val="center"/>
              <w:rPr>
                <w:rFonts w:ascii="Times New Roman" w:hAnsi="Times New Roman" w:cs="Times New Roman"/>
                <w:sz w:val="24"/>
                <w:szCs w:val="24"/>
              </w:rPr>
            </w:pPr>
            <w:r w:rsidRPr="0065675F">
              <w:rPr>
                <w:rFonts w:ascii="Times New Roman" w:hAnsi="Times New Roman" w:cs="Times New Roman"/>
                <w:sz w:val="24"/>
                <w:szCs w:val="24"/>
              </w:rPr>
              <w:t>VIT05_1400_MS</w:t>
            </w:r>
          </w:p>
        </w:tc>
        <w:tc>
          <w:tcPr>
            <w:tcW w:w="1791" w:type="dxa"/>
            <w:vAlign w:val="center"/>
          </w:tcPr>
          <w:p w14:paraId="59A9EE4C" w14:textId="5CFC4801" w:rsidR="004057F1" w:rsidRPr="0065675F" w:rsidRDefault="004057F1" w:rsidP="004057F1">
            <w:pPr>
              <w:jc w:val="center"/>
              <w:rPr>
                <w:rFonts w:ascii="Times New Roman" w:hAnsi="Times New Roman" w:cs="Times New Roman"/>
                <w:sz w:val="24"/>
                <w:szCs w:val="24"/>
              </w:rPr>
            </w:pPr>
            <w:r w:rsidRPr="0065675F">
              <w:rPr>
                <w:rFonts w:ascii="Times New Roman" w:hAnsi="Times New Roman" w:cs="Times New Roman"/>
                <w:sz w:val="24"/>
                <w:szCs w:val="24"/>
              </w:rPr>
              <w:t>55</w:t>
            </w:r>
          </w:p>
        </w:tc>
      </w:tr>
    </w:tbl>
    <w:p w14:paraId="434B9172" w14:textId="77777777" w:rsidR="00CD1248" w:rsidRDefault="00CD1248" w:rsidP="00B962A4">
      <w:pPr>
        <w:spacing w:line="360" w:lineRule="auto"/>
        <w:jc w:val="both"/>
        <w:rPr>
          <w:rFonts w:ascii="Times New Roman" w:hAnsi="Times New Roman" w:cs="Times New Roman"/>
          <w:b/>
          <w:bCs/>
          <w:sz w:val="24"/>
          <w:szCs w:val="24"/>
        </w:rPr>
      </w:pPr>
    </w:p>
    <w:p w14:paraId="13181AEB" w14:textId="59A8FF00" w:rsidR="003C6C64" w:rsidRPr="0065675F" w:rsidRDefault="003C6C64" w:rsidP="00B962A4">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Screening of Primers for Polymorphism</w:t>
      </w:r>
    </w:p>
    <w:p w14:paraId="1ECD549B" w14:textId="26C23DDE" w:rsidR="003C6C64" w:rsidRPr="0065675F" w:rsidRDefault="003C6C64" w:rsidP="003C6C64">
      <w:pPr>
        <w:spacing w:line="360" w:lineRule="auto"/>
        <w:ind w:firstLine="720"/>
        <w:jc w:val="both"/>
        <w:rPr>
          <w:rFonts w:ascii="Times New Roman" w:hAnsi="Times New Roman" w:cs="Times New Roman"/>
          <w:sz w:val="24"/>
          <w:szCs w:val="24"/>
        </w:rPr>
      </w:pPr>
      <w:r w:rsidRPr="0065675F">
        <w:rPr>
          <w:rFonts w:ascii="Times New Roman" w:hAnsi="Times New Roman" w:cs="Times New Roman"/>
          <w:sz w:val="24"/>
          <w:szCs w:val="24"/>
        </w:rPr>
        <w:t xml:space="preserve">Microsatellite (SSR) analysis was conducted using </w:t>
      </w:r>
      <w:r w:rsidR="00031F8A" w:rsidRPr="0065675F">
        <w:rPr>
          <w:rFonts w:ascii="Times New Roman" w:hAnsi="Times New Roman" w:cs="Times New Roman"/>
          <w:sz w:val="24"/>
          <w:szCs w:val="24"/>
        </w:rPr>
        <w:t>5</w:t>
      </w:r>
      <w:r w:rsidRPr="0065675F">
        <w:rPr>
          <w:rFonts w:ascii="Times New Roman" w:hAnsi="Times New Roman" w:cs="Times New Roman"/>
          <w:sz w:val="24"/>
          <w:szCs w:val="24"/>
        </w:rPr>
        <w:t xml:space="preserve"> genotypes </w:t>
      </w: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1</w:t>
      </w:r>
      <w:r w:rsidRPr="0065675F">
        <w:rPr>
          <w:rFonts w:ascii="Times New Roman" w:hAnsi="Times New Roman" w:cs="Times New Roman"/>
          <w:b/>
          <w:bCs/>
          <w:sz w:val="24"/>
          <w:szCs w:val="24"/>
        </w:rPr>
        <w:t>)</w:t>
      </w:r>
      <w:r w:rsidRPr="0065675F">
        <w:rPr>
          <w:rFonts w:ascii="Times New Roman" w:hAnsi="Times New Roman" w:cs="Times New Roman"/>
          <w:sz w:val="24"/>
          <w:szCs w:val="24"/>
        </w:rPr>
        <w:t xml:space="preserve"> and </w:t>
      </w:r>
      <w:r w:rsidR="00031F8A" w:rsidRPr="0065675F">
        <w:rPr>
          <w:rFonts w:ascii="Times New Roman" w:hAnsi="Times New Roman" w:cs="Times New Roman"/>
          <w:sz w:val="24"/>
          <w:szCs w:val="24"/>
        </w:rPr>
        <w:t xml:space="preserve">5 </w:t>
      </w:r>
      <w:r w:rsidRPr="0065675F">
        <w:rPr>
          <w:rFonts w:ascii="Times New Roman" w:hAnsi="Times New Roman" w:cs="Times New Roman"/>
          <w:sz w:val="24"/>
          <w:szCs w:val="24"/>
        </w:rPr>
        <w:t xml:space="preserve">primer pairs </w:t>
      </w: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7</w:t>
      </w:r>
      <w:r w:rsidRPr="0065675F">
        <w:rPr>
          <w:rFonts w:ascii="Times New Roman" w:hAnsi="Times New Roman" w:cs="Times New Roman"/>
          <w:b/>
          <w:bCs/>
          <w:sz w:val="24"/>
          <w:szCs w:val="24"/>
        </w:rPr>
        <w:t>).</w:t>
      </w:r>
      <w:r w:rsidRPr="0065675F">
        <w:rPr>
          <w:rFonts w:ascii="Times New Roman" w:hAnsi="Times New Roman" w:cs="Times New Roman"/>
          <w:sz w:val="24"/>
          <w:szCs w:val="24"/>
        </w:rPr>
        <w:t xml:space="preserve"> Out of these, </w:t>
      </w:r>
      <w:r w:rsidR="007F0BBA" w:rsidRPr="0065675F">
        <w:rPr>
          <w:rFonts w:ascii="Times New Roman" w:hAnsi="Times New Roman" w:cs="Times New Roman"/>
          <w:sz w:val="24"/>
          <w:szCs w:val="24"/>
        </w:rPr>
        <w:t xml:space="preserve">4 </w:t>
      </w:r>
      <w:r w:rsidRPr="0065675F">
        <w:rPr>
          <w:rFonts w:ascii="Times New Roman" w:hAnsi="Times New Roman" w:cs="Times New Roman"/>
          <w:sz w:val="24"/>
          <w:szCs w:val="24"/>
        </w:rPr>
        <w:t xml:space="preserve">primers were found to be polymorphic </w:t>
      </w:r>
      <w:r w:rsidRPr="0065675F">
        <w:rPr>
          <w:rFonts w:ascii="Times New Roman" w:hAnsi="Times New Roman" w:cs="Times New Roman"/>
          <w:b/>
          <w:bCs/>
          <w:sz w:val="24"/>
          <w:szCs w:val="24"/>
        </w:rPr>
        <w:t xml:space="preserve">(Table </w:t>
      </w:r>
      <w:r w:rsidR="007F0BBA" w:rsidRPr="0065675F">
        <w:rPr>
          <w:rFonts w:ascii="Times New Roman" w:hAnsi="Times New Roman" w:cs="Times New Roman"/>
          <w:b/>
          <w:bCs/>
          <w:sz w:val="24"/>
          <w:szCs w:val="24"/>
        </w:rPr>
        <w:t>8</w:t>
      </w:r>
      <w:r w:rsidRPr="0065675F">
        <w:rPr>
          <w:rFonts w:ascii="Times New Roman" w:hAnsi="Times New Roman" w:cs="Times New Roman"/>
          <w:b/>
          <w:bCs/>
          <w:sz w:val="24"/>
          <w:szCs w:val="24"/>
        </w:rPr>
        <w:t>)</w:t>
      </w:r>
      <w:r w:rsidRPr="0065675F">
        <w:rPr>
          <w:rFonts w:ascii="Times New Roman" w:hAnsi="Times New Roman" w:cs="Times New Roman"/>
          <w:sz w:val="24"/>
          <w:szCs w:val="24"/>
        </w:rPr>
        <w:t xml:space="preserve">, </w:t>
      </w:r>
      <w:r w:rsidR="007F0BBA" w:rsidRPr="0065675F">
        <w:rPr>
          <w:rFonts w:ascii="Times New Roman" w:hAnsi="Times New Roman" w:cs="Times New Roman"/>
          <w:sz w:val="24"/>
          <w:szCs w:val="24"/>
        </w:rPr>
        <w:t>one</w:t>
      </w:r>
      <w:r w:rsidRPr="0065675F">
        <w:rPr>
          <w:rFonts w:ascii="Times New Roman" w:hAnsi="Times New Roman" w:cs="Times New Roman"/>
          <w:sz w:val="24"/>
          <w:szCs w:val="24"/>
        </w:rPr>
        <w:t xml:space="preserve"> w</w:t>
      </w:r>
      <w:r w:rsidR="007F0BBA" w:rsidRPr="0065675F">
        <w:rPr>
          <w:rFonts w:ascii="Times New Roman" w:hAnsi="Times New Roman" w:cs="Times New Roman"/>
          <w:sz w:val="24"/>
          <w:szCs w:val="24"/>
        </w:rPr>
        <w:t>as</w:t>
      </w:r>
      <w:r w:rsidRPr="0065675F">
        <w:rPr>
          <w:rFonts w:ascii="Times New Roman" w:hAnsi="Times New Roman" w:cs="Times New Roman"/>
          <w:sz w:val="24"/>
          <w:szCs w:val="24"/>
        </w:rPr>
        <w:t xml:space="preserve"> monomorphic. Only the polymorphic primers were selected for further analysis. The representative gel of primer screening is shown in </w:t>
      </w:r>
      <w:r w:rsidRPr="0065675F">
        <w:rPr>
          <w:rFonts w:ascii="Times New Roman" w:hAnsi="Times New Roman" w:cs="Times New Roman"/>
          <w:b/>
          <w:bCs/>
          <w:sz w:val="24"/>
          <w:szCs w:val="24"/>
        </w:rPr>
        <w:t xml:space="preserve">plates </w:t>
      </w:r>
      <w:r w:rsidR="00693A46">
        <w:rPr>
          <w:rFonts w:ascii="Times New Roman" w:hAnsi="Times New Roman" w:cs="Times New Roman"/>
          <w:b/>
          <w:bCs/>
          <w:sz w:val="24"/>
          <w:szCs w:val="24"/>
        </w:rPr>
        <w:t>2 - 4.</w:t>
      </w:r>
    </w:p>
    <w:p w14:paraId="1240A088" w14:textId="77777777" w:rsidR="0095474A" w:rsidRPr="0065675F" w:rsidRDefault="0095474A" w:rsidP="0095474A">
      <w:pPr>
        <w:spacing w:line="360" w:lineRule="auto"/>
        <w:rPr>
          <w:rFonts w:ascii="Times New Roman" w:hAnsi="Times New Roman" w:cs="Times New Roman"/>
          <w:b/>
          <w:bCs/>
          <w:sz w:val="24"/>
          <w:szCs w:val="24"/>
        </w:rPr>
      </w:pPr>
      <w:r w:rsidRPr="0065675F">
        <w:rPr>
          <w:rFonts w:ascii="Times New Roman" w:hAnsi="Times New Roman" w:cs="Times New Roman"/>
          <w:b/>
          <w:bCs/>
          <w:sz w:val="24"/>
          <w:szCs w:val="24"/>
        </w:rPr>
        <w:t>Table 8. SSR primer amplification and polymorphism analysis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2976"/>
        <w:gridCol w:w="2552"/>
        <w:gridCol w:w="2500"/>
      </w:tblGrid>
      <w:tr w:rsidR="0095474A" w:rsidRPr="0065675F" w14:paraId="6763BB9A" w14:textId="77777777" w:rsidTr="009674C7">
        <w:trPr>
          <w:trHeight w:val="227"/>
        </w:trPr>
        <w:tc>
          <w:tcPr>
            <w:tcW w:w="846" w:type="dxa"/>
            <w:vAlign w:val="center"/>
          </w:tcPr>
          <w:p w14:paraId="545B479D" w14:textId="77777777" w:rsidR="0095474A" w:rsidRPr="0065675F" w:rsidRDefault="0095474A" w:rsidP="009674C7">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2976" w:type="dxa"/>
            <w:vAlign w:val="center"/>
          </w:tcPr>
          <w:p w14:paraId="4CD73371" w14:textId="77777777" w:rsidR="0095474A" w:rsidRPr="0065675F" w:rsidRDefault="0095474A" w:rsidP="009674C7">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Primer Name</w:t>
            </w:r>
          </w:p>
        </w:tc>
        <w:tc>
          <w:tcPr>
            <w:tcW w:w="2552" w:type="dxa"/>
            <w:vAlign w:val="center"/>
          </w:tcPr>
          <w:p w14:paraId="76DD54FB" w14:textId="77777777" w:rsidR="0095474A" w:rsidRPr="0065675F" w:rsidRDefault="0095474A" w:rsidP="009674C7">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Amplification Result</w:t>
            </w:r>
          </w:p>
        </w:tc>
        <w:tc>
          <w:tcPr>
            <w:tcW w:w="2500" w:type="dxa"/>
            <w:vAlign w:val="center"/>
          </w:tcPr>
          <w:p w14:paraId="241226B5" w14:textId="77777777" w:rsidR="0095474A" w:rsidRPr="0065675F" w:rsidRDefault="0095474A" w:rsidP="009674C7">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Polymorphism Status</w:t>
            </w:r>
          </w:p>
        </w:tc>
      </w:tr>
      <w:tr w:rsidR="0095474A" w:rsidRPr="0065675F" w14:paraId="4AFBF595" w14:textId="77777777" w:rsidTr="009674C7">
        <w:trPr>
          <w:trHeight w:val="227"/>
        </w:trPr>
        <w:tc>
          <w:tcPr>
            <w:tcW w:w="846" w:type="dxa"/>
            <w:vAlign w:val="center"/>
          </w:tcPr>
          <w:p w14:paraId="7820F894"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1</w:t>
            </w:r>
          </w:p>
        </w:tc>
        <w:tc>
          <w:tcPr>
            <w:tcW w:w="2976" w:type="dxa"/>
            <w:vAlign w:val="center"/>
          </w:tcPr>
          <w:p w14:paraId="23ED4CB7"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VIT03_1290_MS2</w:t>
            </w:r>
          </w:p>
        </w:tc>
        <w:tc>
          <w:tcPr>
            <w:tcW w:w="2552" w:type="dxa"/>
            <w:vAlign w:val="center"/>
          </w:tcPr>
          <w:p w14:paraId="61A4C133"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Amplified</w:t>
            </w:r>
          </w:p>
        </w:tc>
        <w:tc>
          <w:tcPr>
            <w:tcW w:w="2500" w:type="dxa"/>
            <w:vAlign w:val="center"/>
          </w:tcPr>
          <w:p w14:paraId="0894AEA0"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Monomorphic</w:t>
            </w:r>
          </w:p>
        </w:tc>
      </w:tr>
      <w:tr w:rsidR="0095474A" w:rsidRPr="0065675F" w14:paraId="703D7C31" w14:textId="77777777" w:rsidTr="009674C7">
        <w:trPr>
          <w:trHeight w:val="227"/>
        </w:trPr>
        <w:tc>
          <w:tcPr>
            <w:tcW w:w="846" w:type="dxa"/>
            <w:vAlign w:val="center"/>
          </w:tcPr>
          <w:p w14:paraId="3F093D94"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2</w:t>
            </w:r>
          </w:p>
        </w:tc>
        <w:tc>
          <w:tcPr>
            <w:tcW w:w="2976" w:type="dxa"/>
            <w:vAlign w:val="center"/>
          </w:tcPr>
          <w:p w14:paraId="608C388C"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VIT03_1660_MS4</w:t>
            </w:r>
          </w:p>
        </w:tc>
        <w:tc>
          <w:tcPr>
            <w:tcW w:w="2552" w:type="dxa"/>
            <w:vAlign w:val="center"/>
          </w:tcPr>
          <w:p w14:paraId="7E622E45"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Amplified</w:t>
            </w:r>
          </w:p>
        </w:tc>
        <w:tc>
          <w:tcPr>
            <w:tcW w:w="2500" w:type="dxa"/>
            <w:vAlign w:val="center"/>
          </w:tcPr>
          <w:p w14:paraId="1795FDFC"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Polymorphic</w:t>
            </w:r>
          </w:p>
        </w:tc>
      </w:tr>
      <w:tr w:rsidR="0095474A" w:rsidRPr="0065675F" w14:paraId="03067FF5" w14:textId="77777777" w:rsidTr="009674C7">
        <w:trPr>
          <w:trHeight w:val="227"/>
        </w:trPr>
        <w:tc>
          <w:tcPr>
            <w:tcW w:w="846" w:type="dxa"/>
            <w:vAlign w:val="center"/>
          </w:tcPr>
          <w:p w14:paraId="01D2673B"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3</w:t>
            </w:r>
          </w:p>
        </w:tc>
        <w:tc>
          <w:tcPr>
            <w:tcW w:w="2976" w:type="dxa"/>
            <w:vAlign w:val="center"/>
          </w:tcPr>
          <w:p w14:paraId="7FCEE69F" w14:textId="77777777" w:rsidR="0095474A" w:rsidRPr="0065675F" w:rsidRDefault="0095474A" w:rsidP="009674C7">
            <w:pPr>
              <w:spacing w:line="360" w:lineRule="auto"/>
              <w:jc w:val="center"/>
              <w:rPr>
                <w:rFonts w:ascii="Times New Roman" w:hAnsi="Times New Roman" w:cs="Times New Roman"/>
                <w:sz w:val="24"/>
                <w:szCs w:val="24"/>
              </w:rPr>
            </w:pPr>
            <w:bookmarkStart w:id="1" w:name="_Hlk201659774"/>
            <w:r w:rsidRPr="0065675F">
              <w:rPr>
                <w:rFonts w:ascii="Times New Roman" w:hAnsi="Times New Roman" w:cs="Times New Roman"/>
                <w:sz w:val="24"/>
                <w:szCs w:val="24"/>
              </w:rPr>
              <w:t>VIT04_0270_MS1</w:t>
            </w:r>
            <w:bookmarkEnd w:id="1"/>
          </w:p>
        </w:tc>
        <w:tc>
          <w:tcPr>
            <w:tcW w:w="2552" w:type="dxa"/>
            <w:vAlign w:val="center"/>
          </w:tcPr>
          <w:p w14:paraId="3F7257B4"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Amplified</w:t>
            </w:r>
          </w:p>
        </w:tc>
        <w:tc>
          <w:tcPr>
            <w:tcW w:w="2500" w:type="dxa"/>
            <w:vAlign w:val="center"/>
          </w:tcPr>
          <w:p w14:paraId="209B5B33"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Polymorphic</w:t>
            </w:r>
          </w:p>
        </w:tc>
      </w:tr>
      <w:tr w:rsidR="0095474A" w:rsidRPr="0065675F" w14:paraId="0D121136" w14:textId="77777777" w:rsidTr="009674C7">
        <w:trPr>
          <w:trHeight w:val="227"/>
        </w:trPr>
        <w:tc>
          <w:tcPr>
            <w:tcW w:w="846" w:type="dxa"/>
            <w:vAlign w:val="center"/>
          </w:tcPr>
          <w:p w14:paraId="2B6797F9"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4</w:t>
            </w:r>
          </w:p>
        </w:tc>
        <w:tc>
          <w:tcPr>
            <w:tcW w:w="2976" w:type="dxa"/>
            <w:vAlign w:val="center"/>
          </w:tcPr>
          <w:p w14:paraId="403DE741"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VIT05_0510_MS2</w:t>
            </w:r>
          </w:p>
        </w:tc>
        <w:tc>
          <w:tcPr>
            <w:tcW w:w="2552" w:type="dxa"/>
            <w:vAlign w:val="center"/>
          </w:tcPr>
          <w:p w14:paraId="21DD7125"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Amplified</w:t>
            </w:r>
          </w:p>
        </w:tc>
        <w:tc>
          <w:tcPr>
            <w:tcW w:w="2500" w:type="dxa"/>
            <w:vAlign w:val="center"/>
          </w:tcPr>
          <w:p w14:paraId="474A6BB0"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Polymorphic</w:t>
            </w:r>
          </w:p>
        </w:tc>
      </w:tr>
      <w:tr w:rsidR="0095474A" w:rsidRPr="0065675F" w14:paraId="0F38A3B0" w14:textId="77777777" w:rsidTr="009674C7">
        <w:trPr>
          <w:trHeight w:val="227"/>
        </w:trPr>
        <w:tc>
          <w:tcPr>
            <w:tcW w:w="846" w:type="dxa"/>
            <w:vAlign w:val="center"/>
          </w:tcPr>
          <w:p w14:paraId="092B0908"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5</w:t>
            </w:r>
          </w:p>
        </w:tc>
        <w:tc>
          <w:tcPr>
            <w:tcW w:w="2976" w:type="dxa"/>
            <w:vAlign w:val="center"/>
          </w:tcPr>
          <w:p w14:paraId="53062529"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VIT05_1400_MS</w:t>
            </w:r>
          </w:p>
        </w:tc>
        <w:tc>
          <w:tcPr>
            <w:tcW w:w="2552" w:type="dxa"/>
            <w:vAlign w:val="center"/>
          </w:tcPr>
          <w:p w14:paraId="2DCC8B02"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Amplified</w:t>
            </w:r>
          </w:p>
        </w:tc>
        <w:tc>
          <w:tcPr>
            <w:tcW w:w="2500" w:type="dxa"/>
            <w:vAlign w:val="center"/>
          </w:tcPr>
          <w:p w14:paraId="1AFDA1E6" w14:textId="77777777" w:rsidR="0095474A" w:rsidRPr="0065675F" w:rsidRDefault="0095474A" w:rsidP="009674C7">
            <w:pPr>
              <w:spacing w:line="360" w:lineRule="auto"/>
              <w:jc w:val="center"/>
              <w:rPr>
                <w:rFonts w:ascii="Times New Roman" w:hAnsi="Times New Roman" w:cs="Times New Roman"/>
                <w:sz w:val="24"/>
                <w:szCs w:val="24"/>
              </w:rPr>
            </w:pPr>
            <w:r w:rsidRPr="0065675F">
              <w:rPr>
                <w:rFonts w:ascii="Times New Roman" w:hAnsi="Times New Roman" w:cs="Times New Roman"/>
                <w:sz w:val="24"/>
                <w:szCs w:val="24"/>
              </w:rPr>
              <w:t>Polymorphic</w:t>
            </w:r>
          </w:p>
        </w:tc>
      </w:tr>
    </w:tbl>
    <w:p w14:paraId="56CB4206" w14:textId="77777777" w:rsidR="00B27066" w:rsidRPr="0065675F" w:rsidRDefault="00B27066" w:rsidP="00E4316E">
      <w:pPr>
        <w:spacing w:after="0" w:line="240" w:lineRule="auto"/>
        <w:rPr>
          <w:rFonts w:ascii="Times New Roman" w:hAnsi="Times New Roman" w:cs="Times New Roman"/>
          <w:b/>
          <w:bCs/>
          <w:sz w:val="24"/>
          <w:szCs w:val="24"/>
        </w:rPr>
      </w:pPr>
    </w:p>
    <w:p w14:paraId="04DC9800" w14:textId="77777777" w:rsidR="0095474A" w:rsidRPr="0065675F" w:rsidRDefault="0095474A" w:rsidP="00E4316E">
      <w:pPr>
        <w:spacing w:after="0" w:line="240" w:lineRule="auto"/>
        <w:rPr>
          <w:rFonts w:ascii="Times New Roman" w:hAnsi="Times New Roman" w:cs="Times New Roman"/>
          <w:b/>
          <w:bCs/>
          <w:sz w:val="24"/>
          <w:szCs w:val="24"/>
        </w:rPr>
      </w:pPr>
    </w:p>
    <w:p w14:paraId="700D196B" w14:textId="5125D214" w:rsidR="008962C8" w:rsidRPr="0065675F" w:rsidRDefault="00B27066" w:rsidP="008962C8">
      <w:pPr>
        <w:spacing w:line="360" w:lineRule="auto"/>
        <w:jc w:val="both"/>
        <w:rPr>
          <w:rFonts w:ascii="Times New Roman" w:hAnsi="Times New Roman" w:cs="Times New Roman"/>
          <w:sz w:val="24"/>
          <w:szCs w:val="24"/>
        </w:rPr>
      </w:pPr>
      <w:r w:rsidRPr="0065675F">
        <w:rPr>
          <w:rFonts w:ascii="Times New Roman" w:hAnsi="Times New Roman" w:cs="Times New Roman"/>
          <w:noProof/>
        </w:rPr>
        <w:lastRenderedPageBreak/>
        <w:drawing>
          <wp:inline distT="0" distB="0" distL="0" distR="0" wp14:anchorId="54BC0363" wp14:editId="68E7C44C">
            <wp:extent cx="5295569" cy="1751330"/>
            <wp:effectExtent l="0" t="0" r="635" b="1270"/>
            <wp:docPr id="7736834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2357" cy="1760189"/>
                    </a:xfrm>
                    <a:prstGeom prst="rect">
                      <a:avLst/>
                    </a:prstGeom>
                    <a:noFill/>
                    <a:ln>
                      <a:noFill/>
                    </a:ln>
                  </pic:spPr>
                </pic:pic>
              </a:graphicData>
            </a:graphic>
          </wp:inline>
        </w:drawing>
      </w:r>
      <w:r w:rsidRPr="0065675F">
        <w:rPr>
          <w:rFonts w:ascii="Times New Roman" w:hAnsi="Times New Roman" w:cs="Times New Roman"/>
          <w:sz w:val="24"/>
          <w:szCs w:val="24"/>
        </w:rPr>
        <w:t xml:space="preserve"> </w:t>
      </w:r>
    </w:p>
    <w:p w14:paraId="2C755513" w14:textId="08E7222B" w:rsidR="00B27066" w:rsidRPr="0065675F" w:rsidRDefault="00B27066" w:rsidP="00B27066">
      <w:pPr>
        <w:spacing w:after="0" w:line="24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Plate </w:t>
      </w:r>
      <w:r w:rsidR="00742C46">
        <w:rPr>
          <w:rFonts w:ascii="Times New Roman" w:hAnsi="Times New Roman" w:cs="Times New Roman"/>
          <w:b/>
          <w:bCs/>
          <w:sz w:val="24"/>
          <w:szCs w:val="24"/>
        </w:rPr>
        <w:t>2</w:t>
      </w:r>
      <w:r w:rsidRPr="0065675F">
        <w:rPr>
          <w:rFonts w:ascii="Times New Roman" w:hAnsi="Times New Roman" w:cs="Times New Roman"/>
          <w:b/>
          <w:bCs/>
          <w:sz w:val="24"/>
          <w:szCs w:val="24"/>
        </w:rPr>
        <w:t>: Amplification of DNA using primer</w:t>
      </w:r>
      <w:r w:rsidRPr="0065675F">
        <w:rPr>
          <w:rFonts w:ascii="Times New Roman" w:hAnsi="Times New Roman" w:cs="Times New Roman"/>
        </w:rPr>
        <w:t xml:space="preserve"> </w:t>
      </w:r>
      <w:r w:rsidRPr="0065675F">
        <w:rPr>
          <w:rFonts w:ascii="Times New Roman" w:hAnsi="Times New Roman" w:cs="Times New Roman"/>
          <w:b/>
          <w:bCs/>
          <w:sz w:val="24"/>
          <w:szCs w:val="24"/>
        </w:rPr>
        <w:t>VIT03_1660_MS4</w:t>
      </w:r>
      <w:bookmarkStart w:id="2" w:name="_Hlk202994457"/>
      <w:r w:rsidRPr="0065675F">
        <w:rPr>
          <w:rFonts w:ascii="Times New Roman" w:hAnsi="Times New Roman" w:cs="Times New Roman"/>
          <w:b/>
          <w:bCs/>
          <w:sz w:val="24"/>
          <w:szCs w:val="24"/>
        </w:rPr>
        <w:t xml:space="preserve"> and VIT 04_0270_MS1 showing polymorphism bands among four genotypes</w:t>
      </w:r>
      <w:r w:rsidR="00E4316E" w:rsidRPr="0065675F">
        <w:rPr>
          <w:rFonts w:ascii="Times New Roman" w:hAnsi="Times New Roman" w:cs="Times New Roman"/>
          <w:b/>
          <w:bCs/>
          <w:sz w:val="24"/>
          <w:szCs w:val="24"/>
        </w:rPr>
        <w:t xml:space="preserve"> </w:t>
      </w:r>
    </w:p>
    <w:p w14:paraId="67A5A54B" w14:textId="77777777" w:rsidR="00E4316E" w:rsidRPr="0065675F" w:rsidRDefault="00E4316E" w:rsidP="00B27066">
      <w:pPr>
        <w:spacing w:after="0" w:line="240" w:lineRule="auto"/>
        <w:jc w:val="center"/>
        <w:rPr>
          <w:rFonts w:ascii="Times New Roman" w:hAnsi="Times New Roman" w:cs="Times New Roman"/>
          <w:b/>
          <w:bCs/>
          <w:sz w:val="24"/>
          <w:szCs w:val="24"/>
        </w:rPr>
      </w:pPr>
    </w:p>
    <w:bookmarkEnd w:id="2"/>
    <w:p w14:paraId="2C4D72B3" w14:textId="3D0D7142" w:rsidR="00B27066" w:rsidRPr="0065675F" w:rsidRDefault="00B27066" w:rsidP="00B27066">
      <w:pPr>
        <w:rPr>
          <w:rFonts w:ascii="Times New Roman" w:hAnsi="Times New Roman" w:cs="Times New Roman"/>
        </w:rPr>
      </w:pPr>
      <w:r w:rsidRPr="0065675F">
        <w:rPr>
          <w:rFonts w:ascii="Times New Roman" w:hAnsi="Times New Roman" w:cs="Times New Roman"/>
        </w:rPr>
        <w:t xml:space="preserve">  </w:t>
      </w:r>
      <w:r w:rsidR="00E4316E" w:rsidRPr="0065675F">
        <w:rPr>
          <w:rFonts w:ascii="Times New Roman" w:hAnsi="Times New Roman" w:cs="Times New Roman"/>
          <w:noProof/>
        </w:rPr>
        <w:drawing>
          <wp:inline distT="0" distB="0" distL="0" distR="0" wp14:anchorId="08BE4644" wp14:editId="177A6C96">
            <wp:extent cx="2615217" cy="1990891"/>
            <wp:effectExtent l="0" t="0" r="0" b="0"/>
            <wp:docPr id="9318787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l="8043" r="15133"/>
                    <a:stretch>
                      <a:fillRect/>
                    </a:stretch>
                  </pic:blipFill>
                  <pic:spPr bwMode="auto">
                    <a:xfrm>
                      <a:off x="0" y="0"/>
                      <a:ext cx="2652441" cy="2019229"/>
                    </a:xfrm>
                    <a:prstGeom prst="rect">
                      <a:avLst/>
                    </a:prstGeom>
                    <a:noFill/>
                    <a:ln>
                      <a:noFill/>
                    </a:ln>
                    <a:extLst>
                      <a:ext uri="{53640926-AAD7-44D8-BBD7-CCE9431645EC}">
                        <a14:shadowObscured xmlns:a14="http://schemas.microsoft.com/office/drawing/2010/main"/>
                      </a:ext>
                    </a:extLst>
                  </pic:spPr>
                </pic:pic>
              </a:graphicData>
            </a:graphic>
          </wp:inline>
        </w:drawing>
      </w:r>
      <w:r w:rsidR="00E4316E" w:rsidRPr="0065675F">
        <w:rPr>
          <w:rFonts w:ascii="Times New Roman" w:hAnsi="Times New Roman" w:cs="Times New Roman"/>
        </w:rPr>
        <w:t xml:space="preserve">  </w:t>
      </w:r>
      <w:r w:rsidR="00E4316E" w:rsidRPr="0065675F">
        <w:rPr>
          <w:rFonts w:ascii="Times New Roman" w:hAnsi="Times New Roman" w:cs="Times New Roman"/>
          <w:noProof/>
        </w:rPr>
        <w:drawing>
          <wp:inline distT="0" distB="0" distL="0" distR="0" wp14:anchorId="47BEC100" wp14:editId="7BFEF689">
            <wp:extent cx="2639833" cy="2007025"/>
            <wp:effectExtent l="0" t="0" r="8255" b="0"/>
            <wp:docPr id="14778298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l="10735" r="1667"/>
                    <a:stretch>
                      <a:fillRect/>
                    </a:stretch>
                  </pic:blipFill>
                  <pic:spPr bwMode="auto">
                    <a:xfrm>
                      <a:off x="0" y="0"/>
                      <a:ext cx="2669118" cy="2029290"/>
                    </a:xfrm>
                    <a:prstGeom prst="rect">
                      <a:avLst/>
                    </a:prstGeom>
                    <a:noFill/>
                    <a:ln>
                      <a:noFill/>
                    </a:ln>
                    <a:extLst>
                      <a:ext uri="{53640926-AAD7-44D8-BBD7-CCE9431645EC}">
                        <a14:shadowObscured xmlns:a14="http://schemas.microsoft.com/office/drawing/2010/main"/>
                      </a:ext>
                    </a:extLst>
                  </pic:spPr>
                </pic:pic>
              </a:graphicData>
            </a:graphic>
          </wp:inline>
        </w:drawing>
      </w:r>
    </w:p>
    <w:p w14:paraId="29713C66" w14:textId="1C1CDF7F" w:rsidR="00E4316E" w:rsidRPr="0065675F" w:rsidRDefault="00E4316E" w:rsidP="00E4316E">
      <w:pPr>
        <w:spacing w:after="0" w:line="240" w:lineRule="auto"/>
        <w:jc w:val="center"/>
        <w:rPr>
          <w:rFonts w:ascii="Times New Roman" w:hAnsi="Times New Roman" w:cs="Times New Roman"/>
          <w:b/>
          <w:bCs/>
          <w:sz w:val="24"/>
          <w:szCs w:val="24"/>
        </w:rPr>
      </w:pPr>
      <w:bookmarkStart w:id="3" w:name="_Hlk202994308"/>
      <w:r w:rsidRPr="0065675F">
        <w:rPr>
          <w:rFonts w:ascii="Times New Roman" w:hAnsi="Times New Roman" w:cs="Times New Roman"/>
          <w:b/>
          <w:bCs/>
          <w:sz w:val="24"/>
          <w:szCs w:val="24"/>
        </w:rPr>
        <w:t xml:space="preserve">Plate </w:t>
      </w:r>
      <w:r w:rsidR="00742C46">
        <w:rPr>
          <w:rFonts w:ascii="Times New Roman" w:hAnsi="Times New Roman" w:cs="Times New Roman"/>
          <w:b/>
          <w:bCs/>
          <w:sz w:val="24"/>
          <w:szCs w:val="24"/>
        </w:rPr>
        <w:t>3</w:t>
      </w:r>
      <w:r w:rsidRPr="0065675F">
        <w:rPr>
          <w:rFonts w:ascii="Times New Roman" w:hAnsi="Times New Roman" w:cs="Times New Roman"/>
          <w:b/>
          <w:bCs/>
          <w:sz w:val="24"/>
          <w:szCs w:val="24"/>
        </w:rPr>
        <w:t xml:space="preserve">: Amplification of DNA using primer </w:t>
      </w:r>
      <w:bookmarkEnd w:id="3"/>
      <w:r w:rsidRPr="0065675F">
        <w:rPr>
          <w:rFonts w:ascii="Times New Roman" w:hAnsi="Times New Roman" w:cs="Times New Roman"/>
          <w:b/>
          <w:bCs/>
          <w:sz w:val="24"/>
          <w:szCs w:val="24"/>
        </w:rPr>
        <w:t>VIT 03_1290_MS2 and VIT05_0510_MS</w:t>
      </w:r>
      <w:r w:rsidR="0095474A" w:rsidRPr="0065675F">
        <w:rPr>
          <w:rFonts w:ascii="Times New Roman" w:hAnsi="Times New Roman" w:cs="Times New Roman"/>
          <w:b/>
          <w:bCs/>
          <w:sz w:val="24"/>
          <w:szCs w:val="24"/>
        </w:rPr>
        <w:t>2 showing</w:t>
      </w:r>
      <w:r w:rsidRPr="0065675F">
        <w:rPr>
          <w:rFonts w:ascii="Times New Roman" w:hAnsi="Times New Roman" w:cs="Times New Roman"/>
          <w:b/>
          <w:bCs/>
          <w:sz w:val="24"/>
          <w:szCs w:val="24"/>
        </w:rPr>
        <w:t xml:space="preserve"> monomorphic and polymorphic bands among four genotypes respectively</w:t>
      </w:r>
    </w:p>
    <w:p w14:paraId="271E8CC0" w14:textId="77777777" w:rsidR="0095474A" w:rsidRPr="0065675F" w:rsidRDefault="0095474A" w:rsidP="00E4316E">
      <w:pPr>
        <w:spacing w:after="0" w:line="240" w:lineRule="auto"/>
        <w:jc w:val="center"/>
        <w:rPr>
          <w:rFonts w:ascii="Times New Roman" w:hAnsi="Times New Roman" w:cs="Times New Roman"/>
          <w:b/>
          <w:bCs/>
          <w:sz w:val="24"/>
          <w:szCs w:val="24"/>
        </w:rPr>
      </w:pPr>
    </w:p>
    <w:p w14:paraId="0FC80835" w14:textId="0822C1CD" w:rsidR="00E4316E" w:rsidRPr="0065675F" w:rsidRDefault="00892910" w:rsidP="00B27066">
      <w:pPr>
        <w:rPr>
          <w:rFonts w:ascii="Times New Roman" w:hAnsi="Times New Roman" w:cs="Times New Roman"/>
        </w:rPr>
      </w:pPr>
      <w:r w:rsidRPr="0065675F">
        <w:rPr>
          <w:rFonts w:ascii="Times New Roman" w:hAnsi="Times New Roman" w:cs="Times New Roman"/>
        </w:rPr>
        <w:t xml:space="preserve">                                        </w:t>
      </w:r>
      <w:r w:rsidR="00B27066" w:rsidRPr="0065675F">
        <w:rPr>
          <w:rFonts w:ascii="Times New Roman" w:hAnsi="Times New Roman" w:cs="Times New Roman"/>
        </w:rPr>
        <w:t xml:space="preserve"> </w:t>
      </w:r>
      <w:r w:rsidR="00E4316E" w:rsidRPr="0065675F">
        <w:rPr>
          <w:rFonts w:ascii="Times New Roman" w:hAnsi="Times New Roman" w:cs="Times New Roman"/>
          <w:noProof/>
        </w:rPr>
        <w:drawing>
          <wp:inline distT="0" distB="0" distL="0" distR="0" wp14:anchorId="5698698E" wp14:editId="30164BD2">
            <wp:extent cx="2700471" cy="2511925"/>
            <wp:effectExtent l="0" t="0" r="5080" b="3175"/>
            <wp:docPr id="9437176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3695" cy="2542829"/>
                    </a:xfrm>
                    <a:prstGeom prst="rect">
                      <a:avLst/>
                    </a:prstGeom>
                    <a:noFill/>
                    <a:ln>
                      <a:noFill/>
                    </a:ln>
                  </pic:spPr>
                </pic:pic>
              </a:graphicData>
            </a:graphic>
          </wp:inline>
        </w:drawing>
      </w:r>
      <w:r w:rsidR="00E4316E" w:rsidRPr="0065675F">
        <w:rPr>
          <w:rFonts w:ascii="Times New Roman" w:hAnsi="Times New Roman" w:cs="Times New Roman"/>
        </w:rPr>
        <w:t xml:space="preserve">  </w:t>
      </w:r>
    </w:p>
    <w:p w14:paraId="37F4EFC7" w14:textId="725080F6" w:rsidR="00B27066" w:rsidRPr="0065675F" w:rsidRDefault="00E4316E" w:rsidP="004A3A7D">
      <w:pPr>
        <w:spacing w:after="0" w:line="24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Plate 4: Amplification of DNA using primer</w:t>
      </w:r>
      <w:r w:rsidRPr="0065675F">
        <w:rPr>
          <w:rFonts w:ascii="Times New Roman" w:hAnsi="Times New Roman" w:cs="Times New Roman"/>
        </w:rPr>
        <w:t xml:space="preserve"> </w:t>
      </w:r>
      <w:r w:rsidRPr="0065675F">
        <w:rPr>
          <w:rFonts w:ascii="Times New Roman" w:hAnsi="Times New Roman" w:cs="Times New Roman"/>
          <w:b/>
          <w:bCs/>
          <w:sz w:val="24"/>
          <w:szCs w:val="24"/>
        </w:rPr>
        <w:t>VIT05_1400_MS showing polymorphism bands among four genotypes</w:t>
      </w:r>
    </w:p>
    <w:p w14:paraId="53562DD3" w14:textId="77777777" w:rsidR="0095474A" w:rsidRDefault="0095474A" w:rsidP="0095474A">
      <w:pPr>
        <w:spacing w:line="360" w:lineRule="auto"/>
        <w:jc w:val="both"/>
        <w:rPr>
          <w:rFonts w:ascii="Times New Roman" w:hAnsi="Times New Roman" w:cs="Times New Roman"/>
          <w:b/>
          <w:bCs/>
          <w:sz w:val="24"/>
          <w:szCs w:val="24"/>
        </w:rPr>
      </w:pPr>
    </w:p>
    <w:p w14:paraId="259841C5" w14:textId="77777777" w:rsidR="009579F1" w:rsidRDefault="009579F1" w:rsidP="0095474A">
      <w:pPr>
        <w:spacing w:line="360" w:lineRule="auto"/>
        <w:jc w:val="both"/>
        <w:rPr>
          <w:rFonts w:ascii="Times New Roman" w:hAnsi="Times New Roman" w:cs="Times New Roman"/>
          <w:b/>
          <w:bCs/>
          <w:sz w:val="24"/>
          <w:szCs w:val="24"/>
        </w:rPr>
      </w:pPr>
    </w:p>
    <w:p w14:paraId="7FD07A60" w14:textId="31F52BA6" w:rsidR="003C6C64" w:rsidRPr="0065675F" w:rsidRDefault="003C6C64" w:rsidP="0095474A">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lastRenderedPageBreak/>
        <w:t>Validation of SSR Markers</w:t>
      </w:r>
    </w:p>
    <w:p w14:paraId="7BF3A39E" w14:textId="713015CA" w:rsidR="003C6C64" w:rsidRPr="0065675F" w:rsidRDefault="003C6C64" w:rsidP="003C6C64">
      <w:pPr>
        <w:pStyle w:val="NormalWeb"/>
        <w:spacing w:before="0" w:beforeAutospacing="0" w:after="0" w:afterAutospacing="0" w:line="360" w:lineRule="auto"/>
        <w:ind w:firstLine="720"/>
        <w:jc w:val="both"/>
        <w:rPr>
          <w:b/>
          <w:bCs/>
        </w:rPr>
      </w:pPr>
      <w:r w:rsidRPr="0065675F">
        <w:t xml:space="preserve">SSR primer screening for polymorphism was performed using </w:t>
      </w:r>
      <w:r w:rsidR="007F0BBA" w:rsidRPr="0065675F">
        <w:t>4</w:t>
      </w:r>
      <w:r w:rsidRPr="0065675F">
        <w:t xml:space="preserve"> grape genotypes </w:t>
      </w:r>
      <w:r w:rsidRPr="0065675F">
        <w:rPr>
          <w:b/>
          <w:bCs/>
        </w:rPr>
        <w:t xml:space="preserve">(Table </w:t>
      </w:r>
      <w:r w:rsidR="007F0BBA" w:rsidRPr="0065675F">
        <w:rPr>
          <w:b/>
          <w:bCs/>
        </w:rPr>
        <w:t>1.</w:t>
      </w:r>
      <w:r w:rsidRPr="0065675F">
        <w:rPr>
          <w:b/>
          <w:bCs/>
        </w:rPr>
        <w:t>)</w:t>
      </w:r>
      <w:r w:rsidRPr="0065675F">
        <w:t xml:space="preserve"> and </w:t>
      </w:r>
      <w:r w:rsidR="007F0BBA" w:rsidRPr="0065675F">
        <w:t>5</w:t>
      </w:r>
      <w:r w:rsidRPr="0065675F">
        <w:t xml:space="preserve"> SSR primer pairs </w:t>
      </w:r>
      <w:r w:rsidRPr="0065675F">
        <w:rPr>
          <w:b/>
          <w:bCs/>
        </w:rPr>
        <w:t xml:space="preserve">(Table </w:t>
      </w:r>
      <w:r w:rsidR="00D8734B">
        <w:rPr>
          <w:b/>
          <w:bCs/>
        </w:rPr>
        <w:t>8</w:t>
      </w:r>
      <w:r w:rsidRPr="0065675F">
        <w:rPr>
          <w:b/>
          <w:bCs/>
        </w:rPr>
        <w:t>)</w:t>
      </w:r>
      <w:r w:rsidRPr="0065675F">
        <w:t xml:space="preserve">, resulting in the identification of 4 polymorphic SSR primers. </w:t>
      </w:r>
      <w:r w:rsidR="007F0BBA" w:rsidRPr="0065675F">
        <w:t>Four</w:t>
      </w:r>
      <w:r w:rsidRPr="0065675F">
        <w:t xml:space="preserve"> SSR primer pairs were subsequently used for amplification of hybrid population. It was observed that some of the primer pairs that detected polymorphism among </w:t>
      </w:r>
      <w:r w:rsidR="007F0BBA" w:rsidRPr="0065675F">
        <w:t>four</w:t>
      </w:r>
      <w:r w:rsidRPr="0065675F">
        <w:t xml:space="preserve"> grape genotypes did not detect polymorphism among hybrids </w:t>
      </w:r>
      <w:r w:rsidRPr="0065675F">
        <w:rPr>
          <w:rStyle w:val="Strong"/>
          <w:rFonts w:eastAsiaTheme="majorEastAsia"/>
        </w:rPr>
        <w:t xml:space="preserve">(Table </w:t>
      </w:r>
      <w:r w:rsidR="007F0BBA" w:rsidRPr="0065675F">
        <w:rPr>
          <w:rStyle w:val="Strong"/>
          <w:rFonts w:eastAsiaTheme="majorEastAsia"/>
        </w:rPr>
        <w:t>9</w:t>
      </w:r>
      <w:r w:rsidR="00B962A4" w:rsidRPr="0065675F">
        <w:rPr>
          <w:rStyle w:val="Strong"/>
          <w:rFonts w:eastAsiaTheme="majorEastAsia"/>
        </w:rPr>
        <w:t>).</w:t>
      </w:r>
    </w:p>
    <w:p w14:paraId="0AEC1668" w14:textId="31ACD12F" w:rsidR="003C6C64" w:rsidRPr="0065675F" w:rsidRDefault="007F0BBA" w:rsidP="003C6C64">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Table 9. </w:t>
      </w:r>
      <w:r w:rsidR="003C6C64" w:rsidRPr="0065675F">
        <w:rPr>
          <w:rFonts w:ascii="Times New Roman" w:hAnsi="Times New Roman" w:cs="Times New Roman"/>
          <w:b/>
          <w:bCs/>
          <w:sz w:val="24"/>
          <w:szCs w:val="24"/>
        </w:rPr>
        <w:t>Polymorphism status of selected SSR primers used for validation in 50 grape hybrids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3"/>
        <w:gridCol w:w="3652"/>
        <w:gridCol w:w="2250"/>
        <w:gridCol w:w="2251"/>
      </w:tblGrid>
      <w:tr w:rsidR="003C6C64" w:rsidRPr="0065675F" w14:paraId="65AB11D5" w14:textId="77777777" w:rsidTr="004057F1">
        <w:tc>
          <w:tcPr>
            <w:tcW w:w="843" w:type="dxa"/>
          </w:tcPr>
          <w:p w14:paraId="1E244277" w14:textId="77777777" w:rsidR="003C6C64" w:rsidRPr="0065675F" w:rsidRDefault="003C6C64"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Sr No</w:t>
            </w:r>
          </w:p>
        </w:tc>
        <w:tc>
          <w:tcPr>
            <w:tcW w:w="3652" w:type="dxa"/>
          </w:tcPr>
          <w:p w14:paraId="701688EC" w14:textId="77777777" w:rsidR="003C6C64" w:rsidRPr="0065675F" w:rsidRDefault="003C6C64"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Primer Name</w:t>
            </w:r>
          </w:p>
        </w:tc>
        <w:tc>
          <w:tcPr>
            <w:tcW w:w="2250" w:type="dxa"/>
          </w:tcPr>
          <w:p w14:paraId="2B8FC0B1" w14:textId="77777777" w:rsidR="003C6C64" w:rsidRPr="0065675F" w:rsidRDefault="003C6C64"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Amplification Result</w:t>
            </w:r>
          </w:p>
        </w:tc>
        <w:tc>
          <w:tcPr>
            <w:tcW w:w="2251" w:type="dxa"/>
          </w:tcPr>
          <w:p w14:paraId="44E022FD" w14:textId="77777777" w:rsidR="003C6C64" w:rsidRPr="0065675F" w:rsidRDefault="003C6C64"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b/>
                <w:bCs/>
                <w:sz w:val="24"/>
                <w:szCs w:val="24"/>
              </w:rPr>
              <w:t>Polymorphism Status</w:t>
            </w:r>
          </w:p>
        </w:tc>
      </w:tr>
      <w:tr w:rsidR="003C6C64" w:rsidRPr="0065675F" w14:paraId="042BA55D" w14:textId="77777777" w:rsidTr="004057F1">
        <w:tc>
          <w:tcPr>
            <w:tcW w:w="843" w:type="dxa"/>
          </w:tcPr>
          <w:p w14:paraId="6ED814FB" w14:textId="77777777" w:rsidR="003C6C64" w:rsidRPr="0065675F" w:rsidRDefault="003C6C64" w:rsidP="00B7200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1</w:t>
            </w:r>
          </w:p>
        </w:tc>
        <w:tc>
          <w:tcPr>
            <w:tcW w:w="3652" w:type="dxa"/>
          </w:tcPr>
          <w:p w14:paraId="72A9E401" w14:textId="1590EFC5" w:rsidR="003C6C64" w:rsidRPr="0065675F" w:rsidRDefault="004057F1" w:rsidP="00B72001">
            <w:pPr>
              <w:spacing w:line="360" w:lineRule="auto"/>
              <w:rPr>
                <w:rFonts w:ascii="Times New Roman" w:hAnsi="Times New Roman" w:cs="Times New Roman"/>
                <w:sz w:val="24"/>
                <w:szCs w:val="24"/>
              </w:rPr>
            </w:pPr>
            <w:r w:rsidRPr="0065675F">
              <w:rPr>
                <w:rFonts w:ascii="Times New Roman" w:hAnsi="Times New Roman" w:cs="Times New Roman"/>
                <w:sz w:val="24"/>
                <w:szCs w:val="24"/>
              </w:rPr>
              <w:t>VIT03_1290_MS2</w:t>
            </w:r>
          </w:p>
        </w:tc>
        <w:tc>
          <w:tcPr>
            <w:tcW w:w="2250" w:type="dxa"/>
          </w:tcPr>
          <w:p w14:paraId="7A9D0042" w14:textId="77777777" w:rsidR="003C6C64" w:rsidRPr="0065675F" w:rsidRDefault="003C6C64" w:rsidP="00B7200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Amplified</w:t>
            </w:r>
          </w:p>
        </w:tc>
        <w:tc>
          <w:tcPr>
            <w:tcW w:w="2251" w:type="dxa"/>
          </w:tcPr>
          <w:p w14:paraId="741FD497" w14:textId="67C20D77" w:rsidR="003C6C64" w:rsidRPr="0065675F" w:rsidRDefault="004057F1"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sz w:val="24"/>
                <w:szCs w:val="24"/>
              </w:rPr>
              <w:t>Mono</w:t>
            </w:r>
            <w:r w:rsidR="003C6C64" w:rsidRPr="0065675F">
              <w:rPr>
                <w:rFonts w:ascii="Times New Roman" w:hAnsi="Times New Roman" w:cs="Times New Roman"/>
                <w:sz w:val="24"/>
                <w:szCs w:val="24"/>
              </w:rPr>
              <w:t>morphic</w:t>
            </w:r>
          </w:p>
        </w:tc>
      </w:tr>
      <w:tr w:rsidR="003C6C64" w:rsidRPr="0065675F" w14:paraId="6E698AC1" w14:textId="77777777" w:rsidTr="004057F1">
        <w:tc>
          <w:tcPr>
            <w:tcW w:w="843" w:type="dxa"/>
          </w:tcPr>
          <w:p w14:paraId="197381AE" w14:textId="77777777" w:rsidR="003C6C64" w:rsidRPr="0065675F" w:rsidRDefault="003C6C64" w:rsidP="00B7200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2</w:t>
            </w:r>
          </w:p>
        </w:tc>
        <w:tc>
          <w:tcPr>
            <w:tcW w:w="3652" w:type="dxa"/>
          </w:tcPr>
          <w:p w14:paraId="7F42C015" w14:textId="77777777" w:rsidR="003C6C64" w:rsidRPr="0065675F" w:rsidRDefault="003C6C64" w:rsidP="00B7200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VIT03-1660-MS4</w:t>
            </w:r>
          </w:p>
        </w:tc>
        <w:tc>
          <w:tcPr>
            <w:tcW w:w="2250" w:type="dxa"/>
          </w:tcPr>
          <w:p w14:paraId="3ECFD798" w14:textId="77777777" w:rsidR="003C6C64" w:rsidRPr="0065675F" w:rsidRDefault="003C6C64" w:rsidP="00B7200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Amplified</w:t>
            </w:r>
          </w:p>
        </w:tc>
        <w:tc>
          <w:tcPr>
            <w:tcW w:w="2251" w:type="dxa"/>
          </w:tcPr>
          <w:p w14:paraId="468EC6B3" w14:textId="77777777" w:rsidR="003C6C64" w:rsidRPr="0065675F" w:rsidRDefault="003C6C64" w:rsidP="00B72001">
            <w:pPr>
              <w:spacing w:line="360" w:lineRule="auto"/>
              <w:jc w:val="both"/>
              <w:rPr>
                <w:rFonts w:ascii="Times New Roman" w:hAnsi="Times New Roman" w:cs="Times New Roman"/>
                <w:b/>
                <w:bCs/>
                <w:sz w:val="24"/>
                <w:szCs w:val="24"/>
              </w:rPr>
            </w:pPr>
            <w:r w:rsidRPr="0065675F">
              <w:rPr>
                <w:rFonts w:ascii="Times New Roman" w:hAnsi="Times New Roman" w:cs="Times New Roman"/>
                <w:sz w:val="24"/>
                <w:szCs w:val="24"/>
              </w:rPr>
              <w:t>Polymorphic</w:t>
            </w:r>
          </w:p>
        </w:tc>
      </w:tr>
      <w:tr w:rsidR="004057F1" w:rsidRPr="0065675F" w14:paraId="79297BD8" w14:textId="77777777" w:rsidTr="004057F1">
        <w:tc>
          <w:tcPr>
            <w:tcW w:w="843" w:type="dxa"/>
          </w:tcPr>
          <w:p w14:paraId="61FD0420" w14:textId="77777777"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3</w:t>
            </w:r>
          </w:p>
        </w:tc>
        <w:tc>
          <w:tcPr>
            <w:tcW w:w="3652" w:type="dxa"/>
          </w:tcPr>
          <w:p w14:paraId="42941CC3" w14:textId="4BEC0F99"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VIT04-0270-MS1</w:t>
            </w:r>
          </w:p>
        </w:tc>
        <w:tc>
          <w:tcPr>
            <w:tcW w:w="2250" w:type="dxa"/>
          </w:tcPr>
          <w:p w14:paraId="47203636" w14:textId="3A1F3254"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Amplified</w:t>
            </w:r>
          </w:p>
        </w:tc>
        <w:tc>
          <w:tcPr>
            <w:tcW w:w="2251" w:type="dxa"/>
          </w:tcPr>
          <w:p w14:paraId="39CC997F" w14:textId="59DAA0DF" w:rsidR="004057F1" w:rsidRPr="0065675F" w:rsidRDefault="004057F1" w:rsidP="004057F1">
            <w:pPr>
              <w:spacing w:line="360" w:lineRule="auto"/>
              <w:jc w:val="both"/>
              <w:rPr>
                <w:rFonts w:ascii="Times New Roman" w:hAnsi="Times New Roman" w:cs="Times New Roman"/>
                <w:b/>
                <w:bCs/>
                <w:sz w:val="24"/>
                <w:szCs w:val="24"/>
              </w:rPr>
            </w:pPr>
            <w:r w:rsidRPr="0065675F">
              <w:rPr>
                <w:rFonts w:ascii="Times New Roman" w:hAnsi="Times New Roman" w:cs="Times New Roman"/>
                <w:sz w:val="24"/>
                <w:szCs w:val="24"/>
              </w:rPr>
              <w:t>Monomorphic</w:t>
            </w:r>
          </w:p>
        </w:tc>
      </w:tr>
      <w:tr w:rsidR="004057F1" w:rsidRPr="0065675F" w14:paraId="394DFF92" w14:textId="77777777" w:rsidTr="004057F1">
        <w:tc>
          <w:tcPr>
            <w:tcW w:w="843" w:type="dxa"/>
          </w:tcPr>
          <w:p w14:paraId="4780FE16" w14:textId="77777777"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4</w:t>
            </w:r>
          </w:p>
        </w:tc>
        <w:tc>
          <w:tcPr>
            <w:tcW w:w="3652" w:type="dxa"/>
          </w:tcPr>
          <w:p w14:paraId="3AA06C22" w14:textId="335A7B7B"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VIT05-0510-MS2</w:t>
            </w:r>
          </w:p>
        </w:tc>
        <w:tc>
          <w:tcPr>
            <w:tcW w:w="2250" w:type="dxa"/>
          </w:tcPr>
          <w:p w14:paraId="37611B89" w14:textId="313FE9D0"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Amplified</w:t>
            </w:r>
          </w:p>
        </w:tc>
        <w:tc>
          <w:tcPr>
            <w:tcW w:w="2251" w:type="dxa"/>
          </w:tcPr>
          <w:p w14:paraId="236A1FAD" w14:textId="7BF99904" w:rsidR="004057F1" w:rsidRPr="0065675F" w:rsidRDefault="004057F1" w:rsidP="004057F1">
            <w:pPr>
              <w:spacing w:line="360" w:lineRule="auto"/>
              <w:jc w:val="both"/>
              <w:rPr>
                <w:rFonts w:ascii="Times New Roman" w:hAnsi="Times New Roman" w:cs="Times New Roman"/>
                <w:b/>
                <w:bCs/>
                <w:sz w:val="24"/>
                <w:szCs w:val="24"/>
              </w:rPr>
            </w:pPr>
            <w:r w:rsidRPr="0065675F">
              <w:rPr>
                <w:rFonts w:ascii="Times New Roman" w:hAnsi="Times New Roman" w:cs="Times New Roman"/>
                <w:sz w:val="24"/>
                <w:szCs w:val="24"/>
              </w:rPr>
              <w:t>Polymorphic</w:t>
            </w:r>
          </w:p>
        </w:tc>
      </w:tr>
      <w:tr w:rsidR="004057F1" w:rsidRPr="0065675F" w14:paraId="5395ABB0" w14:textId="77777777" w:rsidTr="00187BCB">
        <w:tc>
          <w:tcPr>
            <w:tcW w:w="843" w:type="dxa"/>
          </w:tcPr>
          <w:p w14:paraId="00526813" w14:textId="77777777"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5</w:t>
            </w:r>
          </w:p>
        </w:tc>
        <w:tc>
          <w:tcPr>
            <w:tcW w:w="3652" w:type="dxa"/>
            <w:vAlign w:val="center"/>
          </w:tcPr>
          <w:p w14:paraId="746F40D2" w14:textId="6EECA622"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VIT05_1400_MS</w:t>
            </w:r>
          </w:p>
        </w:tc>
        <w:tc>
          <w:tcPr>
            <w:tcW w:w="2250" w:type="dxa"/>
            <w:vAlign w:val="center"/>
          </w:tcPr>
          <w:p w14:paraId="6B16A0AA" w14:textId="07AE49A3" w:rsidR="004057F1" w:rsidRPr="0065675F" w:rsidRDefault="004057F1" w:rsidP="004057F1">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Amplified</w:t>
            </w:r>
          </w:p>
        </w:tc>
        <w:tc>
          <w:tcPr>
            <w:tcW w:w="2251" w:type="dxa"/>
          </w:tcPr>
          <w:p w14:paraId="5E1E8308" w14:textId="23431E71" w:rsidR="004057F1" w:rsidRPr="0065675F" w:rsidRDefault="004057F1" w:rsidP="004057F1">
            <w:pPr>
              <w:spacing w:line="360" w:lineRule="auto"/>
              <w:jc w:val="both"/>
              <w:rPr>
                <w:rFonts w:ascii="Times New Roman" w:hAnsi="Times New Roman" w:cs="Times New Roman"/>
                <w:b/>
                <w:bCs/>
                <w:sz w:val="24"/>
                <w:szCs w:val="24"/>
              </w:rPr>
            </w:pPr>
            <w:r w:rsidRPr="0065675F">
              <w:rPr>
                <w:rFonts w:ascii="Times New Roman" w:hAnsi="Times New Roman" w:cs="Times New Roman"/>
                <w:sz w:val="24"/>
                <w:szCs w:val="24"/>
              </w:rPr>
              <w:t>Monomorphic</w:t>
            </w:r>
          </w:p>
        </w:tc>
      </w:tr>
    </w:tbl>
    <w:p w14:paraId="1CEAC298" w14:textId="77777777" w:rsidR="00FA0A66" w:rsidRPr="0065675F" w:rsidRDefault="00FA0A66" w:rsidP="006B60D3">
      <w:pPr>
        <w:spacing w:line="360" w:lineRule="auto"/>
        <w:jc w:val="both"/>
        <w:rPr>
          <w:rFonts w:ascii="Times New Roman" w:eastAsia="Times New Roman" w:hAnsi="Times New Roman" w:cs="Times New Roman"/>
          <w:kern w:val="0"/>
          <w:sz w:val="24"/>
          <w:szCs w:val="24"/>
          <w:lang w:eastAsia="en-IN" w:bidi="mr-IN"/>
          <w14:ligatures w14:val="none"/>
        </w:rPr>
      </w:pPr>
    </w:p>
    <w:p w14:paraId="48B61F1C" w14:textId="43B7C12E" w:rsidR="004A3A7D" w:rsidRPr="0065675F" w:rsidRDefault="004A3A7D" w:rsidP="006B60D3">
      <w:pPr>
        <w:spacing w:line="360" w:lineRule="auto"/>
        <w:jc w:val="both"/>
        <w:rPr>
          <w:rFonts w:ascii="Times New Roman" w:eastAsia="Times New Roman" w:hAnsi="Times New Roman" w:cs="Times New Roman"/>
          <w:kern w:val="0"/>
          <w:sz w:val="24"/>
          <w:szCs w:val="24"/>
          <w:lang w:eastAsia="en-IN" w:bidi="mr-IN"/>
          <w14:ligatures w14:val="none"/>
        </w:rPr>
      </w:pPr>
      <w:r w:rsidRPr="0065675F">
        <w:rPr>
          <w:rFonts w:ascii="Times New Roman" w:hAnsi="Times New Roman" w:cs="Times New Roman"/>
          <w:noProof/>
        </w:rPr>
        <w:drawing>
          <wp:inline distT="0" distB="0" distL="0" distR="0" wp14:anchorId="5A4F9FEE" wp14:editId="40F9CCCD">
            <wp:extent cx="2783305" cy="2091055"/>
            <wp:effectExtent l="0" t="0" r="0" b="4445"/>
            <wp:docPr id="18400665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14817" cy="2114730"/>
                    </a:xfrm>
                    <a:prstGeom prst="rect">
                      <a:avLst/>
                    </a:prstGeom>
                    <a:noFill/>
                    <a:ln>
                      <a:noFill/>
                    </a:ln>
                  </pic:spPr>
                </pic:pic>
              </a:graphicData>
            </a:graphic>
          </wp:inline>
        </w:drawing>
      </w:r>
      <w:r w:rsidRPr="0065675F">
        <w:rPr>
          <w:rFonts w:ascii="Times New Roman" w:eastAsia="Times New Roman" w:hAnsi="Times New Roman" w:cs="Times New Roman"/>
          <w:kern w:val="0"/>
          <w:sz w:val="24"/>
          <w:szCs w:val="24"/>
          <w:lang w:eastAsia="en-IN" w:bidi="mr-IN"/>
          <w14:ligatures w14:val="none"/>
        </w:rPr>
        <w:t xml:space="preserve">  </w:t>
      </w:r>
      <w:r w:rsidR="00D31EF6" w:rsidRPr="0065675F">
        <w:rPr>
          <w:rFonts w:ascii="Times New Roman" w:eastAsia="Times New Roman" w:hAnsi="Times New Roman" w:cs="Times New Roman"/>
          <w:kern w:val="0"/>
          <w:sz w:val="24"/>
          <w:szCs w:val="24"/>
          <w:lang w:eastAsia="en-IN" w:bidi="mr-IN"/>
          <w14:ligatures w14:val="none"/>
        </w:rPr>
        <w:t xml:space="preserve"> </w:t>
      </w:r>
      <w:r w:rsidR="00D31EF6" w:rsidRPr="0065675F">
        <w:rPr>
          <w:rFonts w:ascii="Times New Roman" w:hAnsi="Times New Roman" w:cs="Times New Roman"/>
          <w:noProof/>
        </w:rPr>
        <w:drawing>
          <wp:inline distT="0" distB="0" distL="0" distR="0" wp14:anchorId="7B7AD70D" wp14:editId="1D164406">
            <wp:extent cx="2847474" cy="2093272"/>
            <wp:effectExtent l="0" t="0" r="0" b="2540"/>
            <wp:docPr id="307221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6508" cy="2121967"/>
                    </a:xfrm>
                    <a:prstGeom prst="rect">
                      <a:avLst/>
                    </a:prstGeom>
                    <a:noFill/>
                    <a:ln>
                      <a:noFill/>
                    </a:ln>
                  </pic:spPr>
                </pic:pic>
              </a:graphicData>
            </a:graphic>
          </wp:inline>
        </w:drawing>
      </w:r>
    </w:p>
    <w:p w14:paraId="14E2FAA7" w14:textId="0DD1119F" w:rsidR="00D31EF6" w:rsidRPr="0065675F" w:rsidRDefault="00D31EF6" w:rsidP="00D31EF6">
      <w:pPr>
        <w:spacing w:line="360" w:lineRule="auto"/>
        <w:ind w:right="-330"/>
        <w:rPr>
          <w:rFonts w:ascii="Times New Roman" w:hAnsi="Times New Roman" w:cs="Times New Roman"/>
          <w:b/>
          <w:bCs/>
          <w:sz w:val="24"/>
          <w:szCs w:val="24"/>
        </w:rPr>
      </w:pPr>
      <w:r w:rsidRPr="0065675F">
        <w:rPr>
          <w:rFonts w:ascii="Times New Roman" w:hAnsi="Times New Roman" w:cs="Times New Roman"/>
          <w:b/>
          <w:bCs/>
          <w:sz w:val="24"/>
          <w:szCs w:val="24"/>
        </w:rPr>
        <w:t xml:space="preserve">     Plate </w:t>
      </w:r>
      <w:r w:rsidR="00AE7420">
        <w:rPr>
          <w:rFonts w:ascii="Times New Roman" w:hAnsi="Times New Roman" w:cs="Times New Roman"/>
          <w:b/>
          <w:bCs/>
          <w:sz w:val="24"/>
          <w:szCs w:val="24"/>
        </w:rPr>
        <w:t>5</w:t>
      </w:r>
      <w:r w:rsidRPr="0065675F">
        <w:rPr>
          <w:rFonts w:ascii="Times New Roman" w:hAnsi="Times New Roman" w:cs="Times New Roman"/>
          <w:b/>
          <w:bCs/>
          <w:sz w:val="24"/>
          <w:szCs w:val="24"/>
        </w:rPr>
        <w:t>: Amplification of 10 hybrids using primer</w:t>
      </w:r>
      <w:r w:rsidRPr="0065675F">
        <w:rPr>
          <w:rFonts w:ascii="Times New Roman" w:hAnsi="Times New Roman" w:cs="Times New Roman"/>
        </w:rPr>
        <w:t xml:space="preserve"> </w:t>
      </w:r>
      <w:r w:rsidRPr="0065675F">
        <w:rPr>
          <w:rFonts w:ascii="Times New Roman" w:hAnsi="Times New Roman" w:cs="Times New Roman"/>
          <w:b/>
          <w:bCs/>
          <w:sz w:val="24"/>
          <w:szCs w:val="24"/>
        </w:rPr>
        <w:t>VIT 03_1290_MS2 and                                    VIT03_1660_MS4</w:t>
      </w:r>
    </w:p>
    <w:p w14:paraId="62B698F4" w14:textId="106D127A" w:rsidR="00D31EF6" w:rsidRPr="0065675F" w:rsidRDefault="00D31EF6" w:rsidP="00D31EF6">
      <w:pPr>
        <w:spacing w:line="360" w:lineRule="auto"/>
        <w:rPr>
          <w:rFonts w:ascii="Times New Roman" w:hAnsi="Times New Roman" w:cs="Times New Roman"/>
          <w:b/>
          <w:bCs/>
          <w:sz w:val="24"/>
          <w:szCs w:val="24"/>
        </w:rPr>
      </w:pPr>
      <w:r w:rsidRPr="0065675F">
        <w:rPr>
          <w:rFonts w:ascii="Times New Roman" w:hAnsi="Times New Roman" w:cs="Times New Roman"/>
          <w:noProof/>
        </w:rPr>
        <w:lastRenderedPageBreak/>
        <w:drawing>
          <wp:inline distT="0" distB="0" distL="0" distR="0" wp14:anchorId="14498FD4" wp14:editId="651F71A2">
            <wp:extent cx="2751746" cy="2426789"/>
            <wp:effectExtent l="0" t="0" r="0" b="0"/>
            <wp:docPr id="19278786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6539" cy="2448654"/>
                    </a:xfrm>
                    <a:prstGeom prst="rect">
                      <a:avLst/>
                    </a:prstGeom>
                    <a:noFill/>
                    <a:ln>
                      <a:noFill/>
                    </a:ln>
                  </pic:spPr>
                </pic:pic>
              </a:graphicData>
            </a:graphic>
          </wp:inline>
        </w:drawing>
      </w:r>
      <w:r w:rsidRPr="0065675F">
        <w:rPr>
          <w:rFonts w:ascii="Times New Roman" w:hAnsi="Times New Roman" w:cs="Times New Roman"/>
          <w:b/>
          <w:bCs/>
          <w:sz w:val="24"/>
          <w:szCs w:val="24"/>
        </w:rPr>
        <w:t xml:space="preserve">  </w:t>
      </w:r>
      <w:r w:rsidRPr="0065675F">
        <w:rPr>
          <w:rFonts w:ascii="Times New Roman" w:hAnsi="Times New Roman" w:cs="Times New Roman"/>
          <w:noProof/>
        </w:rPr>
        <w:drawing>
          <wp:inline distT="0" distB="0" distL="0" distR="0" wp14:anchorId="436A8BB7" wp14:editId="08EE4220">
            <wp:extent cx="2814955" cy="2419966"/>
            <wp:effectExtent l="0" t="0" r="4445" b="0"/>
            <wp:docPr id="417913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8397" cy="2431522"/>
                    </a:xfrm>
                    <a:prstGeom prst="rect">
                      <a:avLst/>
                    </a:prstGeom>
                    <a:noFill/>
                    <a:ln>
                      <a:noFill/>
                    </a:ln>
                  </pic:spPr>
                </pic:pic>
              </a:graphicData>
            </a:graphic>
          </wp:inline>
        </w:drawing>
      </w:r>
    </w:p>
    <w:p w14:paraId="40703E1A" w14:textId="2444E4C5" w:rsidR="00D31EF6" w:rsidRPr="0065675F" w:rsidRDefault="00D31EF6" w:rsidP="00D31EF6">
      <w:pPr>
        <w:spacing w:line="360" w:lineRule="auto"/>
        <w:jc w:val="center"/>
        <w:rPr>
          <w:rFonts w:ascii="Times New Roman" w:hAnsi="Times New Roman" w:cs="Times New Roman"/>
          <w:b/>
          <w:bCs/>
          <w:sz w:val="24"/>
          <w:szCs w:val="24"/>
        </w:rPr>
      </w:pPr>
      <w:r w:rsidRPr="0065675F">
        <w:rPr>
          <w:rFonts w:ascii="Times New Roman" w:hAnsi="Times New Roman" w:cs="Times New Roman"/>
          <w:b/>
          <w:bCs/>
          <w:sz w:val="24"/>
          <w:szCs w:val="24"/>
        </w:rPr>
        <w:t xml:space="preserve">Plate </w:t>
      </w:r>
      <w:r w:rsidR="00AE7420">
        <w:rPr>
          <w:rFonts w:ascii="Times New Roman" w:hAnsi="Times New Roman" w:cs="Times New Roman"/>
          <w:b/>
          <w:bCs/>
          <w:sz w:val="24"/>
          <w:szCs w:val="24"/>
        </w:rPr>
        <w:t>6</w:t>
      </w:r>
      <w:r w:rsidRPr="0065675F">
        <w:rPr>
          <w:rFonts w:ascii="Times New Roman" w:hAnsi="Times New Roman" w:cs="Times New Roman"/>
          <w:b/>
          <w:bCs/>
          <w:sz w:val="24"/>
          <w:szCs w:val="24"/>
        </w:rPr>
        <w:t>: Amplification of 10 hybrids using primer</w:t>
      </w:r>
      <w:r w:rsidRPr="0065675F">
        <w:rPr>
          <w:rFonts w:ascii="Times New Roman" w:hAnsi="Times New Roman" w:cs="Times New Roman"/>
        </w:rPr>
        <w:t xml:space="preserve"> </w:t>
      </w:r>
      <w:r w:rsidRPr="0065675F">
        <w:rPr>
          <w:rFonts w:ascii="Times New Roman" w:hAnsi="Times New Roman" w:cs="Times New Roman"/>
          <w:b/>
          <w:bCs/>
          <w:sz w:val="24"/>
          <w:szCs w:val="24"/>
        </w:rPr>
        <w:t>VIT 04_0270_MS1 and VIT05_0510_MS2</w:t>
      </w:r>
    </w:p>
    <w:p w14:paraId="6E35E079" w14:textId="77777777" w:rsidR="0095474A" w:rsidRPr="0065675F" w:rsidRDefault="00D31EF6" w:rsidP="0095474A">
      <w:pPr>
        <w:spacing w:line="360" w:lineRule="auto"/>
        <w:rPr>
          <w:rFonts w:ascii="Times New Roman" w:hAnsi="Times New Roman" w:cs="Times New Roman"/>
          <w:b/>
          <w:bCs/>
          <w:sz w:val="24"/>
          <w:szCs w:val="24"/>
        </w:rPr>
      </w:pPr>
      <w:r w:rsidRPr="0065675F">
        <w:rPr>
          <w:rFonts w:ascii="Times New Roman" w:hAnsi="Times New Roman" w:cs="Times New Roman"/>
          <w:noProof/>
        </w:rPr>
        <w:t xml:space="preserve">                                 </w:t>
      </w:r>
      <w:r w:rsidRPr="0065675F">
        <w:rPr>
          <w:rFonts w:ascii="Times New Roman" w:hAnsi="Times New Roman" w:cs="Times New Roman"/>
          <w:noProof/>
        </w:rPr>
        <w:drawing>
          <wp:inline distT="0" distB="0" distL="0" distR="0" wp14:anchorId="7E00BC79" wp14:editId="052DEFC1">
            <wp:extent cx="2953709" cy="1938981"/>
            <wp:effectExtent l="0" t="0" r="0" b="4445"/>
            <wp:docPr id="1516242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81300" cy="1957093"/>
                    </a:xfrm>
                    <a:prstGeom prst="rect">
                      <a:avLst/>
                    </a:prstGeom>
                    <a:noFill/>
                    <a:ln>
                      <a:noFill/>
                    </a:ln>
                  </pic:spPr>
                </pic:pic>
              </a:graphicData>
            </a:graphic>
          </wp:inline>
        </w:drawing>
      </w:r>
      <w:r w:rsidRPr="0065675F">
        <w:rPr>
          <w:rFonts w:ascii="Times New Roman" w:hAnsi="Times New Roman" w:cs="Times New Roman"/>
          <w:b/>
          <w:bCs/>
          <w:sz w:val="24"/>
          <w:szCs w:val="24"/>
        </w:rPr>
        <w:t xml:space="preserve"> </w:t>
      </w:r>
    </w:p>
    <w:p w14:paraId="72BF3508" w14:textId="2B55A855" w:rsidR="00AF1CCD" w:rsidRDefault="00D31EF6" w:rsidP="0095474A">
      <w:pPr>
        <w:spacing w:line="360" w:lineRule="auto"/>
        <w:rPr>
          <w:rFonts w:ascii="Times New Roman" w:hAnsi="Times New Roman" w:cs="Times New Roman"/>
          <w:b/>
          <w:bCs/>
          <w:sz w:val="24"/>
          <w:szCs w:val="24"/>
        </w:rPr>
      </w:pPr>
      <w:r w:rsidRPr="0065675F">
        <w:rPr>
          <w:rFonts w:ascii="Times New Roman" w:hAnsi="Times New Roman" w:cs="Times New Roman"/>
          <w:b/>
          <w:bCs/>
          <w:sz w:val="24"/>
          <w:szCs w:val="24"/>
        </w:rPr>
        <w:t xml:space="preserve"> Plate </w:t>
      </w:r>
      <w:r w:rsidR="00AE7420">
        <w:rPr>
          <w:rFonts w:ascii="Times New Roman" w:hAnsi="Times New Roman" w:cs="Times New Roman"/>
          <w:b/>
          <w:bCs/>
          <w:sz w:val="24"/>
          <w:szCs w:val="24"/>
        </w:rPr>
        <w:t>7</w:t>
      </w:r>
      <w:r w:rsidRPr="0065675F">
        <w:rPr>
          <w:rFonts w:ascii="Times New Roman" w:hAnsi="Times New Roman" w:cs="Times New Roman"/>
          <w:b/>
          <w:bCs/>
          <w:sz w:val="24"/>
          <w:szCs w:val="24"/>
        </w:rPr>
        <w:t>: Amplification of 10 hybrids using primer</w:t>
      </w:r>
      <w:r w:rsidRPr="0065675F">
        <w:rPr>
          <w:rFonts w:ascii="Times New Roman" w:hAnsi="Times New Roman" w:cs="Times New Roman"/>
        </w:rPr>
        <w:t xml:space="preserve"> </w:t>
      </w:r>
      <w:r w:rsidRPr="0065675F">
        <w:rPr>
          <w:rFonts w:ascii="Times New Roman" w:hAnsi="Times New Roman" w:cs="Times New Roman"/>
          <w:b/>
          <w:bCs/>
          <w:sz w:val="24"/>
          <w:szCs w:val="24"/>
        </w:rPr>
        <w:t xml:space="preserve">VIT05_1400_MS </w:t>
      </w:r>
      <w:r w:rsidR="00071F9A" w:rsidRPr="0065675F">
        <w:rPr>
          <w:rFonts w:ascii="Times New Roman" w:hAnsi="Times New Roman" w:cs="Times New Roman"/>
          <w:b/>
          <w:bCs/>
          <w:sz w:val="24"/>
          <w:szCs w:val="24"/>
        </w:rPr>
        <w:t xml:space="preserve"> </w:t>
      </w:r>
    </w:p>
    <w:p w14:paraId="2DD6FE96" w14:textId="5F99B1FB" w:rsidR="00ED4A4C" w:rsidRDefault="00ED4A4C" w:rsidP="00ED4A4C">
      <w:pPr>
        <w:spacing w:before="120" w:after="120" w:line="360" w:lineRule="auto"/>
        <w:jc w:val="both"/>
        <w:rPr>
          <w:rFonts w:ascii="Times New Roman" w:hAnsi="Times New Roman" w:cs="Times New Roman"/>
          <w:sz w:val="24"/>
          <w:szCs w:val="24"/>
        </w:rPr>
      </w:pPr>
      <w:r w:rsidRPr="009B7F54">
        <w:rPr>
          <w:rFonts w:ascii="Times New Roman" w:hAnsi="Times New Roman" w:cs="Times New Roman"/>
          <w:sz w:val="24"/>
          <w:szCs w:val="24"/>
        </w:rPr>
        <w:t>The marker-wise description is as follows:</w:t>
      </w:r>
      <w:r w:rsidR="002A3F66">
        <w:rPr>
          <w:rFonts w:ascii="Times New Roman" w:hAnsi="Times New Roman" w:cs="Times New Roman"/>
          <w:sz w:val="24"/>
          <w:szCs w:val="24"/>
        </w:rPr>
        <w:t xml:space="preserve"> </w:t>
      </w:r>
    </w:p>
    <w:p w14:paraId="129F20A2" w14:textId="7DB3B11A" w:rsidR="002A3F66" w:rsidRPr="002A3F66" w:rsidRDefault="002A3F66" w:rsidP="00ED4A4C">
      <w:pPr>
        <w:spacing w:before="120" w:after="120" w:line="360" w:lineRule="auto"/>
        <w:jc w:val="both"/>
        <w:rPr>
          <w:rFonts w:ascii="Times New Roman" w:hAnsi="Times New Roman" w:cs="Times New Roman"/>
          <w:b/>
          <w:bCs/>
          <w:sz w:val="24"/>
          <w:szCs w:val="24"/>
        </w:rPr>
      </w:pPr>
      <w:r w:rsidRPr="002A3F66">
        <w:rPr>
          <w:rFonts w:ascii="Times New Roman" w:hAnsi="Times New Roman" w:cs="Times New Roman"/>
          <w:b/>
          <w:bCs/>
          <w:sz w:val="24"/>
          <w:szCs w:val="24"/>
        </w:rPr>
        <w:t>VIT03_1290_MS2</w:t>
      </w:r>
    </w:p>
    <w:p w14:paraId="37A21025" w14:textId="475C3319" w:rsidR="001314AA" w:rsidRDefault="001314AA" w:rsidP="001314AA">
      <w:pPr>
        <w:spacing w:line="360" w:lineRule="auto"/>
        <w:jc w:val="both"/>
        <w:rPr>
          <w:rFonts w:ascii="Times New Roman" w:hAnsi="Times New Roman" w:cs="Times New Roman"/>
          <w:color w:val="000000" w:themeColor="text1"/>
          <w:sz w:val="24"/>
          <w:szCs w:val="24"/>
        </w:rPr>
      </w:pPr>
      <w:r w:rsidRPr="0017142B">
        <w:rPr>
          <w:rFonts w:ascii="Times New Roman" w:hAnsi="Times New Roman" w:cs="Times New Roman"/>
          <w:color w:val="000000" w:themeColor="text1"/>
          <w:sz w:val="24"/>
          <w:szCs w:val="24"/>
        </w:rPr>
        <w:t xml:space="preserve">The primer </w:t>
      </w:r>
      <w:r w:rsidR="00525530" w:rsidRPr="0065675F">
        <w:rPr>
          <w:rFonts w:ascii="Times New Roman" w:hAnsi="Times New Roman" w:cs="Times New Roman"/>
          <w:sz w:val="24"/>
          <w:szCs w:val="24"/>
        </w:rPr>
        <w:t>VIT03_1290_MS2</w:t>
      </w:r>
      <w:r w:rsidR="00525530">
        <w:rPr>
          <w:rFonts w:ascii="Times New Roman" w:hAnsi="Times New Roman" w:cs="Times New Roman"/>
          <w:sz w:val="24"/>
          <w:szCs w:val="24"/>
        </w:rPr>
        <w:t xml:space="preserve"> </w:t>
      </w:r>
      <w:r w:rsidRPr="0017142B">
        <w:rPr>
          <w:rFonts w:ascii="Times New Roman" w:hAnsi="Times New Roman" w:cs="Times New Roman"/>
          <w:color w:val="000000" w:themeColor="text1"/>
          <w:sz w:val="24"/>
          <w:szCs w:val="24"/>
        </w:rPr>
        <w:t xml:space="preserve">detected </w:t>
      </w:r>
      <w:r w:rsidR="00525530">
        <w:rPr>
          <w:rFonts w:ascii="Times New Roman" w:hAnsi="Times New Roman" w:cs="Times New Roman"/>
          <w:color w:val="000000" w:themeColor="text1"/>
          <w:sz w:val="24"/>
          <w:szCs w:val="24"/>
        </w:rPr>
        <w:t>one</w:t>
      </w:r>
      <w:r w:rsidRPr="0017142B">
        <w:rPr>
          <w:rFonts w:ascii="Times New Roman" w:hAnsi="Times New Roman" w:cs="Times New Roman"/>
          <w:color w:val="000000" w:themeColor="text1"/>
          <w:sz w:val="24"/>
          <w:szCs w:val="24"/>
        </w:rPr>
        <w:t xml:space="preserve"> allele. Allele was </w:t>
      </w:r>
      <w:r w:rsidR="00F62AAF">
        <w:rPr>
          <w:rFonts w:ascii="Times New Roman" w:hAnsi="Times New Roman" w:cs="Times New Roman"/>
          <w:color w:val="000000" w:themeColor="text1"/>
          <w:sz w:val="24"/>
          <w:szCs w:val="24"/>
        </w:rPr>
        <w:t>mono</w:t>
      </w:r>
      <w:r w:rsidRPr="0017142B">
        <w:rPr>
          <w:rFonts w:ascii="Times New Roman" w:hAnsi="Times New Roman" w:cs="Times New Roman"/>
          <w:color w:val="000000" w:themeColor="text1"/>
          <w:sz w:val="24"/>
          <w:szCs w:val="24"/>
        </w:rPr>
        <w:t>morphic among the hybrids, show</w:t>
      </w:r>
      <w:r>
        <w:rPr>
          <w:rFonts w:ascii="Times New Roman" w:hAnsi="Times New Roman" w:cs="Times New Roman"/>
          <w:color w:val="000000" w:themeColor="text1"/>
          <w:sz w:val="24"/>
          <w:szCs w:val="24"/>
        </w:rPr>
        <w:t>ed</w:t>
      </w:r>
      <w:r w:rsidRPr="0017142B">
        <w:rPr>
          <w:rFonts w:ascii="Times New Roman" w:hAnsi="Times New Roman" w:cs="Times New Roman"/>
          <w:color w:val="000000" w:themeColor="text1"/>
          <w:sz w:val="24"/>
          <w:szCs w:val="24"/>
        </w:rPr>
        <w:t xml:space="preserve"> presence in </w:t>
      </w:r>
      <w:r w:rsidR="00E42DD2">
        <w:rPr>
          <w:rFonts w:ascii="Times New Roman" w:hAnsi="Times New Roman" w:cs="Times New Roman"/>
          <w:color w:val="000000" w:themeColor="text1"/>
          <w:sz w:val="24"/>
          <w:szCs w:val="24"/>
        </w:rPr>
        <w:t>9</w:t>
      </w:r>
      <w:r w:rsidRPr="0017142B">
        <w:rPr>
          <w:rFonts w:ascii="Times New Roman" w:hAnsi="Times New Roman" w:cs="Times New Roman"/>
          <w:color w:val="000000" w:themeColor="text1"/>
          <w:sz w:val="24"/>
          <w:szCs w:val="24"/>
        </w:rPr>
        <w:t xml:space="preserve"> hybrids and absence in 1hybrid. (Plate</w:t>
      </w:r>
      <w:r>
        <w:rPr>
          <w:rFonts w:ascii="Times New Roman" w:hAnsi="Times New Roman" w:cs="Times New Roman"/>
          <w:color w:val="000000" w:themeColor="text1"/>
          <w:sz w:val="24"/>
          <w:szCs w:val="24"/>
        </w:rPr>
        <w:t xml:space="preserve"> </w:t>
      </w:r>
      <w:r w:rsidR="00E42DD2">
        <w:rPr>
          <w:rFonts w:ascii="Times New Roman" w:hAnsi="Times New Roman" w:cs="Times New Roman"/>
          <w:color w:val="000000" w:themeColor="text1"/>
          <w:sz w:val="24"/>
          <w:szCs w:val="24"/>
        </w:rPr>
        <w:t>5</w:t>
      </w:r>
      <w:r w:rsidRPr="001714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5F5219DB" w14:textId="77777777" w:rsidR="001314AA" w:rsidRPr="00006C70" w:rsidRDefault="001314AA" w:rsidP="001314AA">
      <w:pPr>
        <w:spacing w:line="360" w:lineRule="auto"/>
        <w:jc w:val="both"/>
        <w:rPr>
          <w:rFonts w:ascii="Times New Roman" w:hAnsi="Times New Roman" w:cs="Times New Roman"/>
          <w:b/>
          <w:bCs/>
          <w:sz w:val="24"/>
          <w:szCs w:val="24"/>
        </w:rPr>
      </w:pPr>
      <w:r w:rsidRPr="007E73B3">
        <w:rPr>
          <w:rFonts w:ascii="Times New Roman" w:hAnsi="Times New Roman" w:cs="Times New Roman"/>
          <w:b/>
          <w:bCs/>
          <w:sz w:val="24"/>
          <w:szCs w:val="24"/>
        </w:rPr>
        <w:t>VIT03-1660-MS4</w:t>
      </w:r>
    </w:p>
    <w:p w14:paraId="6BB6CC29" w14:textId="374A45D9" w:rsidR="001314AA" w:rsidRDefault="001314AA" w:rsidP="001314AA">
      <w:pPr>
        <w:spacing w:line="360" w:lineRule="auto"/>
        <w:jc w:val="both"/>
        <w:rPr>
          <w:rFonts w:ascii="Times New Roman" w:hAnsi="Times New Roman" w:cs="Times New Roman"/>
          <w:color w:val="000000" w:themeColor="text1"/>
          <w:sz w:val="24"/>
          <w:szCs w:val="24"/>
        </w:rPr>
      </w:pPr>
      <w:r w:rsidRPr="0017142B">
        <w:rPr>
          <w:rFonts w:ascii="Times New Roman" w:hAnsi="Times New Roman" w:cs="Times New Roman"/>
          <w:color w:val="000000" w:themeColor="text1"/>
          <w:sz w:val="24"/>
          <w:szCs w:val="24"/>
        </w:rPr>
        <w:t xml:space="preserve">The primer VIT03-1660-MS4 detected two alleles. Allele 1 was polymorphic among the hybrids, </w:t>
      </w:r>
      <w:r>
        <w:rPr>
          <w:rFonts w:ascii="Times New Roman" w:hAnsi="Times New Roman" w:cs="Times New Roman"/>
          <w:color w:val="000000" w:themeColor="text1"/>
          <w:sz w:val="24"/>
          <w:szCs w:val="24"/>
        </w:rPr>
        <w:t>was</w:t>
      </w:r>
      <w:r w:rsidRPr="0017142B">
        <w:rPr>
          <w:rFonts w:ascii="Times New Roman" w:hAnsi="Times New Roman" w:cs="Times New Roman"/>
          <w:color w:val="000000" w:themeColor="text1"/>
          <w:sz w:val="24"/>
          <w:szCs w:val="24"/>
        </w:rPr>
        <w:t xml:space="preserve"> present in </w:t>
      </w:r>
      <w:r w:rsidR="0090664F">
        <w:rPr>
          <w:rFonts w:ascii="Times New Roman" w:hAnsi="Times New Roman" w:cs="Times New Roman"/>
          <w:color w:val="000000" w:themeColor="text1"/>
          <w:sz w:val="24"/>
          <w:szCs w:val="24"/>
        </w:rPr>
        <w:t>8</w:t>
      </w:r>
      <w:r w:rsidRPr="0017142B">
        <w:rPr>
          <w:rFonts w:ascii="Times New Roman" w:hAnsi="Times New Roman" w:cs="Times New Roman"/>
          <w:color w:val="000000" w:themeColor="text1"/>
          <w:sz w:val="24"/>
          <w:szCs w:val="24"/>
        </w:rPr>
        <w:t xml:space="preserve"> hybrids and absent in </w:t>
      </w:r>
      <w:r w:rsidR="000269E0">
        <w:rPr>
          <w:rFonts w:ascii="Times New Roman" w:hAnsi="Times New Roman" w:cs="Times New Roman"/>
          <w:color w:val="000000" w:themeColor="text1"/>
          <w:sz w:val="24"/>
          <w:szCs w:val="24"/>
        </w:rPr>
        <w:t>2</w:t>
      </w:r>
      <w:r w:rsidRPr="0017142B">
        <w:rPr>
          <w:rFonts w:ascii="Times New Roman" w:hAnsi="Times New Roman" w:cs="Times New Roman"/>
          <w:color w:val="000000" w:themeColor="text1"/>
          <w:sz w:val="24"/>
          <w:szCs w:val="24"/>
        </w:rPr>
        <w:t xml:space="preserve"> hybrids</w:t>
      </w:r>
      <w:r w:rsidR="0090664F">
        <w:rPr>
          <w:rFonts w:ascii="Times New Roman" w:hAnsi="Times New Roman" w:cs="Times New Roman"/>
          <w:color w:val="000000" w:themeColor="text1"/>
          <w:sz w:val="24"/>
          <w:szCs w:val="24"/>
        </w:rPr>
        <w:t xml:space="preserve"> </w:t>
      </w:r>
      <w:r w:rsidRPr="0017142B">
        <w:rPr>
          <w:rFonts w:ascii="Times New Roman" w:hAnsi="Times New Roman" w:cs="Times New Roman"/>
          <w:color w:val="000000" w:themeColor="text1"/>
          <w:sz w:val="24"/>
          <w:szCs w:val="24"/>
        </w:rPr>
        <w:t>(Plate</w:t>
      </w:r>
      <w:r w:rsidR="0090664F">
        <w:rPr>
          <w:rFonts w:ascii="Times New Roman" w:hAnsi="Times New Roman" w:cs="Times New Roman"/>
          <w:color w:val="000000" w:themeColor="text1"/>
          <w:sz w:val="24"/>
          <w:szCs w:val="24"/>
        </w:rPr>
        <w:t xml:space="preserve"> 5</w:t>
      </w:r>
      <w:r w:rsidRPr="001714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60EF8847" w14:textId="77777777" w:rsidR="00936587" w:rsidRPr="00DB4FBA" w:rsidRDefault="00936587" w:rsidP="00936587">
      <w:pPr>
        <w:spacing w:line="360" w:lineRule="auto"/>
        <w:jc w:val="both"/>
        <w:rPr>
          <w:rFonts w:ascii="Times New Roman" w:hAnsi="Times New Roman" w:cs="Times New Roman"/>
          <w:b/>
          <w:bCs/>
          <w:color w:val="000000" w:themeColor="text1"/>
          <w:sz w:val="24"/>
          <w:szCs w:val="24"/>
        </w:rPr>
      </w:pPr>
      <w:r w:rsidRPr="00DB4FBA">
        <w:rPr>
          <w:rFonts w:ascii="Times New Roman" w:hAnsi="Times New Roman" w:cs="Times New Roman"/>
          <w:b/>
          <w:bCs/>
          <w:color w:val="000000" w:themeColor="text1"/>
          <w:sz w:val="24"/>
          <w:szCs w:val="24"/>
        </w:rPr>
        <w:t xml:space="preserve">VIT04-0270-MS1 </w:t>
      </w:r>
    </w:p>
    <w:p w14:paraId="604BFD02" w14:textId="08B02FEA" w:rsidR="00936587" w:rsidRDefault="00936587" w:rsidP="00936587">
      <w:pPr>
        <w:spacing w:line="360" w:lineRule="auto"/>
        <w:jc w:val="both"/>
        <w:rPr>
          <w:rFonts w:ascii="Times New Roman" w:hAnsi="Times New Roman" w:cs="Times New Roman"/>
          <w:color w:val="000000" w:themeColor="text1"/>
          <w:sz w:val="24"/>
          <w:szCs w:val="24"/>
        </w:rPr>
      </w:pPr>
      <w:r w:rsidRPr="0017142B">
        <w:rPr>
          <w:rFonts w:ascii="Times New Roman" w:hAnsi="Times New Roman" w:cs="Times New Roman"/>
          <w:color w:val="000000" w:themeColor="text1"/>
          <w:sz w:val="24"/>
          <w:szCs w:val="24"/>
        </w:rPr>
        <w:t xml:space="preserve">The primer VIT04-0270-MS1 detected a single allele, which was monomorphic among the hybrids. The allele band was present in </w:t>
      </w:r>
      <w:r w:rsidR="00CF1787">
        <w:rPr>
          <w:rFonts w:ascii="Times New Roman" w:hAnsi="Times New Roman" w:cs="Times New Roman"/>
          <w:color w:val="000000" w:themeColor="text1"/>
          <w:sz w:val="24"/>
          <w:szCs w:val="24"/>
        </w:rPr>
        <w:t>all 10</w:t>
      </w:r>
      <w:r w:rsidRPr="0017142B">
        <w:rPr>
          <w:rFonts w:ascii="Times New Roman" w:hAnsi="Times New Roman" w:cs="Times New Roman"/>
          <w:color w:val="000000" w:themeColor="text1"/>
          <w:sz w:val="24"/>
          <w:szCs w:val="24"/>
        </w:rPr>
        <w:t xml:space="preserve"> hybrids (Plate </w:t>
      </w:r>
      <w:r w:rsidR="00CF1787">
        <w:rPr>
          <w:rFonts w:ascii="Times New Roman" w:hAnsi="Times New Roman" w:cs="Times New Roman"/>
          <w:color w:val="000000" w:themeColor="text1"/>
          <w:sz w:val="24"/>
          <w:szCs w:val="24"/>
        </w:rPr>
        <w:t>6</w:t>
      </w:r>
      <w:r w:rsidRPr="0017142B">
        <w:rPr>
          <w:rFonts w:ascii="Times New Roman" w:hAnsi="Times New Roman" w:cs="Times New Roman"/>
          <w:color w:val="000000" w:themeColor="text1"/>
          <w:sz w:val="24"/>
          <w:szCs w:val="24"/>
        </w:rPr>
        <w:t>).</w:t>
      </w:r>
    </w:p>
    <w:p w14:paraId="5E36212C" w14:textId="77777777" w:rsidR="00936587" w:rsidRPr="00EC2059" w:rsidRDefault="00936587" w:rsidP="00936587">
      <w:pPr>
        <w:spacing w:line="360" w:lineRule="auto"/>
        <w:jc w:val="both"/>
        <w:rPr>
          <w:rFonts w:ascii="Times New Roman" w:hAnsi="Times New Roman" w:cs="Times New Roman"/>
          <w:b/>
          <w:bCs/>
          <w:sz w:val="24"/>
          <w:szCs w:val="24"/>
        </w:rPr>
      </w:pPr>
      <w:r w:rsidRPr="00FA073D">
        <w:rPr>
          <w:rFonts w:ascii="Times New Roman" w:hAnsi="Times New Roman" w:cs="Times New Roman"/>
          <w:b/>
          <w:bCs/>
          <w:sz w:val="24"/>
          <w:szCs w:val="24"/>
        </w:rPr>
        <w:lastRenderedPageBreak/>
        <w:t>VIT05-0510-MS2</w:t>
      </w:r>
      <w:r w:rsidRPr="00EC2059">
        <w:rPr>
          <w:rFonts w:ascii="Times New Roman" w:hAnsi="Times New Roman" w:cs="Times New Roman"/>
          <w:b/>
          <w:bCs/>
          <w:sz w:val="24"/>
          <w:szCs w:val="24"/>
        </w:rPr>
        <w:t xml:space="preserve"> </w:t>
      </w:r>
    </w:p>
    <w:p w14:paraId="5DA380F4" w14:textId="2E249AB4" w:rsidR="00936587" w:rsidRDefault="00936587" w:rsidP="00936587">
      <w:pPr>
        <w:spacing w:line="360" w:lineRule="auto"/>
        <w:jc w:val="both"/>
        <w:rPr>
          <w:rFonts w:ascii="Times New Roman" w:hAnsi="Times New Roman" w:cs="Times New Roman"/>
          <w:sz w:val="24"/>
          <w:szCs w:val="24"/>
        </w:rPr>
      </w:pPr>
      <w:r w:rsidRPr="0017142B">
        <w:rPr>
          <w:rFonts w:ascii="Times New Roman" w:hAnsi="Times New Roman" w:cs="Times New Roman"/>
          <w:sz w:val="24"/>
          <w:szCs w:val="24"/>
        </w:rPr>
        <w:t>The primer VIT05-0510-MS2 detected t</w:t>
      </w:r>
      <w:r w:rsidR="00AA424C">
        <w:rPr>
          <w:rFonts w:ascii="Times New Roman" w:hAnsi="Times New Roman" w:cs="Times New Roman"/>
          <w:sz w:val="24"/>
          <w:szCs w:val="24"/>
        </w:rPr>
        <w:t>wo</w:t>
      </w:r>
      <w:r w:rsidRPr="0017142B">
        <w:rPr>
          <w:rFonts w:ascii="Times New Roman" w:hAnsi="Times New Roman" w:cs="Times New Roman"/>
          <w:sz w:val="24"/>
          <w:szCs w:val="24"/>
        </w:rPr>
        <w:t xml:space="preserve"> alleles. Allele 1 was polymorphic among the hybrids, </w:t>
      </w:r>
      <w:r>
        <w:rPr>
          <w:rFonts w:ascii="Times New Roman" w:hAnsi="Times New Roman" w:cs="Times New Roman"/>
          <w:sz w:val="24"/>
          <w:szCs w:val="24"/>
        </w:rPr>
        <w:t>was</w:t>
      </w:r>
      <w:r w:rsidRPr="0017142B">
        <w:rPr>
          <w:rFonts w:ascii="Times New Roman" w:hAnsi="Times New Roman" w:cs="Times New Roman"/>
          <w:sz w:val="24"/>
          <w:szCs w:val="24"/>
        </w:rPr>
        <w:t xml:space="preserve"> present in </w:t>
      </w:r>
      <w:r w:rsidR="00655715">
        <w:rPr>
          <w:rFonts w:ascii="Times New Roman" w:hAnsi="Times New Roman" w:cs="Times New Roman"/>
          <w:sz w:val="24"/>
          <w:szCs w:val="24"/>
        </w:rPr>
        <w:t>9</w:t>
      </w:r>
      <w:r w:rsidRPr="0017142B">
        <w:rPr>
          <w:rFonts w:ascii="Times New Roman" w:hAnsi="Times New Roman" w:cs="Times New Roman"/>
          <w:sz w:val="24"/>
          <w:szCs w:val="24"/>
        </w:rPr>
        <w:t xml:space="preserve"> hybrids and absent in 1 hybrid. Allele 2 was detected in </w:t>
      </w:r>
      <w:r w:rsidR="00655715">
        <w:rPr>
          <w:rFonts w:ascii="Times New Roman" w:hAnsi="Times New Roman" w:cs="Times New Roman"/>
          <w:sz w:val="24"/>
          <w:szCs w:val="24"/>
        </w:rPr>
        <w:t>3</w:t>
      </w:r>
      <w:r w:rsidRPr="0017142B">
        <w:rPr>
          <w:rFonts w:ascii="Times New Roman" w:hAnsi="Times New Roman" w:cs="Times New Roman"/>
          <w:sz w:val="24"/>
          <w:szCs w:val="24"/>
        </w:rPr>
        <w:t xml:space="preserve"> hybrids, (Plate </w:t>
      </w:r>
      <w:r w:rsidR="0046042F">
        <w:rPr>
          <w:rFonts w:ascii="Times New Roman" w:hAnsi="Times New Roman" w:cs="Times New Roman"/>
          <w:sz w:val="24"/>
          <w:szCs w:val="24"/>
        </w:rPr>
        <w:t>6</w:t>
      </w:r>
      <w:r w:rsidRPr="0017142B">
        <w:rPr>
          <w:rFonts w:ascii="Times New Roman" w:hAnsi="Times New Roman" w:cs="Times New Roman"/>
          <w:sz w:val="24"/>
          <w:szCs w:val="24"/>
        </w:rPr>
        <w:t>).</w:t>
      </w:r>
      <w:r w:rsidR="001F5496">
        <w:rPr>
          <w:rFonts w:ascii="Times New Roman" w:hAnsi="Times New Roman" w:cs="Times New Roman"/>
          <w:sz w:val="24"/>
          <w:szCs w:val="24"/>
        </w:rPr>
        <w:t xml:space="preserve"> </w:t>
      </w:r>
    </w:p>
    <w:p w14:paraId="5F8B236A" w14:textId="77777777" w:rsidR="001F5496" w:rsidRPr="00E22752" w:rsidRDefault="001F5496" w:rsidP="001F5496">
      <w:pPr>
        <w:spacing w:before="120" w:after="120" w:line="360" w:lineRule="auto"/>
        <w:jc w:val="both"/>
        <w:rPr>
          <w:rFonts w:ascii="Times New Roman" w:hAnsi="Times New Roman" w:cs="Times New Roman"/>
          <w:b/>
          <w:bCs/>
          <w:sz w:val="24"/>
          <w:szCs w:val="24"/>
        </w:rPr>
      </w:pPr>
      <w:r w:rsidRPr="00FA073D">
        <w:rPr>
          <w:rFonts w:ascii="Times New Roman" w:hAnsi="Times New Roman" w:cs="Times New Roman"/>
          <w:b/>
          <w:bCs/>
          <w:sz w:val="24"/>
          <w:szCs w:val="24"/>
        </w:rPr>
        <w:t>VIT05-1400-MS</w:t>
      </w:r>
      <w:r w:rsidRPr="00E22752">
        <w:rPr>
          <w:rFonts w:ascii="Times New Roman" w:hAnsi="Times New Roman" w:cs="Times New Roman"/>
          <w:b/>
          <w:bCs/>
          <w:sz w:val="24"/>
          <w:szCs w:val="24"/>
        </w:rPr>
        <w:t xml:space="preserve"> </w:t>
      </w:r>
    </w:p>
    <w:p w14:paraId="77DA8D58" w14:textId="2D4D8069" w:rsidR="001F5496" w:rsidRPr="00DB4FBA" w:rsidRDefault="001F5496" w:rsidP="001F5496">
      <w:pPr>
        <w:spacing w:line="360" w:lineRule="auto"/>
        <w:jc w:val="both"/>
        <w:rPr>
          <w:rFonts w:ascii="Times New Roman" w:hAnsi="Times New Roman" w:cs="Times New Roman"/>
          <w:sz w:val="24"/>
          <w:szCs w:val="24"/>
        </w:rPr>
      </w:pPr>
      <w:r w:rsidRPr="00DB4FBA">
        <w:rPr>
          <w:rFonts w:ascii="Times New Roman" w:hAnsi="Times New Roman" w:cs="Times New Roman"/>
          <w:sz w:val="24"/>
          <w:szCs w:val="24"/>
        </w:rPr>
        <w:t xml:space="preserve">The primer VIT05-1400-MS detected two alleles. Allele 1 was monomorphic among the hybrids. Both </w:t>
      </w:r>
      <w:r>
        <w:rPr>
          <w:rFonts w:ascii="Times New Roman" w:hAnsi="Times New Roman" w:cs="Times New Roman"/>
          <w:sz w:val="24"/>
          <w:szCs w:val="24"/>
        </w:rPr>
        <w:t xml:space="preserve">the </w:t>
      </w:r>
      <w:r w:rsidRPr="00DB4FBA">
        <w:rPr>
          <w:rFonts w:ascii="Times New Roman" w:hAnsi="Times New Roman" w:cs="Times New Roman"/>
          <w:sz w:val="24"/>
          <w:szCs w:val="24"/>
        </w:rPr>
        <w:t xml:space="preserve">alleles were </w:t>
      </w:r>
      <w:r>
        <w:rPr>
          <w:rFonts w:ascii="Times New Roman" w:hAnsi="Times New Roman" w:cs="Times New Roman"/>
          <w:sz w:val="24"/>
          <w:szCs w:val="24"/>
        </w:rPr>
        <w:t>absent</w:t>
      </w:r>
      <w:r w:rsidRPr="00DB4FBA">
        <w:rPr>
          <w:rFonts w:ascii="Times New Roman" w:hAnsi="Times New Roman" w:cs="Times New Roman"/>
          <w:sz w:val="24"/>
          <w:szCs w:val="24"/>
        </w:rPr>
        <w:t xml:space="preserve"> in </w:t>
      </w:r>
      <w:r w:rsidR="00BF6150">
        <w:rPr>
          <w:rFonts w:ascii="Times New Roman" w:hAnsi="Times New Roman" w:cs="Times New Roman"/>
          <w:sz w:val="24"/>
          <w:szCs w:val="24"/>
        </w:rPr>
        <w:t>all 10</w:t>
      </w:r>
      <w:r w:rsidRPr="00DB4FBA">
        <w:rPr>
          <w:rFonts w:ascii="Times New Roman" w:hAnsi="Times New Roman" w:cs="Times New Roman"/>
          <w:sz w:val="24"/>
          <w:szCs w:val="24"/>
        </w:rPr>
        <w:t xml:space="preserve"> hybrids (Plate </w:t>
      </w:r>
      <w:r w:rsidR="00BF6150">
        <w:rPr>
          <w:rFonts w:ascii="Times New Roman" w:hAnsi="Times New Roman" w:cs="Times New Roman"/>
          <w:sz w:val="24"/>
          <w:szCs w:val="24"/>
        </w:rPr>
        <w:t>7</w:t>
      </w:r>
      <w:r w:rsidRPr="00DB4FBA">
        <w:rPr>
          <w:rFonts w:ascii="Times New Roman" w:hAnsi="Times New Roman" w:cs="Times New Roman"/>
          <w:sz w:val="24"/>
          <w:szCs w:val="24"/>
        </w:rPr>
        <w:t>).</w:t>
      </w:r>
    </w:p>
    <w:p w14:paraId="53716600" w14:textId="77777777" w:rsidR="00071F9A" w:rsidRPr="00071F9A" w:rsidRDefault="00071F9A" w:rsidP="00071F9A">
      <w:pPr>
        <w:spacing w:line="360" w:lineRule="auto"/>
        <w:rPr>
          <w:rFonts w:ascii="Times New Roman" w:hAnsi="Times New Roman" w:cs="Times New Roman"/>
          <w:b/>
          <w:bCs/>
          <w:sz w:val="24"/>
          <w:szCs w:val="24"/>
        </w:rPr>
      </w:pPr>
      <w:r w:rsidRPr="00071F9A">
        <w:rPr>
          <w:rFonts w:ascii="Times New Roman" w:hAnsi="Times New Roman" w:cs="Times New Roman"/>
          <w:b/>
          <w:bCs/>
          <w:sz w:val="24"/>
          <w:szCs w:val="24"/>
        </w:rPr>
        <w:t>Conclusion</w:t>
      </w:r>
    </w:p>
    <w:p w14:paraId="4062F40D" w14:textId="711C9D74" w:rsidR="00071F9A" w:rsidRDefault="00071F9A" w:rsidP="009144E5">
      <w:pPr>
        <w:spacing w:line="360" w:lineRule="auto"/>
        <w:jc w:val="both"/>
        <w:rPr>
          <w:rFonts w:ascii="Times New Roman" w:hAnsi="Times New Roman" w:cs="Times New Roman"/>
          <w:sz w:val="24"/>
          <w:szCs w:val="24"/>
        </w:rPr>
      </w:pPr>
      <w:r w:rsidRPr="00071F9A">
        <w:rPr>
          <w:rFonts w:ascii="Times New Roman" w:hAnsi="Times New Roman" w:cs="Times New Roman"/>
          <w:sz w:val="24"/>
          <w:szCs w:val="24"/>
        </w:rPr>
        <w:t>The study successfully developed and validated SSR markers targeting microsatellite regions of grape candidate genes. Four primers showed polymorphism among genotypes, confirming their effectiveness in distinguish</w:t>
      </w:r>
      <w:bookmarkStart w:id="4" w:name="_GoBack"/>
      <w:bookmarkEnd w:id="4"/>
      <w:r w:rsidRPr="00071F9A">
        <w:rPr>
          <w:rFonts w:ascii="Times New Roman" w:hAnsi="Times New Roman" w:cs="Times New Roman"/>
          <w:sz w:val="24"/>
          <w:szCs w:val="24"/>
        </w:rPr>
        <w:t>ing genetic variability. Two primers were further validated in hybrid populations, indicating their potential use in molecular characterization and trait-specific studies. These SSR markers can be applied in genetic diversity assessment, cultivar identification, and future marker-assisted breeding programs to enhance berry quality and productivity in grapes.</w:t>
      </w:r>
    </w:p>
    <w:p w14:paraId="71D16040" w14:textId="086673DC" w:rsidR="00191690" w:rsidRDefault="00191690" w:rsidP="009144E5">
      <w:pPr>
        <w:spacing w:line="360" w:lineRule="auto"/>
        <w:jc w:val="both"/>
        <w:rPr>
          <w:rFonts w:ascii="Times New Roman" w:hAnsi="Times New Roman" w:cs="Times New Roman"/>
          <w:sz w:val="24"/>
          <w:szCs w:val="24"/>
        </w:rPr>
      </w:pPr>
    </w:p>
    <w:p w14:paraId="5D777518" w14:textId="4AD40012" w:rsidR="00191690" w:rsidRDefault="00191690" w:rsidP="009144E5">
      <w:pPr>
        <w:spacing w:line="360" w:lineRule="auto"/>
        <w:jc w:val="both"/>
        <w:rPr>
          <w:rFonts w:ascii="Times New Roman" w:hAnsi="Times New Roman" w:cs="Times New Roman"/>
          <w:sz w:val="24"/>
          <w:szCs w:val="24"/>
        </w:rPr>
      </w:pPr>
    </w:p>
    <w:p w14:paraId="03AF6EE5" w14:textId="77777777" w:rsidR="00191690" w:rsidRPr="00046C34" w:rsidRDefault="00191690" w:rsidP="00191690">
      <w:pPr>
        <w:rPr>
          <w:rFonts w:ascii="Calibri" w:eastAsia="Calibri" w:hAnsi="Calibri" w:cs="Times New Roman"/>
          <w:highlight w:val="yellow"/>
          <w:lang w:val="en-US"/>
        </w:rPr>
      </w:pPr>
      <w:bookmarkStart w:id="5" w:name="_Hlk211509776"/>
      <w:r w:rsidRPr="00046C34">
        <w:rPr>
          <w:rFonts w:ascii="Calibri" w:eastAsia="Calibri" w:hAnsi="Calibri" w:cs="Times New Roman"/>
          <w:highlight w:val="yellow"/>
          <w:lang w:val="en-US"/>
        </w:rPr>
        <w:t>Disclaimer (Artificial intelligence)</w:t>
      </w:r>
    </w:p>
    <w:p w14:paraId="7C3E0740" w14:textId="77777777" w:rsidR="00191690" w:rsidRPr="00046C34" w:rsidRDefault="00191690" w:rsidP="00191690">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72A92E10" w14:textId="77777777" w:rsidR="00191690" w:rsidRPr="00046C34" w:rsidRDefault="00191690" w:rsidP="00191690">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5"/>
    <w:p w14:paraId="42139106" w14:textId="77777777" w:rsidR="00191690" w:rsidRPr="00071F9A" w:rsidRDefault="00191690" w:rsidP="009144E5">
      <w:pPr>
        <w:spacing w:line="360" w:lineRule="auto"/>
        <w:jc w:val="both"/>
        <w:rPr>
          <w:rFonts w:ascii="Times New Roman" w:hAnsi="Times New Roman" w:cs="Times New Roman"/>
          <w:sz w:val="24"/>
          <w:szCs w:val="24"/>
        </w:rPr>
      </w:pPr>
    </w:p>
    <w:p w14:paraId="26A0D293" w14:textId="32B572E9" w:rsidR="009E4B0E" w:rsidRPr="0065675F" w:rsidRDefault="00FF052B" w:rsidP="002442C1">
      <w:pPr>
        <w:spacing w:line="360" w:lineRule="auto"/>
        <w:jc w:val="both"/>
        <w:rPr>
          <w:rFonts w:ascii="Times New Roman" w:hAnsi="Times New Roman" w:cs="Times New Roman"/>
          <w:sz w:val="24"/>
          <w:szCs w:val="24"/>
        </w:rPr>
      </w:pPr>
      <w:r w:rsidRPr="0065675F">
        <w:rPr>
          <w:rFonts w:ascii="Times New Roman" w:hAnsi="Times New Roman" w:cs="Times New Roman"/>
          <w:b/>
          <w:bCs/>
          <w:sz w:val="24"/>
          <w:szCs w:val="24"/>
        </w:rPr>
        <w:t>References</w:t>
      </w:r>
      <w:r w:rsidRPr="0065675F">
        <w:rPr>
          <w:rFonts w:ascii="Times New Roman" w:hAnsi="Times New Roman" w:cs="Times New Roman"/>
          <w:sz w:val="24"/>
          <w:szCs w:val="24"/>
        </w:rPr>
        <w:t xml:space="preserve"> </w:t>
      </w:r>
    </w:p>
    <w:p w14:paraId="5ACBEC26" w14:textId="01B8CEF4" w:rsidR="00B407DE" w:rsidRPr="0065675F" w:rsidRDefault="00B407DE" w:rsidP="00B407DE">
      <w:pPr>
        <w:spacing w:line="360" w:lineRule="auto"/>
        <w:rPr>
          <w:rFonts w:ascii="Times New Roman" w:hAnsi="Times New Roman" w:cs="Times New Roman"/>
          <w:sz w:val="24"/>
          <w:szCs w:val="24"/>
        </w:rPr>
      </w:pPr>
      <w:r w:rsidRPr="0065675F">
        <w:rPr>
          <w:rFonts w:ascii="Times New Roman" w:hAnsi="Times New Roman" w:cs="Times New Roman"/>
        </w:rPr>
        <w:t xml:space="preserve"> </w:t>
      </w:r>
      <w:r w:rsidRPr="0065675F">
        <w:rPr>
          <w:rFonts w:ascii="Times New Roman" w:hAnsi="Times New Roman" w:cs="Times New Roman"/>
          <w:sz w:val="24"/>
          <w:szCs w:val="24"/>
        </w:rPr>
        <w:t xml:space="preserve">Abbas, H., Wang, X., Xu, J., and Wang, M. (2024). Recent advances in molecular markers and their applications in crop improvement. </w:t>
      </w:r>
      <w:r w:rsidRPr="00B407DE">
        <w:rPr>
          <w:rFonts w:ascii="Times New Roman" w:hAnsi="Times New Roman" w:cs="Times New Roman"/>
          <w:i/>
          <w:iCs/>
          <w:sz w:val="24"/>
          <w:szCs w:val="24"/>
        </w:rPr>
        <w:t>Frontiers in Plant Science</w:t>
      </w:r>
      <w:r w:rsidRPr="0065675F">
        <w:rPr>
          <w:rFonts w:ascii="Times New Roman" w:hAnsi="Times New Roman" w:cs="Times New Roman"/>
          <w:sz w:val="24"/>
          <w:szCs w:val="24"/>
        </w:rPr>
        <w:t xml:space="preserve">. 15, 123456. </w:t>
      </w:r>
    </w:p>
    <w:p w14:paraId="5C2F5BF3" w14:textId="0778C0EC"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Ahmad, A., Wang, J. D., Pan, Y. B., Sharif, R. and Gao, S. J. (2018). Development and Use of Simple Sequence Repeats (SSRs) Markers for Sugarcane Breeding and Genetic Studies. </w:t>
      </w:r>
      <w:r w:rsidRPr="00B407DE">
        <w:rPr>
          <w:rFonts w:ascii="Times New Roman" w:hAnsi="Times New Roman" w:cs="Times New Roman"/>
          <w:i/>
          <w:iCs/>
          <w:sz w:val="24"/>
          <w:szCs w:val="24"/>
        </w:rPr>
        <w:t>Agronomy</w:t>
      </w:r>
      <w:r w:rsidRPr="0065675F">
        <w:rPr>
          <w:rFonts w:ascii="Times New Roman" w:hAnsi="Times New Roman" w:cs="Times New Roman"/>
          <w:sz w:val="24"/>
          <w:szCs w:val="24"/>
        </w:rPr>
        <w:t xml:space="preserve">. </w:t>
      </w:r>
      <w:r w:rsidR="00407F64" w:rsidRPr="00407F64">
        <w:rPr>
          <w:rFonts w:ascii="Times New Roman" w:hAnsi="Times New Roman" w:cs="Times New Roman"/>
          <w:i/>
          <w:iCs/>
          <w:sz w:val="24"/>
          <w:szCs w:val="24"/>
        </w:rPr>
        <w:t>8</w:t>
      </w:r>
      <w:r w:rsidR="00407F64" w:rsidRPr="00407F64">
        <w:rPr>
          <w:rFonts w:ascii="Times New Roman" w:hAnsi="Times New Roman" w:cs="Times New Roman"/>
          <w:sz w:val="24"/>
          <w:szCs w:val="24"/>
        </w:rPr>
        <w:t>(11), 260.</w:t>
      </w:r>
    </w:p>
    <w:p w14:paraId="1FE75391" w14:textId="308D0E2D"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lastRenderedPageBreak/>
        <w:t xml:space="preserve">Alleweldt, G., Spiegel-Roy, P. and Reisch, B. (1990). Grapes (Vitis). In: Moore JN, Ballington JR (eds) Genetic resources of temperate fruit and nuts crops. </w:t>
      </w:r>
      <w:r w:rsidRPr="00B407DE">
        <w:rPr>
          <w:rFonts w:ascii="Times New Roman" w:hAnsi="Times New Roman" w:cs="Times New Roman"/>
          <w:i/>
          <w:iCs/>
          <w:sz w:val="24"/>
          <w:szCs w:val="24"/>
        </w:rPr>
        <w:t xml:space="preserve">International Society for Horticultural Science. </w:t>
      </w:r>
      <w:r w:rsidRPr="00B407DE">
        <w:rPr>
          <w:rFonts w:ascii="Times New Roman" w:hAnsi="Times New Roman" w:cs="Times New Roman"/>
          <w:sz w:val="24"/>
          <w:szCs w:val="24"/>
        </w:rPr>
        <w:t>Madison.</w:t>
      </w:r>
      <w:r w:rsidRPr="0065675F">
        <w:rPr>
          <w:rFonts w:ascii="Times New Roman" w:hAnsi="Times New Roman" w:cs="Times New Roman"/>
          <w:sz w:val="24"/>
          <w:szCs w:val="24"/>
        </w:rPr>
        <w:t xml:space="preserve"> </w:t>
      </w:r>
      <w:r w:rsidR="00800CFF" w:rsidRPr="00800CFF">
        <w:rPr>
          <w:rFonts w:ascii="Times New Roman" w:hAnsi="Times New Roman" w:cs="Times New Roman"/>
          <w:sz w:val="24"/>
          <w:szCs w:val="24"/>
        </w:rPr>
        <w:t>290, 291-330.</w:t>
      </w:r>
    </w:p>
    <w:p w14:paraId="087DB6CC"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Ashley, M. V. and Dow, B. D. (1994). The use of microsatellite analysis in population biology: background, methods and potential applications</w:t>
      </w:r>
      <w:r w:rsidRPr="00B407DE">
        <w:rPr>
          <w:rFonts w:ascii="Times New Roman" w:hAnsi="Times New Roman" w:cs="Times New Roman"/>
          <w:i/>
          <w:iCs/>
          <w:sz w:val="24"/>
          <w:szCs w:val="24"/>
        </w:rPr>
        <w:t>. Molecular ecology and evolution: approaches and applications.</w:t>
      </w:r>
      <w:r w:rsidRPr="0065675F">
        <w:rPr>
          <w:rFonts w:ascii="Times New Roman" w:hAnsi="Times New Roman" w:cs="Times New Roman"/>
          <w:sz w:val="24"/>
          <w:szCs w:val="24"/>
        </w:rPr>
        <w:t xml:space="preserve"> 185-201.</w:t>
      </w:r>
    </w:p>
    <w:p w14:paraId="59DA70C5"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Barbagallo, M. G., Guidoni, S. and Hunter, J. J (2011). Berry Size and Qualitative Characteristics of Vitis vinifera L. cv. Syrah S. </w:t>
      </w:r>
      <w:r w:rsidRPr="00703814">
        <w:rPr>
          <w:rFonts w:ascii="Times New Roman" w:hAnsi="Times New Roman" w:cs="Times New Roman"/>
          <w:i/>
          <w:iCs/>
          <w:sz w:val="24"/>
          <w:szCs w:val="24"/>
        </w:rPr>
        <w:t xml:space="preserve">Afr. J. Enol. </w:t>
      </w:r>
      <w:proofErr w:type="spellStart"/>
      <w:r w:rsidRPr="00703814">
        <w:rPr>
          <w:rFonts w:ascii="Times New Roman" w:hAnsi="Times New Roman" w:cs="Times New Roman"/>
          <w:i/>
          <w:iCs/>
          <w:sz w:val="24"/>
          <w:szCs w:val="24"/>
        </w:rPr>
        <w:t>Vitic</w:t>
      </w:r>
      <w:proofErr w:type="spellEnd"/>
      <w:r w:rsidRPr="0065675F">
        <w:rPr>
          <w:rFonts w:ascii="Times New Roman" w:hAnsi="Times New Roman" w:cs="Times New Roman"/>
          <w:sz w:val="24"/>
          <w:szCs w:val="24"/>
        </w:rPr>
        <w:t xml:space="preserve">., Vol. 32, No. 1. </w:t>
      </w:r>
    </w:p>
    <w:p w14:paraId="2C252C67" w14:textId="0CA95749" w:rsidR="00B407DE" w:rsidRPr="0065675F" w:rsidRDefault="00B407DE" w:rsidP="000C4BD2">
      <w:pPr>
        <w:spacing w:line="360" w:lineRule="auto"/>
        <w:jc w:val="both"/>
        <w:rPr>
          <w:rFonts w:ascii="Times New Roman" w:hAnsi="Times New Roman" w:cs="Times New Roman"/>
          <w:sz w:val="24"/>
          <w:szCs w:val="24"/>
        </w:rPr>
      </w:pPr>
      <w:proofErr w:type="spellStart"/>
      <w:r w:rsidRPr="0065675F">
        <w:rPr>
          <w:rFonts w:ascii="Times New Roman" w:hAnsi="Times New Roman" w:cs="Times New Roman"/>
          <w:sz w:val="24"/>
          <w:szCs w:val="24"/>
        </w:rPr>
        <w:t>Guichoux</w:t>
      </w:r>
      <w:proofErr w:type="spellEnd"/>
      <w:r w:rsidRPr="0065675F">
        <w:rPr>
          <w:rFonts w:ascii="Times New Roman" w:hAnsi="Times New Roman" w:cs="Times New Roman"/>
          <w:sz w:val="24"/>
          <w:szCs w:val="24"/>
        </w:rPr>
        <w:t xml:space="preserve">, E., </w:t>
      </w:r>
      <w:proofErr w:type="spellStart"/>
      <w:r w:rsidRPr="0065675F">
        <w:rPr>
          <w:rFonts w:ascii="Times New Roman" w:hAnsi="Times New Roman" w:cs="Times New Roman"/>
          <w:sz w:val="24"/>
          <w:szCs w:val="24"/>
        </w:rPr>
        <w:t>Lagache</w:t>
      </w:r>
      <w:proofErr w:type="spellEnd"/>
      <w:r w:rsidRPr="0065675F">
        <w:rPr>
          <w:rFonts w:ascii="Times New Roman" w:hAnsi="Times New Roman" w:cs="Times New Roman"/>
          <w:sz w:val="24"/>
          <w:szCs w:val="24"/>
        </w:rPr>
        <w:t xml:space="preserve">, L. and Wagner, S. (2011). Current trends in microsatellite genotyping. </w:t>
      </w:r>
      <w:r w:rsidRPr="0043332B">
        <w:rPr>
          <w:rFonts w:ascii="Times New Roman" w:hAnsi="Times New Roman" w:cs="Times New Roman"/>
          <w:i/>
          <w:iCs/>
          <w:sz w:val="24"/>
          <w:szCs w:val="24"/>
        </w:rPr>
        <w:t xml:space="preserve">Mol </w:t>
      </w:r>
      <w:proofErr w:type="spellStart"/>
      <w:r w:rsidRPr="0043332B">
        <w:rPr>
          <w:rFonts w:ascii="Times New Roman" w:hAnsi="Times New Roman" w:cs="Times New Roman"/>
          <w:i/>
          <w:iCs/>
          <w:sz w:val="24"/>
          <w:szCs w:val="24"/>
        </w:rPr>
        <w:t>Ecol</w:t>
      </w:r>
      <w:proofErr w:type="spellEnd"/>
      <w:r w:rsidRPr="0043332B">
        <w:rPr>
          <w:rFonts w:ascii="Times New Roman" w:hAnsi="Times New Roman" w:cs="Times New Roman"/>
          <w:i/>
          <w:iCs/>
          <w:sz w:val="24"/>
          <w:szCs w:val="24"/>
        </w:rPr>
        <w:t xml:space="preserve"> </w:t>
      </w:r>
      <w:proofErr w:type="spellStart"/>
      <w:r w:rsidRPr="0043332B">
        <w:rPr>
          <w:rFonts w:ascii="Times New Roman" w:hAnsi="Times New Roman" w:cs="Times New Roman"/>
          <w:i/>
          <w:iCs/>
          <w:sz w:val="24"/>
          <w:szCs w:val="24"/>
        </w:rPr>
        <w:t>Resour</w:t>
      </w:r>
      <w:proofErr w:type="spellEnd"/>
      <w:r w:rsidRPr="0065675F">
        <w:rPr>
          <w:rFonts w:ascii="Times New Roman" w:hAnsi="Times New Roman" w:cs="Times New Roman"/>
          <w:sz w:val="24"/>
          <w:szCs w:val="24"/>
        </w:rPr>
        <w:t xml:space="preserve">. </w:t>
      </w:r>
      <w:r w:rsidR="00A42683" w:rsidRPr="00A42683">
        <w:rPr>
          <w:rFonts w:ascii="Times New Roman" w:hAnsi="Times New Roman" w:cs="Times New Roman"/>
          <w:sz w:val="24"/>
          <w:szCs w:val="24"/>
        </w:rPr>
        <w:t>11(4), 591-611.</w:t>
      </w:r>
    </w:p>
    <w:p w14:paraId="29254868"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Guo, D. L., Zhao, H. L., Li, Q., Zhang, G. H., Jiang, J. F., Liu, C. H. and Yu, Y. H. (2019). Genome-wide association study of berry related traits in grape (Vitis vinifera L.) based on genotyping-by-sequencing markers. </w:t>
      </w:r>
      <w:r w:rsidRPr="0043332B">
        <w:rPr>
          <w:rFonts w:ascii="Times New Roman" w:hAnsi="Times New Roman" w:cs="Times New Roman"/>
          <w:i/>
          <w:iCs/>
          <w:sz w:val="24"/>
          <w:szCs w:val="24"/>
        </w:rPr>
        <w:t>Horticulture Research</w:t>
      </w:r>
      <w:r w:rsidRPr="0065675F">
        <w:rPr>
          <w:rFonts w:ascii="Times New Roman" w:hAnsi="Times New Roman" w:cs="Times New Roman"/>
          <w:sz w:val="24"/>
          <w:szCs w:val="24"/>
        </w:rPr>
        <w:t xml:space="preserve">. 6:11. </w:t>
      </w:r>
    </w:p>
    <w:p w14:paraId="16578138"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Gupta, P. K. and Varshney, R. K. (2000). The development and use of microsatellite markers for genetic analysis and plant breeding with emphasis on bread wheat. </w:t>
      </w:r>
      <w:proofErr w:type="spellStart"/>
      <w:r w:rsidRPr="0043332B">
        <w:rPr>
          <w:rFonts w:ascii="Times New Roman" w:hAnsi="Times New Roman" w:cs="Times New Roman"/>
          <w:i/>
          <w:iCs/>
          <w:sz w:val="24"/>
          <w:szCs w:val="24"/>
        </w:rPr>
        <w:t>Euphytica</w:t>
      </w:r>
      <w:proofErr w:type="spellEnd"/>
      <w:r w:rsidRPr="0065675F">
        <w:rPr>
          <w:rFonts w:ascii="Times New Roman" w:hAnsi="Times New Roman" w:cs="Times New Roman"/>
          <w:sz w:val="24"/>
          <w:szCs w:val="24"/>
        </w:rPr>
        <w:t xml:space="preserve">. 113(3), 163–185. </w:t>
      </w:r>
    </w:p>
    <w:p w14:paraId="3605071A"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Kok, D. (2014). A review on grape growing in Tropical regions. </w:t>
      </w:r>
      <w:r w:rsidRPr="0043332B">
        <w:rPr>
          <w:rFonts w:ascii="Times New Roman" w:hAnsi="Times New Roman" w:cs="Times New Roman"/>
          <w:i/>
          <w:iCs/>
          <w:sz w:val="24"/>
          <w:szCs w:val="24"/>
        </w:rPr>
        <w:t>Turk J Agric Nat Sci</w:t>
      </w:r>
      <w:r w:rsidRPr="0065675F">
        <w:rPr>
          <w:rFonts w:ascii="Times New Roman" w:hAnsi="Times New Roman" w:cs="Times New Roman"/>
          <w:sz w:val="24"/>
          <w:szCs w:val="24"/>
        </w:rPr>
        <w:t>.1:1236-1241.</w:t>
      </w:r>
    </w:p>
    <w:p w14:paraId="79EE4E67"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Lin, H., Ma, L., Guo, Q., Liu, C., Hou, Y., Liu, Z., Zhao, Y., Jiang, C., Guo, X. and Guo, Y. (2023). Berry texture QTL and candidate gene analysis in grape (Vitis vinifera L.). </w:t>
      </w:r>
      <w:r w:rsidRPr="0043332B">
        <w:rPr>
          <w:rFonts w:ascii="Times New Roman" w:hAnsi="Times New Roman" w:cs="Times New Roman"/>
          <w:i/>
          <w:iCs/>
          <w:sz w:val="24"/>
          <w:szCs w:val="24"/>
        </w:rPr>
        <w:t>Horticulture Research.</w:t>
      </w:r>
      <w:r w:rsidRPr="0065675F">
        <w:rPr>
          <w:rFonts w:ascii="Times New Roman" w:hAnsi="Times New Roman" w:cs="Times New Roman"/>
          <w:sz w:val="24"/>
          <w:szCs w:val="24"/>
        </w:rPr>
        <w:t xml:space="preserve"> 10 (12),226.  </w:t>
      </w:r>
    </w:p>
    <w:p w14:paraId="4642BD14"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Matthews, M. A. and Nuzzo, V. (2007). Berry size and yield paradigms on grape and wine quality. Proc. Int. Workshop on Advances in Grapevine and Wine Research. </w:t>
      </w:r>
      <w:r w:rsidRPr="0043332B">
        <w:rPr>
          <w:rFonts w:ascii="Times New Roman" w:hAnsi="Times New Roman" w:cs="Times New Roman"/>
          <w:i/>
          <w:iCs/>
          <w:sz w:val="24"/>
          <w:szCs w:val="24"/>
        </w:rPr>
        <w:t xml:space="preserve">Acta </w:t>
      </w:r>
      <w:proofErr w:type="spellStart"/>
      <w:r w:rsidRPr="0043332B">
        <w:rPr>
          <w:rFonts w:ascii="Times New Roman" w:hAnsi="Times New Roman" w:cs="Times New Roman"/>
          <w:i/>
          <w:iCs/>
          <w:sz w:val="24"/>
          <w:szCs w:val="24"/>
        </w:rPr>
        <w:t>Hortic</w:t>
      </w:r>
      <w:proofErr w:type="spellEnd"/>
      <w:r w:rsidRPr="0065675F">
        <w:rPr>
          <w:rFonts w:ascii="Times New Roman" w:hAnsi="Times New Roman" w:cs="Times New Roman"/>
          <w:sz w:val="24"/>
          <w:szCs w:val="24"/>
        </w:rPr>
        <w:t>. 754: 261-267.</w:t>
      </w:r>
    </w:p>
    <w:p w14:paraId="095C8541" w14:textId="0D1986D8"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Melo, M.  S., Schultz, H. R. and Hunter, J. J. (2013). Implications of berry size variation of Vitis vinifera L. cv. Syrah. </w:t>
      </w:r>
      <w:r w:rsidRPr="0043332B">
        <w:rPr>
          <w:rFonts w:ascii="Times New Roman" w:hAnsi="Times New Roman" w:cs="Times New Roman"/>
          <w:i/>
          <w:iCs/>
          <w:sz w:val="24"/>
          <w:szCs w:val="24"/>
        </w:rPr>
        <w:t xml:space="preserve">Journal of viticulture and </w:t>
      </w:r>
      <w:proofErr w:type="spellStart"/>
      <w:r w:rsidRPr="0043332B">
        <w:rPr>
          <w:rFonts w:ascii="Times New Roman" w:hAnsi="Times New Roman" w:cs="Times New Roman"/>
          <w:i/>
          <w:iCs/>
          <w:sz w:val="24"/>
          <w:szCs w:val="24"/>
        </w:rPr>
        <w:t>Enology</w:t>
      </w:r>
      <w:proofErr w:type="spellEnd"/>
      <w:r w:rsidRPr="0043332B">
        <w:rPr>
          <w:rFonts w:ascii="Times New Roman" w:hAnsi="Times New Roman" w:cs="Times New Roman"/>
          <w:i/>
          <w:iCs/>
          <w:sz w:val="24"/>
          <w:szCs w:val="24"/>
        </w:rPr>
        <w:t>,</w:t>
      </w:r>
      <w:r w:rsidRPr="0065675F">
        <w:rPr>
          <w:rFonts w:ascii="Times New Roman" w:hAnsi="Times New Roman" w:cs="Times New Roman"/>
          <w:sz w:val="24"/>
          <w:szCs w:val="24"/>
        </w:rPr>
        <w:t xml:space="preserve"> Vol. 28, - (2</w:t>
      </w:r>
      <w:r w:rsidR="000D43A8">
        <w:rPr>
          <w:rFonts w:ascii="Times New Roman" w:hAnsi="Times New Roman" w:cs="Times New Roman"/>
          <w:sz w:val="24"/>
          <w:szCs w:val="24"/>
        </w:rPr>
        <w:t>)</w:t>
      </w:r>
      <w:r w:rsidRPr="0065675F">
        <w:rPr>
          <w:rFonts w:ascii="Times New Roman" w:hAnsi="Times New Roman" w:cs="Times New Roman"/>
          <w:sz w:val="24"/>
          <w:szCs w:val="24"/>
        </w:rPr>
        <w:t xml:space="preserve">, pp. 776-780. </w:t>
      </w:r>
    </w:p>
    <w:p w14:paraId="3D70D20D"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Nadeem, M. A., Nawaz, M. A., Shahid, M. Q., Dogan, Y., </w:t>
      </w:r>
      <w:proofErr w:type="spellStart"/>
      <w:r w:rsidRPr="0065675F">
        <w:rPr>
          <w:rFonts w:ascii="Times New Roman" w:hAnsi="Times New Roman" w:cs="Times New Roman"/>
          <w:sz w:val="24"/>
          <w:szCs w:val="24"/>
        </w:rPr>
        <w:t>Comertpay</w:t>
      </w:r>
      <w:proofErr w:type="spellEnd"/>
      <w:r w:rsidRPr="0065675F">
        <w:rPr>
          <w:rFonts w:ascii="Times New Roman" w:hAnsi="Times New Roman" w:cs="Times New Roman"/>
          <w:sz w:val="24"/>
          <w:szCs w:val="24"/>
        </w:rPr>
        <w:t xml:space="preserve">, G., Yıldız, M., </w:t>
      </w:r>
      <w:proofErr w:type="spellStart"/>
      <w:r w:rsidRPr="0065675F">
        <w:rPr>
          <w:rFonts w:ascii="Times New Roman" w:hAnsi="Times New Roman" w:cs="Times New Roman"/>
          <w:sz w:val="24"/>
          <w:szCs w:val="24"/>
        </w:rPr>
        <w:t>Hatipoglu</w:t>
      </w:r>
      <w:proofErr w:type="spellEnd"/>
      <w:r w:rsidRPr="0065675F">
        <w:rPr>
          <w:rFonts w:ascii="Times New Roman" w:hAnsi="Times New Roman" w:cs="Times New Roman"/>
          <w:sz w:val="24"/>
          <w:szCs w:val="24"/>
        </w:rPr>
        <w:t xml:space="preserve">, R., Ahmad, F., Alsaleh, A., </w:t>
      </w:r>
      <w:proofErr w:type="spellStart"/>
      <w:r w:rsidRPr="0065675F">
        <w:rPr>
          <w:rFonts w:ascii="Times New Roman" w:hAnsi="Times New Roman" w:cs="Times New Roman"/>
          <w:sz w:val="24"/>
          <w:szCs w:val="24"/>
        </w:rPr>
        <w:t>Labhane</w:t>
      </w:r>
      <w:proofErr w:type="spellEnd"/>
      <w:r w:rsidRPr="0065675F">
        <w:rPr>
          <w:rFonts w:ascii="Times New Roman" w:hAnsi="Times New Roman" w:cs="Times New Roman"/>
          <w:sz w:val="24"/>
          <w:szCs w:val="24"/>
        </w:rPr>
        <w:t xml:space="preserve">, N., </w:t>
      </w:r>
      <w:proofErr w:type="spellStart"/>
      <w:r w:rsidRPr="0065675F">
        <w:rPr>
          <w:rFonts w:ascii="Times New Roman" w:hAnsi="Times New Roman" w:cs="Times New Roman"/>
          <w:sz w:val="24"/>
          <w:szCs w:val="24"/>
        </w:rPr>
        <w:t>ozkan</w:t>
      </w:r>
      <w:proofErr w:type="spellEnd"/>
      <w:r w:rsidRPr="0065675F">
        <w:rPr>
          <w:rFonts w:ascii="Times New Roman" w:hAnsi="Times New Roman" w:cs="Times New Roman"/>
          <w:sz w:val="24"/>
          <w:szCs w:val="24"/>
        </w:rPr>
        <w:t xml:space="preserve">, H. and Chung, G. (2017). DNA molecular markers in plant breeding: Current status and recent advancements in genomic selection and genome editing. </w:t>
      </w:r>
      <w:r w:rsidRPr="00E02494">
        <w:rPr>
          <w:rFonts w:ascii="Times New Roman" w:hAnsi="Times New Roman" w:cs="Times New Roman"/>
          <w:i/>
          <w:iCs/>
          <w:sz w:val="24"/>
          <w:szCs w:val="24"/>
        </w:rPr>
        <w:t>Biotechnology &amp; Biotechnological Equipment</w:t>
      </w:r>
      <w:r w:rsidRPr="0065675F">
        <w:rPr>
          <w:rFonts w:ascii="Times New Roman" w:hAnsi="Times New Roman" w:cs="Times New Roman"/>
          <w:sz w:val="24"/>
          <w:szCs w:val="24"/>
        </w:rPr>
        <w:t xml:space="preserve">. 32(2), 261–285. </w:t>
      </w:r>
    </w:p>
    <w:p w14:paraId="2C37027C"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lastRenderedPageBreak/>
        <w:t xml:space="preserve">Pan, Y. B. (2006). Highly polymorphic microsatellite DNA markers for sugarcane germplasm evaluation and variety identity testing. </w:t>
      </w:r>
      <w:r w:rsidRPr="00E02494">
        <w:rPr>
          <w:rFonts w:ascii="Times New Roman" w:hAnsi="Times New Roman" w:cs="Times New Roman"/>
          <w:i/>
          <w:iCs/>
          <w:sz w:val="24"/>
          <w:szCs w:val="24"/>
        </w:rPr>
        <w:t>Sugar Tech</w:t>
      </w:r>
      <w:r w:rsidRPr="0065675F">
        <w:rPr>
          <w:rFonts w:ascii="Times New Roman" w:hAnsi="Times New Roman" w:cs="Times New Roman"/>
          <w:sz w:val="24"/>
          <w:szCs w:val="24"/>
        </w:rPr>
        <w:t>. 8(4), 246-256.</w:t>
      </w:r>
    </w:p>
    <w:p w14:paraId="556706A5"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Pan, Y. B. (2010). Databasing molecular identities of sugarcane (Saccharum spp.) clones constructed with microsatellite (SSR) DNA markers. </w:t>
      </w:r>
      <w:r w:rsidRPr="00045D2D">
        <w:rPr>
          <w:rFonts w:ascii="Times New Roman" w:hAnsi="Times New Roman" w:cs="Times New Roman"/>
          <w:i/>
          <w:iCs/>
          <w:sz w:val="24"/>
          <w:szCs w:val="24"/>
        </w:rPr>
        <w:t>American Journal of Plant Sciences</w:t>
      </w:r>
      <w:r w:rsidRPr="0065675F">
        <w:rPr>
          <w:rFonts w:ascii="Times New Roman" w:hAnsi="Times New Roman" w:cs="Times New Roman"/>
          <w:sz w:val="24"/>
          <w:szCs w:val="24"/>
        </w:rPr>
        <w:t xml:space="preserve">. 1: 87-94. </w:t>
      </w:r>
    </w:p>
    <w:p w14:paraId="6C76B93C"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Pei, D., Song, S., Kang, J., Zhang, C., Wang, J., Dong, T., Ge, M., Pervaiz, T., Zhang, P. and Fang, J. (2023). Characterization of Simple Sequence Repeat (SSR) Markers Mined in Whole Grape Genomes. </w:t>
      </w:r>
      <w:r w:rsidRPr="00045D2D">
        <w:rPr>
          <w:rFonts w:ascii="Times New Roman" w:hAnsi="Times New Roman" w:cs="Times New Roman"/>
          <w:i/>
          <w:iCs/>
          <w:sz w:val="24"/>
          <w:szCs w:val="24"/>
        </w:rPr>
        <w:t>Genes</w:t>
      </w:r>
      <w:r w:rsidRPr="0065675F">
        <w:rPr>
          <w:rFonts w:ascii="Times New Roman" w:hAnsi="Times New Roman" w:cs="Times New Roman"/>
          <w:sz w:val="24"/>
          <w:szCs w:val="24"/>
        </w:rPr>
        <w:t>. 14, 663.</w:t>
      </w:r>
    </w:p>
    <w:p w14:paraId="21AD3613"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Powell, W., Machray, G. C. and Provan, J. (1996). Polymorphism revealed by simple sequence repeats. </w:t>
      </w:r>
      <w:r w:rsidRPr="00045D2D">
        <w:rPr>
          <w:rFonts w:ascii="Times New Roman" w:hAnsi="Times New Roman" w:cs="Times New Roman"/>
          <w:i/>
          <w:iCs/>
          <w:sz w:val="24"/>
          <w:szCs w:val="24"/>
        </w:rPr>
        <w:t>Trends in Plant Science</w:t>
      </w:r>
      <w:r w:rsidRPr="0065675F">
        <w:rPr>
          <w:rFonts w:ascii="Times New Roman" w:hAnsi="Times New Roman" w:cs="Times New Roman"/>
          <w:sz w:val="24"/>
          <w:szCs w:val="24"/>
        </w:rPr>
        <w:t>.1(7), 215–222.</w:t>
      </w:r>
    </w:p>
    <w:p w14:paraId="0D00335F"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Razi, M., Amiri, M. E., </w:t>
      </w:r>
      <w:proofErr w:type="spellStart"/>
      <w:r w:rsidRPr="0065675F">
        <w:rPr>
          <w:rFonts w:ascii="Times New Roman" w:hAnsi="Times New Roman" w:cs="Times New Roman"/>
          <w:sz w:val="24"/>
          <w:szCs w:val="24"/>
        </w:rPr>
        <w:t>Darvishzadeh</w:t>
      </w:r>
      <w:proofErr w:type="spellEnd"/>
      <w:r w:rsidRPr="0065675F">
        <w:rPr>
          <w:rFonts w:ascii="Times New Roman" w:hAnsi="Times New Roman" w:cs="Times New Roman"/>
          <w:sz w:val="24"/>
          <w:szCs w:val="24"/>
        </w:rPr>
        <w:t xml:space="preserve">, R., </w:t>
      </w:r>
      <w:proofErr w:type="spellStart"/>
      <w:r w:rsidRPr="0065675F">
        <w:rPr>
          <w:rFonts w:ascii="Times New Roman" w:hAnsi="Times New Roman" w:cs="Times New Roman"/>
          <w:sz w:val="24"/>
          <w:szCs w:val="24"/>
        </w:rPr>
        <w:t>Doulati</w:t>
      </w:r>
      <w:proofErr w:type="spellEnd"/>
      <w:r w:rsidRPr="0065675F">
        <w:rPr>
          <w:rFonts w:ascii="Times New Roman" w:hAnsi="Times New Roman" w:cs="Times New Roman"/>
          <w:sz w:val="24"/>
          <w:szCs w:val="24"/>
        </w:rPr>
        <w:t xml:space="preserve"> </w:t>
      </w:r>
      <w:proofErr w:type="spellStart"/>
      <w:r w:rsidRPr="0065675F">
        <w:rPr>
          <w:rFonts w:ascii="Times New Roman" w:hAnsi="Times New Roman" w:cs="Times New Roman"/>
          <w:sz w:val="24"/>
          <w:szCs w:val="24"/>
        </w:rPr>
        <w:t>Baneh</w:t>
      </w:r>
      <w:proofErr w:type="spellEnd"/>
      <w:r w:rsidRPr="0065675F">
        <w:rPr>
          <w:rFonts w:ascii="Times New Roman" w:hAnsi="Times New Roman" w:cs="Times New Roman"/>
          <w:sz w:val="24"/>
          <w:szCs w:val="24"/>
        </w:rPr>
        <w:t xml:space="preserve">, H., Alipour, H., and Martinez-Gomez, P. (2020). Assessment of genetic diversity of cultivated and wild Iranian grape germplasm using retrotransposon-microsatellite amplified polymorphism (REMAP) markers and pomological traits. </w:t>
      </w:r>
      <w:r w:rsidRPr="00045D2D">
        <w:rPr>
          <w:rFonts w:ascii="Times New Roman" w:hAnsi="Times New Roman" w:cs="Times New Roman"/>
          <w:i/>
          <w:iCs/>
          <w:sz w:val="24"/>
          <w:szCs w:val="24"/>
        </w:rPr>
        <w:t>Molecular Biology Reports</w:t>
      </w:r>
      <w:r w:rsidRPr="0065675F">
        <w:rPr>
          <w:rFonts w:ascii="Times New Roman" w:hAnsi="Times New Roman" w:cs="Times New Roman"/>
          <w:sz w:val="24"/>
          <w:szCs w:val="24"/>
        </w:rPr>
        <w:t>, 47(10), 7593-7606.</w:t>
      </w:r>
    </w:p>
    <w:p w14:paraId="5BBF8D64" w14:textId="77777777"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Reisch, B. I., Pratt, C. (1996). Grapes In: Janick J, Moore JN (eds) Fruit breeding. </w:t>
      </w:r>
      <w:r w:rsidRPr="00B407DE">
        <w:rPr>
          <w:rFonts w:ascii="Times New Roman" w:hAnsi="Times New Roman" w:cs="Times New Roman"/>
          <w:i/>
          <w:iCs/>
          <w:sz w:val="24"/>
          <w:szCs w:val="24"/>
        </w:rPr>
        <w:t>Wiley.</w:t>
      </w:r>
      <w:r w:rsidRPr="0065675F">
        <w:rPr>
          <w:rFonts w:ascii="Times New Roman" w:hAnsi="Times New Roman" w:cs="Times New Roman"/>
          <w:sz w:val="24"/>
          <w:szCs w:val="24"/>
        </w:rPr>
        <w:t xml:space="preserve"> New York, pp 297–369.  </w:t>
      </w:r>
    </w:p>
    <w:p w14:paraId="5EA012E9" w14:textId="776FD1C0" w:rsidR="00B407DE" w:rsidRPr="0065675F" w:rsidRDefault="00B407DE" w:rsidP="000C4BD2">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Riaz, S., Dangl, G. S., Edwards, K. J. and Meredith, C. P. (2004). A microsatellite marker-based framework linkage map of Vitis vinifera L. </w:t>
      </w:r>
      <w:r w:rsidRPr="00E13DEE">
        <w:rPr>
          <w:rFonts w:ascii="Times New Roman" w:hAnsi="Times New Roman" w:cs="Times New Roman"/>
          <w:i/>
          <w:iCs/>
          <w:sz w:val="24"/>
          <w:szCs w:val="24"/>
        </w:rPr>
        <w:t>Theor Appl Genet</w:t>
      </w:r>
      <w:r w:rsidRPr="0065675F">
        <w:rPr>
          <w:rFonts w:ascii="Times New Roman" w:hAnsi="Times New Roman" w:cs="Times New Roman"/>
          <w:sz w:val="24"/>
          <w:szCs w:val="24"/>
        </w:rPr>
        <w:t>.</w:t>
      </w:r>
      <w:r w:rsidR="001A4F74" w:rsidRPr="001A4F74">
        <w:rPr>
          <w:rFonts w:ascii="Arial" w:hAnsi="Arial" w:cs="Arial"/>
          <w:i/>
          <w:iCs/>
          <w:color w:val="222222"/>
          <w:sz w:val="20"/>
          <w:szCs w:val="20"/>
          <w:shd w:val="clear" w:color="auto" w:fill="FFFFFF"/>
        </w:rPr>
        <w:t xml:space="preserve"> </w:t>
      </w:r>
      <w:r w:rsidR="001A4F74" w:rsidRPr="001A4F74">
        <w:rPr>
          <w:rFonts w:ascii="Times New Roman" w:hAnsi="Times New Roman" w:cs="Times New Roman"/>
          <w:i/>
          <w:iCs/>
          <w:sz w:val="24"/>
          <w:szCs w:val="24"/>
        </w:rPr>
        <w:t>108</w:t>
      </w:r>
      <w:r w:rsidR="001A4F74" w:rsidRPr="001A4F74">
        <w:rPr>
          <w:rFonts w:ascii="Times New Roman" w:hAnsi="Times New Roman" w:cs="Times New Roman"/>
          <w:sz w:val="24"/>
          <w:szCs w:val="24"/>
        </w:rPr>
        <w:t>(5</w:t>
      </w:r>
      <w:r w:rsidR="001A4F74">
        <w:rPr>
          <w:rFonts w:ascii="Times New Roman" w:hAnsi="Times New Roman" w:cs="Times New Roman"/>
          <w:sz w:val="24"/>
          <w:szCs w:val="24"/>
        </w:rPr>
        <w:t>)</w:t>
      </w:r>
      <w:r w:rsidR="0073483C">
        <w:rPr>
          <w:rFonts w:ascii="Times New Roman" w:hAnsi="Times New Roman" w:cs="Times New Roman"/>
          <w:sz w:val="24"/>
          <w:szCs w:val="24"/>
        </w:rPr>
        <w:t>,</w:t>
      </w:r>
      <w:r w:rsidRPr="0065675F">
        <w:rPr>
          <w:rFonts w:ascii="Times New Roman" w:hAnsi="Times New Roman" w:cs="Times New Roman"/>
          <w:sz w:val="24"/>
          <w:szCs w:val="24"/>
        </w:rPr>
        <w:t>864 - 872.</w:t>
      </w:r>
    </w:p>
    <w:p w14:paraId="3E026FD4" w14:textId="77777777" w:rsidR="00B407DE" w:rsidRPr="0065675F" w:rsidRDefault="00B407DE" w:rsidP="000C4BD2">
      <w:pPr>
        <w:spacing w:line="360" w:lineRule="auto"/>
        <w:jc w:val="both"/>
        <w:rPr>
          <w:rFonts w:ascii="Times New Roman" w:hAnsi="Times New Roman" w:cs="Times New Roman"/>
          <w:sz w:val="24"/>
          <w:szCs w:val="24"/>
        </w:rPr>
      </w:pPr>
      <w:proofErr w:type="spellStart"/>
      <w:r w:rsidRPr="0065675F">
        <w:rPr>
          <w:rFonts w:ascii="Times New Roman" w:hAnsi="Times New Roman" w:cs="Times New Roman"/>
          <w:sz w:val="24"/>
          <w:szCs w:val="24"/>
        </w:rPr>
        <w:t>Sefc</w:t>
      </w:r>
      <w:proofErr w:type="spellEnd"/>
      <w:r w:rsidRPr="0065675F">
        <w:rPr>
          <w:rFonts w:ascii="Times New Roman" w:hAnsi="Times New Roman" w:cs="Times New Roman"/>
          <w:sz w:val="24"/>
          <w:szCs w:val="24"/>
        </w:rPr>
        <w:t xml:space="preserve">, K. M., Lefort, F., Grando, M. S., Scott, K. D., Steinkellner, H. and Thomas, M. R. (2001). Microsatellite markers for grapevine: a state of the art. </w:t>
      </w:r>
      <w:r w:rsidRPr="00E13DEE">
        <w:rPr>
          <w:rFonts w:ascii="Times New Roman" w:hAnsi="Times New Roman" w:cs="Times New Roman"/>
          <w:i/>
          <w:iCs/>
          <w:sz w:val="24"/>
          <w:szCs w:val="24"/>
        </w:rPr>
        <w:t>Molecular Biology &amp; Biotechnology of the Grapevine</w:t>
      </w:r>
      <w:r w:rsidRPr="0065675F">
        <w:rPr>
          <w:rFonts w:ascii="Times New Roman" w:hAnsi="Times New Roman" w:cs="Times New Roman"/>
          <w:sz w:val="24"/>
          <w:szCs w:val="24"/>
        </w:rPr>
        <w:t>. 433-463.</w:t>
      </w:r>
    </w:p>
    <w:p w14:paraId="7E88E32A"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Sinha, P., Singh, V. K., Bohra, A., Kumar, A., Reif, J. C., and Varshney, R. K. (2021). Genomics and breeding innovations for enhancing genetic gain for climate resilience and nutrition traits. </w:t>
      </w:r>
      <w:r w:rsidRPr="00E13DEE">
        <w:rPr>
          <w:rFonts w:ascii="Times New Roman" w:hAnsi="Times New Roman" w:cs="Times New Roman"/>
          <w:i/>
          <w:iCs/>
          <w:sz w:val="24"/>
          <w:szCs w:val="24"/>
        </w:rPr>
        <w:t>Theoretical and Applied Genetics</w:t>
      </w:r>
      <w:r w:rsidRPr="0065675F">
        <w:rPr>
          <w:rFonts w:ascii="Times New Roman" w:hAnsi="Times New Roman" w:cs="Times New Roman"/>
          <w:sz w:val="24"/>
          <w:szCs w:val="24"/>
        </w:rPr>
        <w:t xml:space="preserve">. 134(6), 1829-1843. </w:t>
      </w:r>
    </w:p>
    <w:p w14:paraId="647FC994" w14:textId="77777777" w:rsidR="00B407DE" w:rsidRPr="0065675F" w:rsidRDefault="00B407DE" w:rsidP="0018092D">
      <w:pPr>
        <w:spacing w:line="360" w:lineRule="auto"/>
        <w:jc w:val="both"/>
        <w:rPr>
          <w:rFonts w:ascii="Times New Roman" w:hAnsi="Times New Roman" w:cs="Times New Roman"/>
          <w:sz w:val="24"/>
          <w:szCs w:val="24"/>
        </w:rPr>
      </w:pPr>
      <w:r w:rsidRPr="0065675F">
        <w:rPr>
          <w:rFonts w:ascii="Times New Roman" w:hAnsi="Times New Roman" w:cs="Times New Roman"/>
          <w:sz w:val="24"/>
          <w:szCs w:val="24"/>
        </w:rPr>
        <w:t xml:space="preserve">Wang, J., Gong, Z., Zheng, J., Li, Z., Zhou, G., Xu, Y., and Li, X. (2024). Genomic and epigenomic insights into the mechanism of cold response in upland cotton (Gossypium hirsutum). </w:t>
      </w:r>
      <w:r w:rsidRPr="00E13DEE">
        <w:rPr>
          <w:rFonts w:ascii="Times New Roman" w:hAnsi="Times New Roman" w:cs="Times New Roman"/>
          <w:i/>
          <w:iCs/>
          <w:sz w:val="24"/>
          <w:szCs w:val="24"/>
        </w:rPr>
        <w:t>Plant physiology and Biochemistry</w:t>
      </w:r>
      <w:r w:rsidRPr="0065675F">
        <w:rPr>
          <w:rFonts w:ascii="Times New Roman" w:hAnsi="Times New Roman" w:cs="Times New Roman"/>
          <w:sz w:val="24"/>
          <w:szCs w:val="24"/>
        </w:rPr>
        <w:t>. 206: 108-206.</w:t>
      </w:r>
    </w:p>
    <w:sectPr w:rsidR="00B407DE" w:rsidRPr="0065675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3BE2E" w14:textId="77777777" w:rsidR="00550C06" w:rsidRDefault="00550C06" w:rsidP="00C04AF0">
      <w:pPr>
        <w:spacing w:after="0" w:line="240" w:lineRule="auto"/>
      </w:pPr>
      <w:r>
        <w:separator/>
      </w:r>
    </w:p>
  </w:endnote>
  <w:endnote w:type="continuationSeparator" w:id="0">
    <w:p w14:paraId="7FB4AFAF" w14:textId="77777777" w:rsidR="00550C06" w:rsidRDefault="00550C06" w:rsidP="00C0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5DD75" w14:textId="77777777" w:rsidR="00C04AF0" w:rsidRDefault="00C04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EBB4" w14:textId="77777777" w:rsidR="00C04AF0" w:rsidRDefault="00C04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2DA1" w14:textId="77777777" w:rsidR="00C04AF0" w:rsidRDefault="00C04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5DE4C" w14:textId="77777777" w:rsidR="00550C06" w:rsidRDefault="00550C06" w:rsidP="00C04AF0">
      <w:pPr>
        <w:spacing w:after="0" w:line="240" w:lineRule="auto"/>
      </w:pPr>
      <w:r>
        <w:separator/>
      </w:r>
    </w:p>
  </w:footnote>
  <w:footnote w:type="continuationSeparator" w:id="0">
    <w:p w14:paraId="7D8BD9B7" w14:textId="77777777" w:rsidR="00550C06" w:rsidRDefault="00550C06" w:rsidP="00C04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8CEBA" w14:textId="3961D938" w:rsidR="00C04AF0" w:rsidRDefault="00550C06">
    <w:pPr>
      <w:pStyle w:val="Header"/>
    </w:pPr>
    <w:r>
      <w:rPr>
        <w:noProof/>
      </w:rPr>
      <w:pict w14:anchorId="04AB4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10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1637" w14:textId="7EA27372" w:rsidR="00C04AF0" w:rsidRDefault="00550C06">
    <w:pPr>
      <w:pStyle w:val="Header"/>
    </w:pPr>
    <w:r>
      <w:rPr>
        <w:noProof/>
      </w:rPr>
      <w:pict w14:anchorId="5CB09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10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200CD" w14:textId="3653FDC5" w:rsidR="00C04AF0" w:rsidRDefault="00550C06">
    <w:pPr>
      <w:pStyle w:val="Header"/>
    </w:pPr>
    <w:r>
      <w:rPr>
        <w:noProof/>
      </w:rPr>
      <w:pict w14:anchorId="18F97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10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41A65"/>
    <w:multiLevelType w:val="multilevel"/>
    <w:tmpl w:val="B5C4CB6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53FE71B4"/>
    <w:multiLevelType w:val="multilevel"/>
    <w:tmpl w:val="9C36414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36"/>
    <w:rsid w:val="0002374F"/>
    <w:rsid w:val="000269E0"/>
    <w:rsid w:val="00031F8A"/>
    <w:rsid w:val="00045D2D"/>
    <w:rsid w:val="00071F9A"/>
    <w:rsid w:val="000C4BD2"/>
    <w:rsid w:val="000D43A8"/>
    <w:rsid w:val="00105DFC"/>
    <w:rsid w:val="00106C6D"/>
    <w:rsid w:val="001314AA"/>
    <w:rsid w:val="0018092D"/>
    <w:rsid w:val="001836DB"/>
    <w:rsid w:val="00191690"/>
    <w:rsid w:val="001A4F74"/>
    <w:rsid w:val="001D06CB"/>
    <w:rsid w:val="001D5378"/>
    <w:rsid w:val="001F5496"/>
    <w:rsid w:val="00213BEE"/>
    <w:rsid w:val="00221BDA"/>
    <w:rsid w:val="00224715"/>
    <w:rsid w:val="00226C45"/>
    <w:rsid w:val="002442C1"/>
    <w:rsid w:val="00255D94"/>
    <w:rsid w:val="00274679"/>
    <w:rsid w:val="002A3F66"/>
    <w:rsid w:val="002B1791"/>
    <w:rsid w:val="002C3923"/>
    <w:rsid w:val="00324425"/>
    <w:rsid w:val="00377ACD"/>
    <w:rsid w:val="003C6C64"/>
    <w:rsid w:val="003E5990"/>
    <w:rsid w:val="003E7798"/>
    <w:rsid w:val="004057F1"/>
    <w:rsid w:val="00407F64"/>
    <w:rsid w:val="00420556"/>
    <w:rsid w:val="00425D68"/>
    <w:rsid w:val="0043332B"/>
    <w:rsid w:val="00455C0D"/>
    <w:rsid w:val="0046042F"/>
    <w:rsid w:val="00490F3C"/>
    <w:rsid w:val="004A3A7D"/>
    <w:rsid w:val="00517490"/>
    <w:rsid w:val="00525530"/>
    <w:rsid w:val="0054201E"/>
    <w:rsid w:val="00543A50"/>
    <w:rsid w:val="00550C06"/>
    <w:rsid w:val="00570F33"/>
    <w:rsid w:val="00573962"/>
    <w:rsid w:val="005A3B32"/>
    <w:rsid w:val="005C721C"/>
    <w:rsid w:val="005F0DCE"/>
    <w:rsid w:val="005F6F81"/>
    <w:rsid w:val="006430D5"/>
    <w:rsid w:val="00644528"/>
    <w:rsid w:val="00655715"/>
    <w:rsid w:val="0065675F"/>
    <w:rsid w:val="00670666"/>
    <w:rsid w:val="00674299"/>
    <w:rsid w:val="00693A46"/>
    <w:rsid w:val="00695E96"/>
    <w:rsid w:val="006B60D3"/>
    <w:rsid w:val="00703814"/>
    <w:rsid w:val="0073434D"/>
    <w:rsid w:val="0073483C"/>
    <w:rsid w:val="00737F1E"/>
    <w:rsid w:val="007419D0"/>
    <w:rsid w:val="00742C46"/>
    <w:rsid w:val="007816B7"/>
    <w:rsid w:val="007875C7"/>
    <w:rsid w:val="007C59ED"/>
    <w:rsid w:val="007E3220"/>
    <w:rsid w:val="007F0BBA"/>
    <w:rsid w:val="00800CFF"/>
    <w:rsid w:val="00825836"/>
    <w:rsid w:val="00827498"/>
    <w:rsid w:val="00853EA3"/>
    <w:rsid w:val="0087498C"/>
    <w:rsid w:val="00892910"/>
    <w:rsid w:val="008962C8"/>
    <w:rsid w:val="008F0238"/>
    <w:rsid w:val="0090664F"/>
    <w:rsid w:val="0091172A"/>
    <w:rsid w:val="009120E7"/>
    <w:rsid w:val="009144E5"/>
    <w:rsid w:val="009178BD"/>
    <w:rsid w:val="009263BB"/>
    <w:rsid w:val="00936587"/>
    <w:rsid w:val="0095474A"/>
    <w:rsid w:val="009579F1"/>
    <w:rsid w:val="00964EDD"/>
    <w:rsid w:val="009A406F"/>
    <w:rsid w:val="009D7967"/>
    <w:rsid w:val="009E4B0E"/>
    <w:rsid w:val="00A42683"/>
    <w:rsid w:val="00A73891"/>
    <w:rsid w:val="00A91CBB"/>
    <w:rsid w:val="00AA424C"/>
    <w:rsid w:val="00AE439A"/>
    <w:rsid w:val="00AE7420"/>
    <w:rsid w:val="00AF1CCD"/>
    <w:rsid w:val="00AF4EB9"/>
    <w:rsid w:val="00B15E5A"/>
    <w:rsid w:val="00B27066"/>
    <w:rsid w:val="00B407DE"/>
    <w:rsid w:val="00B73950"/>
    <w:rsid w:val="00B962A4"/>
    <w:rsid w:val="00BF6150"/>
    <w:rsid w:val="00C04AF0"/>
    <w:rsid w:val="00C06124"/>
    <w:rsid w:val="00C11286"/>
    <w:rsid w:val="00C119B2"/>
    <w:rsid w:val="00C378C8"/>
    <w:rsid w:val="00C6131A"/>
    <w:rsid w:val="00C75A15"/>
    <w:rsid w:val="00C77638"/>
    <w:rsid w:val="00C832CA"/>
    <w:rsid w:val="00CD1248"/>
    <w:rsid w:val="00CF1787"/>
    <w:rsid w:val="00D31EF6"/>
    <w:rsid w:val="00D8734B"/>
    <w:rsid w:val="00DA75C8"/>
    <w:rsid w:val="00E02494"/>
    <w:rsid w:val="00E13DEE"/>
    <w:rsid w:val="00E2699B"/>
    <w:rsid w:val="00E42DD2"/>
    <w:rsid w:val="00E4316E"/>
    <w:rsid w:val="00ED4A4C"/>
    <w:rsid w:val="00F1703A"/>
    <w:rsid w:val="00F41B8D"/>
    <w:rsid w:val="00F62AAF"/>
    <w:rsid w:val="00FA0A66"/>
    <w:rsid w:val="00FE7358"/>
    <w:rsid w:val="00FF052B"/>
    <w:rsid w:val="00FF6D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950FB"/>
  <w15:chartTrackingRefBased/>
  <w15:docId w15:val="{24907CE4-753B-40F6-8351-7C6CE359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258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58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58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5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8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8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258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8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8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836"/>
    <w:rPr>
      <w:rFonts w:eastAsiaTheme="majorEastAsia" w:cstheme="majorBidi"/>
      <w:color w:val="272727" w:themeColor="text1" w:themeTint="D8"/>
    </w:rPr>
  </w:style>
  <w:style w:type="paragraph" w:styleId="Title">
    <w:name w:val="Title"/>
    <w:basedOn w:val="Normal"/>
    <w:next w:val="Normal"/>
    <w:link w:val="TitleChar"/>
    <w:uiPriority w:val="10"/>
    <w:qFormat/>
    <w:rsid w:val="00825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836"/>
    <w:pPr>
      <w:spacing w:before="160"/>
      <w:jc w:val="center"/>
    </w:pPr>
    <w:rPr>
      <w:i/>
      <w:iCs/>
      <w:color w:val="404040" w:themeColor="text1" w:themeTint="BF"/>
    </w:rPr>
  </w:style>
  <w:style w:type="character" w:customStyle="1" w:styleId="QuoteChar">
    <w:name w:val="Quote Char"/>
    <w:basedOn w:val="DefaultParagraphFont"/>
    <w:link w:val="Quote"/>
    <w:uiPriority w:val="29"/>
    <w:rsid w:val="00825836"/>
    <w:rPr>
      <w:i/>
      <w:iCs/>
      <w:color w:val="404040" w:themeColor="text1" w:themeTint="BF"/>
    </w:rPr>
  </w:style>
  <w:style w:type="paragraph" w:styleId="ListParagraph">
    <w:name w:val="List Paragraph"/>
    <w:basedOn w:val="Normal"/>
    <w:uiPriority w:val="34"/>
    <w:qFormat/>
    <w:rsid w:val="00825836"/>
    <w:pPr>
      <w:ind w:left="720"/>
      <w:contextualSpacing/>
    </w:pPr>
  </w:style>
  <w:style w:type="character" w:styleId="IntenseEmphasis">
    <w:name w:val="Intense Emphasis"/>
    <w:basedOn w:val="DefaultParagraphFont"/>
    <w:uiPriority w:val="21"/>
    <w:qFormat/>
    <w:rsid w:val="00825836"/>
    <w:rPr>
      <w:i/>
      <w:iCs/>
      <w:color w:val="2F5496" w:themeColor="accent1" w:themeShade="BF"/>
    </w:rPr>
  </w:style>
  <w:style w:type="paragraph" w:styleId="IntenseQuote">
    <w:name w:val="Intense Quote"/>
    <w:basedOn w:val="Normal"/>
    <w:next w:val="Normal"/>
    <w:link w:val="IntenseQuoteChar"/>
    <w:uiPriority w:val="30"/>
    <w:qFormat/>
    <w:rsid w:val="00825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836"/>
    <w:rPr>
      <w:i/>
      <w:iCs/>
      <w:color w:val="2F5496" w:themeColor="accent1" w:themeShade="BF"/>
    </w:rPr>
  </w:style>
  <w:style w:type="character" w:styleId="IntenseReference">
    <w:name w:val="Intense Reference"/>
    <w:basedOn w:val="DefaultParagraphFont"/>
    <w:uiPriority w:val="32"/>
    <w:qFormat/>
    <w:rsid w:val="00825836"/>
    <w:rPr>
      <w:b/>
      <w:bCs/>
      <w:smallCaps/>
      <w:color w:val="2F5496" w:themeColor="accent1" w:themeShade="BF"/>
      <w:spacing w:val="5"/>
    </w:rPr>
  </w:style>
  <w:style w:type="table" w:styleId="TableGrid">
    <w:name w:val="Table Grid"/>
    <w:basedOn w:val="TableNormal"/>
    <w:uiPriority w:val="39"/>
    <w:rsid w:val="009E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0A66"/>
    <w:rPr>
      <w:b/>
      <w:bCs/>
    </w:rPr>
  </w:style>
  <w:style w:type="paragraph" w:styleId="BodyText">
    <w:name w:val="Body Text"/>
    <w:basedOn w:val="Normal"/>
    <w:link w:val="BodyTextChar"/>
    <w:uiPriority w:val="1"/>
    <w:qFormat/>
    <w:rsid w:val="003C6C6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3C6C64"/>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3C6C64"/>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Hyperlink">
    <w:name w:val="Hyperlink"/>
    <w:basedOn w:val="DefaultParagraphFont"/>
    <w:uiPriority w:val="99"/>
    <w:unhideWhenUsed/>
    <w:rsid w:val="00FF6D3D"/>
    <w:rPr>
      <w:color w:val="0563C1" w:themeColor="hyperlink"/>
      <w:u w:val="single"/>
    </w:rPr>
  </w:style>
  <w:style w:type="character" w:styleId="UnresolvedMention">
    <w:name w:val="Unresolved Mention"/>
    <w:basedOn w:val="DefaultParagraphFont"/>
    <w:uiPriority w:val="99"/>
    <w:semiHidden/>
    <w:unhideWhenUsed/>
    <w:rsid w:val="00FF6D3D"/>
    <w:rPr>
      <w:color w:val="605E5C"/>
      <w:shd w:val="clear" w:color="auto" w:fill="E1DFDD"/>
    </w:rPr>
  </w:style>
  <w:style w:type="paragraph" w:styleId="Header">
    <w:name w:val="header"/>
    <w:basedOn w:val="Normal"/>
    <w:link w:val="HeaderChar"/>
    <w:uiPriority w:val="99"/>
    <w:unhideWhenUsed/>
    <w:rsid w:val="00C04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AF0"/>
  </w:style>
  <w:style w:type="paragraph" w:styleId="Footer">
    <w:name w:val="footer"/>
    <w:basedOn w:val="Normal"/>
    <w:link w:val="FooterChar"/>
    <w:uiPriority w:val="99"/>
    <w:unhideWhenUsed/>
    <w:rsid w:val="00C04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B9F8F7-C208-4FFB-A5A8-F4EB67567557}">
  <we:reference id="wa200001361" version="2.129.3.0" store="en-US" storeType="OMEX"/>
  <we:alternateReferences>
    <we:reference id="wa200001361" version="2.129.3.0" store="wa20000136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6302-4076-4647-B608-2C3C43C6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15</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Patole</dc:creator>
  <cp:keywords/>
  <dc:description/>
  <cp:lastModifiedBy>SDI 1186</cp:lastModifiedBy>
  <cp:revision>137</cp:revision>
  <dcterms:created xsi:type="dcterms:W3CDTF">2025-10-19T13:42:00Z</dcterms:created>
  <dcterms:modified xsi:type="dcterms:W3CDTF">2025-10-25T08:33:00Z</dcterms:modified>
</cp:coreProperties>
</file>