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FD45" w14:textId="77777777" w:rsidR="00754C9A" w:rsidRPr="003D346B" w:rsidRDefault="00754C9A" w:rsidP="00441B6F">
      <w:pPr>
        <w:pStyle w:val="Title"/>
        <w:spacing w:after="0"/>
        <w:jc w:val="both"/>
        <w:rPr>
          <w:rFonts w:ascii="Arial" w:hAnsi="Arial" w:cs="Arial"/>
        </w:rPr>
      </w:pPr>
    </w:p>
    <w:p w14:paraId="3F5D6CC8" w14:textId="77777777" w:rsidR="00F93E44" w:rsidRPr="00F93E44" w:rsidRDefault="00F93E44" w:rsidP="00F93E44">
      <w:pPr>
        <w:pStyle w:val="Author"/>
        <w:rPr>
          <w:rFonts w:ascii="Arial" w:hAnsi="Arial" w:cs="Arial"/>
          <w:bCs/>
          <w:i/>
          <w:iCs/>
          <w:kern w:val="28"/>
          <w:sz w:val="36"/>
          <w:u w:val="single"/>
        </w:rPr>
      </w:pPr>
      <w:r w:rsidRPr="00F93E44">
        <w:rPr>
          <w:rFonts w:ascii="Arial" w:hAnsi="Arial" w:cs="Arial"/>
          <w:bCs/>
          <w:i/>
          <w:iCs/>
          <w:kern w:val="28"/>
          <w:sz w:val="36"/>
          <w:u w:val="single"/>
        </w:rPr>
        <w:t>Systematic Review</w:t>
      </w:r>
    </w:p>
    <w:p w14:paraId="787AD410" w14:textId="77777777" w:rsidR="00F93E44" w:rsidRDefault="00F93E44" w:rsidP="00441B6F">
      <w:pPr>
        <w:pStyle w:val="Author"/>
        <w:spacing w:line="240" w:lineRule="auto"/>
        <w:rPr>
          <w:rFonts w:ascii="Arial" w:hAnsi="Arial" w:cs="Arial"/>
          <w:bCs/>
          <w:iCs/>
          <w:kern w:val="28"/>
          <w:sz w:val="36"/>
        </w:rPr>
      </w:pPr>
    </w:p>
    <w:p w14:paraId="6CCC1ABA" w14:textId="3DA8315F" w:rsidR="00163BC4" w:rsidRPr="003D346B" w:rsidRDefault="00871381" w:rsidP="00441B6F">
      <w:pPr>
        <w:pStyle w:val="Author"/>
        <w:spacing w:line="240" w:lineRule="auto"/>
        <w:rPr>
          <w:rFonts w:ascii="Arial" w:hAnsi="Arial" w:cs="Arial"/>
          <w:bCs/>
          <w:iCs/>
          <w:kern w:val="28"/>
          <w:sz w:val="36"/>
        </w:rPr>
      </w:pPr>
      <w:r w:rsidRPr="003D346B">
        <w:rPr>
          <w:rFonts w:ascii="Arial" w:hAnsi="Arial" w:cs="Arial"/>
          <w:bCs/>
          <w:iCs/>
          <w:kern w:val="28"/>
          <w:sz w:val="36"/>
        </w:rPr>
        <w:t>Antecedents of Status Quo Bias in EV Adoption: A Prospect Theory Perspective from a Systematic Review</w:t>
      </w:r>
      <w:r w:rsidR="00231920" w:rsidRPr="003D346B">
        <w:rPr>
          <w:rFonts w:ascii="Arial" w:hAnsi="Arial" w:cs="Arial"/>
          <w:bCs/>
          <w:iCs/>
          <w:kern w:val="28"/>
          <w:sz w:val="36"/>
        </w:rPr>
        <w:t xml:space="preserve"> </w:t>
      </w:r>
    </w:p>
    <w:p w14:paraId="6D2A5508" w14:textId="77777777" w:rsidR="00A258C3" w:rsidRPr="003D346B" w:rsidRDefault="00A258C3" w:rsidP="00441B6F">
      <w:pPr>
        <w:pStyle w:val="Author"/>
        <w:spacing w:line="240" w:lineRule="auto"/>
        <w:jc w:val="both"/>
        <w:rPr>
          <w:rFonts w:ascii="Arial" w:hAnsi="Arial" w:cs="Arial"/>
          <w:sz w:val="36"/>
        </w:rPr>
      </w:pPr>
    </w:p>
    <w:p w14:paraId="78D441F0" w14:textId="77777777" w:rsidR="002C57D2" w:rsidRPr="003D346B" w:rsidRDefault="002C57D2" w:rsidP="00441B6F">
      <w:pPr>
        <w:pStyle w:val="Affiliation"/>
        <w:spacing w:after="0" w:line="240" w:lineRule="auto"/>
        <w:jc w:val="both"/>
        <w:rPr>
          <w:rFonts w:ascii="Arial" w:hAnsi="Arial" w:cs="Arial"/>
        </w:rPr>
      </w:pPr>
    </w:p>
    <w:p w14:paraId="01F291B2" w14:textId="24055248" w:rsidR="00B01FCD" w:rsidRPr="003D346B" w:rsidRDefault="002237F3" w:rsidP="00441B6F">
      <w:pPr>
        <w:pStyle w:val="Copyright"/>
        <w:spacing w:after="0" w:line="240" w:lineRule="auto"/>
        <w:jc w:val="both"/>
        <w:rPr>
          <w:rFonts w:ascii="Arial" w:hAnsi="Arial" w:cs="Arial"/>
        </w:rPr>
        <w:sectPr w:rsidR="00B01FCD" w:rsidRPr="003D346B" w:rsidSect="00B163E2">
          <w:headerReference w:type="even" r:id="rId8"/>
          <w:headerReference w:type="default" r:id="rId9"/>
          <w:headerReference w:type="first" r:id="rId10"/>
          <w:pgSz w:w="12240" w:h="15840" w:code="1"/>
          <w:pgMar w:top="1440" w:right="2016" w:bottom="2016" w:left="2016" w:header="720" w:footer="1296" w:gutter="0"/>
          <w:cols w:space="720"/>
          <w:docGrid w:linePitch="272"/>
        </w:sectPr>
      </w:pPr>
      <w:r w:rsidRPr="003D346B">
        <w:rPr>
          <w:rFonts w:ascii="Arial" w:hAnsi="Arial" w:cs="Arial"/>
          <w:noProof/>
        </w:rPr>
        <mc:AlternateContent>
          <mc:Choice Requires="wps">
            <w:drawing>
              <wp:inline distT="0" distB="0" distL="0" distR="0" wp14:anchorId="5D61DCA6" wp14:editId="30901F16">
                <wp:extent cx="5303520" cy="635"/>
                <wp:effectExtent l="17145" t="9525" r="13335" b="9525"/>
                <wp:docPr id="15215338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135921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3D346B">
        <w:rPr>
          <w:rFonts w:ascii="Arial" w:hAnsi="Arial" w:cs="Arial"/>
        </w:rPr>
        <w:t>.</w:t>
      </w:r>
    </w:p>
    <w:p w14:paraId="51CC16BB" w14:textId="1C984CD2" w:rsidR="00B01FCD" w:rsidRPr="003D346B" w:rsidRDefault="00B01FCD" w:rsidP="00441B6F">
      <w:pPr>
        <w:pStyle w:val="AbstHead"/>
        <w:spacing w:after="0"/>
        <w:jc w:val="both"/>
        <w:rPr>
          <w:rFonts w:ascii="Arial" w:hAnsi="Arial" w:cs="Arial"/>
        </w:rPr>
      </w:pPr>
      <w:r w:rsidRPr="003D346B">
        <w:rPr>
          <w:rFonts w:ascii="Arial" w:hAnsi="Arial" w:cs="Arial"/>
        </w:rPr>
        <w:t>ABSTRACT</w:t>
      </w:r>
      <w:r w:rsidR="0066510A" w:rsidRPr="003D346B">
        <w:rPr>
          <w:rFonts w:ascii="Arial" w:hAnsi="Arial" w:cs="Arial"/>
        </w:rPr>
        <w:t xml:space="preserve"> </w:t>
      </w:r>
    </w:p>
    <w:p w14:paraId="1D90DF33" w14:textId="77777777" w:rsidR="00790ADA" w:rsidRPr="003D346B"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3D346B" w14:paraId="08EDF98D" w14:textId="77777777" w:rsidTr="001E44FE">
        <w:tc>
          <w:tcPr>
            <w:tcW w:w="9576" w:type="dxa"/>
            <w:shd w:val="clear" w:color="auto" w:fill="F2F2F2"/>
          </w:tcPr>
          <w:p w14:paraId="38340FCB" w14:textId="2FE009E2" w:rsidR="00BA1B01" w:rsidRPr="003D346B" w:rsidRDefault="00BA1B01" w:rsidP="00441B6F">
            <w:pPr>
              <w:pStyle w:val="Body"/>
              <w:spacing w:after="0"/>
              <w:rPr>
                <w:rFonts w:ascii="Arial" w:eastAsia="Calibri" w:hAnsi="Arial" w:cs="Arial"/>
                <w:szCs w:val="22"/>
              </w:rPr>
            </w:pPr>
            <w:r w:rsidRPr="003D346B">
              <w:rPr>
                <w:rFonts w:ascii="Arial" w:eastAsia="Calibri" w:hAnsi="Arial" w:cs="Arial"/>
                <w:b/>
                <w:szCs w:val="22"/>
              </w:rPr>
              <w:t xml:space="preserve">Aims: </w:t>
            </w:r>
            <w:r w:rsidR="00781B43" w:rsidRPr="003D346B">
              <w:rPr>
                <w:rFonts w:ascii="Arial" w:eastAsia="Calibri" w:hAnsi="Arial" w:cs="Arial"/>
                <w:szCs w:val="22"/>
              </w:rPr>
              <w:t>This study aims to identify and synthesize the antecedents of Status Quo Bias (SQB) in consumer resistance to electric vehicle (EV) adoption through the theoretical lens of Prospect Theory. The objective is to explain how psychological and behavioral mechanisms shape consumer reluctance to shift from internal combustion engine vehicles (ICEVs) to EVs.</w:t>
            </w:r>
          </w:p>
          <w:p w14:paraId="1B156618" w14:textId="2D836E11" w:rsidR="001F2493" w:rsidRPr="001F2493" w:rsidRDefault="00BA1B01" w:rsidP="001F2493">
            <w:pPr>
              <w:pStyle w:val="Body"/>
              <w:spacing w:after="0"/>
              <w:rPr>
                <w:rFonts w:ascii="Arial" w:eastAsia="Calibri" w:hAnsi="Arial" w:cs="Arial"/>
                <w:szCs w:val="22"/>
              </w:rPr>
            </w:pPr>
            <w:r w:rsidRPr="003D346B">
              <w:rPr>
                <w:rFonts w:ascii="Arial" w:eastAsia="Calibri" w:hAnsi="Arial" w:cs="Arial"/>
                <w:b/>
                <w:szCs w:val="22"/>
              </w:rPr>
              <w:t>Study design:</w:t>
            </w:r>
            <w:r w:rsidR="00781B43" w:rsidRPr="003D346B">
              <w:rPr>
                <w:rFonts w:ascii="Arial" w:eastAsia="Calibri" w:hAnsi="Arial" w:cs="Arial"/>
                <w:b/>
                <w:szCs w:val="22"/>
              </w:rPr>
              <w:t xml:space="preserve"> </w:t>
            </w:r>
            <w:r w:rsidR="001F2493" w:rsidRPr="001F2493">
              <w:rPr>
                <w:rFonts w:ascii="Arial" w:eastAsia="Calibri" w:hAnsi="Arial" w:cs="Arial"/>
                <w:szCs w:val="22"/>
              </w:rPr>
              <w:t>A systematic literature review was conducted following PRISMA guidelines, with inclusion criteria requiring studies to be peer-reviewed, apply Prospect Theory, and focus on automotive or mobility-related consumer behavior.</w:t>
            </w:r>
          </w:p>
          <w:p w14:paraId="27CF9B5F" w14:textId="55447D60" w:rsidR="00BA1B01" w:rsidRPr="003D346B" w:rsidRDefault="00BA1B01" w:rsidP="00441B6F">
            <w:pPr>
              <w:pStyle w:val="Body"/>
              <w:spacing w:after="0"/>
              <w:rPr>
                <w:rFonts w:ascii="Arial" w:eastAsia="Calibri" w:hAnsi="Arial" w:cs="Arial"/>
                <w:szCs w:val="22"/>
              </w:rPr>
            </w:pPr>
            <w:r w:rsidRPr="003D346B">
              <w:rPr>
                <w:rFonts w:ascii="Arial" w:eastAsia="Calibri" w:hAnsi="Arial" w:cs="Arial"/>
                <w:b/>
                <w:szCs w:val="22"/>
              </w:rPr>
              <w:t>Place and Duration of Study:</w:t>
            </w:r>
            <w:r w:rsidRPr="003D346B">
              <w:rPr>
                <w:rFonts w:ascii="Arial" w:eastAsia="Calibri" w:hAnsi="Arial" w:cs="Arial"/>
                <w:szCs w:val="22"/>
              </w:rPr>
              <w:t xml:space="preserve"> </w:t>
            </w:r>
            <w:r w:rsidR="001F2493" w:rsidRPr="001F2493">
              <w:rPr>
                <w:rFonts w:ascii="Arial" w:eastAsia="Calibri" w:hAnsi="Arial" w:cs="Arial"/>
                <w:szCs w:val="22"/>
              </w:rPr>
              <w:t>The review was carried out at the Department of Industrial Management, University of Kelaniya, Sri Lanka, and the Scopus database was systematically searched between February and October 2025.</w:t>
            </w:r>
          </w:p>
          <w:p w14:paraId="62885936" w14:textId="35B904DA" w:rsidR="00BA1B01" w:rsidRPr="003D346B" w:rsidRDefault="00BA1B01" w:rsidP="00441B6F">
            <w:pPr>
              <w:pStyle w:val="Body"/>
              <w:spacing w:after="0"/>
              <w:rPr>
                <w:rFonts w:ascii="Arial" w:eastAsia="Calibri" w:hAnsi="Arial" w:cs="Arial"/>
                <w:szCs w:val="22"/>
              </w:rPr>
            </w:pPr>
            <w:r w:rsidRPr="003D346B">
              <w:rPr>
                <w:rFonts w:ascii="Arial" w:eastAsia="Calibri" w:hAnsi="Arial" w:cs="Arial"/>
                <w:b/>
                <w:bCs/>
                <w:szCs w:val="22"/>
              </w:rPr>
              <w:t>Methodology:</w:t>
            </w:r>
            <w:r w:rsidRPr="003D346B">
              <w:rPr>
                <w:rFonts w:ascii="Arial" w:eastAsia="Calibri" w:hAnsi="Arial" w:cs="Arial"/>
                <w:szCs w:val="22"/>
              </w:rPr>
              <w:t xml:space="preserve"> </w:t>
            </w:r>
            <w:r w:rsidR="00781B43" w:rsidRPr="003D346B">
              <w:rPr>
                <w:rFonts w:ascii="Arial" w:eastAsia="Calibri" w:hAnsi="Arial" w:cs="Arial"/>
                <w:szCs w:val="22"/>
              </w:rPr>
              <w:t xml:space="preserve">A structured multi-phase process was followed, including database selection, keyword searches, inclusion and exclusion screening, and quality assessment. The Scopus database was used to identify peer-reviewed studies explicitly applying Prospect Theory to automotive consumer behavior. From an initial pool of 22,511 records, 37 relevant studies were selected for full-text review. Data </w:t>
            </w:r>
            <w:r w:rsidR="00D72E15" w:rsidRPr="003D346B">
              <w:rPr>
                <w:rFonts w:ascii="Arial" w:eastAsia="Calibri" w:hAnsi="Arial" w:cs="Arial"/>
                <w:szCs w:val="22"/>
              </w:rPr>
              <w:t>was</w:t>
            </w:r>
            <w:r w:rsidR="00781B43" w:rsidRPr="003D346B">
              <w:rPr>
                <w:rFonts w:ascii="Arial" w:eastAsia="Calibri" w:hAnsi="Arial" w:cs="Arial"/>
                <w:szCs w:val="22"/>
              </w:rPr>
              <w:t xml:space="preserve"> extracted and coded using thematic analysis to identify recurring constructs and behavioral factors related to SQB in EV adoption.</w:t>
            </w:r>
          </w:p>
          <w:p w14:paraId="23D35452" w14:textId="08267055" w:rsidR="00BA1B01" w:rsidRPr="003D346B" w:rsidRDefault="00BA1B01" w:rsidP="00441B6F">
            <w:pPr>
              <w:pStyle w:val="Body"/>
              <w:spacing w:after="0"/>
              <w:rPr>
                <w:rFonts w:ascii="Arial" w:eastAsia="Calibri" w:hAnsi="Arial" w:cs="Arial"/>
                <w:b/>
                <w:bCs/>
                <w:szCs w:val="22"/>
              </w:rPr>
            </w:pPr>
            <w:r w:rsidRPr="003D346B">
              <w:rPr>
                <w:rFonts w:ascii="Arial" w:eastAsia="Calibri" w:hAnsi="Arial" w:cs="Arial"/>
                <w:b/>
                <w:bCs/>
                <w:szCs w:val="22"/>
              </w:rPr>
              <w:t>Results:</w:t>
            </w:r>
            <w:r w:rsidR="00781B43" w:rsidRPr="003D346B">
              <w:rPr>
                <w:rFonts w:ascii="Arial" w:eastAsia="Calibri" w:hAnsi="Arial" w:cs="Arial"/>
                <w:b/>
                <w:bCs/>
                <w:szCs w:val="22"/>
              </w:rPr>
              <w:t xml:space="preserve"> </w:t>
            </w:r>
            <w:r w:rsidR="001F2493" w:rsidRPr="001F2493">
              <w:rPr>
                <w:rFonts w:ascii="Arial" w:eastAsia="Calibri" w:hAnsi="Arial" w:cs="Arial"/>
                <w:szCs w:val="22"/>
              </w:rPr>
              <w:t>Analysis of the included studies identified seven overarching behavioral themes: cognitive value distortions, perceived risk dynamics, framing influences, behavioral persistence, socio-cultural influences, institutional design factors, and cognitive decision burden. Findings demonstrate that psychological mechanisms such as loss aversion, reference dependence, and uncertainty avoidance strongly reinforce SQB and often outweigh technological or economic advantages of EVs.</w:t>
            </w:r>
          </w:p>
          <w:p w14:paraId="7D56903F" w14:textId="1F8E7F5B" w:rsidR="00781B43" w:rsidRPr="001F2493" w:rsidRDefault="00BA1B01" w:rsidP="00781B43">
            <w:pPr>
              <w:pStyle w:val="Body"/>
              <w:spacing w:after="0"/>
              <w:rPr>
                <w:rFonts w:ascii="Arial" w:eastAsia="Calibri" w:hAnsi="Arial" w:cs="Arial"/>
                <w:szCs w:val="22"/>
              </w:rPr>
            </w:pPr>
            <w:r w:rsidRPr="003D346B">
              <w:rPr>
                <w:rFonts w:ascii="Arial" w:eastAsia="Calibri" w:hAnsi="Arial" w:cs="Arial"/>
                <w:b/>
                <w:bCs/>
                <w:szCs w:val="22"/>
              </w:rPr>
              <w:t>Conclusion:</w:t>
            </w:r>
            <w:r w:rsidR="00781B43" w:rsidRPr="003D346B">
              <w:rPr>
                <w:rFonts w:ascii="Arial" w:eastAsia="Calibri" w:hAnsi="Arial" w:cs="Arial"/>
                <w:b/>
                <w:bCs/>
                <w:szCs w:val="22"/>
              </w:rPr>
              <w:t xml:space="preserve"> </w:t>
            </w:r>
            <w:r w:rsidR="001F2493" w:rsidRPr="001F2493">
              <w:rPr>
                <w:rFonts w:ascii="Arial" w:eastAsia="Calibri" w:hAnsi="Arial" w:cs="Arial"/>
                <w:szCs w:val="22"/>
              </w:rPr>
              <w:t>The study extends the application of Prospect Theory into sustainable mobility research by highlighting SQB as a key psychological barrier to EV adoption. The findings emphasize the importance of framing strategies, risk mitigation, infrastructure reliability, and supportive policy design to reduce psychological resistance and accelerate EV transitions. The review is limited to English-language peer-reviewed studies, with most evidence originating from developed markets.</w:t>
            </w:r>
          </w:p>
          <w:p w14:paraId="7CE8C582" w14:textId="7FA79BF7" w:rsidR="00505F06" w:rsidRPr="003D346B" w:rsidRDefault="00505F06" w:rsidP="00441B6F">
            <w:pPr>
              <w:pStyle w:val="Body"/>
              <w:spacing w:after="0"/>
              <w:rPr>
                <w:rFonts w:ascii="Arial" w:eastAsia="Calibri" w:hAnsi="Arial" w:cs="Arial"/>
                <w:szCs w:val="22"/>
              </w:rPr>
            </w:pPr>
          </w:p>
        </w:tc>
      </w:tr>
    </w:tbl>
    <w:p w14:paraId="2C8B4A4D" w14:textId="77777777" w:rsidR="00636EB2" w:rsidRPr="003D346B" w:rsidRDefault="00636EB2" w:rsidP="00441B6F">
      <w:pPr>
        <w:pStyle w:val="Body"/>
        <w:spacing w:after="0"/>
        <w:rPr>
          <w:rFonts w:ascii="Arial" w:hAnsi="Arial" w:cs="Arial"/>
          <w:i/>
        </w:rPr>
      </w:pPr>
    </w:p>
    <w:p w14:paraId="76AE28A9" w14:textId="3F6BDD7F" w:rsidR="00A24E7E" w:rsidRPr="003D346B" w:rsidRDefault="00A24E7E" w:rsidP="00441B6F">
      <w:pPr>
        <w:pStyle w:val="Body"/>
        <w:spacing w:after="0"/>
        <w:rPr>
          <w:rFonts w:ascii="Arial" w:hAnsi="Arial" w:cs="Arial"/>
          <w:i/>
        </w:rPr>
      </w:pPr>
      <w:r w:rsidRPr="003D346B">
        <w:rPr>
          <w:rFonts w:ascii="Arial" w:hAnsi="Arial" w:cs="Arial"/>
          <w:i/>
        </w:rPr>
        <w:t>Keywords:</w:t>
      </w:r>
      <w:r w:rsidR="00781B43" w:rsidRPr="003D346B">
        <w:rPr>
          <w:rFonts w:ascii="Arial" w:hAnsi="Arial" w:cs="Arial"/>
          <w:i/>
        </w:rPr>
        <w:t xml:space="preserve"> Status Quo Bias, Prospect Theory, Electric Vehicle Adoption, Consumer Resistance</w:t>
      </w:r>
    </w:p>
    <w:p w14:paraId="125AE08C" w14:textId="77777777" w:rsidR="00790ADA" w:rsidRPr="003D346B" w:rsidRDefault="00790ADA" w:rsidP="00441B6F">
      <w:pPr>
        <w:pStyle w:val="Body"/>
        <w:spacing w:after="0"/>
        <w:rPr>
          <w:rFonts w:ascii="Arial" w:hAnsi="Arial" w:cs="Arial"/>
          <w:i/>
        </w:rPr>
      </w:pPr>
    </w:p>
    <w:p w14:paraId="7B3FFC29" w14:textId="77777777" w:rsidR="0024282C" w:rsidRPr="003D346B" w:rsidRDefault="0024282C" w:rsidP="00441B6F">
      <w:pPr>
        <w:pStyle w:val="Body"/>
        <w:spacing w:after="0"/>
        <w:rPr>
          <w:rFonts w:ascii="Arial" w:hAnsi="Arial" w:cs="Arial"/>
          <w:i/>
          <w:sz w:val="18"/>
        </w:rPr>
      </w:pPr>
    </w:p>
    <w:p w14:paraId="4F5B975D" w14:textId="70096466" w:rsidR="007F7B32" w:rsidRPr="003D346B" w:rsidRDefault="00902823" w:rsidP="00441B6F">
      <w:pPr>
        <w:pStyle w:val="AbstHead"/>
        <w:spacing w:after="0"/>
        <w:jc w:val="both"/>
        <w:rPr>
          <w:rFonts w:ascii="Arial" w:hAnsi="Arial" w:cs="Arial"/>
        </w:rPr>
      </w:pPr>
      <w:bookmarkStart w:id="0" w:name="_Hlk215737193"/>
      <w:r w:rsidRPr="003D346B">
        <w:rPr>
          <w:rFonts w:ascii="Arial" w:hAnsi="Arial" w:cs="Arial"/>
        </w:rPr>
        <w:lastRenderedPageBreak/>
        <w:t xml:space="preserve">1. </w:t>
      </w:r>
      <w:r w:rsidR="00B01FCD" w:rsidRPr="003D346B">
        <w:rPr>
          <w:rFonts w:ascii="Arial" w:hAnsi="Arial" w:cs="Arial"/>
        </w:rPr>
        <w:t>INTRODUCTION</w:t>
      </w:r>
    </w:p>
    <w:p w14:paraId="07CA9CE9" w14:textId="77777777" w:rsidR="00790ADA" w:rsidRPr="003D346B" w:rsidRDefault="00790ADA" w:rsidP="00441B6F">
      <w:pPr>
        <w:pStyle w:val="AbstHead"/>
        <w:spacing w:after="0"/>
        <w:jc w:val="both"/>
        <w:rPr>
          <w:rFonts w:ascii="Arial" w:hAnsi="Arial" w:cs="Arial"/>
        </w:rPr>
      </w:pPr>
    </w:p>
    <w:p w14:paraId="26EEA700" w14:textId="042886CC" w:rsidR="00477519" w:rsidRPr="003D346B" w:rsidRDefault="00477519" w:rsidP="003D346B">
      <w:pPr>
        <w:pStyle w:val="Body"/>
        <w:spacing w:after="0"/>
        <w:rPr>
          <w:rFonts w:ascii="Arial" w:eastAsia="Calibri" w:hAnsi="Arial" w:cs="Arial"/>
          <w:szCs w:val="22"/>
        </w:rPr>
      </w:pPr>
      <w:r w:rsidRPr="003D346B">
        <w:rPr>
          <w:rFonts w:ascii="Arial" w:eastAsia="Calibri" w:hAnsi="Arial" w:cs="Arial"/>
          <w:szCs w:val="22"/>
        </w:rPr>
        <w:t>The world is facing growing challenges from climate change and environmental damage. The transport sector is a major contributor, accounting for about a quarter of global carbon dioxide emissions and consuming nearly 70% of oil production</w:t>
      </w:r>
      <w:r w:rsidR="00BA6887">
        <w:rPr>
          <w:rFonts w:ascii="Arial" w:eastAsia="Calibri" w:hAnsi="Arial" w:cs="Arial"/>
          <w:szCs w:val="22"/>
        </w:rPr>
        <w:t xml:space="preserve"> </w:t>
      </w:r>
      <w:r w:rsidR="00BA6887">
        <w:rPr>
          <w:rFonts w:ascii="Arial" w:eastAsia="Calibri" w:hAnsi="Arial" w:cs="Arial"/>
          <w:szCs w:val="22"/>
        </w:rPr>
        <w:fldChar w:fldCharType="begin" w:fldLock="1"/>
      </w:r>
      <w:r w:rsidR="00BA6887">
        <w:rPr>
          <w:rFonts w:ascii="Arial" w:eastAsia="Calibri" w:hAnsi="Arial" w:cs="Arial"/>
          <w:szCs w:val="22"/>
        </w:rPr>
        <w:instrText>ADDIN CSL_CITATION {"citationItems":[{"id":"ITEM-1","itemData":{"DOI":"https://doi.org/10.1016/j.tra.2021.01.001","ISSN":"0965-8564","abstract":"Replacing combustion vehicles with electric vehicles has been promoted by the Chinese government as a viable policy to reduce fuel consumption and greenhouse gas emissions. The purpose of this study is to examine factors that influence Chinese taxi drivers’ adoption of electric vehicles for living. This study takes the Unified Theory of Acceptance and Use of Technology 2 (UTAUT2) as the theoretical framework and extends it to examine the influence of taxi drivers’ satisfaction over government’s invectives on their adoption of electric vehicles for living (i.e., adoption intention and use behavior). A questionnaire-based survey was conducted in Shenzhen and Guangzhou from November 2018 to April 2019, and 725 valid samples were collected. The model has good explanatory power, and its predictive validity accounts for about 89% of the variance in adoption intention and 50% in use behavior. The statistical results supported that such constructs as Satisfaction with Incentive Policies, Performance Expectancy, Effort Expectancy, Facilitating Conditions, Hedonic Motivation, Price Value, and Habit, are influencing factors on taxi drivers’ intention of using electric vehicles (i.e., behavior intention). These constructs, together with Social Influence but excluding Habit, are also influential to the actual use of electric vehicles by taxi drivers for living (i.e., use behavior). This study expands the existing theoretical modeling for characterizing the adoption of electrical vehicles. The study suggests policy makers further investigate taxi driver's satisfaction with different incentive policies, and electric vehicle manufacturers focus on improving hedonic motivation for taxi drivers, e.g., providing test-drive experiences.","author":[{"dropping-particle":"","family":"Zhou","given":"Min","non-dropping-particle":"","parse-names":false,"suffix":""},{"dropping-particle":"","family":"Long","given":"Piao","non-dropping-particle":"","parse-names":false,"suffix":""},{"dropping-particle":"","family":"Kong","given":"Nan","non-dropping-particle":"","parse-names":false,"suffix":""},{"dropping-particle":"","family":"Zhao","given":"Lindu","non-dropping-particle":"","parse-names":false,"suffix":""},{"dropping-particle":"","family":"Jia","given":"Fu","non-dropping-particle":"","parse-names":false,"suffix":""},{"dropping-particle":"","family":"Campy","given":"Kathryn S","non-dropping-particle":"","parse-names":false,"suffix":""}],"container-title":"Transportation Research Part A: Policy and Practice","id":"ITEM-1","issued":{"date-parts":[["2021"]]},"page":"134-152","title":"Characterizing the motivational mechanism behind taxi driver’s adoption of electric vehicles for living: Insights from China","type":"article-journal","volume":"144"},"uris":["http://www.mendeley.com/documents/?uuid=2c891f48-d909-40e7-9d8f-ff62e769f0a0"]}],"mendeley":{"formattedCitation":"(Zhou et al., 2021)","plainTextFormattedCitation":"(Zhou et al., 2021)","previouslyFormattedCitation":"(Zhou et al., 2021)"},"properties":{"noteIndex":0},"schema":"https://github.com/citation-style-language/schema/raw/master/csl-citation.json"}</w:instrText>
      </w:r>
      <w:r w:rsidR="00BA6887">
        <w:rPr>
          <w:rFonts w:ascii="Arial" w:eastAsia="Calibri" w:hAnsi="Arial" w:cs="Arial"/>
          <w:szCs w:val="22"/>
        </w:rPr>
        <w:fldChar w:fldCharType="separate"/>
      </w:r>
      <w:r w:rsidR="00BA6887" w:rsidRPr="00BA6887">
        <w:rPr>
          <w:rFonts w:ascii="Arial" w:eastAsia="Calibri" w:hAnsi="Arial" w:cs="Arial"/>
          <w:noProof/>
          <w:szCs w:val="22"/>
        </w:rPr>
        <w:t>(Zhou et al., 2021)</w:t>
      </w:r>
      <w:r w:rsidR="00BA6887">
        <w:rPr>
          <w:rFonts w:ascii="Arial" w:eastAsia="Calibri" w:hAnsi="Arial" w:cs="Arial"/>
          <w:szCs w:val="22"/>
        </w:rPr>
        <w:fldChar w:fldCharType="end"/>
      </w:r>
      <w:r w:rsidRPr="003D346B">
        <w:rPr>
          <w:rFonts w:ascii="Arial" w:eastAsia="Calibri" w:hAnsi="Arial" w:cs="Arial"/>
          <w:szCs w:val="22"/>
        </w:rPr>
        <w:t>. Since 1990, transport-related emissions have increased by more than 36%, making it one of the fastest growing sources of greenhouse gases after the energy sector. Governments and international organizations now treat the decarbonization of transport as an urgent priority. The European Union, for example, has introduced strict targets to cut passenger car emissions and has committed to phasing out internal combustion engine vehicles (ICEVs) by 2035</w:t>
      </w:r>
      <w:r w:rsidR="003916C9">
        <w:rPr>
          <w:rFonts w:ascii="Arial" w:eastAsia="Calibri" w:hAnsi="Arial" w:cs="Arial"/>
          <w:szCs w:val="22"/>
        </w:rPr>
        <w:t xml:space="preserve"> </w:t>
      </w:r>
      <w:r w:rsidR="003916C9">
        <w:rPr>
          <w:rFonts w:ascii="Arial" w:eastAsia="Calibri" w:hAnsi="Arial" w:cs="Arial"/>
          <w:szCs w:val="22"/>
        </w:rPr>
        <w:fldChar w:fldCharType="begin" w:fldLock="1"/>
      </w:r>
      <w:r w:rsidR="00BA6887">
        <w:rPr>
          <w:rFonts w:ascii="Arial" w:eastAsia="Calibri" w:hAnsi="Arial" w:cs="Arial"/>
          <w:szCs w:val="22"/>
        </w:rPr>
        <w:instrText>ADDIN CSL_CITATION {"citationItems":[{"id":"ITEM-1","itemData":{"DOI":"https://doi.org/10.1016/j.tra.2021.08.001","ISSN":"0965-8564","abstract":"Battery electric vehicles (BEVs) are being integrated into the UK transport network to reduce operating emissions (OEs) as BEVs produce zero emission at point of use. True OEs depend upon fuel source emissions, and ‘cradle-to-grave’ life cycle emissions. This paper investigates method comparisons of a simple operation emissions model (OPEM) against a life cycle analysis (LCA) (Transport Energy and Air Pollution Model (TEAM-UK)) approach to inform on the UK’s target to achieve net zero emissions. Emission comparisons from internal combustion engine vehicles (ICEVs) and BEVs between 2017 and 2050 using TEAM-UK (estimating both OEs and full LCA) and the OPEM (OEs only) across three vehicle scenarios were analysed: (S1) 100% ICEVs, (S2) new ICEVs banned from 2040, and (S3) new ICEVs banned from 2030. Both model outputs varied between scenarios. The OPEM predicted 19% more emissions in S1 (OEs only comparison). Differences between methods in S2 and S3 were minimal (&lt;0.1% and &lt;3% respectively). Comparing the LCA with its own OE estimate indicates OEs remain at approximately 40% of total emissions suggesting they are a strong candidate for monitoring and policy targeting. These comparisons would imply the simpler OE approach is robust for a precautionary approach to assessing changes in OEs for policy implementation impact assessments of ultra-low emission vehicle initiatives. Development of future emission policies should consider both LCA and OPEMs, as although LCAs give more complete results, OPEMs can provide rapid, low data requirement, useful policy guidance. A stringent shift towards earlier BEV adoption is recommended, however, to approach net zero emissions a mode shift away from private cars is required.","author":[{"dropping-particle":"","family":"Logan","given":"Kathryn G","non-dropping-particle":"","parse-names":false,"suffix":""},{"dropping-particle":"","family":"Nelson","given":"John D","non-dropping-particle":"","parse-names":false,"suffix":""},{"dropping-particle":"","family":"Brand","given":"Christian","non-dropping-particle":"","parse-names":false,"suffix":""},{"dropping-particle":"","family":"Hastings","given":"Astley","non-dropping-particle":"","parse-names":false,"suffix":""}],"container-title":"Transportation Research Part A: Policy and Practice","id":"ITEM-1","issued":{"date-parts":[["2021"]]},"page":"100-114","title":"Phasing in electric vehicles: Does policy focusing on operating emission achieve net zero emissions reduction objectives?","type":"article-journal","volume":"152"},"uris":["http://www.mendeley.com/documents/?uuid=c4381d7c-30e9-43e3-a6c3-a41f40fc786f"]}],"mendeley":{"formattedCitation":"(Logan et al., 2021)","plainTextFormattedCitation":"(Logan et al., 2021)","previouslyFormattedCitation":"(Logan et al., 2021)"},"properties":{"noteIndex":0},"schema":"https://github.com/citation-style-language/schema/raw/master/csl-citation.json"}</w:instrText>
      </w:r>
      <w:r w:rsidR="003916C9">
        <w:rPr>
          <w:rFonts w:ascii="Arial" w:eastAsia="Calibri" w:hAnsi="Arial" w:cs="Arial"/>
          <w:szCs w:val="22"/>
        </w:rPr>
        <w:fldChar w:fldCharType="separate"/>
      </w:r>
      <w:r w:rsidR="003916C9" w:rsidRPr="003916C9">
        <w:rPr>
          <w:rFonts w:ascii="Arial" w:eastAsia="Calibri" w:hAnsi="Arial" w:cs="Arial"/>
          <w:noProof/>
          <w:szCs w:val="22"/>
        </w:rPr>
        <w:t>(Logan et al., 2021)</w:t>
      </w:r>
      <w:r w:rsidR="003916C9">
        <w:rPr>
          <w:rFonts w:ascii="Arial" w:eastAsia="Calibri" w:hAnsi="Arial" w:cs="Arial"/>
          <w:szCs w:val="22"/>
        </w:rPr>
        <w:fldChar w:fldCharType="end"/>
      </w:r>
      <w:r w:rsidRPr="003D346B">
        <w:rPr>
          <w:rFonts w:ascii="Arial" w:eastAsia="Calibri" w:hAnsi="Arial" w:cs="Arial"/>
          <w:szCs w:val="22"/>
        </w:rPr>
        <w:t>.</w:t>
      </w:r>
    </w:p>
    <w:p w14:paraId="2C89733B" w14:textId="3193A60D" w:rsidR="00477519" w:rsidRPr="003D346B" w:rsidRDefault="00477519" w:rsidP="003D346B">
      <w:pPr>
        <w:pStyle w:val="Body"/>
        <w:spacing w:after="0"/>
        <w:rPr>
          <w:rFonts w:ascii="Arial" w:eastAsia="Calibri" w:hAnsi="Arial" w:cs="Arial"/>
          <w:szCs w:val="22"/>
        </w:rPr>
      </w:pPr>
      <w:r w:rsidRPr="003D346B">
        <w:rPr>
          <w:rFonts w:ascii="Arial" w:eastAsia="Calibri" w:hAnsi="Arial" w:cs="Arial"/>
          <w:szCs w:val="22"/>
        </w:rPr>
        <w:t xml:space="preserve">Electric vehicles (EVs) are often seen as a leading solution to reduce the negative environmental effects of transport. Studies show that EVs can cut greenhouse gas emissions by almost 90% compared to traditional ICEVs </w:t>
      </w:r>
      <w:r w:rsidR="00BA6887">
        <w:rPr>
          <w:rFonts w:ascii="Arial" w:eastAsia="Calibri" w:hAnsi="Arial" w:cs="Arial"/>
          <w:szCs w:val="22"/>
        </w:rPr>
        <w:fldChar w:fldCharType="begin" w:fldLock="1"/>
      </w:r>
      <w:r w:rsidR="00BA6887">
        <w:rPr>
          <w:rFonts w:ascii="Arial" w:eastAsia="Calibri" w:hAnsi="Arial" w:cs="Arial"/>
          <w:szCs w:val="22"/>
        </w:rPr>
        <w:instrText>ADDIN CSL_CITATION {"citationItems":[{"id":"ITEM-1","itemData":{"DOI":"https://doi.org/10.1016/j.matpr.2021.01.666","ISSN":"2214-7853","abstract":"Electric vehicle (EV) are the future of the automobile industry in terms of reducing the greenhouse gas emissions, air pollution and the better life comfort level all over the world. This paper compares the results obtained by various authors in terms of life cycle assessment (LCA) of EV and conventional vehicles powered by fossil fuels, and the life cycle cost (LCC) analysis of the both types of vehicles, as every new technology comes with an additional cost which need to be feasible with respect to the present trends. And also discuss some of the software used for both type of LCA and LCC analysis. The finding of review concludes that with the adoption of EV there is a reduction in greenhouse gas emissions (GHG) but there is an increase in the human toxicity level due to the larger use of metals, chemicals and energy for the production of powertrain, and high voltage batteries. And in terms of cost it has flexible pricing as there is uncertainty in pricing of future gasoline and electricity mix, higher initial cost at the time of purchasing due to higher pricing of battery.","author":[{"dropping-particle":"","family":"Verma","given":"Shrey","non-dropping-particle":"","parse-names":false,"suffix":""},{"dropping-particle":"","family":"Dwivedi","given":"Gaurav","non-dropping-particle":"","parse-names":false,"suffix":""},{"dropping-particle":"","family":"Verma","given":"Puneet","non-dropping-particle":"","parse-names":false,"suffix":""}],"container-title":"Materials Today: Proceedings","id":"ITEM-1","issued":{"date-parts":[["2022"]]},"page":"217-222","title":"Life cycle assessment of electric vehicles in comparison to combustion engine vehicles: A review","type":"article-journal","volume":"49"},"uris":["http://www.mendeley.com/documents/?uuid=6e287dc5-19d6-480d-8731-404c2b2a1db2"]}],"mendeley":{"formattedCitation":"(Verma et al., 2022)","plainTextFormattedCitation":"(Verma et al., 2022)","previouslyFormattedCitation":"(Verma et al., 2022)"},"properties":{"noteIndex":0},"schema":"https://github.com/citation-style-language/schema/raw/master/csl-citation.json"}</w:instrText>
      </w:r>
      <w:r w:rsidR="00BA6887">
        <w:rPr>
          <w:rFonts w:ascii="Arial" w:eastAsia="Calibri" w:hAnsi="Arial" w:cs="Arial"/>
          <w:szCs w:val="22"/>
        </w:rPr>
        <w:fldChar w:fldCharType="separate"/>
      </w:r>
      <w:r w:rsidR="00BA6887" w:rsidRPr="00BA6887">
        <w:rPr>
          <w:rFonts w:ascii="Arial" w:eastAsia="Calibri" w:hAnsi="Arial" w:cs="Arial"/>
          <w:noProof/>
          <w:szCs w:val="22"/>
        </w:rPr>
        <w:t>(Verma et al., 2022)</w:t>
      </w:r>
      <w:r w:rsidR="00BA6887">
        <w:rPr>
          <w:rFonts w:ascii="Arial" w:eastAsia="Calibri" w:hAnsi="Arial" w:cs="Arial"/>
          <w:szCs w:val="22"/>
        </w:rPr>
        <w:fldChar w:fldCharType="end"/>
      </w:r>
      <w:r w:rsidRPr="003D346B">
        <w:rPr>
          <w:rFonts w:ascii="Arial" w:eastAsia="Calibri" w:hAnsi="Arial" w:cs="Arial"/>
          <w:szCs w:val="22"/>
        </w:rPr>
        <w:t>. Battery electric vehicles (BEVs), which use only electricity, produce zero carbon dioxide during operation and are increasingly available in global markets</w:t>
      </w:r>
      <w:r w:rsidR="00BA6887">
        <w:rPr>
          <w:rFonts w:ascii="Arial" w:eastAsia="Calibri" w:hAnsi="Arial" w:cs="Arial"/>
          <w:szCs w:val="22"/>
        </w:rPr>
        <w:t xml:space="preserve"> </w:t>
      </w:r>
      <w:r w:rsidR="0011565B">
        <w:rPr>
          <w:rFonts w:ascii="Arial" w:eastAsia="Calibri" w:hAnsi="Arial" w:cs="Arial"/>
          <w:szCs w:val="22"/>
        </w:rPr>
        <w:fldChar w:fldCharType="begin" w:fldLock="1"/>
      </w:r>
      <w:r w:rsidR="0011565B">
        <w:rPr>
          <w:rFonts w:ascii="Arial" w:eastAsia="Calibri" w:hAnsi="Arial" w:cs="Arial"/>
          <w:szCs w:val="22"/>
        </w:rPr>
        <w:instrText>ADDIN CSL_CITATION {"citationItems":[{"id":"ITEM-1","itemData":{"DOI":"https://doi.org/10.1016/j.jeem.2019.06.005","ISSN":"0095-0696","abstract":"Investments in energy efficiency entail uncertainty, and when faced with uncertainty consumers have been shown to behave according to prospect theory: preferences are reference-dependent and exhibit loss aversion, and probabilities are subjectively weighted. Using data from a choice experiment eliciting prospect theory parameters, I provide evidence that loss-averse people are less likely to invest in energy efficiency. Then, I consider policy design under prospect theory when there are also externalities from energy use. A higher degree of loss aversion implies a higher subsidy to energy efficiency. Numerical simulations suggest that the impact of prospect theory on policy may be substantial.","author":[{"dropping-particle":"","family":"Heutel","given":"Garth","non-dropping-particle":"","parse-names":false,"suffix":""}],"container-title":"Journal of Environmental Economics and Management","id":"ITEM-1","issued":{"date-parts":[["2019"]]},"page":"236-254","title":"Prospect theory and energy efficiency","type":"article-journal","volume":"96"},"uris":["http://www.mendeley.com/documents/?uuid=7c9664bb-9f63-4ee5-91de-6d319548e92a"]},{"id":"ITEM-2","itemData":{"DOI":"https://doi.org/10.1016/j.enpol.2017.06.067","ISSN":"0301-4215","abstract":"While investments in renewable energy sources (RES) are incentivized around the world, the policy tools that do so are still poorly understood, leading to costly misadjustments in many cases. As a case study, the deployment dynamics of residential solar photovoltaics (PV) invoked by the German feed-in tariff legislation are investigated. Here we report a model showing that the question of when people invest in residential PV systems is found to be not only determined by profitability, but also by profitability's change compared to the status quo. This finding is interpreted in the light of loss aversion, a concept developed in Kahneman and Tversky's prospect theory. The model is able to reproduce most of the dynamics of the uptake with only a few financial and behavioral assumptions.","author":[{"dropping-particle":"","family":"Klein","given":"Martin","non-dropping-particle":"","parse-names":false,"suffix":""},{"dropping-particle":"","family":"Deissenroth","given":"Marc","non-dropping-particle":"","parse-names":false,"suffix":""}],"container-title":"Energy Policy","id":"ITEM-2","issued":{"date-parts":[["2017"]]},"page":"270-278","title":"When do households invest in solar photovoltaics? An application of prospect theory","type":"article-journal","volume":"109"},"uris":["http://www.mendeley.com/documents/?uuid=8a539eac-bade-4e4f-b657-3235068d2967"]}],"mendeley":{"formattedCitation":"(Heutel, 2019; Klein &amp; Deissenroth, 2017)","plainTextFormattedCitation":"(Heutel, 2019; Klein &amp; Deissenroth, 2017)","previouslyFormattedCitation":"(Heutel, 2019; Klein &amp; Deissenroth, 2017)"},"properties":{"noteIndex":0},"schema":"https://github.com/citation-style-language/schema/raw/master/csl-citation.json"}</w:instrText>
      </w:r>
      <w:r w:rsidR="0011565B">
        <w:rPr>
          <w:rFonts w:ascii="Arial" w:eastAsia="Calibri" w:hAnsi="Arial" w:cs="Arial"/>
          <w:szCs w:val="22"/>
        </w:rPr>
        <w:fldChar w:fldCharType="separate"/>
      </w:r>
      <w:r w:rsidR="0011565B" w:rsidRPr="0011565B">
        <w:rPr>
          <w:rFonts w:ascii="Arial" w:eastAsia="Calibri" w:hAnsi="Arial" w:cs="Arial"/>
          <w:noProof/>
          <w:szCs w:val="22"/>
        </w:rPr>
        <w:t>(Heutel, 2019; Klein &amp; Deissenroth, 2017)</w:t>
      </w:r>
      <w:r w:rsidR="0011565B">
        <w:rPr>
          <w:rFonts w:ascii="Arial" w:eastAsia="Calibri" w:hAnsi="Arial" w:cs="Arial"/>
          <w:szCs w:val="22"/>
        </w:rPr>
        <w:fldChar w:fldCharType="end"/>
      </w:r>
      <w:r w:rsidRPr="003D346B">
        <w:rPr>
          <w:rFonts w:ascii="Arial" w:eastAsia="Calibri" w:hAnsi="Arial" w:cs="Arial"/>
          <w:szCs w:val="22"/>
        </w:rPr>
        <w:t>. As a result, companies such as BYD, Tesla, and other leading automakers have rapidly increased production, and in many countries, EV adoption is supported by tax benefits, subsidies, and expanding charging infrastructure.</w:t>
      </w:r>
    </w:p>
    <w:p w14:paraId="30167C2C" w14:textId="6822B638" w:rsidR="00477519" w:rsidRDefault="00477519" w:rsidP="003D346B">
      <w:pPr>
        <w:pStyle w:val="Body"/>
        <w:spacing w:after="0"/>
        <w:rPr>
          <w:rFonts w:ascii="Arial" w:eastAsia="Calibri" w:hAnsi="Arial" w:cs="Arial"/>
          <w:szCs w:val="22"/>
        </w:rPr>
      </w:pPr>
      <w:r w:rsidRPr="003D346B">
        <w:rPr>
          <w:rFonts w:ascii="Arial" w:eastAsia="Calibri" w:hAnsi="Arial" w:cs="Arial"/>
          <w:szCs w:val="22"/>
        </w:rPr>
        <w:t>Despite these developments and the expected surge in EV sales in the coming years, adoption patterns differ significantly between developed and developing countries. In much of the developing world, EV sales remain comparatively low, with gasoline-powered vehicles continuing to dominate</w:t>
      </w:r>
      <w:r w:rsidR="0011565B">
        <w:rPr>
          <w:rFonts w:ascii="Arial" w:eastAsia="Calibri" w:hAnsi="Arial" w:cs="Arial"/>
          <w:szCs w:val="22"/>
        </w:rPr>
        <w:t xml:space="preserve"> </w:t>
      </w:r>
      <w:r w:rsidR="0011565B">
        <w:rPr>
          <w:rFonts w:ascii="Arial" w:eastAsia="Calibri" w:hAnsi="Arial" w:cs="Arial"/>
          <w:szCs w:val="22"/>
        </w:rPr>
        <w:fldChar w:fldCharType="begin" w:fldLock="1"/>
      </w:r>
      <w:r w:rsidR="0011565B">
        <w:rPr>
          <w:rFonts w:ascii="Arial" w:eastAsia="Calibri" w:hAnsi="Arial" w:cs="Arial"/>
          <w:szCs w:val="22"/>
        </w:rPr>
        <w:instrText>ADDIN CSL_CITATION {"citationItems":[{"id":"ITEM-1","itemData":{"DOI":"https://doi.org/10.1016/j.grets.2024.100101","ISSN":"2949-7361","abstract":"The topic of electric vehicles is currently generating significant interest worldwide. They are beneficial for the environment as they save up fuel, reduce pollution and carbon footprint too, but their market consumption is at the nascent level. The demand for these electric vehicles in developing countries is currently very slow and not that steady. The importance of Electric Vehicles (EVs) in the upcoming future is high and so it is crucial to figure out why these EVs are not being sold as much as we expect them in the market today. This paper tries to find out the multiple reasons why these vehicles are not in high demand, and why their counterparts, gasoline-fuelled vehicles are more in demand in the market. This paper discusses, after reviewing multiple other papers, why the consumption of EVs is low. Why their market demand is not where it should be and also multiple other facets. Finally, the paper finds that reasons like higher costs and low government incentives among multiple others are some factors leading to a low market demand for EVs. Also, the paper discusses the future scope of these EVs and how we can increase their consumption in the market.","author":[{"dropping-particle":"","family":"Shah","given":"Tanjal","non-dropping-particle":"","parse-names":false,"suffix":""},{"dropping-particle":"","family":"Shah","given":"Manan","non-dropping-particle":"","parse-names":false,"suffix":""}],"container-title":"Green Technologies and Sustainability","id":"ITEM-1","issue":"3","issued":{"date-parts":[["2024"]]},"page":"100101","title":"Electrifying the future: Understanding the consumer trends of adoption of electric vehicles in developing nations","type":"article-journal","volume":"2"},"uris":["http://www.mendeley.com/documents/?uuid=41f416bb-aaa6-4a02-940a-9324c12bbb93"]}],"mendeley":{"formattedCitation":"(Shah &amp; Shah, 2024)","plainTextFormattedCitation":"(Shah &amp; Shah, 2024)","previouslyFormattedCitation":"(Shah &amp; Shah, 2024)"},"properties":{"noteIndex":0},"schema":"https://github.com/citation-style-language/schema/raw/master/csl-citation.json"}</w:instrText>
      </w:r>
      <w:r w:rsidR="0011565B">
        <w:rPr>
          <w:rFonts w:ascii="Arial" w:eastAsia="Calibri" w:hAnsi="Arial" w:cs="Arial"/>
          <w:szCs w:val="22"/>
        </w:rPr>
        <w:fldChar w:fldCharType="separate"/>
      </w:r>
      <w:r w:rsidR="0011565B" w:rsidRPr="0011565B">
        <w:rPr>
          <w:rFonts w:ascii="Arial" w:eastAsia="Calibri" w:hAnsi="Arial" w:cs="Arial"/>
          <w:noProof/>
          <w:szCs w:val="22"/>
        </w:rPr>
        <w:t>(Shah &amp; Shah, 2024)</w:t>
      </w:r>
      <w:r w:rsidR="0011565B">
        <w:rPr>
          <w:rFonts w:ascii="Arial" w:eastAsia="Calibri" w:hAnsi="Arial" w:cs="Arial"/>
          <w:szCs w:val="22"/>
        </w:rPr>
        <w:fldChar w:fldCharType="end"/>
      </w:r>
      <w:r w:rsidRPr="003D346B">
        <w:rPr>
          <w:rFonts w:ascii="Arial" w:eastAsia="Calibri" w:hAnsi="Arial" w:cs="Arial"/>
          <w:szCs w:val="22"/>
        </w:rPr>
        <w:t xml:space="preserve">. Barriers such as high purchase costs, limited charging infrastructure, and policy gaps exacerbate consumer hesitation, even where interest in cleaner transport is rising </w:t>
      </w:r>
      <w:r w:rsidR="0011565B">
        <w:rPr>
          <w:rFonts w:ascii="Arial" w:eastAsia="Calibri" w:hAnsi="Arial" w:cs="Arial"/>
          <w:szCs w:val="22"/>
        </w:rPr>
        <w:fldChar w:fldCharType="begin" w:fldLock="1"/>
      </w:r>
      <w:r w:rsidR="00182D05">
        <w:rPr>
          <w:rFonts w:ascii="Arial" w:eastAsia="Calibri" w:hAnsi="Arial" w:cs="Arial"/>
          <w:szCs w:val="22"/>
        </w:rPr>
        <w:instrText>ADDIN CSL_CITATION {"citationItems":[{"id":"ITEM-1","itemData":{"DOI":"https://doi.org/10.1016/j.egyr.2024.12.054","ISSN":"2352-4847","abstract":"Electric vehicles, powered by one or more electric motors, offer numerous advantages, such as reduced noise pollution, a cleaner environment, and lower operating costs. The selection of electric cars could be influenced by various drivers including environmental awareness, user attributes, barriers, incentives, and user awareness. Accordingly, this paper aimed to explore the impacts of those influential drivers on adopting kinds of electric vehicles by considering spatiotemporal patterns. In this paper, the meta-regression approach was run to combine the findings of 38 primary articles from 1990 to 2023. In this context, the effects of main drivers on adopting electric vehicles were assessed in Battery Electric Vehicles (BEVs), Plug-in Hybrid Electric Vehicles (PHEVs), and Hybrid Electric Vehicles (HEVs). The findings indicate that the main drivers influence the selection of electric cars. The meta-regression results showed that achieving electric vehicle adoption can be globally influenced by environmental awareness (β= 0.23), user attributes (β= 0.17), barriers (β= −0.07), and user awareness (β= 0.12). The highest spatial effect is related to the adoption of BEVs (β= 0.17) by European countries. Accordingly, the use of electric cars is recommended, especially in large countries that emit greenhouse gases such as China and India. The expansion of electric vehicles, especially renewable energy, is suggested to reduce fuel imports and reduce vulnerability to fuel price fluctuations, especially in countries dependent on fossil fuels such as Middle Eastern countries. In this context, policymakers are advised to use incentive tools, like free parking and tax exemptions, to accelerate the selection of electric cars in areas with slower uptake.","author":[{"dropping-particle":"","family":"Wang","given":"Yuanzhi","non-dropping-particle":"","parse-names":false,"suffix":""},{"dropping-particle":"","family":"Witlox","given":"Frank","non-dropping-particle":"","parse-names":false,"suffix":""}],"container-title":"Energy Reports","id":"ITEM-1","issued":{"date-parts":[["2025"]]},"page":"1125-1137","title":"Global trends in electric vehicle adoption and the impact of environmental awareness, user attributes, and barriers","type":"article-journal","volume":"13"},"uris":["http://www.mendeley.com/documents/?uuid=edf7011d-c118-448d-ad7b-a160072f63e6"]},{"id":"ITEM-2","itemData":{"DOI":"10.3390/wevj16030180","ISBN":"2032-6653","abstract":"Developing nations like Bangladesh have yet to adopt hybrid (HEVs) or electric vehicles (EVs) for goods carrying, whereas environmental pollution and fuel costs are hitting hard. The electrically powered cars and trucks market promises an excellent opportunity for environmentally friendly transportation. However, these countries’ inadequate infrastructure, substantial initial expenses, and insufficient policies impeding widespread acceptance hold market growth back. This study examines the current status of the electric car market in low- and middle-income developing nations like Bangladesh, focusing on the infrastructure and regulatory framework-related barriers and the aspects of growth promotion. To promote an expanding hybrid and EV ecosystem, this article outlines recent studies and identifies critical regions where support for policy and infrastructural developments is needed. It discusses how developing nations may adapt successful international practices to suit their specific needs. At the same time, the research adopted system dynamics and case study methods to assess the transportation fleet (142 vehicles) of a livestock farm and find the feasibility of adopting HEVs and EVs. Several instances are improving infrastructures for recharging, providing incentives for lowering the adoption process cost, and creating appropriate regulatory structures that promote corporate and consumer involvement. Findings highlight how crucial it is for governments, businesses, customers, and international bodies to collaborate to build an affordable and sustainable EV network. The investigation concludes with recommendations for more research and appropriate regulations that may accelerate the adoption of EVs, reduce their adverse impacts on the environment, and promote economic growth.","author":[{"dropping-particle":"","family":"Shamsuddoha","given":"Mohamad","non-dropping-particle":"","parse-names":false,"suffix":""},{"dropping-particle":"","family":"Nasir","given":"Tasnuba","non-dropping-particle":"","parse-names":false,"suffix":""}],"container-title":"World Electric Vehicle Journal","id":"ITEM-2","issue":"3","issued":{"date-parts":[["2025"]]},"page":"180","title":"The Road Ahead for Hybrid or Electric Vehicles in Developing Countries: Market Growth, Infrastructure, and Policy Needs","type":"article","volume":"16"},"uris":["http://www.mendeley.com/documents/?uuid=b139f8d5-0564-4b4d-bf42-1bf8ca9bc105"]}],"mendeley":{"formattedCitation":"(Shamsuddoha &amp; Nasir, 2025; Y. Wang &amp; Witlox, 2025)","plainTextFormattedCitation":"(Shamsuddoha &amp; Nasir, 2025; Y. Wang &amp; Witlox, 2025)","previouslyFormattedCitation":"(Shamsuddoha &amp; Nasir, 2025; Y. Wang &amp; Witlox, 2025)"},"properties":{"noteIndex":0},"schema":"https://github.com/citation-style-language/schema/raw/master/csl-citation.json"}</w:instrText>
      </w:r>
      <w:r w:rsidR="0011565B">
        <w:rPr>
          <w:rFonts w:ascii="Arial" w:eastAsia="Calibri" w:hAnsi="Arial" w:cs="Arial"/>
          <w:szCs w:val="22"/>
        </w:rPr>
        <w:fldChar w:fldCharType="separate"/>
      </w:r>
      <w:r w:rsidR="00182D05" w:rsidRPr="00182D05">
        <w:rPr>
          <w:rFonts w:ascii="Arial" w:eastAsia="Calibri" w:hAnsi="Arial" w:cs="Arial"/>
          <w:noProof/>
          <w:szCs w:val="22"/>
        </w:rPr>
        <w:t>(Shamsuddoha &amp; Nasir, 2025; Y. Wang &amp; Witlox, 2025)</w:t>
      </w:r>
      <w:r w:rsidR="0011565B">
        <w:rPr>
          <w:rFonts w:ascii="Arial" w:eastAsia="Calibri" w:hAnsi="Arial" w:cs="Arial"/>
          <w:szCs w:val="22"/>
        </w:rPr>
        <w:fldChar w:fldCharType="end"/>
      </w:r>
      <w:r w:rsidRPr="003D346B">
        <w:rPr>
          <w:rFonts w:ascii="Arial" w:eastAsia="Calibri" w:hAnsi="Arial" w:cs="Arial"/>
          <w:szCs w:val="22"/>
        </w:rPr>
        <w:t>. This suggests that obstacles are not only technological or infrastructural but also psychological.</w:t>
      </w:r>
    </w:p>
    <w:p w14:paraId="78E32A1A" w14:textId="2CFAEB75" w:rsidR="008B51F2" w:rsidRPr="003D346B" w:rsidRDefault="008B51F2" w:rsidP="003D346B">
      <w:pPr>
        <w:pStyle w:val="Body"/>
        <w:spacing w:after="0"/>
        <w:rPr>
          <w:rFonts w:ascii="Arial" w:eastAsia="Calibri" w:hAnsi="Arial" w:cs="Arial"/>
          <w:szCs w:val="22"/>
        </w:rPr>
      </w:pPr>
      <w:r w:rsidRPr="008B51F2">
        <w:rPr>
          <w:rFonts w:ascii="Arial" w:eastAsia="Calibri" w:hAnsi="Arial" w:cs="Arial"/>
          <w:szCs w:val="22"/>
        </w:rPr>
        <w:t xml:space="preserve">In addition, prior review work has emphasized that psychological, social, and contextual determinants play a significant role in shaping consumer resistance to EVs. </w:t>
      </w:r>
      <w:r w:rsidR="0011565B">
        <w:rPr>
          <w:rFonts w:ascii="Arial" w:eastAsia="Calibri" w:hAnsi="Arial" w:cs="Arial"/>
          <w:szCs w:val="22"/>
        </w:rPr>
        <w:fldChar w:fldCharType="begin" w:fldLock="1"/>
      </w:r>
      <w:r w:rsidR="00B518D9">
        <w:rPr>
          <w:rFonts w:ascii="Arial" w:eastAsia="Calibri" w:hAnsi="Arial" w:cs="Arial"/>
          <w:szCs w:val="22"/>
        </w:rPr>
        <w:instrText>ADDIN CSL_CITATION {"citationItems":[{"id":"ITEM-1","itemData":{"DOI":"https://doi.org/10.1016/j.trd.2014.10.010","ISSN":"1361-9209","abstract":"In spite of the purported positive environmental consequences of electrifying the light duty vehicle fleet, the number of electric vehicles (EVs) in use is still insignificant. One reason for the modest adoption figures is that the mass acceptance of EVs to a large extent is reliant on consumers’ perception of EVs. This paper presents a comprehensive overview of the drivers for and barriers against consumer adoption of plug-in EVs, as well as an overview of the theoretical perspectives that have been utilized for understanding consumer intentions and adoption behavior towards EVs. In addition, we identify gaps and limitations in existing research and suggest areas in which future research would be able to contribute.","author":[{"dropping-particle":"","family":"Rezvani","given":"Zeinab","non-dropping-particle":"","parse-names":false,"suffix":""},{"dropping-particle":"","family":"Jansson","given":"Johan","non-dropping-particle":"","parse-names":false,"suffix":""},{"dropping-particle":"","family":"Bodin","given":"Jan","non-dropping-particle":"","parse-names":false,"suffix":""}],"container-title":"Transportation Research Part D: Transport and Environment","id":"ITEM-1","issued":{"date-parts":[["2015"]]},"page":"122-136","title":"Advances in consumer electric vehicle adoption research: A review and research agenda","type":"article-journal","volume":"34"},"uris":["http://www.mendeley.com/documents/?uuid=caa35de5-76ac-4751-b3ab-4d2c9baa282c"]}],"mendeley":{"formattedCitation":"(Rezvani et al., 2015)","plainTextFormattedCitation":"(Rezvani et al., 2015)","previouslyFormattedCitation":"(Rezvani et al., 2015)"},"properties":{"noteIndex":0},"schema":"https://github.com/citation-style-language/schema/raw/master/csl-citation.json"}</w:instrText>
      </w:r>
      <w:r w:rsidR="0011565B">
        <w:rPr>
          <w:rFonts w:ascii="Arial" w:eastAsia="Calibri" w:hAnsi="Arial" w:cs="Arial"/>
          <w:szCs w:val="22"/>
        </w:rPr>
        <w:fldChar w:fldCharType="separate"/>
      </w:r>
      <w:r w:rsidR="0011565B" w:rsidRPr="0011565B">
        <w:rPr>
          <w:rFonts w:ascii="Arial" w:eastAsia="Calibri" w:hAnsi="Arial" w:cs="Arial"/>
          <w:noProof/>
          <w:szCs w:val="22"/>
        </w:rPr>
        <w:t>(Rezvani et al., 2015)</w:t>
      </w:r>
      <w:r w:rsidR="0011565B">
        <w:rPr>
          <w:rFonts w:ascii="Arial" w:eastAsia="Calibri" w:hAnsi="Arial" w:cs="Arial"/>
          <w:szCs w:val="22"/>
        </w:rPr>
        <w:fldChar w:fldCharType="end"/>
      </w:r>
      <w:r w:rsidR="0011565B">
        <w:rPr>
          <w:rFonts w:ascii="Arial" w:eastAsia="Calibri" w:hAnsi="Arial" w:cs="Arial"/>
          <w:szCs w:val="22"/>
        </w:rPr>
        <w:t xml:space="preserve"> </w:t>
      </w:r>
      <w:r w:rsidRPr="008B51F2">
        <w:rPr>
          <w:rFonts w:ascii="Arial" w:eastAsia="Calibri" w:hAnsi="Arial" w:cs="Arial"/>
          <w:szCs w:val="22"/>
        </w:rPr>
        <w:t>highlight that factors such as perceived risk, unfamiliarity, and cognitive biases continue to influence adoption decisions, which further supports the need to investigate Status Quo Bias through the lens of Prospect Theory.</w:t>
      </w:r>
    </w:p>
    <w:p w14:paraId="69A66060" w14:textId="141F3BFC" w:rsidR="00477519" w:rsidRPr="003D346B" w:rsidRDefault="00477519" w:rsidP="003D346B">
      <w:pPr>
        <w:pStyle w:val="Body"/>
        <w:spacing w:after="0"/>
        <w:rPr>
          <w:rFonts w:ascii="Arial" w:eastAsia="Calibri" w:hAnsi="Arial" w:cs="Arial"/>
          <w:szCs w:val="22"/>
        </w:rPr>
      </w:pPr>
      <w:r w:rsidRPr="003D346B">
        <w:rPr>
          <w:rFonts w:ascii="Arial" w:eastAsia="Calibri" w:hAnsi="Arial" w:cs="Arial"/>
          <w:szCs w:val="22"/>
        </w:rPr>
        <w:t>A central psychological explanation is Status Quo Bias (SQB), the tendency to prefer existing conditions over change, even when change brings clear advantages</w:t>
      </w:r>
      <w:r w:rsidR="00B518D9">
        <w:rPr>
          <w:rFonts w:ascii="Arial" w:eastAsia="Calibri" w:hAnsi="Arial" w:cs="Arial"/>
          <w:szCs w:val="22"/>
        </w:rPr>
        <w:t xml:space="preserve"> </w:t>
      </w:r>
      <w:r w:rsidR="00B518D9">
        <w:rPr>
          <w:rFonts w:ascii="Arial" w:eastAsia="Calibri" w:hAnsi="Arial" w:cs="Arial"/>
          <w:szCs w:val="22"/>
        </w:rPr>
        <w:fldChar w:fldCharType="begin" w:fldLock="1"/>
      </w:r>
      <w:r w:rsidR="00B518D9">
        <w:rPr>
          <w:rFonts w:ascii="Arial" w:eastAsia="Calibri" w:hAnsi="Arial" w:cs="Arial"/>
          <w:szCs w:val="22"/>
        </w:rPr>
        <w:instrText>ADDIN CSL_CITATION {"citationItems":[{"id":"ITEM-1","itemData":{"author":[{"dropping-particle":"","family":"Samuelson","given":"William","non-dropping-particle":"","parse-names":false,"suffix":""},{"dropping-particle":"","family":"Zeckhauser","given":"Richard J","non-dropping-particle":"","parse-names":false,"suffix":""}],"container-title":"Journal of Risk and Uncertainty","id":"ITEM-1","issued":{"date-parts":[["1988"]]},"page":"7-59","title":"Status quo bias in decision making","type":"article-journal","volume":"1"},"uris":["http://www.mendeley.com/documents/?uuid=62a88947-26b5-44b9-bd51-6a1eca418619"]}],"mendeley":{"formattedCitation":"(Samuelson &amp; Zeckhauser, 1988)","plainTextFormattedCitation":"(Samuelson &amp; Zeckhauser, 1988)","previouslyFormattedCitation":"(Samuelson &amp; Zeckhauser, 1988)"},"properties":{"noteIndex":0},"schema":"https://github.com/citation-style-language/schema/raw/master/csl-citation.json"}</w:instrText>
      </w:r>
      <w:r w:rsidR="00B518D9">
        <w:rPr>
          <w:rFonts w:ascii="Arial" w:eastAsia="Calibri" w:hAnsi="Arial" w:cs="Arial"/>
          <w:szCs w:val="22"/>
        </w:rPr>
        <w:fldChar w:fldCharType="separate"/>
      </w:r>
      <w:r w:rsidR="00B518D9" w:rsidRPr="00B518D9">
        <w:rPr>
          <w:rFonts w:ascii="Arial" w:eastAsia="Calibri" w:hAnsi="Arial" w:cs="Arial"/>
          <w:noProof/>
          <w:szCs w:val="22"/>
        </w:rPr>
        <w:t>(Samuelson &amp; Zeckhauser, 1988)</w:t>
      </w:r>
      <w:r w:rsidR="00B518D9">
        <w:rPr>
          <w:rFonts w:ascii="Arial" w:eastAsia="Calibri" w:hAnsi="Arial" w:cs="Arial"/>
          <w:szCs w:val="22"/>
        </w:rPr>
        <w:fldChar w:fldCharType="end"/>
      </w:r>
      <w:r w:rsidRPr="003D346B">
        <w:rPr>
          <w:rFonts w:ascii="Arial" w:eastAsia="Calibri" w:hAnsi="Arial" w:cs="Arial"/>
          <w:szCs w:val="22"/>
        </w:rPr>
        <w:t>. Applied to EV adoption, SQB reflects comfort with ICEVs and fear of potential losses from EVs. Prospect Theory</w:t>
      </w:r>
      <w:r w:rsidR="00B518D9">
        <w:rPr>
          <w:rFonts w:ascii="Arial" w:eastAsia="Calibri" w:hAnsi="Arial" w:cs="Arial"/>
          <w:szCs w:val="22"/>
        </w:rPr>
        <w:t xml:space="preserve"> </w:t>
      </w:r>
      <w:r w:rsidR="00B518D9">
        <w:rPr>
          <w:rFonts w:ascii="Arial" w:eastAsia="Calibri" w:hAnsi="Arial" w:cs="Arial"/>
          <w:szCs w:val="22"/>
        </w:rPr>
        <w:fldChar w:fldCharType="begin" w:fldLock="1"/>
      </w:r>
      <w:r w:rsidR="0061486B">
        <w:rPr>
          <w:rFonts w:ascii="Arial" w:eastAsia="Calibri" w:hAnsi="Arial" w:cs="Arial"/>
          <w:szCs w:val="22"/>
        </w:rPr>
        <w:instrText>ADDIN CSL_CITATION {"citationItems":[{"id":"ITEM-1","itemData":{"DOI":"10.2307/1914185","ISSN":"00129682, 14680262","abstract":"[This paper presents a critique of expected utility theory as a descriptive model of decision making under risk, and develops an alternative model, called prospect theory. Choices among risky prospects exhibit several pervasive effects that are inconsistent with the basic tenets of utility theory. In particular, people underweight outcomes that are merely probable in comparison with outcomes that are obtained with certainty. This tendency, called the certainty effect, contributes to risk aversion in choices involving sure gains and to risk seeking in choices involving sure losses. In addition, people generally discard components that are shared by all prospects under consideration. This tendency, called the isolation effect, leads to inconsistent preferences when the same choice is presented in different forms. An alternative theory of choice is developed, in which value is assigned to gains and losses rather than to final assets and in which probabilities are replaced by decision weights. The value function is normally concave for gains, commonly convex for losses, and is generally steeper for losses than for gains. Decision weights are generally lower than the corresponding probabilities, except in the range of low probabilities. Overweighting of low probabilities may contribute to the attractiveness of both insurance and gambling.]","author":[{"dropping-particle":"","family":"Kahneman","given":"Daniel","non-dropping-particle":"","parse-names":false,"suffix":""},{"dropping-particle":"","family":"Tversky","given":"Amos","non-dropping-particle":"","parse-names":false,"suffix":""}],"container-title":"Econometrica","id":"ITEM-1","issue":"2","issued":{"date-parts":[["1979","12","4"]]},"page":"263-291","publisher":"[Wiley, Econometric Society]","title":"Prospect Theory: An Analysis of Decision under Risk","type":"article-journal","volume":"47"},"uris":["http://www.mendeley.com/documents/?uuid=117384e2-11ea-435f-8977-eea4f5bac9a9"]}],"mendeley":{"formattedCitation":"(Kahneman &amp; Tversky, 1979)","plainTextFormattedCitation":"(Kahneman &amp; Tversky, 1979)","previouslyFormattedCitation":"(Kahneman &amp; Tversky, 1979)"},"properties":{"noteIndex":0},"schema":"https://github.com/citation-style-language/schema/raw/master/csl-citation.json"}</w:instrText>
      </w:r>
      <w:r w:rsidR="00B518D9">
        <w:rPr>
          <w:rFonts w:ascii="Arial" w:eastAsia="Calibri" w:hAnsi="Arial" w:cs="Arial"/>
          <w:szCs w:val="22"/>
        </w:rPr>
        <w:fldChar w:fldCharType="separate"/>
      </w:r>
      <w:r w:rsidR="00B518D9" w:rsidRPr="00B518D9">
        <w:rPr>
          <w:rFonts w:ascii="Arial" w:eastAsia="Calibri" w:hAnsi="Arial" w:cs="Arial"/>
          <w:noProof/>
          <w:szCs w:val="22"/>
        </w:rPr>
        <w:t>(Kahneman &amp; Tversky, 1979)</w:t>
      </w:r>
      <w:r w:rsidR="00B518D9">
        <w:rPr>
          <w:rFonts w:ascii="Arial" w:eastAsia="Calibri" w:hAnsi="Arial" w:cs="Arial"/>
          <w:szCs w:val="22"/>
        </w:rPr>
        <w:fldChar w:fldCharType="end"/>
      </w:r>
      <w:r w:rsidR="00B518D9">
        <w:rPr>
          <w:rFonts w:ascii="Arial" w:eastAsia="Calibri" w:hAnsi="Arial" w:cs="Arial"/>
          <w:szCs w:val="22"/>
        </w:rPr>
        <w:t xml:space="preserve"> </w:t>
      </w:r>
      <w:r w:rsidRPr="003D346B">
        <w:rPr>
          <w:rFonts w:ascii="Arial" w:eastAsia="Calibri" w:hAnsi="Arial" w:cs="Arial"/>
          <w:szCs w:val="22"/>
        </w:rPr>
        <w:t>explains this by showing that losses are valued more strongly than equivalent gains. For example, the risk of battery failure may outweigh perceived long-term fuel savings.</w:t>
      </w:r>
    </w:p>
    <w:p w14:paraId="29EB2DD8" w14:textId="6249FB31" w:rsidR="00B01FCD" w:rsidRPr="003D346B" w:rsidRDefault="00477519" w:rsidP="003D346B">
      <w:pPr>
        <w:pStyle w:val="Body"/>
        <w:spacing w:after="0"/>
        <w:rPr>
          <w:rFonts w:ascii="Arial" w:eastAsia="Calibri" w:hAnsi="Arial" w:cs="Arial"/>
          <w:szCs w:val="22"/>
        </w:rPr>
      </w:pPr>
      <w:r w:rsidRPr="003D346B">
        <w:rPr>
          <w:rFonts w:ascii="Arial" w:eastAsia="Calibri" w:hAnsi="Arial" w:cs="Arial"/>
          <w:szCs w:val="22"/>
        </w:rPr>
        <w:t>Regardless of a significant number of studies focusing on the technological, infrastructural, and economic aspects of EV adoption, there is a notable lack of research on the psychological dimension, particularly status quo bias, examined through a robust theoretical lens such as Prospect Theory. To address this gap this systematic literature review (SLR) aims to examine the antecedents of SQB in consumer resistance to EV adoption using Prospect Theory. The objectives are to: (1) identify and organize antecedents of SQB in EV adoption, and (2) explain them through Prospect Theory. The review contributes by filling a gap in behavioral research and offering insights for policymakers and industry to design strategies that reduce psychological resistance and accelerate EV adoption.</w:t>
      </w:r>
    </w:p>
    <w:p w14:paraId="13B69123" w14:textId="77777777" w:rsidR="00477519" w:rsidRPr="003D346B" w:rsidRDefault="00477519" w:rsidP="00477519">
      <w:pPr>
        <w:pStyle w:val="Body"/>
        <w:spacing w:after="0"/>
        <w:rPr>
          <w:rFonts w:ascii="Arial" w:eastAsia="Calibri" w:hAnsi="Arial" w:cs="Arial"/>
          <w:szCs w:val="22"/>
        </w:rPr>
      </w:pPr>
    </w:p>
    <w:p w14:paraId="68CC2FEE" w14:textId="481155FB" w:rsidR="00477519" w:rsidRPr="003D346B" w:rsidRDefault="00477519" w:rsidP="003E182A">
      <w:pPr>
        <w:pStyle w:val="Body"/>
        <w:numPr>
          <w:ilvl w:val="1"/>
          <w:numId w:val="31"/>
        </w:numPr>
        <w:spacing w:after="0"/>
        <w:rPr>
          <w:rFonts w:ascii="Arial" w:hAnsi="Arial" w:cs="Arial"/>
          <w:b/>
          <w:sz w:val="22"/>
        </w:rPr>
      </w:pPr>
      <w:r w:rsidRPr="003D346B">
        <w:rPr>
          <w:rFonts w:ascii="Arial" w:hAnsi="Arial" w:cs="Arial"/>
          <w:b/>
          <w:sz w:val="22"/>
        </w:rPr>
        <w:t>Why Prospect Theory as the Overarching Theory?</w:t>
      </w:r>
    </w:p>
    <w:p w14:paraId="071F8DB6" w14:textId="77777777" w:rsidR="003E182A" w:rsidRPr="003D346B" w:rsidRDefault="003E182A" w:rsidP="003E182A">
      <w:pPr>
        <w:pStyle w:val="Body"/>
        <w:spacing w:after="0"/>
        <w:rPr>
          <w:rFonts w:ascii="Arial" w:hAnsi="Arial" w:cs="Arial"/>
          <w:b/>
          <w:sz w:val="22"/>
        </w:rPr>
      </w:pPr>
    </w:p>
    <w:p w14:paraId="2C6B712C" w14:textId="137D653B" w:rsidR="003E182A" w:rsidRPr="003D346B" w:rsidRDefault="003E182A" w:rsidP="003E182A">
      <w:pPr>
        <w:pStyle w:val="Body"/>
        <w:spacing w:after="0"/>
        <w:rPr>
          <w:rFonts w:ascii="Arial" w:hAnsi="Arial" w:cs="Arial"/>
        </w:rPr>
      </w:pPr>
      <w:r w:rsidRPr="003D346B">
        <w:rPr>
          <w:rFonts w:ascii="Arial" w:eastAsia="Calibri" w:hAnsi="Arial" w:cs="Arial"/>
          <w:szCs w:val="22"/>
        </w:rPr>
        <w:t xml:space="preserve">Prospect Theory, introduced by Kahneman and Tversky (1979), was selected as the overarching theory of this study because it offers a powerful explanation of human decision-making under risk and uncertainty, making it particularly relevant to electric vehicle (EV) adoption. Unlike traditional frameworks such as the Theory of Planned Behavior (TPB), the </w:t>
      </w:r>
      <w:r w:rsidRPr="003D346B">
        <w:rPr>
          <w:rFonts w:ascii="Arial" w:eastAsia="Calibri" w:hAnsi="Arial" w:cs="Arial"/>
          <w:szCs w:val="22"/>
        </w:rPr>
        <w:lastRenderedPageBreak/>
        <w:t>Technology Acceptance Model (TAM), or the Diffusion of Innovation (DOI), which emphasize attitudes, perceived usefulness, and social influence, these models often assume rational decision-making and do not fully account for cognitive biases. Prospect Theory directly addresses these biases through core principles such as reference dependence, loss aversion, and probability weighting. Consumers evaluate EVs relative to their current internal combustion engine vehicles (ICEVs) as the reference point, perceiving potential disadvantages like uncertain resale value, battery risks, or high upfront costs as more significant than equivalent advantages such as fuel savings or lower emissions</w:t>
      </w:r>
      <w:r w:rsidR="0061486B">
        <w:rPr>
          <w:rFonts w:ascii="Arial" w:eastAsia="Calibri" w:hAnsi="Arial" w:cs="Arial"/>
          <w:szCs w:val="22"/>
        </w:rPr>
        <w:t xml:space="preserve"> </w:t>
      </w:r>
      <w:r w:rsidR="0061486B">
        <w:rPr>
          <w:rFonts w:ascii="Arial" w:eastAsia="Calibri" w:hAnsi="Arial" w:cs="Arial"/>
          <w:szCs w:val="22"/>
        </w:rPr>
        <w:fldChar w:fldCharType="begin" w:fldLock="1"/>
      </w:r>
      <w:r w:rsidR="0061486B">
        <w:rPr>
          <w:rFonts w:ascii="Arial" w:eastAsia="Calibri" w:hAnsi="Arial" w:cs="Arial"/>
          <w:szCs w:val="22"/>
        </w:rPr>
        <w:instrText>ADDIN CSL_CITATION {"citationItems":[{"id":"ITEM-1","itemData":{"DOI":"10.1016/j.jretconser.2014.08.013","author":[{"dropping-particle":"","family":"Prieto","given":"Marc","non-dropping-particle":"","parse-names":false,"suffix":""},{"dropping-particle":"","family":"Caemmerer","given":"Barbara","non-dropping-particle":"","parse-names":false,"suffix":""},{"dropping-particle":"","family":"Baltas","given":"George","non-dropping-particle":"","parse-names":false,"suffix":""}],"container-title":"Journal of Retailing and Consumer Services","id":"ITEM-1","issued":{"date-parts":[["2014","1","1"]]},"title":"Using a hedonic price model to test prospect theory assertions: The asymmetrical and nonlinear effect of reliability on used car prices","type":"article-journal","volume":"22"},"uris":["http://www.mendeley.com/documents/?uuid=f41bf6ec-f006-41f5-8a65-8bcda8315c56"]}],"mendeley":{"formattedCitation":"(Prieto et al., 2014)","plainTextFormattedCitation":"(Prieto et al., 2014)","previouslyFormattedCitation":"(Prieto et al., 2014)"},"properties":{"noteIndex":0},"schema":"https://github.com/citation-style-language/schema/raw/master/csl-citation.json"}</w:instrText>
      </w:r>
      <w:r w:rsidR="0061486B">
        <w:rPr>
          <w:rFonts w:ascii="Arial" w:eastAsia="Calibri" w:hAnsi="Arial" w:cs="Arial"/>
          <w:szCs w:val="22"/>
        </w:rPr>
        <w:fldChar w:fldCharType="separate"/>
      </w:r>
      <w:r w:rsidR="0061486B" w:rsidRPr="0061486B">
        <w:rPr>
          <w:rFonts w:ascii="Arial" w:eastAsia="Calibri" w:hAnsi="Arial" w:cs="Arial"/>
          <w:noProof/>
          <w:szCs w:val="22"/>
        </w:rPr>
        <w:t>(Prieto et al., 2014)</w:t>
      </w:r>
      <w:r w:rsidR="0061486B">
        <w:rPr>
          <w:rFonts w:ascii="Arial" w:eastAsia="Calibri" w:hAnsi="Arial" w:cs="Arial"/>
          <w:szCs w:val="22"/>
        </w:rPr>
        <w:fldChar w:fldCharType="end"/>
      </w:r>
      <w:r w:rsidRPr="003D346B">
        <w:rPr>
          <w:rFonts w:ascii="Arial" w:eastAsia="Calibri" w:hAnsi="Arial" w:cs="Arial"/>
          <w:szCs w:val="22"/>
        </w:rPr>
        <w:t>. In contrast, TPB, TAM, and DOI are limited in explaining these irrationals but systematic behavioral patterns. For this research, Prospect Theory provides the most precise lens to capture why consumers resist EVs, highlighting how loss aversion, endowment effects, and reference point dependence combine to strengthen Status Quo Bias in automotive market. By linking psychological mechanisms with real-world resistance to sustainable technologies, Prospect Theory offers a stronger explanatory framework than alternative theories and forms the ideal foundation for this study.</w:t>
      </w:r>
    </w:p>
    <w:p w14:paraId="3E4A8552" w14:textId="77777777" w:rsidR="00790ADA" w:rsidRPr="003D346B" w:rsidRDefault="00790ADA" w:rsidP="00441B6F">
      <w:pPr>
        <w:pStyle w:val="Body"/>
        <w:spacing w:after="0"/>
        <w:rPr>
          <w:rFonts w:ascii="Arial" w:hAnsi="Arial" w:cs="Arial"/>
        </w:rPr>
      </w:pPr>
    </w:p>
    <w:p w14:paraId="4BE96A10" w14:textId="02EDB10A" w:rsidR="007F7B32" w:rsidRPr="003D346B" w:rsidRDefault="00902823" w:rsidP="00441B6F">
      <w:pPr>
        <w:pStyle w:val="AbstHead"/>
        <w:spacing w:after="0"/>
        <w:jc w:val="both"/>
        <w:rPr>
          <w:rFonts w:ascii="Arial" w:hAnsi="Arial" w:cs="Arial"/>
        </w:rPr>
      </w:pPr>
      <w:r w:rsidRPr="003D346B">
        <w:rPr>
          <w:rFonts w:ascii="Arial" w:hAnsi="Arial" w:cs="Arial"/>
        </w:rPr>
        <w:t xml:space="preserve">2. </w:t>
      </w:r>
      <w:r w:rsidR="006B57D0" w:rsidRPr="003D346B">
        <w:rPr>
          <w:rFonts w:ascii="Arial" w:hAnsi="Arial" w:cs="Arial"/>
        </w:rPr>
        <w:t>methodology</w:t>
      </w:r>
    </w:p>
    <w:p w14:paraId="5496C865" w14:textId="77777777" w:rsidR="00790ADA" w:rsidRPr="003D346B" w:rsidRDefault="00790ADA" w:rsidP="00441B6F">
      <w:pPr>
        <w:pStyle w:val="AbstHead"/>
        <w:spacing w:after="0"/>
        <w:jc w:val="both"/>
        <w:rPr>
          <w:rFonts w:ascii="Arial" w:hAnsi="Arial" w:cs="Arial"/>
        </w:rPr>
      </w:pPr>
    </w:p>
    <w:p w14:paraId="70B61BAD" w14:textId="30D34C86" w:rsidR="00372F89" w:rsidRPr="003D346B" w:rsidRDefault="003E182A" w:rsidP="003D346B">
      <w:pPr>
        <w:pStyle w:val="Body"/>
        <w:spacing w:after="0"/>
        <w:rPr>
          <w:rFonts w:ascii="Arial" w:eastAsia="Calibri" w:hAnsi="Arial" w:cs="Arial"/>
          <w:szCs w:val="22"/>
        </w:rPr>
      </w:pPr>
      <w:r w:rsidRPr="003D346B">
        <w:rPr>
          <w:rFonts w:ascii="Arial" w:eastAsia="Calibri" w:hAnsi="Arial" w:cs="Arial"/>
          <w:szCs w:val="22"/>
        </w:rPr>
        <w:t>This chapter explains the systematic process followed to conduct the literature review. A systematic literature review (SLR) requires a structured, transparent, and replicable procedure that ensures all steps of the review are unbiased and reliable. Unlike narrative reviews, which may select studies in an ad hoc manner, this SLR is designed to identify, evaluate, and synthesize research in a way that minimizes bias and maximizes reproducibility</w:t>
      </w:r>
      <w:r w:rsidR="00E46287">
        <w:rPr>
          <w:rFonts w:ascii="Arial" w:eastAsia="Calibri" w:hAnsi="Arial" w:cs="Arial"/>
          <w:szCs w:val="22"/>
        </w:rPr>
        <w:t>.</w:t>
      </w:r>
    </w:p>
    <w:p w14:paraId="3163F937" w14:textId="030F1348" w:rsidR="0061486B" w:rsidRPr="00875E61" w:rsidRDefault="003E182A" w:rsidP="003D346B">
      <w:pPr>
        <w:pStyle w:val="Body"/>
        <w:spacing w:after="0"/>
        <w:rPr>
          <w:rFonts w:ascii="Arial" w:eastAsia="Calibri" w:hAnsi="Arial" w:cs="Arial"/>
          <w:szCs w:val="22"/>
          <w:lang w:val="nl-BE"/>
        </w:rPr>
      </w:pPr>
      <w:r w:rsidRPr="003D346B">
        <w:rPr>
          <w:rFonts w:ascii="Arial" w:eastAsia="Calibri" w:hAnsi="Arial" w:cs="Arial"/>
          <w:szCs w:val="22"/>
        </w:rPr>
        <w:t>The methodology adopted here is based on established guidelines for systematic reviews and was carried out in five main phases: (1) defining the review question, (2) identifying the search strategy, (3) applying inclusion and exclusion criteria, (4) screening and selecting studies, and (5) extracting, analyzing, and synthesizing the data. Each of these steps is de</w:t>
      </w:r>
      <w:r w:rsidR="00AE25DC">
        <w:rPr>
          <w:rFonts w:ascii="Arial" w:eastAsia="Calibri" w:hAnsi="Arial" w:cs="Arial"/>
          <w:szCs w:val="22"/>
        </w:rPr>
        <w:t>scribed in detail below. They were adopted from similar past studies</w:t>
      </w:r>
      <w:r w:rsidR="0061486B">
        <w:rPr>
          <w:rFonts w:ascii="Arial" w:eastAsia="Calibri" w:hAnsi="Arial" w:cs="Arial"/>
          <w:szCs w:val="22"/>
        </w:rPr>
        <w:t xml:space="preserve"> </w:t>
      </w:r>
      <w:r w:rsidR="00291072">
        <w:rPr>
          <w:rFonts w:ascii="Arial" w:eastAsia="Calibri" w:hAnsi="Arial" w:cs="Arial"/>
          <w:szCs w:val="22"/>
        </w:rPr>
        <w:fldChar w:fldCharType="begin" w:fldLock="1"/>
      </w:r>
      <w:r w:rsidR="00FD547E">
        <w:rPr>
          <w:rFonts w:ascii="Arial" w:eastAsia="Calibri" w:hAnsi="Arial" w:cs="Arial"/>
          <w:szCs w:val="22"/>
        </w:rPr>
        <w:instrText>ADDIN CSL_CITATION {"citationItems":[{"id":"ITEM-1","itemData":{"DOI":"10.3390/buildings13041079","ISSN":"20755309","abstract":"The aim of this study is to identify practices that would enable building construction companies to adopt agile project management methodologies during the design stage of projects that use building information modelling (BIM) solutions in the designing process. Due to the benefits of agile project management methodologies, a considerable amount of research has been conducted regarding the adoption of this methodology for building construction projects. However, waterfall project management is still more widely used in the building construction industry than agile project management is. Several recent studies claim that firms could focus on adopting agile methodologies during the design stage of a building construction project because due to the advent of BIM software solutions, the design stage can be carried out in a manner such as a software development project. Since software development industry is experiencing a widespread adoption of agile methods, if the design stage of a building construction project can be carried out such as a software development project, then there is a possibility to drive agile adoption in the design stage. Based on this information, researchers found an architectural consultancy firm that has been using a BIM solution to adopt agile project management methodologies in the design stage. The authors carried out a systematic literature review and identified 10 possible practices that might drive the adoption of agile practices. Those practices were presented to the architectural consultancy firm to identify practices that they are using to successfully adopt agile methods. The findings suggest that maintaining a backlog, running sprints, engaging a cross-functional team, continuous integration, and iterative/incremental development of the design are practices that have enabled the firm to adopt agile methods. Practical and theoretical implications were derived from the findings, and suggestions for future research and limitations of the study are discussed in the discussion. Concluding remarks are provided in final section of the paper.","author":[{"dropping-particle":"","family":"Chathuranga","given":"Sanjaya","non-dropping-particle":"","parse-names":false,"suffix":""},{"dropping-particle":"","family":"Jayasinghe","given":"Shan","non-dropping-particle":"","parse-names":false,"suffix":""},{"dropping-particle":"","family":"Antucheviciene","given":"Jurgita","non-dropping-particle":"","parse-names":false,"suffix":""},{"dropping-particle":"","family":"Wickramarachchi","given":"Ruwan","non-dropping-particle":"","parse-names":false,"suffix":""},{"dropping-particle":"","family":"Udayanga","given":"Nilan","non-dropping-particle":"","parse-names":false,"suffix":""},{"dropping-particle":"","family":"Weerakkody","given":"W. A.S.","non-dropping-particle":"","parse-names":false,"suffix":""}],"container-title":"Buildings","id":"ITEM-1","issue":"4","issued":{"date-parts":[["2023"]]},"page":"1-19","title":"Practices Driving the Adoption of Agile Project Management Methodologies in the Design Stage of Building Construction Projects","type":"article-journal","volume":"13"},"uris":["http://www.mendeley.com/documents/?uuid=ac0bd290-e561-4340-8e3b-f5f984e2afb7"]},{"id":"ITEM-2","itemData":{"DOI":"10.1109/ICARC64760.2025.10963021","author":[{"dropping-particle":"","family":"Silva","given":"Nipuni","non-dropping-particle":"","parse-names":false,"suffix":""},{"dropping-particle":"","family":"Wijayanayake","given":"Janaka","non-dropping-particle":"","parse-names":false,"suffix":""},{"dropping-particle":"","family":"Jayasinghe","given":"Shan","non-dropping-particle":"","parse-names":false,"suffix":""}],"id":"ITEM-2","issued":{"date-parts":[["2025","2","19"]]},"number-of-pages":"1-6","title":"Critical Factors Influencing the Maturity of Business Analytics of Software and Apparel Industries in Sri Lanka","type":"book"},"uris":["http://www.mendeley.com/documents/?uuid=690930b0-f9d7-467a-af61-b17585c061e2"]},{"id":"ITEM-3","itemData":{"DOI":"10.1109/SCSE61872.2024.10550785","author":[{"dropping-particle":"","family":"Dilhara","given":"Thamindu","non-dropping-particle":"","parse-names":false,"suffix":""},{"dropping-particle":"","family":"Jayasinghe","given":"Shan","non-dropping-particle":"","parse-names":false,"suffix":""},{"dropping-particle":"","family":"Fernando","given":"Ishenka","non-dropping-particle":"","parse-names":false,"suffix":""}],"id":"ITEM-3","issued":{"date-parts":[["2024","4","4"]]},"number-of-pages":"1-7","title":"Factors Influencing the Adoption of Agile Project Management Methodologies by Engineering Teams in the Telecommunications Industry","type":"book"},"uris":["http://www.mendeley.com/documents/?uuid=0413547b-8ea0-4186-b8b5-c7c3b6e21b88"]},{"id":"ITEM-4","itemData":{"DOI":"10.1109/SCSE61872.2024.10550677","author":[{"dropping-particle":"","family":"Fathima","given":"Fazaal","non-dropping-particle":"","parse-names":false,"suffix":""},{"dropping-particle":"","family":"Jayasinghe","given":"Shan","non-dropping-particle":"","parse-names":false,"suffix":""},{"dropping-particle":"","family":"Prasadika","given":"Jinendri","non-dropping-particle":"","parse-names":false,"suffix":""},{"dropping-particle":"","family":"Wijerathne","given":"Sujith","non-dropping-particle":"","parse-names":false,"suffix":""}],"id":"ITEM-4","issued":{"date-parts":[["2024","4","4"]]},"number-of-pages":"1-7","title":"Drivers of Actual Usage of Building Information Modelling Tools by Civil Engineering Professionals in Construction Industry of Sri Lanka","type":"book"},"uris":["http://www.mendeley.com/documents/?uuid=50a9f4ab-24fb-4e6a-95ea-1499589291cc"]},{"id":"ITEM-5","itemData":{"DOI":"10.1109/SCSE61872.2024.10550849","author":[{"dropping-particle":"","family":"Galappaththi","given":"Dinithi","non-dropping-particle":"","parse-names":false,"suffix":""},{"dropping-particle":"","family":"Jayasinghe","given":"Shan","non-dropping-particle":"","parse-names":false,"suffix":""},{"dropping-particle":"","family":"Peiris","given":"Piyumika","non-dropping-particle":"","parse-names":false,"suffix":""}],"id":"ITEM-5","issued":{"date-parts":[["2024","4","4"]]},"number-of-pages":"1-7","title":"Antecedents of Customer Purchase Intention of Furniture from Online Stores with the Assistance of Augmented Reality Applications","type":"book"},"uris":["http://www.mendeley.com/documents/?uuid=d4795b34-eb08-4cc5-80df-7759efa23fe6"]},{"id":"ITEM-6","itemData":{"DOI":"10.1109/SCSE61872.2024.10550604","author":[{"dropping-particle":"","family":"Hensman","given":"Sheramy","non-dropping-particle":"","parse-names":false,"suffix":""},{"dropping-particle":"","family":"Jayasinghe","given":"Shan","non-dropping-particle":"","parse-names":false,"suffix":""},{"dropping-particle":"","family":"Fernando","given":"Ishenka","non-dropping-particle":"","parse-names":false,"suffix":""}],"id":"ITEM-6","issued":{"date-parts":[["2024","4","4"]]},"number-of-pages":"1-6","title":"Antecedents Of Driving Customer Purchase Intention Via AI Based Customer Engagement Strategies In The Post Pandemic Era","type":"book"},"uris":["http://www.mendeley.com/documents/?uuid=7d206f37-97fb-42c8-a5fc-013e0af43809"]},{"id":"ITEM-7","itemData":{"DOI":"10.4038/sljss.v45i2.8341","author":[{"dropping-particle":"","family":"Jayasinghe","given":"Shan","non-dropping-particle":"","parse-names":false,"suffix":""},{"dropping-particle":"","family":"Suraweera","given":"Theekshana","non-dropping-particle":"","parse-names":false,"suffix":""},{"dropping-particle":"","family":"Samarasinghe","given":"Dinesh","non-dropping-particle":"","parse-names":false,"suffix":""}],"container-title":"Sri Lanka Journal of Social Sciences","id":"ITEM-7","issued":{"date-parts":[["2023","4","1"]]},"page":"107-126","title":"Job seeker value proposition conceptualised from the perspective of the job choice theory","type":"article-journal","volume":"45"},"uris":["http://www.mendeley.com/documents/?uuid=e9fed9cf-c352-4498-a3a0-3e774a2d0f51"]},{"id":"ITEM-8","itemData":{"author":[{"dropping-particle":"","family":"Ranasinghe","given":"Vishmi","non-dropping-particle":"","parse-names":false,"suffix":""},{"dropping-particle":"","family":"Jayasinghe","given":"Shan","non-dropping-particle":"","parse-names":false,"suffix":""},{"dropping-particle":"","family":"Peiris","given":"Piyumika","non-dropping-particle":"","parse-names":false,"suffix":""}],"container-title":"2024 4th International Conference on Advanced Research in Computing (ICARC)","id":"ITEM-8","issued":{"date-parts":[["2024"]]},"page":"294-299","title":"Determinants of Intention to Use Project Management Information System by Agile Project Teams in the Information Technology Industry in Sri Lanka: An Extension of the Classic Technology Acceptance Model","type":"article-journal"},"uris":["http://www.mendeley.com/documents/?uuid=c0008fd3-c3da-4d75-be3b-8b24fcfb8141"]},{"id":"ITEM-9","itemData":{"DOI":"10.1109/SCSE61872.2024.10550794","author":[{"dropping-particle":"","family":"Wijesinghe","given":"E","non-dropping-particle":"","parse-names":false,"suffix":""},{"dropping-particle":"","family":"Jayasinghe","given":"Shan","non-dropping-particle":"","parse-names":false,"suffix":""},{"dropping-particle":"","family":"Prasadika","given":"Jinendri","non-dropping-particle":"","parse-names":false,"suffix":""},{"dropping-particle":"","family":"Wijerath</w:instrText>
      </w:r>
      <w:r w:rsidR="00FD547E" w:rsidRPr="00875E61">
        <w:rPr>
          <w:rFonts w:ascii="Arial" w:eastAsia="Calibri" w:hAnsi="Arial" w:cs="Arial"/>
          <w:szCs w:val="22"/>
          <w:lang w:val="nl-BE"/>
        </w:rPr>
        <w:instrText>ne","given":"Sujith","non-dropping-particle":"","parse-names":false,"suffix":""}],"id":"ITEM-9","issued":{"date-parts":[["2024","4","4"]]},"number-of-pages":"1-7","title":"A Systematic Review on the Determinants of Customer Relationship Quality in Agile Projects in the IT Industry: a Social Exchange Theory Perspective","type":"book"},"uris":["http://www.mendeley.com/documents/?uuid=4ba7d16b-8190-41c5-b04d-89628044d9e8"]}],"mendeley":{"formattedCitation":"(Chathuranga et al., 2023; Dilhara et al., 2024; Fathima et al., 2024; Galappaththi et al., 2024; Hensman et al., 2024; Jayasinghe et al., 2023; Ranasinghe et al., 2024; Silva et al., 2025; Wijesinghe et al., 2024)","manualFormatting":"(Chathuranga et al., 2023; Dilhara et al., 2024; Fathima et al., 2024; Galappaththi et al., 2024; Hensman et al., 2024; Jayasinghe et al., 2023; Silva et al., 2025; Wijesinghe et al., 2024)","plainTextFormattedCitation":"(Chathuranga et al., 2023; Dilhara et al., 2024; Fathima et al., 2024; Galappaththi et al., 2024; Hensman et al., 2024; Jayasinghe et al., 2023; Ranasinghe et al., 2024; Silva et al., 2025; Wijesinghe et al., 2024)","previouslyFormattedCitation":"(Chathuranga et al., 2023; Dilhara et al., 2024; Fathima et al., 2024; Galappaththi et al., 2024; Hensman et al., 2024; Jayasinghe et al., 2023; Ranasinghe et al., 2024; Silva et al., 2025; Wijesinghe et al., 2024)"},"properties":{"noteIndex":0},"schema":"https://github.com/citation-style-language/schema/raw/master/csl-citation.json"}</w:instrText>
      </w:r>
      <w:r w:rsidR="00291072">
        <w:rPr>
          <w:rFonts w:ascii="Arial" w:eastAsia="Calibri" w:hAnsi="Arial" w:cs="Arial"/>
          <w:szCs w:val="22"/>
        </w:rPr>
        <w:fldChar w:fldCharType="separate"/>
      </w:r>
      <w:r w:rsidR="00291072" w:rsidRPr="00875E61">
        <w:rPr>
          <w:rFonts w:ascii="Arial" w:eastAsia="Calibri" w:hAnsi="Arial" w:cs="Arial"/>
          <w:noProof/>
          <w:szCs w:val="22"/>
          <w:lang w:val="nl-BE"/>
        </w:rPr>
        <w:t>(Chathuranga et al., 2023; Dilhara et al., 2024; Fathima et al., 2024; Galappaththi et al., 2024; Hensman et al., 2024; Jayasinghe et al., 2023; Silva et al., 2025; Wijesinghe et al., 2024)</w:t>
      </w:r>
      <w:r w:rsidR="00291072">
        <w:rPr>
          <w:rFonts w:ascii="Arial" w:eastAsia="Calibri" w:hAnsi="Arial" w:cs="Arial"/>
          <w:szCs w:val="22"/>
        </w:rPr>
        <w:fldChar w:fldCharType="end"/>
      </w:r>
      <w:r w:rsidR="00291072" w:rsidRPr="00875E61">
        <w:rPr>
          <w:rFonts w:ascii="Arial" w:eastAsia="Calibri" w:hAnsi="Arial" w:cs="Arial"/>
          <w:szCs w:val="22"/>
          <w:lang w:val="nl-BE"/>
        </w:rPr>
        <w:t>.</w:t>
      </w:r>
    </w:p>
    <w:p w14:paraId="0474F7C8" w14:textId="77777777" w:rsidR="00790ADA" w:rsidRPr="00875E61" w:rsidRDefault="00790ADA" w:rsidP="00441B6F">
      <w:pPr>
        <w:pStyle w:val="Body"/>
        <w:spacing w:after="0"/>
        <w:rPr>
          <w:rFonts w:ascii="Arial" w:hAnsi="Arial" w:cs="Arial"/>
          <w:lang w:val="nl-BE"/>
        </w:rPr>
      </w:pPr>
    </w:p>
    <w:p w14:paraId="0F338438" w14:textId="77777777" w:rsidR="003E182A" w:rsidRPr="003D346B" w:rsidRDefault="00AA74E0" w:rsidP="00441B6F">
      <w:pPr>
        <w:pStyle w:val="Body"/>
        <w:spacing w:after="0"/>
        <w:rPr>
          <w:rFonts w:ascii="Arial" w:hAnsi="Arial" w:cs="Arial"/>
          <w:b/>
          <w:sz w:val="22"/>
        </w:rPr>
      </w:pPr>
      <w:r w:rsidRPr="003D346B">
        <w:rPr>
          <w:rFonts w:ascii="Arial" w:hAnsi="Arial" w:cs="Arial"/>
          <w:b/>
          <w:caps/>
          <w:sz w:val="22"/>
        </w:rPr>
        <w:t xml:space="preserve">2.1 </w:t>
      </w:r>
      <w:r w:rsidR="003E182A" w:rsidRPr="003D346B">
        <w:rPr>
          <w:rFonts w:ascii="Arial" w:hAnsi="Arial" w:cs="Arial"/>
          <w:b/>
          <w:sz w:val="22"/>
        </w:rPr>
        <w:t>Review Question</w:t>
      </w:r>
    </w:p>
    <w:p w14:paraId="681432F9" w14:textId="77777777" w:rsidR="003E182A" w:rsidRPr="003D346B" w:rsidRDefault="003E182A" w:rsidP="00441B6F">
      <w:pPr>
        <w:pStyle w:val="Body"/>
        <w:spacing w:after="0"/>
        <w:rPr>
          <w:rFonts w:ascii="Arial" w:hAnsi="Arial" w:cs="Arial"/>
          <w:b/>
          <w:sz w:val="22"/>
        </w:rPr>
      </w:pPr>
    </w:p>
    <w:p w14:paraId="200139F4" w14:textId="03E8CFF3" w:rsidR="003E182A" w:rsidRPr="003D346B" w:rsidRDefault="003E182A" w:rsidP="003D346B">
      <w:pPr>
        <w:pStyle w:val="Body"/>
        <w:spacing w:after="0"/>
        <w:rPr>
          <w:rFonts w:ascii="Arial" w:eastAsia="Calibri" w:hAnsi="Arial" w:cs="Arial"/>
          <w:szCs w:val="22"/>
        </w:rPr>
      </w:pPr>
      <w:r w:rsidRPr="003D346B">
        <w:rPr>
          <w:rFonts w:ascii="Arial" w:eastAsia="Calibri" w:hAnsi="Arial" w:cs="Arial"/>
          <w:szCs w:val="22"/>
        </w:rPr>
        <w:t>The guiding question of this SLR is:</w:t>
      </w:r>
    </w:p>
    <w:p w14:paraId="6A18FC69" w14:textId="77777777" w:rsidR="003E182A" w:rsidRPr="003D346B" w:rsidRDefault="003E182A" w:rsidP="003D346B">
      <w:pPr>
        <w:pStyle w:val="Body"/>
        <w:spacing w:after="0"/>
        <w:rPr>
          <w:rFonts w:ascii="Arial" w:eastAsia="Calibri" w:hAnsi="Arial" w:cs="Arial"/>
          <w:szCs w:val="22"/>
        </w:rPr>
      </w:pPr>
      <w:r w:rsidRPr="003D346B">
        <w:rPr>
          <w:rFonts w:ascii="Arial" w:eastAsia="Calibri" w:hAnsi="Arial" w:cs="Arial"/>
          <w:szCs w:val="22"/>
        </w:rPr>
        <w:t>“What are the psychological and behavioral factors that contribute to Status Quo Bias in consumer resistance to electric vehicle adoption, when examined through the perspective of Prospect Theory?”</w:t>
      </w:r>
    </w:p>
    <w:p w14:paraId="16525587" w14:textId="73B0A2DD" w:rsidR="00AA74E0" w:rsidRPr="003D346B" w:rsidRDefault="003E182A" w:rsidP="003D346B">
      <w:pPr>
        <w:pStyle w:val="Body"/>
        <w:spacing w:after="0"/>
        <w:rPr>
          <w:rFonts w:ascii="Arial" w:eastAsia="Calibri" w:hAnsi="Arial" w:cs="Arial"/>
          <w:szCs w:val="22"/>
        </w:rPr>
      </w:pPr>
      <w:r w:rsidRPr="003D346B">
        <w:rPr>
          <w:rFonts w:ascii="Arial" w:eastAsia="Calibri" w:hAnsi="Arial" w:cs="Arial"/>
          <w:szCs w:val="22"/>
        </w:rPr>
        <w:t>This question was chosen because it addresses a clear gap in the literature. While there is extensive work on economic and infrastructural barriers to EV adoption, fewer studies focus on behavioral resistance, especially when explained through cognitive biases such as loss aversion, reference dependence, and uncertainty aversion. Prospect Theory</w:t>
      </w:r>
      <w:r w:rsidR="00291072">
        <w:rPr>
          <w:rFonts w:ascii="Arial" w:eastAsia="Calibri" w:hAnsi="Arial" w:cs="Arial"/>
          <w:szCs w:val="22"/>
        </w:rPr>
        <w:t xml:space="preserve"> </w:t>
      </w:r>
      <w:r w:rsidR="00291072">
        <w:rPr>
          <w:rFonts w:ascii="Arial" w:eastAsia="Calibri" w:hAnsi="Arial" w:cs="Arial"/>
          <w:szCs w:val="22"/>
        </w:rPr>
        <w:fldChar w:fldCharType="begin" w:fldLock="1"/>
      </w:r>
      <w:r w:rsidR="00570521">
        <w:rPr>
          <w:rFonts w:ascii="Arial" w:eastAsia="Calibri" w:hAnsi="Arial" w:cs="Arial"/>
          <w:szCs w:val="22"/>
        </w:rPr>
        <w:instrText>ADDIN CSL_CITATION {"citationItems":[{"id":"ITEM-1","itemData":{"DOI":"10.2307/1914185","ISSN":"00129682, 14680262","abstract":"[This paper presents a critique of expected utility theory as a descriptive model of decision making under risk, and develops an alternative model, called prospect theory. Choices among risky prospects exhibit several pervasive effects that are inconsistent with the basic tenets of utility theory. In particular, people underweight outcomes that are merely probable in comparison with outcomes that are obtained with certainty. This tendency, called the certainty effect, contributes to risk aversion in choices involving sure gains and to risk seeking in choices involving sure losses. In addition, people generally discard components that are shared by all prospects under consideration. This tendency, called the isolation effect, leads to inconsistent preferences when the same choice is presented in different forms. An alternative theory of choice is developed, in which value is assigned to gains and losses rather than to final assets and in which probabilities are replaced by decision weights. The value function is normally concave for gains, commonly convex for losses, and is generally steeper for losses than for gains. Decision weights are generally lower than the corresponding probabilities, except in the range of low probabilities. Overweighting of low probabilities may contribute to the attractiveness of both insurance and gambling.]","author":[{"dropping-particle":"","family":"Kahneman","given":"Daniel","non-dropping-particle":"","parse-names":false,"suffix":""},{"dropping-particle":"","family":"Tversky","given":"Amos","non-dropping-particle":"","parse-names":false,"suffix":""}],"container-title":"Econometrica","id":"ITEM-1","issue":"2","issued":{"date-parts":[["1979","12","4"]]},"page":"263-291","publisher":"[Wiley, Econometric Society]","title":"Prospect Theory: An Analysis of Decision under Risk","type":"article-journal","volume":"47"},"uris":["http://www.mendeley.com/documents/?uuid=117384e2-11ea-435f-8977-eea4f5bac9a9"]}],"mendeley":{"formattedCitation":"(Kahneman &amp; Tversky, 1979)","plainTextFormattedCitation":"(Kahneman &amp; Tversky, 1979)","previouslyFormattedCitation":"(Kahneman &amp; Tversky, 1979)"},"properties":{"noteIndex":0},"schema":"https://github.com/citation-style-language/schema/raw/master/csl-citation.json"}</w:instrText>
      </w:r>
      <w:r w:rsidR="00291072">
        <w:rPr>
          <w:rFonts w:ascii="Arial" w:eastAsia="Calibri" w:hAnsi="Arial" w:cs="Arial"/>
          <w:szCs w:val="22"/>
        </w:rPr>
        <w:fldChar w:fldCharType="separate"/>
      </w:r>
      <w:r w:rsidR="00291072" w:rsidRPr="00291072">
        <w:rPr>
          <w:rFonts w:ascii="Arial" w:eastAsia="Calibri" w:hAnsi="Arial" w:cs="Arial"/>
          <w:noProof/>
          <w:szCs w:val="22"/>
        </w:rPr>
        <w:t>(Kahneman &amp; Tversky, 1979)</w:t>
      </w:r>
      <w:r w:rsidR="00291072">
        <w:rPr>
          <w:rFonts w:ascii="Arial" w:eastAsia="Calibri" w:hAnsi="Arial" w:cs="Arial"/>
          <w:szCs w:val="22"/>
        </w:rPr>
        <w:fldChar w:fldCharType="end"/>
      </w:r>
      <w:r w:rsidRPr="003D346B">
        <w:rPr>
          <w:rFonts w:ascii="Arial" w:eastAsia="Calibri" w:hAnsi="Arial" w:cs="Arial"/>
          <w:szCs w:val="22"/>
        </w:rPr>
        <w:t xml:space="preserve"> provides the theoretical base to examine these biases, making it highly relevant for this study.</w:t>
      </w:r>
    </w:p>
    <w:p w14:paraId="116F7F2C" w14:textId="77777777" w:rsidR="00E3549B" w:rsidRPr="003D346B" w:rsidRDefault="00E3549B" w:rsidP="003E182A">
      <w:pPr>
        <w:pStyle w:val="Body"/>
        <w:spacing w:after="0"/>
        <w:rPr>
          <w:rFonts w:ascii="Arial" w:eastAsia="Calibri" w:hAnsi="Arial" w:cs="Arial"/>
          <w:szCs w:val="22"/>
        </w:rPr>
      </w:pPr>
    </w:p>
    <w:p w14:paraId="63938B5A" w14:textId="067401CE" w:rsidR="00E3549B" w:rsidRPr="003D346B" w:rsidRDefault="00E3549B" w:rsidP="00E3549B">
      <w:pPr>
        <w:pStyle w:val="Body"/>
        <w:spacing w:after="0"/>
        <w:rPr>
          <w:rFonts w:ascii="Arial" w:hAnsi="Arial" w:cs="Arial"/>
          <w:b/>
          <w:sz w:val="22"/>
        </w:rPr>
      </w:pPr>
      <w:r w:rsidRPr="003D346B">
        <w:rPr>
          <w:rFonts w:ascii="Arial" w:hAnsi="Arial" w:cs="Arial"/>
          <w:b/>
          <w:caps/>
          <w:sz w:val="22"/>
        </w:rPr>
        <w:t xml:space="preserve">2.2 </w:t>
      </w:r>
      <w:r w:rsidRPr="003D346B">
        <w:rPr>
          <w:rFonts w:ascii="Arial" w:hAnsi="Arial" w:cs="Arial"/>
          <w:b/>
          <w:sz w:val="22"/>
        </w:rPr>
        <w:t>Search Strategy</w:t>
      </w:r>
    </w:p>
    <w:p w14:paraId="18A5CF0F" w14:textId="77777777" w:rsidR="00E3549B" w:rsidRPr="003D346B" w:rsidRDefault="00E3549B" w:rsidP="00E3549B">
      <w:pPr>
        <w:pStyle w:val="Body"/>
        <w:spacing w:after="0"/>
        <w:rPr>
          <w:rFonts w:ascii="Arial" w:hAnsi="Arial" w:cs="Arial"/>
          <w:b/>
          <w:sz w:val="22"/>
        </w:rPr>
      </w:pPr>
    </w:p>
    <w:p w14:paraId="1D815EBE" w14:textId="394387AF" w:rsidR="00E3549B" w:rsidRPr="003D346B" w:rsidRDefault="00E3549B" w:rsidP="003D346B">
      <w:pPr>
        <w:pStyle w:val="Body"/>
        <w:spacing w:after="0"/>
        <w:rPr>
          <w:rFonts w:ascii="Arial" w:eastAsia="Calibri" w:hAnsi="Arial" w:cs="Arial"/>
          <w:szCs w:val="22"/>
        </w:rPr>
      </w:pPr>
      <w:r w:rsidRPr="003D346B">
        <w:rPr>
          <w:rFonts w:ascii="Arial" w:eastAsia="Calibri" w:hAnsi="Arial" w:cs="Arial"/>
          <w:szCs w:val="22"/>
        </w:rPr>
        <w:t>The search process followed a structured and transparent design to ensure completeness and academic rigor. To capture high-quality and peer-reviewed studies, the Scopus database was selected as the primary source. Scopus was chosen because it offers wide coverage of journals in behavioral economics, consumer psychology, and transportation studies, and it provides advanced filtering options that improve precision in search results</w:t>
      </w:r>
      <w:r w:rsidR="00570521">
        <w:rPr>
          <w:rFonts w:ascii="Arial" w:eastAsia="Calibri" w:hAnsi="Arial" w:cs="Arial"/>
          <w:szCs w:val="22"/>
        </w:rPr>
        <w:t>.</w:t>
      </w:r>
      <w:r w:rsidRPr="003D346B">
        <w:rPr>
          <w:rFonts w:ascii="Arial" w:eastAsia="Calibri" w:hAnsi="Arial" w:cs="Arial"/>
          <w:szCs w:val="22"/>
        </w:rPr>
        <w:t xml:space="preserve"> </w:t>
      </w:r>
    </w:p>
    <w:p w14:paraId="071C6349" w14:textId="75AA36A0" w:rsidR="00E3549B" w:rsidRPr="003D346B" w:rsidRDefault="00E3549B" w:rsidP="003D346B">
      <w:pPr>
        <w:pStyle w:val="Body"/>
        <w:spacing w:after="0"/>
        <w:rPr>
          <w:rFonts w:ascii="Arial" w:eastAsia="Calibri" w:hAnsi="Arial" w:cs="Arial"/>
          <w:szCs w:val="22"/>
        </w:rPr>
      </w:pPr>
      <w:r w:rsidRPr="003D346B">
        <w:rPr>
          <w:rFonts w:ascii="Arial" w:eastAsia="Calibri" w:hAnsi="Arial" w:cs="Arial"/>
          <w:szCs w:val="22"/>
        </w:rPr>
        <w:t xml:space="preserve">The search process was conducted in multiple stages to ensure both breadth and relevance. The review began with a broad scoping search using the keywords </w:t>
      </w:r>
      <w:r w:rsidRPr="003D346B">
        <w:rPr>
          <w:rFonts w:ascii="Arial" w:eastAsia="Calibri" w:hAnsi="Arial" w:cs="Arial"/>
          <w:i/>
          <w:iCs/>
          <w:szCs w:val="22"/>
        </w:rPr>
        <w:t xml:space="preserve">TITLE-ABS-KEY (prospect </w:t>
      </w:r>
      <w:r w:rsidRPr="003D346B">
        <w:rPr>
          <w:rFonts w:ascii="Arial" w:eastAsia="Calibri" w:hAnsi="Arial" w:cs="Arial"/>
          <w:i/>
          <w:iCs/>
          <w:szCs w:val="22"/>
        </w:rPr>
        <w:lastRenderedPageBreak/>
        <w:t>AND theory)</w:t>
      </w:r>
      <w:r w:rsidRPr="003D346B">
        <w:rPr>
          <w:rFonts w:ascii="Arial" w:eastAsia="Calibri" w:hAnsi="Arial" w:cs="Arial"/>
          <w:szCs w:val="22"/>
        </w:rPr>
        <w:t xml:space="preserve">, which identified 32,935 records covering a wide range of applications of Prospect Theory in economics, psychology, and management. To maintain quality, only peer-reviewed journal articles were selected using the filter </w:t>
      </w:r>
      <w:r w:rsidRPr="003D346B">
        <w:rPr>
          <w:rFonts w:ascii="Arial" w:eastAsia="Calibri" w:hAnsi="Arial" w:cs="Arial"/>
          <w:i/>
          <w:iCs/>
          <w:szCs w:val="22"/>
        </w:rPr>
        <w:t>LIMIT-TO (DOCTYPE, "</w:t>
      </w:r>
      <w:proofErr w:type="spellStart"/>
      <w:r w:rsidRPr="003D346B">
        <w:rPr>
          <w:rFonts w:ascii="Arial" w:eastAsia="Calibri" w:hAnsi="Arial" w:cs="Arial"/>
          <w:i/>
          <w:iCs/>
          <w:szCs w:val="22"/>
        </w:rPr>
        <w:t>ar</w:t>
      </w:r>
      <w:proofErr w:type="spellEnd"/>
      <w:r w:rsidRPr="003D346B">
        <w:rPr>
          <w:rFonts w:ascii="Arial" w:eastAsia="Calibri" w:hAnsi="Arial" w:cs="Arial"/>
          <w:i/>
          <w:iCs/>
          <w:szCs w:val="22"/>
        </w:rPr>
        <w:t>")</w:t>
      </w:r>
      <w:r w:rsidRPr="003D346B">
        <w:rPr>
          <w:rFonts w:ascii="Arial" w:eastAsia="Calibri" w:hAnsi="Arial" w:cs="Arial"/>
          <w:szCs w:val="22"/>
        </w:rPr>
        <w:t xml:space="preserve">, reducing the pool to 22,511 studies. Articles were then filtered for those explicitly using “Prospect Theory” as an indexed keyword through </w:t>
      </w:r>
      <w:r w:rsidRPr="003D346B">
        <w:rPr>
          <w:rFonts w:ascii="Arial" w:eastAsia="Calibri" w:hAnsi="Arial" w:cs="Arial"/>
          <w:i/>
          <w:iCs/>
          <w:szCs w:val="22"/>
        </w:rPr>
        <w:t>LIMIT-TO (EXACTKEYWORD, "Prospect Theory"),</w:t>
      </w:r>
      <w:r w:rsidRPr="003D346B">
        <w:rPr>
          <w:rFonts w:ascii="Arial" w:eastAsia="Calibri" w:hAnsi="Arial" w:cs="Arial"/>
          <w:szCs w:val="22"/>
        </w:rPr>
        <w:t xml:space="preserve"> which narrowed the dataset to 2,461 articles that were conceptually grounded in Prospect Theory. Finally, to align with the study’s automotive context, the search was further refined to include automobile-related literature using </w:t>
      </w:r>
      <w:r w:rsidRPr="003D346B">
        <w:rPr>
          <w:rFonts w:ascii="Arial" w:eastAsia="Calibri" w:hAnsi="Arial" w:cs="Arial"/>
          <w:i/>
          <w:iCs/>
          <w:szCs w:val="22"/>
        </w:rPr>
        <w:t>(TITLE-ABS-KEY (prospect AND theory)) AND (automobile),</w:t>
      </w:r>
      <w:r w:rsidRPr="003D346B">
        <w:rPr>
          <w:rFonts w:ascii="Arial" w:eastAsia="Calibri" w:hAnsi="Arial" w:cs="Arial"/>
          <w:szCs w:val="22"/>
        </w:rPr>
        <w:t xml:space="preserve"> resulting in 197 articles that represented the conceptual and contextual focus of the review.</w:t>
      </w:r>
    </w:p>
    <w:p w14:paraId="0189B6BD" w14:textId="0E439885" w:rsidR="00E3549B" w:rsidRPr="003D346B" w:rsidRDefault="00E3549B" w:rsidP="003D346B">
      <w:pPr>
        <w:pStyle w:val="Body"/>
        <w:spacing w:after="0"/>
        <w:rPr>
          <w:rFonts w:ascii="Arial" w:hAnsi="Arial" w:cs="Arial"/>
          <w:b/>
          <w:sz w:val="22"/>
        </w:rPr>
      </w:pPr>
      <w:r w:rsidRPr="003D346B">
        <w:rPr>
          <w:rFonts w:ascii="Arial" w:eastAsia="Calibri" w:hAnsi="Arial" w:cs="Arial"/>
          <w:szCs w:val="22"/>
        </w:rPr>
        <w:t>Following the screening phase, all abstracts of the 197 studies were reviewed for relevance against the inclusion and exclusion criteria. Articles that lacked a clear application of Prospect Theory, or that did not relate to consumer behavior and mobility decisions, were excluded. After quality assessment, 37 articles were shortlisted for full-text review. These articles represented the final inclusion set and were used for detailed coding, data extraction, and thematic synthesis in this review.</w:t>
      </w:r>
      <w:r w:rsidR="009D7DAC">
        <w:rPr>
          <w:rFonts w:ascii="Arial" w:eastAsia="Calibri" w:hAnsi="Arial" w:cs="Arial"/>
          <w:szCs w:val="22"/>
        </w:rPr>
        <w:t xml:space="preserve"> </w:t>
      </w:r>
      <w:r w:rsidR="009D7DAC" w:rsidRPr="009D7DAC">
        <w:rPr>
          <w:rFonts w:ascii="Arial" w:eastAsia="Calibri" w:hAnsi="Arial" w:cs="Arial"/>
          <w:szCs w:val="22"/>
        </w:rPr>
        <w:t>The full Scopus search strings and database filters are provided in Appendix A.</w:t>
      </w:r>
    </w:p>
    <w:p w14:paraId="1BFB332A" w14:textId="461D289C" w:rsidR="00E3549B" w:rsidRPr="003D346B" w:rsidRDefault="00372F89" w:rsidP="003E182A">
      <w:pPr>
        <w:pStyle w:val="Body"/>
        <w:spacing w:after="0"/>
        <w:rPr>
          <w:rFonts w:ascii="Arial" w:eastAsia="Calibri" w:hAnsi="Arial" w:cs="Arial"/>
          <w:szCs w:val="22"/>
        </w:rPr>
      </w:pPr>
      <w:r w:rsidRPr="003D346B">
        <w:rPr>
          <w:rFonts w:ascii="Arial" w:hAnsi="Arial" w:cs="Arial"/>
          <w:noProof/>
        </w:rPr>
        <w:drawing>
          <wp:anchor distT="0" distB="0" distL="114300" distR="114300" simplePos="0" relativeHeight="251658240" behindDoc="0" locked="0" layoutInCell="1" allowOverlap="1" wp14:anchorId="41BE2845" wp14:editId="77E6B025">
            <wp:simplePos x="0" y="0"/>
            <wp:positionH relativeFrom="column">
              <wp:posOffset>1104900</wp:posOffset>
            </wp:positionH>
            <wp:positionV relativeFrom="paragraph">
              <wp:posOffset>138430</wp:posOffset>
            </wp:positionV>
            <wp:extent cx="2867025" cy="3311525"/>
            <wp:effectExtent l="0" t="0" r="9525" b="3175"/>
            <wp:wrapSquare wrapText="bothSides"/>
            <wp:docPr id="1053693494" name="Picture 1" descr="A diagram of a scientific experi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693494" name="Picture 1" descr="A diagram of a scientific experimen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867025" cy="3311525"/>
                    </a:xfrm>
                    <a:prstGeom prst="rect">
                      <a:avLst/>
                    </a:prstGeom>
                  </pic:spPr>
                </pic:pic>
              </a:graphicData>
            </a:graphic>
            <wp14:sizeRelH relativeFrom="page">
              <wp14:pctWidth>0</wp14:pctWidth>
            </wp14:sizeRelH>
            <wp14:sizeRelV relativeFrom="page">
              <wp14:pctHeight>0</wp14:pctHeight>
            </wp14:sizeRelV>
          </wp:anchor>
        </w:drawing>
      </w:r>
    </w:p>
    <w:p w14:paraId="70881467" w14:textId="3AAD1253" w:rsidR="00372F89" w:rsidRPr="003D346B" w:rsidRDefault="00372F89" w:rsidP="003E182A">
      <w:pPr>
        <w:pStyle w:val="Body"/>
        <w:spacing w:after="0"/>
        <w:rPr>
          <w:rFonts w:ascii="Arial" w:eastAsia="Calibri" w:hAnsi="Arial" w:cs="Arial"/>
          <w:szCs w:val="22"/>
        </w:rPr>
      </w:pPr>
    </w:p>
    <w:p w14:paraId="0B2CF2F8" w14:textId="77777777" w:rsidR="00E3549B" w:rsidRPr="003D346B" w:rsidRDefault="00E3549B" w:rsidP="003E182A">
      <w:pPr>
        <w:pStyle w:val="Body"/>
        <w:spacing w:after="0"/>
        <w:rPr>
          <w:rFonts w:ascii="Arial" w:eastAsia="Calibri" w:hAnsi="Arial" w:cs="Arial"/>
          <w:szCs w:val="22"/>
        </w:rPr>
      </w:pPr>
    </w:p>
    <w:p w14:paraId="410EFDA2" w14:textId="77777777" w:rsidR="00E3549B" w:rsidRPr="003D346B" w:rsidRDefault="00E3549B" w:rsidP="003E182A">
      <w:pPr>
        <w:pStyle w:val="Body"/>
        <w:spacing w:after="0"/>
        <w:rPr>
          <w:rFonts w:ascii="Arial" w:eastAsia="Calibri" w:hAnsi="Arial" w:cs="Arial"/>
          <w:szCs w:val="22"/>
        </w:rPr>
      </w:pPr>
    </w:p>
    <w:p w14:paraId="56BBC514" w14:textId="77777777" w:rsidR="00E3549B" w:rsidRPr="003D346B" w:rsidRDefault="00E3549B" w:rsidP="003E182A">
      <w:pPr>
        <w:pStyle w:val="Body"/>
        <w:spacing w:after="0"/>
        <w:rPr>
          <w:rFonts w:ascii="Arial" w:eastAsia="Calibri" w:hAnsi="Arial" w:cs="Arial"/>
          <w:szCs w:val="22"/>
        </w:rPr>
      </w:pPr>
    </w:p>
    <w:p w14:paraId="281CDE2F" w14:textId="77777777" w:rsidR="00E3549B" w:rsidRPr="003D346B" w:rsidRDefault="00E3549B" w:rsidP="003E182A">
      <w:pPr>
        <w:pStyle w:val="Body"/>
        <w:spacing w:after="0"/>
        <w:rPr>
          <w:rFonts w:ascii="Arial" w:eastAsia="Calibri" w:hAnsi="Arial" w:cs="Arial"/>
          <w:szCs w:val="22"/>
        </w:rPr>
      </w:pPr>
    </w:p>
    <w:p w14:paraId="216B988F" w14:textId="77777777" w:rsidR="00E3549B" w:rsidRPr="003D346B" w:rsidRDefault="00E3549B" w:rsidP="003E182A">
      <w:pPr>
        <w:pStyle w:val="Body"/>
        <w:spacing w:after="0"/>
        <w:rPr>
          <w:rFonts w:ascii="Arial" w:eastAsia="Calibri" w:hAnsi="Arial" w:cs="Arial"/>
          <w:szCs w:val="22"/>
        </w:rPr>
      </w:pPr>
    </w:p>
    <w:p w14:paraId="37756DE4" w14:textId="77777777" w:rsidR="00E3549B" w:rsidRPr="003D346B" w:rsidRDefault="00E3549B" w:rsidP="003E182A">
      <w:pPr>
        <w:pStyle w:val="Body"/>
        <w:spacing w:after="0"/>
        <w:rPr>
          <w:rFonts w:ascii="Arial" w:eastAsia="Calibri" w:hAnsi="Arial" w:cs="Arial"/>
          <w:szCs w:val="22"/>
        </w:rPr>
      </w:pPr>
    </w:p>
    <w:p w14:paraId="49785E19" w14:textId="77777777" w:rsidR="00E3549B" w:rsidRPr="003D346B" w:rsidRDefault="00E3549B" w:rsidP="003E182A">
      <w:pPr>
        <w:pStyle w:val="Body"/>
        <w:spacing w:after="0"/>
        <w:rPr>
          <w:rFonts w:ascii="Arial" w:eastAsia="Calibri" w:hAnsi="Arial" w:cs="Arial"/>
          <w:szCs w:val="22"/>
        </w:rPr>
      </w:pPr>
    </w:p>
    <w:p w14:paraId="6016B472" w14:textId="77777777" w:rsidR="00E3549B" w:rsidRPr="003D346B" w:rsidRDefault="00E3549B" w:rsidP="003E182A">
      <w:pPr>
        <w:pStyle w:val="Body"/>
        <w:spacing w:after="0"/>
        <w:rPr>
          <w:rFonts w:ascii="Arial" w:eastAsia="Calibri" w:hAnsi="Arial" w:cs="Arial"/>
          <w:szCs w:val="22"/>
        </w:rPr>
      </w:pPr>
    </w:p>
    <w:p w14:paraId="297E7EDB" w14:textId="77777777" w:rsidR="00E3549B" w:rsidRPr="003D346B" w:rsidRDefault="00E3549B" w:rsidP="003E182A">
      <w:pPr>
        <w:pStyle w:val="Body"/>
        <w:spacing w:after="0"/>
        <w:rPr>
          <w:rFonts w:ascii="Arial" w:hAnsi="Arial" w:cs="Arial"/>
        </w:rPr>
      </w:pPr>
    </w:p>
    <w:p w14:paraId="6FA7D36A" w14:textId="77777777" w:rsidR="00505F06" w:rsidRPr="003D346B" w:rsidRDefault="00505F06" w:rsidP="00441B6F">
      <w:pPr>
        <w:pStyle w:val="Body"/>
        <w:spacing w:after="0"/>
        <w:rPr>
          <w:rFonts w:ascii="Arial" w:hAnsi="Arial" w:cs="Arial"/>
        </w:rPr>
      </w:pPr>
    </w:p>
    <w:p w14:paraId="5AA93FF0" w14:textId="77777777" w:rsidR="00372F89" w:rsidRPr="003D346B" w:rsidRDefault="00372F89" w:rsidP="00441B6F">
      <w:pPr>
        <w:pStyle w:val="Body"/>
        <w:spacing w:after="0"/>
        <w:rPr>
          <w:rFonts w:ascii="Arial" w:hAnsi="Arial" w:cs="Arial"/>
          <w:b/>
          <w:u w:val="single"/>
        </w:rPr>
      </w:pPr>
    </w:p>
    <w:p w14:paraId="3FAF9EB7" w14:textId="77777777" w:rsidR="00372F89" w:rsidRPr="003D346B" w:rsidRDefault="00372F89" w:rsidP="00441B6F">
      <w:pPr>
        <w:pStyle w:val="Body"/>
        <w:spacing w:after="0"/>
        <w:rPr>
          <w:rFonts w:ascii="Arial" w:hAnsi="Arial" w:cs="Arial"/>
          <w:b/>
          <w:u w:val="single"/>
        </w:rPr>
      </w:pPr>
    </w:p>
    <w:p w14:paraId="28E06F6A" w14:textId="77777777" w:rsidR="00372F89" w:rsidRPr="003D346B" w:rsidRDefault="00372F89" w:rsidP="00441B6F">
      <w:pPr>
        <w:pStyle w:val="Body"/>
        <w:spacing w:after="0"/>
        <w:rPr>
          <w:rFonts w:ascii="Arial" w:hAnsi="Arial" w:cs="Arial"/>
          <w:b/>
          <w:u w:val="single"/>
        </w:rPr>
      </w:pPr>
    </w:p>
    <w:p w14:paraId="53DE4FB2" w14:textId="77777777" w:rsidR="00372F89" w:rsidRPr="003D346B" w:rsidRDefault="00372F89" w:rsidP="00441B6F">
      <w:pPr>
        <w:pStyle w:val="Body"/>
        <w:spacing w:after="0"/>
        <w:rPr>
          <w:rFonts w:ascii="Arial" w:hAnsi="Arial" w:cs="Arial"/>
          <w:b/>
          <w:u w:val="single"/>
        </w:rPr>
      </w:pPr>
    </w:p>
    <w:p w14:paraId="37E4C86B" w14:textId="77777777" w:rsidR="00372F89" w:rsidRPr="003D346B" w:rsidRDefault="00372F89" w:rsidP="00441B6F">
      <w:pPr>
        <w:pStyle w:val="Body"/>
        <w:spacing w:after="0"/>
        <w:rPr>
          <w:rFonts w:ascii="Arial" w:hAnsi="Arial" w:cs="Arial"/>
          <w:b/>
          <w:u w:val="single"/>
        </w:rPr>
      </w:pPr>
    </w:p>
    <w:p w14:paraId="447C40F8" w14:textId="77777777" w:rsidR="00372F89" w:rsidRPr="003D346B" w:rsidRDefault="00372F89" w:rsidP="00441B6F">
      <w:pPr>
        <w:pStyle w:val="Body"/>
        <w:spacing w:after="0"/>
        <w:rPr>
          <w:rFonts w:ascii="Arial" w:hAnsi="Arial" w:cs="Arial"/>
          <w:b/>
          <w:u w:val="single"/>
        </w:rPr>
      </w:pPr>
    </w:p>
    <w:p w14:paraId="284EC029" w14:textId="77777777" w:rsidR="00372F89" w:rsidRPr="003D346B" w:rsidRDefault="00372F89" w:rsidP="00441B6F">
      <w:pPr>
        <w:pStyle w:val="Body"/>
        <w:spacing w:after="0"/>
        <w:rPr>
          <w:rFonts w:ascii="Arial" w:hAnsi="Arial" w:cs="Arial"/>
          <w:b/>
          <w:u w:val="single"/>
        </w:rPr>
      </w:pPr>
    </w:p>
    <w:p w14:paraId="2E37CC2A" w14:textId="77777777" w:rsidR="00372F89" w:rsidRPr="003D346B" w:rsidRDefault="00372F89" w:rsidP="00441B6F">
      <w:pPr>
        <w:pStyle w:val="Body"/>
        <w:spacing w:after="0"/>
        <w:rPr>
          <w:rFonts w:ascii="Arial" w:hAnsi="Arial" w:cs="Arial"/>
          <w:b/>
          <w:u w:val="single"/>
        </w:rPr>
      </w:pPr>
    </w:p>
    <w:p w14:paraId="2A6FB387" w14:textId="77777777" w:rsidR="00372F89" w:rsidRPr="003D346B" w:rsidRDefault="00372F89" w:rsidP="00441B6F">
      <w:pPr>
        <w:pStyle w:val="Body"/>
        <w:spacing w:after="0"/>
        <w:rPr>
          <w:rFonts w:ascii="Arial" w:hAnsi="Arial" w:cs="Arial"/>
          <w:b/>
          <w:u w:val="single"/>
        </w:rPr>
      </w:pPr>
    </w:p>
    <w:p w14:paraId="10DCDB90" w14:textId="77777777" w:rsidR="00372F89" w:rsidRPr="003D346B" w:rsidRDefault="00372F89" w:rsidP="00441B6F">
      <w:pPr>
        <w:pStyle w:val="Body"/>
        <w:spacing w:after="0"/>
        <w:rPr>
          <w:rFonts w:ascii="Arial" w:hAnsi="Arial" w:cs="Arial"/>
          <w:b/>
          <w:u w:val="single"/>
        </w:rPr>
      </w:pPr>
    </w:p>
    <w:p w14:paraId="7486F474" w14:textId="77777777" w:rsidR="00372F89" w:rsidRPr="003D346B" w:rsidRDefault="00372F89" w:rsidP="00441B6F">
      <w:pPr>
        <w:pStyle w:val="Body"/>
        <w:spacing w:after="0"/>
        <w:rPr>
          <w:rFonts w:ascii="Arial" w:hAnsi="Arial" w:cs="Arial"/>
          <w:b/>
          <w:u w:val="single"/>
        </w:rPr>
      </w:pPr>
    </w:p>
    <w:p w14:paraId="34B7CB5F" w14:textId="59C610ED" w:rsidR="00372F89" w:rsidRPr="003D346B" w:rsidRDefault="00372F89" w:rsidP="00441B6F">
      <w:pPr>
        <w:pStyle w:val="Body"/>
        <w:spacing w:after="0"/>
        <w:rPr>
          <w:rFonts w:ascii="Arial" w:hAnsi="Arial" w:cs="Arial"/>
          <w:b/>
          <w:u w:val="single"/>
        </w:rPr>
      </w:pPr>
    </w:p>
    <w:p w14:paraId="6F9CB768" w14:textId="1E8429F8" w:rsidR="00372F89" w:rsidRPr="003D346B" w:rsidRDefault="00372F89" w:rsidP="00441B6F">
      <w:pPr>
        <w:pStyle w:val="Body"/>
        <w:spacing w:after="0"/>
        <w:rPr>
          <w:rFonts w:ascii="Arial" w:hAnsi="Arial" w:cs="Arial"/>
          <w:b/>
          <w:u w:val="single"/>
        </w:rPr>
      </w:pPr>
      <w:r w:rsidRPr="003D346B">
        <w:rPr>
          <w:rFonts w:ascii="Arial" w:hAnsi="Arial" w:cs="Arial"/>
          <w:noProof/>
        </w:rPr>
        <mc:AlternateContent>
          <mc:Choice Requires="wps">
            <w:drawing>
              <wp:anchor distT="0" distB="0" distL="114300" distR="114300" simplePos="0" relativeHeight="251660288" behindDoc="0" locked="0" layoutInCell="1" allowOverlap="1" wp14:anchorId="1E19DB9C" wp14:editId="31E534CC">
                <wp:simplePos x="0" y="0"/>
                <wp:positionH relativeFrom="margin">
                  <wp:align>center</wp:align>
                </wp:positionH>
                <wp:positionV relativeFrom="paragraph">
                  <wp:posOffset>17145</wp:posOffset>
                </wp:positionV>
                <wp:extent cx="2057400" cy="635"/>
                <wp:effectExtent l="0" t="0" r="0" b="0"/>
                <wp:wrapSquare wrapText="bothSides"/>
                <wp:docPr id="737336754" name="Text Box 1"/>
                <wp:cNvGraphicFramePr/>
                <a:graphic xmlns:a="http://schemas.openxmlformats.org/drawingml/2006/main">
                  <a:graphicData uri="http://schemas.microsoft.com/office/word/2010/wordprocessingShape">
                    <wps:wsp>
                      <wps:cNvSpPr txBox="1"/>
                      <wps:spPr>
                        <a:xfrm>
                          <a:off x="0" y="0"/>
                          <a:ext cx="2057400" cy="635"/>
                        </a:xfrm>
                        <a:prstGeom prst="rect">
                          <a:avLst/>
                        </a:prstGeom>
                        <a:solidFill>
                          <a:prstClr val="white"/>
                        </a:solidFill>
                        <a:ln>
                          <a:noFill/>
                        </a:ln>
                      </wps:spPr>
                      <wps:txbx>
                        <w:txbxContent>
                          <w:p w14:paraId="2BA0F141" w14:textId="72D5C133" w:rsidR="00372F89" w:rsidRPr="00372F89" w:rsidRDefault="00372F89" w:rsidP="00372F89">
                            <w:pPr>
                              <w:pStyle w:val="Caption"/>
                              <w:rPr>
                                <w:rFonts w:ascii="Arial" w:hAnsi="Arial" w:cs="Arial"/>
                                <w:b/>
                                <w:bCs/>
                                <w:i w:val="0"/>
                                <w:iCs w:val="0"/>
                                <w:noProof/>
                                <w:color w:val="auto"/>
                                <w:sz w:val="20"/>
                                <w:szCs w:val="20"/>
                              </w:rPr>
                            </w:pPr>
                            <w:r w:rsidRPr="00372F89">
                              <w:rPr>
                                <w:rFonts w:ascii="Arial" w:hAnsi="Arial" w:cs="Arial"/>
                                <w:b/>
                                <w:bCs/>
                                <w:i w:val="0"/>
                                <w:iCs w:val="0"/>
                                <w:color w:val="auto"/>
                                <w:sz w:val="20"/>
                                <w:szCs w:val="20"/>
                              </w:rPr>
                              <w:t xml:space="preserve">Fig. </w:t>
                            </w:r>
                            <w:r w:rsidRPr="00372F89">
                              <w:rPr>
                                <w:rFonts w:ascii="Arial" w:hAnsi="Arial" w:cs="Arial"/>
                                <w:b/>
                                <w:bCs/>
                                <w:i w:val="0"/>
                                <w:iCs w:val="0"/>
                                <w:color w:val="auto"/>
                                <w:sz w:val="20"/>
                                <w:szCs w:val="20"/>
                              </w:rPr>
                              <w:fldChar w:fldCharType="begin"/>
                            </w:r>
                            <w:r w:rsidRPr="00372F89">
                              <w:rPr>
                                <w:rFonts w:ascii="Arial" w:hAnsi="Arial" w:cs="Arial"/>
                                <w:b/>
                                <w:bCs/>
                                <w:i w:val="0"/>
                                <w:iCs w:val="0"/>
                                <w:color w:val="auto"/>
                                <w:sz w:val="20"/>
                                <w:szCs w:val="20"/>
                              </w:rPr>
                              <w:instrText xml:space="preserve"> SEQ Figure \* ARABIC </w:instrText>
                            </w:r>
                            <w:r w:rsidRPr="00372F89">
                              <w:rPr>
                                <w:rFonts w:ascii="Arial" w:hAnsi="Arial" w:cs="Arial"/>
                                <w:b/>
                                <w:bCs/>
                                <w:i w:val="0"/>
                                <w:iCs w:val="0"/>
                                <w:color w:val="auto"/>
                                <w:sz w:val="20"/>
                                <w:szCs w:val="20"/>
                              </w:rPr>
                              <w:fldChar w:fldCharType="separate"/>
                            </w:r>
                            <w:r w:rsidRPr="00372F89">
                              <w:rPr>
                                <w:rFonts w:ascii="Arial" w:hAnsi="Arial" w:cs="Arial"/>
                                <w:b/>
                                <w:bCs/>
                                <w:i w:val="0"/>
                                <w:iCs w:val="0"/>
                                <w:noProof/>
                                <w:color w:val="auto"/>
                                <w:sz w:val="20"/>
                                <w:szCs w:val="20"/>
                              </w:rPr>
                              <w:t>1</w:t>
                            </w:r>
                            <w:r w:rsidRPr="00372F89">
                              <w:rPr>
                                <w:rFonts w:ascii="Arial" w:hAnsi="Arial" w:cs="Arial"/>
                                <w:b/>
                                <w:bCs/>
                                <w:i w:val="0"/>
                                <w:iCs w:val="0"/>
                                <w:color w:val="auto"/>
                                <w:sz w:val="20"/>
                                <w:szCs w:val="20"/>
                              </w:rPr>
                              <w:fldChar w:fldCharType="end"/>
                            </w:r>
                            <w:r w:rsidRPr="00372F89">
                              <w:rPr>
                                <w:rFonts w:ascii="Arial" w:hAnsi="Arial" w:cs="Arial"/>
                                <w:b/>
                                <w:bCs/>
                                <w:i w:val="0"/>
                                <w:iCs w:val="0"/>
                                <w:color w:val="auto"/>
                                <w:sz w:val="20"/>
                                <w:szCs w:val="20"/>
                              </w:rPr>
                              <w:t>. Article Selection Process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E19DB9C" id="_x0000_t202" coordsize="21600,21600" o:spt="202" path="m,l,21600r21600,l21600,xe">
                <v:stroke joinstyle="miter"/>
                <v:path gradientshapeok="t" o:connecttype="rect"/>
              </v:shapetype>
              <v:shape id="Text Box 1" o:spid="_x0000_s1026" type="#_x0000_t202" style="position:absolute;left:0;text-align:left;margin-left:0;margin-top:1.35pt;width:162pt;height:.05pt;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" stroked="f">
                <v:textbox style="mso-fit-shape-to-text:t" inset="0,0,0,0">
                  <w:txbxContent>
                    <w:p w14:paraId="2BA0F141" w14:textId="72D5C133" w:rsidR="00372F89" w:rsidRPr="00372F89" w:rsidRDefault="00372F89" w:rsidP="00372F89">
                      <w:pPr>
                        <w:pStyle w:val="Caption"/>
                        <w:rPr>
                          <w:rFonts w:ascii="Arial" w:hAnsi="Arial" w:cs="Arial"/>
                          <w:b/>
                          <w:bCs/>
                          <w:i w:val="0"/>
                          <w:iCs w:val="0"/>
                          <w:noProof/>
                          <w:color w:val="auto"/>
                          <w:sz w:val="20"/>
                          <w:szCs w:val="20"/>
                        </w:rPr>
                      </w:pPr>
                      <w:r w:rsidRPr="00372F89">
                        <w:rPr>
                          <w:rFonts w:ascii="Arial" w:hAnsi="Arial" w:cs="Arial"/>
                          <w:b/>
                          <w:bCs/>
                          <w:i w:val="0"/>
                          <w:iCs w:val="0"/>
                          <w:color w:val="auto"/>
                          <w:sz w:val="20"/>
                          <w:szCs w:val="20"/>
                        </w:rPr>
                        <w:t xml:space="preserve">Fig. </w:t>
                      </w:r>
                      <w:r w:rsidRPr="00372F89">
                        <w:rPr>
                          <w:rFonts w:ascii="Arial" w:hAnsi="Arial" w:cs="Arial"/>
                          <w:b/>
                          <w:bCs/>
                          <w:i w:val="0"/>
                          <w:iCs w:val="0"/>
                          <w:color w:val="auto"/>
                          <w:sz w:val="20"/>
                          <w:szCs w:val="20"/>
                        </w:rPr>
                        <w:fldChar w:fldCharType="begin"/>
                      </w:r>
                      <w:r w:rsidRPr="00372F89">
                        <w:rPr>
                          <w:rFonts w:ascii="Arial" w:hAnsi="Arial" w:cs="Arial"/>
                          <w:b/>
                          <w:bCs/>
                          <w:i w:val="0"/>
                          <w:iCs w:val="0"/>
                          <w:color w:val="auto"/>
                          <w:sz w:val="20"/>
                          <w:szCs w:val="20"/>
                        </w:rPr>
                        <w:instrText xml:space="preserve"> SEQ Figure \* ARABIC </w:instrText>
                      </w:r>
                      <w:r w:rsidRPr="00372F89">
                        <w:rPr>
                          <w:rFonts w:ascii="Arial" w:hAnsi="Arial" w:cs="Arial"/>
                          <w:b/>
                          <w:bCs/>
                          <w:i w:val="0"/>
                          <w:iCs w:val="0"/>
                          <w:color w:val="auto"/>
                          <w:sz w:val="20"/>
                          <w:szCs w:val="20"/>
                        </w:rPr>
                        <w:fldChar w:fldCharType="separate"/>
                      </w:r>
                      <w:r w:rsidRPr="00372F89">
                        <w:rPr>
                          <w:rFonts w:ascii="Arial" w:hAnsi="Arial" w:cs="Arial"/>
                          <w:b/>
                          <w:bCs/>
                          <w:i w:val="0"/>
                          <w:iCs w:val="0"/>
                          <w:noProof/>
                          <w:color w:val="auto"/>
                          <w:sz w:val="20"/>
                          <w:szCs w:val="20"/>
                        </w:rPr>
                        <w:t>1</w:t>
                      </w:r>
                      <w:r w:rsidRPr="00372F89">
                        <w:rPr>
                          <w:rFonts w:ascii="Arial" w:hAnsi="Arial" w:cs="Arial"/>
                          <w:b/>
                          <w:bCs/>
                          <w:i w:val="0"/>
                          <w:iCs w:val="0"/>
                          <w:color w:val="auto"/>
                          <w:sz w:val="20"/>
                          <w:szCs w:val="20"/>
                        </w:rPr>
                        <w:fldChar w:fldCharType="end"/>
                      </w:r>
                      <w:r w:rsidRPr="00372F89">
                        <w:rPr>
                          <w:rFonts w:ascii="Arial" w:hAnsi="Arial" w:cs="Arial"/>
                          <w:b/>
                          <w:bCs/>
                          <w:i w:val="0"/>
                          <w:iCs w:val="0"/>
                          <w:color w:val="auto"/>
                          <w:sz w:val="20"/>
                          <w:szCs w:val="20"/>
                        </w:rPr>
                        <w:t>. Article Selection Process</w:t>
                      </w:r>
                    </w:p>
                  </w:txbxContent>
                </v:textbox>
                <w10:wrap type="square" anchorx="margin"/>
              </v:shape>
            </w:pict>
          </mc:Fallback>
        </mc:AlternateContent>
      </w:r>
    </w:p>
    <w:p w14:paraId="1940D363" w14:textId="77777777" w:rsidR="00372F89" w:rsidRPr="003D346B" w:rsidRDefault="00372F89" w:rsidP="00441B6F">
      <w:pPr>
        <w:pStyle w:val="Body"/>
        <w:spacing w:after="0"/>
        <w:rPr>
          <w:rFonts w:ascii="Arial" w:hAnsi="Arial" w:cs="Arial"/>
          <w:b/>
          <w:u w:val="single"/>
        </w:rPr>
      </w:pPr>
    </w:p>
    <w:p w14:paraId="5430B54D" w14:textId="4FB3EB3C" w:rsidR="00372F89" w:rsidRPr="003D346B" w:rsidRDefault="00372F89" w:rsidP="00372F89">
      <w:pPr>
        <w:pStyle w:val="Body"/>
        <w:spacing w:after="0"/>
        <w:rPr>
          <w:rFonts w:ascii="Arial" w:hAnsi="Arial" w:cs="Arial"/>
          <w:b/>
          <w:sz w:val="22"/>
        </w:rPr>
      </w:pPr>
      <w:r w:rsidRPr="003D346B">
        <w:rPr>
          <w:rFonts w:ascii="Arial" w:hAnsi="Arial" w:cs="Arial"/>
          <w:b/>
          <w:caps/>
          <w:sz w:val="22"/>
        </w:rPr>
        <w:t xml:space="preserve">2.3 </w:t>
      </w:r>
      <w:r w:rsidRPr="003D346B">
        <w:rPr>
          <w:rFonts w:ascii="Arial" w:hAnsi="Arial" w:cs="Arial"/>
          <w:b/>
          <w:sz w:val="22"/>
        </w:rPr>
        <w:t>Inclusion and Exclusion Criteria</w:t>
      </w:r>
    </w:p>
    <w:p w14:paraId="7E73B422" w14:textId="77777777" w:rsidR="00372F89" w:rsidRPr="003D346B" w:rsidRDefault="00372F89" w:rsidP="00372F89">
      <w:pPr>
        <w:jc w:val="both"/>
        <w:rPr>
          <w:rFonts w:ascii="Arial" w:hAnsi="Arial" w:cs="Arial"/>
        </w:rPr>
      </w:pPr>
    </w:p>
    <w:p w14:paraId="14BB49EE" w14:textId="01ED0F61" w:rsidR="00372F89" w:rsidRPr="003D346B" w:rsidRDefault="00372F89" w:rsidP="00372F89">
      <w:pPr>
        <w:jc w:val="both"/>
        <w:rPr>
          <w:rFonts w:ascii="Arial" w:hAnsi="Arial" w:cs="Arial"/>
        </w:rPr>
      </w:pPr>
      <w:r w:rsidRPr="003D346B">
        <w:rPr>
          <w:rFonts w:ascii="Arial" w:hAnsi="Arial" w:cs="Arial"/>
        </w:rPr>
        <w:t>To make the review transparent and replicable, a set of clear inclusion and exclusion criteria was applied. The inclusion criteria ensured that only high-quality and relevant studies were considered. Specifically, studies had to be published in peer-reviewed journals and explicitly apply Prospect Theory within their analysis. They also needed to focus on automotive consumer behavior, with particular attention to electric vehicle (EV) adoption or related technological transitions. In addition, only studies that examined psychological or behavioral constructs such as loss aversion, risk perception, reference dependence, framing effect, or uncertainty aversion were included. To maintain consistency, only articles written in English were considered for review.</w:t>
      </w:r>
    </w:p>
    <w:p w14:paraId="700FDED0" w14:textId="63D749BE" w:rsidR="00372F89" w:rsidRPr="003D346B" w:rsidRDefault="00372F89" w:rsidP="00372F89">
      <w:pPr>
        <w:jc w:val="both"/>
        <w:rPr>
          <w:rFonts w:ascii="Arial" w:hAnsi="Arial" w:cs="Arial"/>
        </w:rPr>
      </w:pPr>
      <w:r w:rsidRPr="003D346B">
        <w:rPr>
          <w:rFonts w:ascii="Arial" w:hAnsi="Arial" w:cs="Arial"/>
        </w:rPr>
        <w:lastRenderedPageBreak/>
        <w:t>At the same time, strict exclusion criteria were enforced to avoid irrelevant or low-quality material. Working papers and non-peer-reviewed sources were excluded, as were studies that merely mentioned Prospect Theory without applying it in a meaningful way. Articles unrelated to consumer behavior in automobiles or EV adoption were also removed, as well as those that focused only on policy or infrastructure without linking these issues to behavioral aspects. These criteria were important to ensure that the final set of articles provided both theoretical and empirical insights directly relevant to the review question.</w:t>
      </w:r>
    </w:p>
    <w:p w14:paraId="29584DED" w14:textId="2BE3C9F9" w:rsidR="00372F89" w:rsidRPr="003D346B" w:rsidRDefault="00372F89" w:rsidP="00372F89">
      <w:pPr>
        <w:pStyle w:val="Body"/>
        <w:spacing w:after="0"/>
        <w:rPr>
          <w:rFonts w:ascii="Arial" w:hAnsi="Arial" w:cs="Arial"/>
          <w:b/>
          <w:u w:val="single"/>
        </w:rPr>
      </w:pPr>
    </w:p>
    <w:p w14:paraId="15310AEB" w14:textId="6CA6B324" w:rsidR="00372F89" w:rsidRPr="003D346B" w:rsidRDefault="00372F89" w:rsidP="00372F89">
      <w:pPr>
        <w:pStyle w:val="Body"/>
        <w:spacing w:after="0"/>
        <w:rPr>
          <w:rFonts w:ascii="Arial" w:hAnsi="Arial" w:cs="Arial"/>
          <w:b/>
          <w:sz w:val="22"/>
        </w:rPr>
      </w:pPr>
      <w:r w:rsidRPr="003D346B">
        <w:rPr>
          <w:rFonts w:ascii="Arial" w:hAnsi="Arial" w:cs="Arial"/>
          <w:b/>
          <w:caps/>
          <w:sz w:val="22"/>
        </w:rPr>
        <w:t xml:space="preserve">2.4 </w:t>
      </w:r>
      <w:r w:rsidRPr="003D346B">
        <w:rPr>
          <w:rFonts w:ascii="Arial" w:hAnsi="Arial" w:cs="Arial"/>
          <w:b/>
          <w:sz w:val="22"/>
        </w:rPr>
        <w:t>Screening Process</w:t>
      </w:r>
    </w:p>
    <w:p w14:paraId="157CA3B4" w14:textId="77777777" w:rsidR="00372F89" w:rsidRPr="003D346B" w:rsidRDefault="00372F89" w:rsidP="00372F89">
      <w:pPr>
        <w:jc w:val="both"/>
        <w:rPr>
          <w:rFonts w:ascii="Arial" w:hAnsi="Arial" w:cs="Arial"/>
        </w:rPr>
      </w:pPr>
    </w:p>
    <w:p w14:paraId="20C0C410" w14:textId="3EE0BAF8" w:rsidR="00372F89" w:rsidRPr="003D346B" w:rsidRDefault="00372F89" w:rsidP="00372F89">
      <w:pPr>
        <w:jc w:val="both"/>
        <w:rPr>
          <w:rFonts w:ascii="Arial" w:hAnsi="Arial" w:cs="Arial"/>
        </w:rPr>
      </w:pPr>
      <w:r w:rsidRPr="003D346B">
        <w:rPr>
          <w:rFonts w:ascii="Arial" w:hAnsi="Arial" w:cs="Arial"/>
        </w:rPr>
        <w:t>A structured screening process was adopted to ensure rigor and replicability, with the PRISMA (Preferred Reporting Items for Systematic Reviews and Meta-Analyses) framework used as a guide for documenting the selection process</w:t>
      </w:r>
      <w:r w:rsidR="00570521">
        <w:rPr>
          <w:rFonts w:ascii="Arial" w:hAnsi="Arial" w:cs="Arial"/>
        </w:rPr>
        <w:t xml:space="preserve"> </w:t>
      </w:r>
      <w:r w:rsidR="00570521">
        <w:rPr>
          <w:rFonts w:ascii="Arial" w:hAnsi="Arial" w:cs="Arial"/>
        </w:rPr>
        <w:fldChar w:fldCharType="begin" w:fldLock="1"/>
      </w:r>
      <w:r w:rsidR="00570521">
        <w:rPr>
          <w:rFonts w:ascii="Arial" w:hAnsi="Arial" w:cs="Arial"/>
        </w:rPr>
        <w:instrText>ADDIN CSL_CITATION {"citationItems":[{"id":"ITEM-1","itemData":{"DOI":"10.1136/bmj.n71","abstract":"The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reviews.Systematic reviews serve many critical roles. They can provide syntheses of the state of knowledge in a field, from which future research priorities can be identified; they can address questions that otherwise could not be answered by individual studies; they can identify problems in primary research that should be rectified in future studies; and they can generate or evaluate theories about how or why phenomena occur. Systematic reviews therefore generate various types of knowledge for different users of reviews (such as patients, healthcare providers, researchers, and policy makers).12 To ensure a systematic review is valuable to users, authors should prepare a transparent, complete, and accurate account of why the review was done, what they did (such as how studies were identified and selected) and what they found (such as characteristics of contributing studies and results of meta-analyses). Up-to-date reporting guidance facilitates authors achieving this.3The Preferred Reporting Items for Systematic reviews and Meta-Analyses (PRISMA) statement published in 2009 (hereafter referred to as PRISMA 2009)45678910 …","author":[{"dropping-particle":"","family":"Page","given":"Matthew J","non-dropping-particle":"","parse-names":false,"suffix":""},{"dropping-particle":"","family":"McKenzie","given":"Joanne E","non-dropping-particle":"","parse-names":false,"suffix":""},{"dropping-particle":"","family":"Bossuyt","given":"Patrick M","non-dropping-particle":"","parse-names":false,"suffix":""},{"dropping-particle":"","family":"Boutron","given":"Isabelle","non-dropping-particle":"","parse-names":false,"suffix":""},{"dropping-particle":"","family":"Hoffmann","given":"Tammy C","non-dropping-particle":"","parse-names":false,"suffix":""},{"dropping-particle":"","family":"Mulrow","given":"Cynthia D","non-dropping-particle":"","parse-names":false,"suffix":""},{"dropping-particle":"","family":"Shamseer","given":"Larissa","non-dropping-particle":"","parse-names":false,"suffix":""},{"dropping-particle":"","family":"Tetzlaff","given":"Jennifer M","non-dropping-particle":"","parse-names":false,"suffix":""},{"dropping-particle":"","family":"Akl","given":"Elie A","non-dropping-particle":"","parse-names":false,"suffix":""},{"dropping-particle":"","family":"Brennan","given":"Sue E","non-dropping-particle":"","parse-names":false,"suffix":""},{"dropping-particle":"","family":"Chou","given":"Roger","non-dropping-particle":"","parse-names":false,"suffix":""},{"dropping-particle":"","family":"Glanville","given":"Julie","non-dropping-particle":"","parse-names":false,"suffix":""},{"dropping-particle":"","family":"Grimshaw","given":"Jeremy M","non-dropping-particle":"","parse-names":false,"suffix":""},{"dropping-particle":"","family":"Hróbjartsson","given":"Asbjørn","non-dropping-particle":"","parse-names":false,"suffix":""},{"dropping-particle":"","family":"Lalu","given":"Manoj M","non-dropping-particle":"","parse-names":false,"suffix":""},{"dropping-particle":"","family":"Li","given":"Tianjing","non-dropping-particle":"","parse-names":false,"suffix":""},{"dropping-particle":"","family":"Loder","given":"Elizabeth W","non-dropping-particle":"","parse-names":false,"suffix":""},{"dropping-particle":"","family":"Mayo-Wilson","given":"Evan","non-dropping-particle":"","parse-names":false,"suffix":""},{"dropping-particle":"","family":"McDonald","given":"Steve","non-dropping-particle":"","parse-names":false,"suffix":""},{"dropping-particle":"","family":"McGuinness","given":"Luke A","non-dropping-particle":"","parse-names":false,"suffix":""},{"dropping-particle":"","family":"Stewart","given":"Lesley A","non-dropping-particle":"","parse-names":false,"suffix":""},{"dropping-particle":"","family":"Thomas","given":"James","non-dropping-particle":"","parse-names":false,"suffix":""},{"dropping-particle":"","family":"Tricco","given":"Andrea C","non-dropping-particle":"","parse-names":false,"suffix":""},{"dropping-particle":"","family":"Welch","given":"Vivian A","non-dropping-particle":"","parse-names":false,"suffix":""},{"dropping-particle":"","family":"Whiting","given":"Penny","non-dropping-particle":"","parse-names":false,"suffix":""},{"dropping-particle":"","family":"Moher","given":"David","non-dropping-particle":"","parse-names":false,"suffix":""}],"container-title":"BMJ","id":"ITEM-1","issued":{"date-parts":[["2021","3","29"]]},"page":"n71","title":"The PRISMA 2020 statement: an updated guideline for reporting systematic reviews","type":"article-journal","volume":"372"},"uris":["http://www.mendeley.com/documents/?uuid=73d614d1-b37f-4af5-b4ec-b0e919ec1b50"]}],"mendeley":{"formattedCitation":"(Page et al., 2021)","plainTextFormattedCitation":"(Page et al., 2021)","previouslyFormattedCitation":"(Page et al., 2021)"},"properties":{"noteIndex":0},"schema":"https://github.com/citation-style-language/schema/raw/master/csl-citation.json"}</w:instrText>
      </w:r>
      <w:r w:rsidR="00570521">
        <w:rPr>
          <w:rFonts w:ascii="Arial" w:hAnsi="Arial" w:cs="Arial"/>
        </w:rPr>
        <w:fldChar w:fldCharType="separate"/>
      </w:r>
      <w:r w:rsidR="00570521" w:rsidRPr="00570521">
        <w:rPr>
          <w:rFonts w:ascii="Arial" w:hAnsi="Arial" w:cs="Arial"/>
          <w:noProof/>
        </w:rPr>
        <w:t>(Page et al., 2021)</w:t>
      </w:r>
      <w:r w:rsidR="00570521">
        <w:rPr>
          <w:rFonts w:ascii="Arial" w:hAnsi="Arial" w:cs="Arial"/>
        </w:rPr>
        <w:fldChar w:fldCharType="end"/>
      </w:r>
      <w:r w:rsidRPr="003D346B">
        <w:rPr>
          <w:rFonts w:ascii="Arial" w:hAnsi="Arial" w:cs="Arial"/>
        </w:rPr>
        <w:t>. The procedure followed five phases: first, a scoping review was conducted to confirm the relevance of applying Prospect Theory to EV consumer behavior; second, a comprehensive multi-step Scopus search,</w:t>
      </w:r>
      <w:r w:rsidR="00B67AF6" w:rsidRPr="003D346B">
        <w:rPr>
          <w:rFonts w:ascii="Arial" w:hAnsi="Arial" w:cs="Arial"/>
        </w:rPr>
        <w:t xml:space="preserve"> </w:t>
      </w:r>
      <w:r w:rsidRPr="003D346B">
        <w:rPr>
          <w:rFonts w:ascii="Arial" w:hAnsi="Arial" w:cs="Arial"/>
        </w:rPr>
        <w:t>produced 197 articles; third, a quality assessment was carried out where abstracts of all 197 studies were reviewed against the inclusion and exclusion criteria, and articles without clear application of Prospect Theory or automotive relevance were excluded; fourth, a shortlist of 37 articles was created, representing those that met the criteria for full-text review; and finally, after detailed reading, the same 37 articles were retained as the final dataset for synthesis. This structured approach minimized the chance of bias and ensured that only the most relevant literature was included.</w:t>
      </w:r>
    </w:p>
    <w:p w14:paraId="5150DD55" w14:textId="1E2E6618" w:rsidR="00372F89" w:rsidRPr="003D346B" w:rsidRDefault="00372F89" w:rsidP="00372F89">
      <w:pPr>
        <w:pStyle w:val="Body"/>
        <w:spacing w:after="0"/>
        <w:rPr>
          <w:rFonts w:ascii="Arial" w:hAnsi="Arial" w:cs="Arial"/>
          <w:b/>
          <w:u w:val="single"/>
        </w:rPr>
      </w:pPr>
    </w:p>
    <w:p w14:paraId="43C4AD2E" w14:textId="2B415416" w:rsidR="00B67AF6" w:rsidRPr="003D346B" w:rsidRDefault="00B67AF6" w:rsidP="00B67AF6">
      <w:pPr>
        <w:pStyle w:val="Body"/>
        <w:spacing w:after="0"/>
        <w:rPr>
          <w:rFonts w:ascii="Arial" w:hAnsi="Arial" w:cs="Arial"/>
          <w:b/>
          <w:sz w:val="22"/>
        </w:rPr>
      </w:pPr>
      <w:r w:rsidRPr="003D346B">
        <w:rPr>
          <w:rFonts w:ascii="Arial" w:hAnsi="Arial" w:cs="Arial"/>
          <w:b/>
          <w:caps/>
          <w:sz w:val="22"/>
        </w:rPr>
        <w:t xml:space="preserve">2.5 </w:t>
      </w:r>
      <w:r w:rsidRPr="003D346B">
        <w:rPr>
          <w:rFonts w:ascii="Arial" w:hAnsi="Arial" w:cs="Arial"/>
          <w:b/>
          <w:sz w:val="22"/>
        </w:rPr>
        <w:t>Quality Assessment</w:t>
      </w:r>
    </w:p>
    <w:p w14:paraId="6135D708" w14:textId="77777777" w:rsidR="00B67AF6" w:rsidRPr="003D346B" w:rsidRDefault="00B67AF6" w:rsidP="00B67AF6">
      <w:pPr>
        <w:pStyle w:val="Body"/>
        <w:spacing w:after="0"/>
        <w:rPr>
          <w:rFonts w:ascii="Arial" w:hAnsi="Arial" w:cs="Arial"/>
        </w:rPr>
      </w:pPr>
    </w:p>
    <w:p w14:paraId="76724A19" w14:textId="1593C694" w:rsidR="00372F89" w:rsidRPr="003D346B" w:rsidRDefault="00B67AF6" w:rsidP="00B67AF6">
      <w:pPr>
        <w:pStyle w:val="Body"/>
        <w:spacing w:after="0"/>
        <w:rPr>
          <w:rFonts w:ascii="Arial" w:hAnsi="Arial" w:cs="Arial"/>
          <w:b/>
          <w:u w:val="single"/>
        </w:rPr>
      </w:pPr>
      <w:r w:rsidRPr="003D346B">
        <w:rPr>
          <w:rFonts w:ascii="Arial" w:hAnsi="Arial" w:cs="Arial"/>
        </w:rPr>
        <w:t>To ensure methodological rigor, each shortlisted article was carefully evaluated for quality based on three main criteria. First, theoretical clarity was assessed by checking whether Prospect Theory was explicitly applied to explain consumer decisions. Second, contextual relevance was examined to confirm that the study focused on automobiles, EVs, or related consumer decision-making contexts. Third, empirical validity was considered by reviewing whether the study provided robust data, analysis, or theoretical insights. Articles that did not show a clear theoretical application of Prospect Theory or lacked direct relevance to the research scope were excluded at this stage. After this assessment, a final set of 37 studies was retained, all demonstrating strong alignment with the review question.</w:t>
      </w:r>
    </w:p>
    <w:p w14:paraId="531F5390" w14:textId="77777777" w:rsidR="00372F89" w:rsidRPr="003D346B" w:rsidRDefault="00372F89" w:rsidP="00441B6F">
      <w:pPr>
        <w:pStyle w:val="Body"/>
        <w:spacing w:after="0"/>
        <w:rPr>
          <w:rFonts w:ascii="Arial" w:hAnsi="Arial" w:cs="Arial"/>
          <w:b/>
          <w:u w:val="single"/>
        </w:rPr>
      </w:pPr>
    </w:p>
    <w:p w14:paraId="566E7525" w14:textId="7FD17702" w:rsidR="00B67AF6" w:rsidRPr="003D346B" w:rsidRDefault="00B67AF6" w:rsidP="00B67AF6">
      <w:pPr>
        <w:pStyle w:val="Body"/>
        <w:spacing w:after="0"/>
        <w:rPr>
          <w:rFonts w:ascii="Arial" w:hAnsi="Arial" w:cs="Arial"/>
          <w:b/>
          <w:sz w:val="22"/>
        </w:rPr>
      </w:pPr>
      <w:r w:rsidRPr="003D346B">
        <w:rPr>
          <w:rFonts w:ascii="Arial" w:hAnsi="Arial" w:cs="Arial"/>
          <w:b/>
          <w:caps/>
          <w:sz w:val="22"/>
        </w:rPr>
        <w:t xml:space="preserve">2.6 </w:t>
      </w:r>
      <w:r w:rsidRPr="003D346B">
        <w:rPr>
          <w:rFonts w:ascii="Arial" w:hAnsi="Arial" w:cs="Arial"/>
          <w:b/>
          <w:sz w:val="22"/>
        </w:rPr>
        <w:t>Data Extraction</w:t>
      </w:r>
    </w:p>
    <w:p w14:paraId="6690F916" w14:textId="77777777" w:rsidR="00B67AF6" w:rsidRPr="003D346B" w:rsidRDefault="00B67AF6" w:rsidP="00B67AF6">
      <w:pPr>
        <w:pStyle w:val="Body"/>
        <w:spacing w:after="0"/>
        <w:rPr>
          <w:rFonts w:ascii="Arial" w:hAnsi="Arial" w:cs="Arial"/>
        </w:rPr>
      </w:pPr>
    </w:p>
    <w:p w14:paraId="3DB50401" w14:textId="6516D4A1" w:rsidR="00372F89" w:rsidRPr="003D346B" w:rsidRDefault="00B67AF6" w:rsidP="00B67AF6">
      <w:pPr>
        <w:pStyle w:val="Body"/>
        <w:spacing w:after="0"/>
        <w:rPr>
          <w:rFonts w:ascii="Arial" w:hAnsi="Arial" w:cs="Arial"/>
          <w:b/>
          <w:u w:val="single"/>
        </w:rPr>
      </w:pPr>
      <w:r w:rsidRPr="003D346B">
        <w:rPr>
          <w:rFonts w:ascii="Arial" w:hAnsi="Arial" w:cs="Arial"/>
        </w:rPr>
        <w:t>A structured coding protocol was applied to extract consistent information from each of the 37 included studies. The details collected covered study objectives and research context, the application of Prospect Theory constructs, the methodological approach used (qualitative, quantitative, simulation-based, or experimental), and key findings related to status quo bias, EV adoption, or consumer resistance. This systematic approach enabled clear comparison across studies and facilitated the identification of recurring themes such as loss aversion, reference dependence, risk perception, framing effects, and uncertainty aversion.</w:t>
      </w:r>
    </w:p>
    <w:p w14:paraId="5B51AE1D" w14:textId="77777777" w:rsidR="00372F89" w:rsidRPr="003D346B" w:rsidRDefault="00372F89" w:rsidP="00441B6F">
      <w:pPr>
        <w:pStyle w:val="Body"/>
        <w:spacing w:after="0"/>
        <w:rPr>
          <w:rFonts w:ascii="Arial" w:hAnsi="Arial" w:cs="Arial"/>
          <w:b/>
          <w:u w:val="single"/>
        </w:rPr>
      </w:pPr>
    </w:p>
    <w:p w14:paraId="25EED653" w14:textId="56035597" w:rsidR="005B3E2A" w:rsidRPr="003D346B" w:rsidRDefault="005B3E2A" w:rsidP="005B3E2A">
      <w:pPr>
        <w:pStyle w:val="Body"/>
        <w:spacing w:after="0"/>
        <w:rPr>
          <w:rFonts w:ascii="Arial" w:hAnsi="Arial" w:cs="Arial"/>
          <w:b/>
          <w:sz w:val="22"/>
        </w:rPr>
      </w:pPr>
      <w:r w:rsidRPr="003D346B">
        <w:rPr>
          <w:rFonts w:ascii="Arial" w:hAnsi="Arial" w:cs="Arial"/>
          <w:b/>
          <w:caps/>
          <w:sz w:val="22"/>
        </w:rPr>
        <w:t xml:space="preserve">2.7 </w:t>
      </w:r>
      <w:r w:rsidRPr="003D346B">
        <w:rPr>
          <w:rFonts w:ascii="Arial" w:hAnsi="Arial" w:cs="Arial"/>
          <w:b/>
          <w:sz w:val="22"/>
        </w:rPr>
        <w:t>Data Synthesis and Write-up</w:t>
      </w:r>
    </w:p>
    <w:p w14:paraId="56A0EC31" w14:textId="77777777" w:rsidR="005B3E2A" w:rsidRPr="003D346B" w:rsidRDefault="005B3E2A" w:rsidP="005B3E2A">
      <w:pPr>
        <w:pStyle w:val="Body"/>
        <w:spacing w:after="0"/>
        <w:rPr>
          <w:rFonts w:ascii="Arial" w:hAnsi="Arial" w:cs="Arial"/>
        </w:rPr>
      </w:pPr>
    </w:p>
    <w:p w14:paraId="66B3F1A6" w14:textId="52058AC8" w:rsidR="00B67AF6" w:rsidRPr="003D346B" w:rsidRDefault="005B3E2A" w:rsidP="005B3E2A">
      <w:pPr>
        <w:pStyle w:val="Body"/>
        <w:spacing w:after="0"/>
        <w:rPr>
          <w:rFonts w:ascii="Arial" w:hAnsi="Arial" w:cs="Arial"/>
          <w:b/>
          <w:u w:val="single"/>
        </w:rPr>
      </w:pPr>
      <w:r w:rsidRPr="003D346B">
        <w:rPr>
          <w:rFonts w:ascii="Arial" w:hAnsi="Arial" w:cs="Arial"/>
        </w:rPr>
        <w:t xml:space="preserve">The synthesis of the 37 reviewed studies revealed clear patterns in how Prospect Theory explains consumer resistance to electric vehicle (EV) adoption through Status Quo Bias (SQB). More than 100 extracted factors were organized into seven overarching themes: Cognitive Value Distortions, Perceived Risk Dynamics, Framing Influences, Behavioral Persistence, Socio-Cultural Influences, Institutional Design Factors, Cognitive Decision Burden. Cognitive biases such as loss aversion and reference dependence showed how </w:t>
      </w:r>
      <w:r w:rsidRPr="003D346B">
        <w:rPr>
          <w:rFonts w:ascii="Arial" w:hAnsi="Arial" w:cs="Arial"/>
        </w:rPr>
        <w:lastRenderedPageBreak/>
        <w:t>consumers overweight losses, while uncertainty aversion and risk perceptions highlighted discomfort with unfamiliar technologies. Framing effects and incentive misalignment demonstrated the power of information presentation, and habitual behavior emphasized inertia. Social norms and herd behavior reflected peer influence, while systemic factors such as policy gaps and infrastructure reinforced resistance. Together, these themes provide a framework for understanding the psychological roots of SQB and guiding interventions for EV adoption.</w:t>
      </w:r>
    </w:p>
    <w:p w14:paraId="126CE08E" w14:textId="77777777" w:rsidR="00B67AF6" w:rsidRPr="003D346B" w:rsidRDefault="00B67AF6" w:rsidP="00441B6F">
      <w:pPr>
        <w:pStyle w:val="Body"/>
        <w:spacing w:after="0"/>
        <w:rPr>
          <w:rFonts w:ascii="Arial" w:hAnsi="Arial" w:cs="Arial"/>
          <w:b/>
          <w:u w:val="single"/>
        </w:rPr>
      </w:pPr>
    </w:p>
    <w:p w14:paraId="25CD196E" w14:textId="3B39256F" w:rsidR="004265A7" w:rsidRPr="003D346B" w:rsidRDefault="004265A7" w:rsidP="004265A7">
      <w:pPr>
        <w:pStyle w:val="Caption"/>
        <w:keepNext/>
        <w:rPr>
          <w:rFonts w:ascii="Arial" w:hAnsi="Arial" w:cs="Arial"/>
          <w:b/>
          <w:bCs/>
          <w:i w:val="0"/>
          <w:iCs w:val="0"/>
          <w:color w:val="auto"/>
          <w:sz w:val="20"/>
          <w:szCs w:val="20"/>
        </w:rPr>
      </w:pPr>
      <w:r w:rsidRPr="003D346B">
        <w:rPr>
          <w:rFonts w:ascii="Arial" w:hAnsi="Arial" w:cs="Arial"/>
          <w:b/>
          <w:bCs/>
          <w:i w:val="0"/>
          <w:iCs w:val="0"/>
          <w:color w:val="auto"/>
          <w:sz w:val="20"/>
          <w:szCs w:val="20"/>
        </w:rPr>
        <w:t xml:space="preserve">Table </w:t>
      </w:r>
      <w:r w:rsidRPr="003D346B">
        <w:rPr>
          <w:rFonts w:ascii="Arial" w:hAnsi="Arial" w:cs="Arial"/>
          <w:b/>
          <w:bCs/>
          <w:i w:val="0"/>
          <w:iCs w:val="0"/>
          <w:color w:val="auto"/>
          <w:sz w:val="20"/>
          <w:szCs w:val="20"/>
        </w:rPr>
        <w:fldChar w:fldCharType="begin"/>
      </w:r>
      <w:r w:rsidRPr="003D346B">
        <w:rPr>
          <w:rFonts w:ascii="Arial" w:hAnsi="Arial" w:cs="Arial"/>
          <w:b/>
          <w:bCs/>
          <w:i w:val="0"/>
          <w:iCs w:val="0"/>
          <w:color w:val="auto"/>
          <w:sz w:val="20"/>
          <w:szCs w:val="20"/>
        </w:rPr>
        <w:instrText xml:space="preserve"> SEQ Table \* ARABIC </w:instrText>
      </w:r>
      <w:r w:rsidRPr="003D346B">
        <w:rPr>
          <w:rFonts w:ascii="Arial" w:hAnsi="Arial" w:cs="Arial"/>
          <w:b/>
          <w:bCs/>
          <w:i w:val="0"/>
          <w:iCs w:val="0"/>
          <w:color w:val="auto"/>
          <w:sz w:val="20"/>
          <w:szCs w:val="20"/>
        </w:rPr>
        <w:fldChar w:fldCharType="separate"/>
      </w:r>
      <w:r w:rsidRPr="003D346B">
        <w:rPr>
          <w:rFonts w:ascii="Arial" w:hAnsi="Arial" w:cs="Arial"/>
          <w:b/>
          <w:bCs/>
          <w:i w:val="0"/>
          <w:iCs w:val="0"/>
          <w:noProof/>
          <w:color w:val="auto"/>
          <w:sz w:val="20"/>
          <w:szCs w:val="20"/>
        </w:rPr>
        <w:t>1</w:t>
      </w:r>
      <w:r w:rsidRPr="003D346B">
        <w:rPr>
          <w:rFonts w:ascii="Arial" w:hAnsi="Arial" w:cs="Arial"/>
          <w:b/>
          <w:bCs/>
          <w:i w:val="0"/>
          <w:iCs w:val="0"/>
          <w:color w:val="auto"/>
          <w:sz w:val="20"/>
          <w:szCs w:val="20"/>
        </w:rPr>
        <w:fldChar w:fldCharType="end"/>
      </w:r>
      <w:r w:rsidRPr="003D346B">
        <w:rPr>
          <w:rFonts w:ascii="Arial" w:hAnsi="Arial" w:cs="Arial"/>
          <w:b/>
          <w:bCs/>
          <w:i w:val="0"/>
          <w:iCs w:val="0"/>
          <w:color w:val="auto"/>
          <w:sz w:val="20"/>
          <w:szCs w:val="20"/>
        </w:rPr>
        <w:t>. Thematic synthesis of prospect theory factors in EV adoption resistance</w:t>
      </w:r>
    </w:p>
    <w:tbl>
      <w:tblPr>
        <w:tblStyle w:val="TableGrid"/>
        <w:tblW w:w="8185" w:type="dxa"/>
        <w:tblLayout w:type="fixed"/>
        <w:tblLook w:val="04A0" w:firstRow="1" w:lastRow="0" w:firstColumn="1" w:lastColumn="0" w:noHBand="0" w:noVBand="1"/>
      </w:tblPr>
      <w:tblGrid>
        <w:gridCol w:w="2155"/>
        <w:gridCol w:w="2160"/>
        <w:gridCol w:w="3870"/>
      </w:tblGrid>
      <w:tr w:rsidR="004265A7" w:rsidRPr="003D346B" w14:paraId="42DAFDDB" w14:textId="77777777" w:rsidTr="004265A7">
        <w:tc>
          <w:tcPr>
            <w:tcW w:w="2155" w:type="dxa"/>
          </w:tcPr>
          <w:p w14:paraId="53715C39" w14:textId="77777777" w:rsidR="004265A7" w:rsidRPr="003D346B" w:rsidRDefault="004265A7" w:rsidP="007E77CF">
            <w:pPr>
              <w:rPr>
                <w:rFonts w:ascii="Arial" w:hAnsi="Arial" w:cs="Arial"/>
                <w:b/>
                <w:bCs/>
                <w:vanish/>
                <w:sz w:val="20"/>
                <w:szCs w:val="20"/>
              </w:rPr>
            </w:pPr>
            <w:r w:rsidRPr="003D346B">
              <w:rPr>
                <w:rFonts w:ascii="Arial" w:hAnsi="Arial" w:cs="Arial"/>
                <w:b/>
                <w:bCs/>
                <w:sz w:val="20"/>
                <w:szCs w:val="20"/>
              </w:rPr>
              <w:t>Overarching Theme</w:t>
            </w:r>
          </w:p>
          <w:p w14:paraId="3EEBE214" w14:textId="77777777" w:rsidR="004265A7" w:rsidRPr="003D346B" w:rsidRDefault="004265A7" w:rsidP="007E77CF">
            <w:pPr>
              <w:rPr>
                <w:rFonts w:ascii="Arial" w:hAnsi="Arial" w:cs="Arial"/>
                <w:b/>
                <w:bCs/>
                <w:sz w:val="20"/>
                <w:szCs w:val="20"/>
              </w:rPr>
            </w:pPr>
          </w:p>
        </w:tc>
        <w:tc>
          <w:tcPr>
            <w:tcW w:w="2160" w:type="dxa"/>
          </w:tcPr>
          <w:p w14:paraId="7A4CFE44" w14:textId="77777777" w:rsidR="004265A7" w:rsidRPr="003D346B" w:rsidRDefault="004265A7" w:rsidP="007E77CF">
            <w:pPr>
              <w:rPr>
                <w:rFonts w:ascii="Arial" w:hAnsi="Arial" w:cs="Arial"/>
                <w:b/>
                <w:bCs/>
                <w:sz w:val="20"/>
                <w:szCs w:val="20"/>
              </w:rPr>
            </w:pPr>
            <w:r w:rsidRPr="003D346B">
              <w:rPr>
                <w:rFonts w:ascii="Arial" w:hAnsi="Arial" w:cs="Arial"/>
                <w:b/>
                <w:bCs/>
                <w:sz w:val="20"/>
                <w:szCs w:val="20"/>
              </w:rPr>
              <w:t>Sub-Themes</w:t>
            </w:r>
          </w:p>
        </w:tc>
        <w:tc>
          <w:tcPr>
            <w:tcW w:w="3870" w:type="dxa"/>
          </w:tcPr>
          <w:p w14:paraId="76C37135" w14:textId="77777777" w:rsidR="004265A7" w:rsidRPr="003D346B" w:rsidRDefault="004265A7" w:rsidP="007E77CF">
            <w:pPr>
              <w:rPr>
                <w:rFonts w:ascii="Arial" w:hAnsi="Arial" w:cs="Arial"/>
                <w:b/>
                <w:bCs/>
                <w:sz w:val="20"/>
                <w:szCs w:val="20"/>
              </w:rPr>
            </w:pPr>
            <w:r w:rsidRPr="003D346B">
              <w:rPr>
                <w:rFonts w:ascii="Arial" w:hAnsi="Arial" w:cs="Arial"/>
                <w:b/>
                <w:bCs/>
                <w:sz w:val="20"/>
                <w:szCs w:val="20"/>
              </w:rPr>
              <w:t>Example Extracted Factors</w:t>
            </w:r>
          </w:p>
        </w:tc>
      </w:tr>
      <w:tr w:rsidR="004265A7" w:rsidRPr="003D346B" w14:paraId="20E4B478" w14:textId="77777777" w:rsidTr="004265A7">
        <w:tc>
          <w:tcPr>
            <w:tcW w:w="2155" w:type="dxa"/>
            <w:vMerge w:val="restart"/>
          </w:tcPr>
          <w:p w14:paraId="6649A149" w14:textId="77777777" w:rsidR="004265A7" w:rsidRPr="003D346B" w:rsidRDefault="004265A7" w:rsidP="007E77CF">
            <w:pPr>
              <w:rPr>
                <w:rFonts w:ascii="Arial" w:hAnsi="Arial" w:cs="Arial"/>
                <w:sz w:val="20"/>
                <w:szCs w:val="20"/>
              </w:rPr>
            </w:pPr>
            <w:r w:rsidRPr="003D346B">
              <w:rPr>
                <w:rFonts w:ascii="Arial" w:hAnsi="Arial" w:cs="Arial"/>
                <w:sz w:val="20"/>
                <w:szCs w:val="20"/>
              </w:rPr>
              <w:t>1. Cognitive Value Distortions</w:t>
            </w:r>
          </w:p>
        </w:tc>
        <w:tc>
          <w:tcPr>
            <w:tcW w:w="2160" w:type="dxa"/>
          </w:tcPr>
          <w:p w14:paraId="31BD487C" w14:textId="77777777" w:rsidR="004265A7" w:rsidRPr="003D346B" w:rsidRDefault="004265A7" w:rsidP="007E77CF">
            <w:pPr>
              <w:rPr>
                <w:rFonts w:ascii="Arial" w:hAnsi="Arial" w:cs="Arial"/>
                <w:sz w:val="20"/>
                <w:szCs w:val="20"/>
              </w:rPr>
            </w:pPr>
            <w:r w:rsidRPr="003D346B">
              <w:rPr>
                <w:rFonts w:ascii="Arial" w:hAnsi="Arial" w:cs="Arial"/>
                <w:sz w:val="20"/>
                <w:szCs w:val="20"/>
              </w:rPr>
              <w:t>Loss sensitivity and reference dependence</w:t>
            </w:r>
          </w:p>
        </w:tc>
        <w:tc>
          <w:tcPr>
            <w:tcW w:w="3870" w:type="dxa"/>
          </w:tcPr>
          <w:p w14:paraId="45928427" w14:textId="77777777" w:rsidR="004265A7" w:rsidRPr="003D346B" w:rsidRDefault="004265A7" w:rsidP="007E77CF">
            <w:pPr>
              <w:rPr>
                <w:rFonts w:ascii="Arial" w:hAnsi="Arial" w:cs="Arial"/>
                <w:sz w:val="20"/>
                <w:szCs w:val="20"/>
              </w:rPr>
            </w:pPr>
            <w:r w:rsidRPr="003D346B">
              <w:rPr>
                <w:rFonts w:ascii="Arial" w:hAnsi="Arial" w:cs="Arial"/>
                <w:sz w:val="20"/>
                <w:szCs w:val="20"/>
              </w:rPr>
              <w:t>Loss Aversion, Reference Dependence, Reference Point Effect; Endowment Effects</w:t>
            </w:r>
          </w:p>
        </w:tc>
      </w:tr>
      <w:tr w:rsidR="004265A7" w:rsidRPr="003D346B" w14:paraId="0F5753AD" w14:textId="77777777" w:rsidTr="004265A7">
        <w:tc>
          <w:tcPr>
            <w:tcW w:w="2155" w:type="dxa"/>
            <w:vMerge/>
          </w:tcPr>
          <w:p w14:paraId="00EC3371" w14:textId="77777777" w:rsidR="004265A7" w:rsidRPr="003D346B" w:rsidRDefault="004265A7" w:rsidP="007E77CF">
            <w:pPr>
              <w:rPr>
                <w:rFonts w:ascii="Arial" w:hAnsi="Arial" w:cs="Arial"/>
                <w:sz w:val="20"/>
                <w:szCs w:val="20"/>
              </w:rPr>
            </w:pPr>
          </w:p>
        </w:tc>
        <w:tc>
          <w:tcPr>
            <w:tcW w:w="2160" w:type="dxa"/>
          </w:tcPr>
          <w:tbl>
            <w:tblPr>
              <w:tblW w:w="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265A7" w:rsidRPr="003D346B" w14:paraId="048480C7" w14:textId="77777777" w:rsidTr="004265A7">
              <w:trPr>
                <w:tblCellSpacing w:w="15" w:type="dxa"/>
              </w:trPr>
              <w:tc>
                <w:tcPr>
                  <w:tcW w:w="0" w:type="dxa"/>
                  <w:vAlign w:val="center"/>
                  <w:hideMark/>
                </w:tcPr>
                <w:p w14:paraId="007E3359" w14:textId="77777777" w:rsidR="004265A7" w:rsidRPr="003D346B" w:rsidRDefault="004265A7" w:rsidP="007E77CF">
                  <w:pPr>
                    <w:rPr>
                      <w:rFonts w:ascii="Arial" w:hAnsi="Arial" w:cs="Arial"/>
                    </w:rPr>
                  </w:pPr>
                </w:p>
              </w:tc>
            </w:tr>
          </w:tbl>
          <w:p w14:paraId="6A4D0E0B" w14:textId="77777777" w:rsidR="004265A7" w:rsidRPr="003D346B" w:rsidRDefault="004265A7" w:rsidP="007E77CF">
            <w:pPr>
              <w:rPr>
                <w:rFonts w:ascii="Arial" w:hAnsi="Arial" w:cs="Arial"/>
                <w:vanish/>
                <w:sz w:val="20"/>
                <w:szCs w:val="20"/>
              </w:rPr>
            </w:pPr>
          </w:p>
          <w:p w14:paraId="2920B2F5" w14:textId="77777777" w:rsidR="004265A7" w:rsidRPr="003D346B" w:rsidRDefault="004265A7" w:rsidP="007E77CF">
            <w:pPr>
              <w:rPr>
                <w:rFonts w:ascii="Arial" w:hAnsi="Arial" w:cs="Arial"/>
                <w:sz w:val="20"/>
                <w:szCs w:val="20"/>
              </w:rPr>
            </w:pPr>
            <w:r w:rsidRPr="003D346B">
              <w:rPr>
                <w:rFonts w:ascii="Arial" w:hAnsi="Arial" w:cs="Arial"/>
                <w:sz w:val="20"/>
                <w:szCs w:val="20"/>
              </w:rPr>
              <w:t>Distorted value assessments</w:t>
            </w:r>
          </w:p>
        </w:tc>
        <w:tc>
          <w:tcPr>
            <w:tcW w:w="3870" w:type="dxa"/>
          </w:tcPr>
          <w:p w14:paraId="667E1E25" w14:textId="77777777" w:rsidR="004265A7" w:rsidRPr="003D346B" w:rsidRDefault="004265A7" w:rsidP="007E77CF">
            <w:pPr>
              <w:rPr>
                <w:rFonts w:ascii="Arial" w:hAnsi="Arial" w:cs="Arial"/>
                <w:sz w:val="20"/>
                <w:szCs w:val="20"/>
              </w:rPr>
            </w:pPr>
            <w:r w:rsidRPr="003D346B">
              <w:rPr>
                <w:rFonts w:ascii="Arial" w:hAnsi="Arial" w:cs="Arial"/>
                <w:sz w:val="20"/>
                <w:szCs w:val="20"/>
              </w:rPr>
              <w:t>Perceived Value Function, Perceived Utility, Diminishing Sensitivity, Asymmetric Valuation of Gains/Losses</w:t>
            </w:r>
          </w:p>
        </w:tc>
      </w:tr>
      <w:tr w:rsidR="004265A7" w:rsidRPr="003D346B" w14:paraId="24AF39FF" w14:textId="77777777" w:rsidTr="004265A7">
        <w:tc>
          <w:tcPr>
            <w:tcW w:w="2155" w:type="dxa"/>
            <w:vMerge/>
          </w:tcPr>
          <w:p w14:paraId="2431CC58" w14:textId="77777777" w:rsidR="004265A7" w:rsidRPr="003D346B" w:rsidRDefault="004265A7" w:rsidP="007E77CF">
            <w:pPr>
              <w:rPr>
                <w:rFonts w:ascii="Arial" w:hAnsi="Arial" w:cs="Arial"/>
                <w:sz w:val="20"/>
                <w:szCs w:val="20"/>
              </w:rPr>
            </w:pPr>
          </w:p>
        </w:tc>
        <w:tc>
          <w:tcPr>
            <w:tcW w:w="2160" w:type="dxa"/>
          </w:tcPr>
          <w:tbl>
            <w:tblPr>
              <w:tblW w:w="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265A7" w:rsidRPr="003D346B" w14:paraId="336D0AB8" w14:textId="77777777" w:rsidTr="004265A7">
              <w:trPr>
                <w:tblCellSpacing w:w="15" w:type="dxa"/>
              </w:trPr>
              <w:tc>
                <w:tcPr>
                  <w:tcW w:w="0" w:type="dxa"/>
                  <w:vAlign w:val="center"/>
                  <w:hideMark/>
                </w:tcPr>
                <w:p w14:paraId="25792429" w14:textId="77777777" w:rsidR="004265A7" w:rsidRPr="003D346B" w:rsidRDefault="004265A7" w:rsidP="007E77CF">
                  <w:pPr>
                    <w:rPr>
                      <w:rFonts w:ascii="Arial" w:hAnsi="Arial" w:cs="Arial"/>
                    </w:rPr>
                  </w:pPr>
                </w:p>
              </w:tc>
            </w:tr>
          </w:tbl>
          <w:p w14:paraId="7940F5CE" w14:textId="77777777" w:rsidR="004265A7" w:rsidRPr="003D346B" w:rsidRDefault="004265A7" w:rsidP="007E77CF">
            <w:pPr>
              <w:rPr>
                <w:rFonts w:ascii="Arial" w:hAnsi="Arial" w:cs="Arial"/>
                <w:vanish/>
                <w:sz w:val="20"/>
                <w:szCs w:val="20"/>
              </w:rPr>
            </w:pPr>
          </w:p>
          <w:p w14:paraId="4C22CC2F" w14:textId="77777777" w:rsidR="004265A7" w:rsidRPr="003D346B" w:rsidRDefault="004265A7" w:rsidP="007E77CF">
            <w:pPr>
              <w:rPr>
                <w:rFonts w:ascii="Arial" w:hAnsi="Arial" w:cs="Arial"/>
                <w:sz w:val="20"/>
                <w:szCs w:val="20"/>
              </w:rPr>
            </w:pPr>
            <w:r w:rsidRPr="003D346B">
              <w:rPr>
                <w:rFonts w:ascii="Arial" w:hAnsi="Arial" w:cs="Arial"/>
                <w:sz w:val="20"/>
                <w:szCs w:val="20"/>
              </w:rPr>
              <w:t>Probability-related distortions</w:t>
            </w:r>
          </w:p>
          <w:p w14:paraId="6DFFF3B9" w14:textId="77777777" w:rsidR="004265A7" w:rsidRPr="003D346B" w:rsidRDefault="004265A7" w:rsidP="007E77CF">
            <w:pPr>
              <w:jc w:val="both"/>
              <w:rPr>
                <w:rFonts w:ascii="Arial" w:hAnsi="Arial" w:cs="Arial"/>
                <w:sz w:val="20"/>
                <w:szCs w:val="20"/>
              </w:rPr>
            </w:pPr>
          </w:p>
        </w:tc>
        <w:tc>
          <w:tcPr>
            <w:tcW w:w="3870" w:type="dxa"/>
          </w:tcPr>
          <w:p w14:paraId="0F35F972" w14:textId="77777777" w:rsidR="004265A7" w:rsidRPr="003D346B" w:rsidRDefault="004265A7" w:rsidP="007E77CF">
            <w:pPr>
              <w:rPr>
                <w:rFonts w:ascii="Arial" w:hAnsi="Arial" w:cs="Arial"/>
                <w:sz w:val="20"/>
                <w:szCs w:val="20"/>
              </w:rPr>
            </w:pPr>
            <w:r w:rsidRPr="003D346B">
              <w:rPr>
                <w:rFonts w:ascii="Arial" w:hAnsi="Arial" w:cs="Arial"/>
                <w:sz w:val="20"/>
                <w:szCs w:val="20"/>
              </w:rPr>
              <w:t>Probability Distortion, Probability Weighting, Certainty Effect</w:t>
            </w:r>
          </w:p>
        </w:tc>
      </w:tr>
      <w:tr w:rsidR="004265A7" w:rsidRPr="003D346B" w14:paraId="4B23B285" w14:textId="77777777" w:rsidTr="004265A7">
        <w:tc>
          <w:tcPr>
            <w:tcW w:w="2155" w:type="dxa"/>
            <w:vMerge w:val="restart"/>
          </w:tcPr>
          <w:p w14:paraId="7150AC39" w14:textId="77777777" w:rsidR="004265A7" w:rsidRPr="003D346B" w:rsidRDefault="004265A7" w:rsidP="007E77CF">
            <w:pPr>
              <w:rPr>
                <w:rFonts w:ascii="Arial" w:hAnsi="Arial" w:cs="Arial"/>
                <w:sz w:val="20"/>
                <w:szCs w:val="20"/>
              </w:rPr>
            </w:pPr>
            <w:r w:rsidRPr="003D346B">
              <w:rPr>
                <w:rFonts w:ascii="Arial" w:hAnsi="Arial" w:cs="Arial"/>
                <w:sz w:val="20"/>
                <w:szCs w:val="20"/>
              </w:rPr>
              <w:t>2. Perceived Risk Dynamics</w:t>
            </w:r>
          </w:p>
        </w:tc>
        <w:tc>
          <w:tcPr>
            <w:tcW w:w="2160" w:type="dxa"/>
          </w:tcPr>
          <w:p w14:paraId="3EEBF693" w14:textId="77777777" w:rsidR="004265A7" w:rsidRPr="003D346B" w:rsidRDefault="004265A7" w:rsidP="007E77CF">
            <w:pPr>
              <w:rPr>
                <w:rFonts w:ascii="Arial" w:hAnsi="Arial" w:cs="Arial"/>
                <w:sz w:val="20"/>
                <w:szCs w:val="20"/>
              </w:rPr>
            </w:pPr>
            <w:r w:rsidRPr="003D346B">
              <w:rPr>
                <w:rFonts w:ascii="Arial" w:hAnsi="Arial" w:cs="Arial"/>
                <w:sz w:val="20"/>
                <w:szCs w:val="20"/>
              </w:rPr>
              <w:t>Risk aversion in technology choices</w:t>
            </w:r>
          </w:p>
        </w:tc>
        <w:tc>
          <w:tcPr>
            <w:tcW w:w="3870" w:type="dxa"/>
          </w:tcPr>
          <w:p w14:paraId="7D5F4695" w14:textId="77777777" w:rsidR="004265A7" w:rsidRPr="003D346B" w:rsidRDefault="004265A7" w:rsidP="007E77CF">
            <w:pPr>
              <w:rPr>
                <w:rFonts w:ascii="Arial" w:hAnsi="Arial" w:cs="Arial"/>
                <w:sz w:val="20"/>
                <w:szCs w:val="20"/>
              </w:rPr>
            </w:pPr>
            <w:r w:rsidRPr="003D346B">
              <w:rPr>
                <w:rFonts w:ascii="Arial" w:hAnsi="Arial" w:cs="Arial"/>
                <w:sz w:val="20"/>
                <w:szCs w:val="20"/>
              </w:rPr>
              <w:t>Risk Perception, Risk Preferences and Attitudes, Risk Aversion (Prospect Utility Weighting)</w:t>
            </w:r>
          </w:p>
        </w:tc>
      </w:tr>
      <w:tr w:rsidR="004265A7" w:rsidRPr="003D346B" w14:paraId="5244A64F" w14:textId="77777777" w:rsidTr="004265A7">
        <w:tc>
          <w:tcPr>
            <w:tcW w:w="2155" w:type="dxa"/>
            <w:vMerge/>
          </w:tcPr>
          <w:p w14:paraId="338483D7" w14:textId="77777777" w:rsidR="004265A7" w:rsidRPr="003D346B" w:rsidRDefault="004265A7" w:rsidP="007E77CF">
            <w:pPr>
              <w:rPr>
                <w:rFonts w:ascii="Arial" w:hAnsi="Arial" w:cs="Arial"/>
                <w:sz w:val="20"/>
                <w:szCs w:val="20"/>
              </w:rPr>
            </w:pPr>
          </w:p>
        </w:tc>
        <w:tc>
          <w:tcPr>
            <w:tcW w:w="2160" w:type="dxa"/>
          </w:tcPr>
          <w:p w14:paraId="7DC29BAE" w14:textId="77777777" w:rsidR="004265A7" w:rsidRPr="003D346B" w:rsidRDefault="004265A7" w:rsidP="007E77CF">
            <w:pPr>
              <w:rPr>
                <w:rFonts w:ascii="Arial" w:hAnsi="Arial" w:cs="Arial"/>
                <w:sz w:val="20"/>
                <w:szCs w:val="20"/>
              </w:rPr>
            </w:pPr>
            <w:r w:rsidRPr="003D346B">
              <w:rPr>
                <w:rFonts w:ascii="Arial" w:hAnsi="Arial" w:cs="Arial"/>
                <w:sz w:val="20"/>
                <w:szCs w:val="20"/>
              </w:rPr>
              <w:t>Uncertainty avoidance</w:t>
            </w:r>
          </w:p>
        </w:tc>
        <w:tc>
          <w:tcPr>
            <w:tcW w:w="3870" w:type="dxa"/>
          </w:tcPr>
          <w:p w14:paraId="2DDB547A" w14:textId="77777777" w:rsidR="004265A7" w:rsidRPr="003D346B" w:rsidRDefault="004265A7" w:rsidP="007E77CF">
            <w:pPr>
              <w:rPr>
                <w:rFonts w:ascii="Arial" w:hAnsi="Arial" w:cs="Arial"/>
                <w:sz w:val="20"/>
                <w:szCs w:val="20"/>
              </w:rPr>
            </w:pPr>
            <w:r w:rsidRPr="003D346B">
              <w:rPr>
                <w:rFonts w:ascii="Arial" w:hAnsi="Arial" w:cs="Arial"/>
                <w:sz w:val="20"/>
                <w:szCs w:val="20"/>
              </w:rPr>
              <w:t>Uncertainty Aversion, Uncertainty Avoidance, Benefit Uncertainty</w:t>
            </w:r>
          </w:p>
        </w:tc>
      </w:tr>
      <w:tr w:rsidR="004265A7" w:rsidRPr="003D346B" w14:paraId="72BE3981" w14:textId="77777777" w:rsidTr="004265A7">
        <w:tc>
          <w:tcPr>
            <w:tcW w:w="2155" w:type="dxa"/>
            <w:vMerge/>
          </w:tcPr>
          <w:p w14:paraId="2EAD044F" w14:textId="77777777" w:rsidR="004265A7" w:rsidRPr="003D346B" w:rsidRDefault="004265A7" w:rsidP="007E77CF">
            <w:pPr>
              <w:rPr>
                <w:rFonts w:ascii="Arial" w:hAnsi="Arial" w:cs="Arial"/>
                <w:sz w:val="20"/>
                <w:szCs w:val="20"/>
              </w:rPr>
            </w:pPr>
          </w:p>
        </w:tc>
        <w:tc>
          <w:tcPr>
            <w:tcW w:w="2160" w:type="dxa"/>
          </w:tcPr>
          <w:tbl>
            <w:tblPr>
              <w:tblW w:w="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265A7" w:rsidRPr="003D346B" w14:paraId="79B822CE" w14:textId="77777777" w:rsidTr="004265A7">
              <w:trPr>
                <w:tblCellSpacing w:w="15" w:type="dxa"/>
              </w:trPr>
              <w:tc>
                <w:tcPr>
                  <w:tcW w:w="0" w:type="dxa"/>
                  <w:vAlign w:val="center"/>
                  <w:hideMark/>
                </w:tcPr>
                <w:p w14:paraId="3E8B1BD9" w14:textId="77777777" w:rsidR="004265A7" w:rsidRPr="003D346B" w:rsidRDefault="004265A7" w:rsidP="007E77CF">
                  <w:pPr>
                    <w:rPr>
                      <w:rFonts w:ascii="Arial" w:hAnsi="Arial" w:cs="Arial"/>
                    </w:rPr>
                  </w:pPr>
                </w:p>
              </w:tc>
            </w:tr>
          </w:tbl>
          <w:p w14:paraId="281C23E9" w14:textId="77777777" w:rsidR="004265A7" w:rsidRPr="003D346B" w:rsidRDefault="004265A7" w:rsidP="007E77CF">
            <w:pPr>
              <w:rPr>
                <w:rFonts w:ascii="Arial" w:hAnsi="Arial" w:cs="Arial"/>
                <w:vanish/>
                <w:sz w:val="20"/>
                <w:szCs w:val="20"/>
              </w:rPr>
            </w:pPr>
          </w:p>
          <w:p w14:paraId="5A9A6AD9" w14:textId="77777777" w:rsidR="004265A7" w:rsidRPr="003D346B" w:rsidRDefault="004265A7" w:rsidP="007E77CF">
            <w:pPr>
              <w:rPr>
                <w:rFonts w:ascii="Arial" w:hAnsi="Arial" w:cs="Arial"/>
                <w:sz w:val="20"/>
                <w:szCs w:val="20"/>
              </w:rPr>
            </w:pPr>
            <w:r w:rsidRPr="003D346B">
              <w:rPr>
                <w:rFonts w:ascii="Arial" w:hAnsi="Arial" w:cs="Arial"/>
                <w:sz w:val="20"/>
                <w:szCs w:val="20"/>
              </w:rPr>
              <w:t>Psychological discomfort</w:t>
            </w:r>
          </w:p>
        </w:tc>
        <w:tc>
          <w:tcPr>
            <w:tcW w:w="3870" w:type="dxa"/>
          </w:tcPr>
          <w:p w14:paraId="7101F26D" w14:textId="77777777" w:rsidR="004265A7" w:rsidRPr="003D346B" w:rsidRDefault="004265A7" w:rsidP="007E77CF">
            <w:pPr>
              <w:rPr>
                <w:rFonts w:ascii="Arial" w:hAnsi="Arial" w:cs="Arial"/>
                <w:sz w:val="20"/>
                <w:szCs w:val="20"/>
              </w:rPr>
            </w:pPr>
            <w:r w:rsidRPr="003D346B">
              <w:rPr>
                <w:rFonts w:ascii="Arial" w:hAnsi="Arial" w:cs="Arial"/>
                <w:sz w:val="20"/>
                <w:szCs w:val="20"/>
              </w:rPr>
              <w:t>Behavior Under Uncertainty, Cognitive Dissonance and Bias, Risk Sensitivity under Policy Shifts</w:t>
            </w:r>
          </w:p>
        </w:tc>
      </w:tr>
      <w:tr w:rsidR="004265A7" w:rsidRPr="003D346B" w14:paraId="363DEF29" w14:textId="77777777" w:rsidTr="004265A7">
        <w:tc>
          <w:tcPr>
            <w:tcW w:w="2155" w:type="dxa"/>
            <w:vMerge w:val="restart"/>
          </w:tcPr>
          <w:p w14:paraId="06B0F816" w14:textId="77777777" w:rsidR="004265A7" w:rsidRPr="003D346B" w:rsidRDefault="004265A7" w:rsidP="007E77CF">
            <w:pPr>
              <w:rPr>
                <w:rFonts w:ascii="Arial" w:hAnsi="Arial" w:cs="Arial"/>
                <w:sz w:val="20"/>
                <w:szCs w:val="20"/>
              </w:rPr>
            </w:pPr>
            <w:r w:rsidRPr="003D346B">
              <w:rPr>
                <w:rFonts w:ascii="Arial" w:hAnsi="Arial" w:cs="Arial"/>
                <w:sz w:val="20"/>
                <w:szCs w:val="20"/>
              </w:rPr>
              <w:t>3. Framing Influences</w:t>
            </w:r>
          </w:p>
        </w:tc>
        <w:tc>
          <w:tcPr>
            <w:tcW w:w="2160" w:type="dxa"/>
          </w:tcPr>
          <w:p w14:paraId="4E2A1EF6" w14:textId="77777777" w:rsidR="004265A7" w:rsidRPr="003D346B" w:rsidRDefault="004265A7" w:rsidP="007E77CF">
            <w:pPr>
              <w:rPr>
                <w:rFonts w:ascii="Arial" w:hAnsi="Arial" w:cs="Arial"/>
                <w:sz w:val="20"/>
                <w:szCs w:val="20"/>
              </w:rPr>
            </w:pPr>
            <w:r w:rsidRPr="003D346B">
              <w:rPr>
                <w:rFonts w:ascii="Arial" w:hAnsi="Arial" w:cs="Arial"/>
                <w:sz w:val="20"/>
                <w:szCs w:val="20"/>
              </w:rPr>
              <w:t>Presentation of outcomes</w:t>
            </w:r>
          </w:p>
        </w:tc>
        <w:tc>
          <w:tcPr>
            <w:tcW w:w="3870" w:type="dxa"/>
          </w:tcPr>
          <w:p w14:paraId="40F29B55" w14:textId="77777777" w:rsidR="004265A7" w:rsidRPr="003D346B" w:rsidRDefault="004265A7" w:rsidP="007E77CF">
            <w:pPr>
              <w:rPr>
                <w:rFonts w:ascii="Arial" w:hAnsi="Arial" w:cs="Arial"/>
                <w:sz w:val="20"/>
                <w:szCs w:val="20"/>
              </w:rPr>
            </w:pPr>
            <w:r w:rsidRPr="003D346B">
              <w:rPr>
                <w:rFonts w:ascii="Arial" w:hAnsi="Arial" w:cs="Arial"/>
                <w:sz w:val="20"/>
                <w:szCs w:val="20"/>
              </w:rPr>
              <w:t>Framing Effect (Gain vs. Loss), Framing of Incentives (Reward/Penalty)</w:t>
            </w:r>
          </w:p>
        </w:tc>
      </w:tr>
      <w:tr w:rsidR="004265A7" w:rsidRPr="003D346B" w14:paraId="253AD8D6" w14:textId="77777777" w:rsidTr="004265A7">
        <w:tc>
          <w:tcPr>
            <w:tcW w:w="2155" w:type="dxa"/>
            <w:vMerge/>
          </w:tcPr>
          <w:p w14:paraId="010CC53A" w14:textId="77777777" w:rsidR="004265A7" w:rsidRPr="003D346B" w:rsidRDefault="004265A7" w:rsidP="007E77CF">
            <w:pPr>
              <w:rPr>
                <w:rFonts w:ascii="Arial" w:hAnsi="Arial" w:cs="Arial"/>
                <w:sz w:val="20"/>
                <w:szCs w:val="20"/>
              </w:rPr>
            </w:pPr>
          </w:p>
        </w:tc>
        <w:tc>
          <w:tcPr>
            <w:tcW w:w="2160" w:type="dxa"/>
          </w:tcPr>
          <w:tbl>
            <w:tblPr>
              <w:tblW w:w="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265A7" w:rsidRPr="003D346B" w14:paraId="5711F1BE" w14:textId="77777777" w:rsidTr="004265A7">
              <w:trPr>
                <w:tblCellSpacing w:w="15" w:type="dxa"/>
              </w:trPr>
              <w:tc>
                <w:tcPr>
                  <w:tcW w:w="0" w:type="dxa"/>
                  <w:vAlign w:val="center"/>
                  <w:hideMark/>
                </w:tcPr>
                <w:p w14:paraId="61F6E090" w14:textId="77777777" w:rsidR="004265A7" w:rsidRPr="003D346B" w:rsidRDefault="004265A7" w:rsidP="007E77CF">
                  <w:pPr>
                    <w:rPr>
                      <w:rFonts w:ascii="Arial" w:hAnsi="Arial" w:cs="Arial"/>
                    </w:rPr>
                  </w:pPr>
                </w:p>
              </w:tc>
            </w:tr>
          </w:tbl>
          <w:p w14:paraId="6673EDDF" w14:textId="77777777" w:rsidR="004265A7" w:rsidRPr="003D346B" w:rsidRDefault="004265A7" w:rsidP="007E77CF">
            <w:pPr>
              <w:rPr>
                <w:rFonts w:ascii="Arial" w:hAnsi="Arial" w:cs="Arial"/>
                <w:vanish/>
                <w:sz w:val="20"/>
                <w:szCs w:val="20"/>
              </w:rPr>
            </w:pPr>
          </w:p>
          <w:p w14:paraId="08797AC7" w14:textId="77777777" w:rsidR="004265A7" w:rsidRPr="003D346B" w:rsidRDefault="004265A7" w:rsidP="007E77CF">
            <w:pPr>
              <w:rPr>
                <w:rFonts w:ascii="Arial" w:hAnsi="Arial" w:cs="Arial"/>
                <w:sz w:val="20"/>
                <w:szCs w:val="20"/>
              </w:rPr>
            </w:pPr>
            <w:r w:rsidRPr="003D346B">
              <w:rPr>
                <w:rFonts w:ascii="Arial" w:hAnsi="Arial" w:cs="Arial"/>
                <w:sz w:val="20"/>
                <w:szCs w:val="20"/>
              </w:rPr>
              <w:t>Policy and incentive framing</w:t>
            </w:r>
          </w:p>
        </w:tc>
        <w:tc>
          <w:tcPr>
            <w:tcW w:w="3870" w:type="dxa"/>
          </w:tcPr>
          <w:p w14:paraId="3767D3F3" w14:textId="77777777" w:rsidR="004265A7" w:rsidRPr="003D346B" w:rsidRDefault="004265A7" w:rsidP="007E77CF">
            <w:pPr>
              <w:rPr>
                <w:rFonts w:ascii="Arial" w:hAnsi="Arial" w:cs="Arial"/>
                <w:sz w:val="20"/>
                <w:szCs w:val="20"/>
              </w:rPr>
            </w:pPr>
            <w:r w:rsidRPr="003D346B">
              <w:rPr>
                <w:rFonts w:ascii="Arial" w:hAnsi="Arial" w:cs="Arial"/>
                <w:sz w:val="20"/>
                <w:szCs w:val="20"/>
              </w:rPr>
              <w:t>Framing Effect (Policy Incentives), Framing Effects in Policy Design</w:t>
            </w:r>
          </w:p>
        </w:tc>
      </w:tr>
      <w:tr w:rsidR="004265A7" w:rsidRPr="003D346B" w14:paraId="355CEB9F" w14:textId="77777777" w:rsidTr="004265A7">
        <w:tc>
          <w:tcPr>
            <w:tcW w:w="2155" w:type="dxa"/>
            <w:vMerge/>
          </w:tcPr>
          <w:p w14:paraId="5D9D4F20" w14:textId="77777777" w:rsidR="004265A7" w:rsidRPr="003D346B" w:rsidRDefault="004265A7" w:rsidP="007E77CF">
            <w:pPr>
              <w:rPr>
                <w:rFonts w:ascii="Arial" w:hAnsi="Arial" w:cs="Arial"/>
                <w:sz w:val="20"/>
                <w:szCs w:val="20"/>
              </w:rPr>
            </w:pPr>
          </w:p>
        </w:tc>
        <w:tc>
          <w:tcPr>
            <w:tcW w:w="2160" w:type="dxa"/>
          </w:tcPr>
          <w:tbl>
            <w:tblPr>
              <w:tblW w:w="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265A7" w:rsidRPr="003D346B" w14:paraId="2500D1B7" w14:textId="77777777" w:rsidTr="004265A7">
              <w:trPr>
                <w:tblCellSpacing w:w="15" w:type="dxa"/>
              </w:trPr>
              <w:tc>
                <w:tcPr>
                  <w:tcW w:w="0" w:type="dxa"/>
                  <w:vAlign w:val="center"/>
                  <w:hideMark/>
                </w:tcPr>
                <w:p w14:paraId="76F1601B" w14:textId="77777777" w:rsidR="004265A7" w:rsidRPr="003D346B" w:rsidRDefault="004265A7" w:rsidP="007E77CF">
                  <w:pPr>
                    <w:rPr>
                      <w:rFonts w:ascii="Arial" w:hAnsi="Arial" w:cs="Arial"/>
                    </w:rPr>
                  </w:pPr>
                </w:p>
              </w:tc>
            </w:tr>
          </w:tbl>
          <w:p w14:paraId="2B7A0E28" w14:textId="77777777" w:rsidR="004265A7" w:rsidRPr="003D346B" w:rsidRDefault="004265A7" w:rsidP="007E77CF">
            <w:pPr>
              <w:rPr>
                <w:rFonts w:ascii="Arial" w:hAnsi="Arial" w:cs="Arial"/>
                <w:vanish/>
                <w:sz w:val="20"/>
                <w:szCs w:val="20"/>
              </w:rPr>
            </w:pPr>
          </w:p>
          <w:p w14:paraId="047DE29C" w14:textId="77777777" w:rsidR="004265A7" w:rsidRPr="003D346B" w:rsidRDefault="004265A7" w:rsidP="007E77CF">
            <w:pPr>
              <w:rPr>
                <w:rFonts w:ascii="Arial" w:hAnsi="Arial" w:cs="Arial"/>
                <w:sz w:val="20"/>
                <w:szCs w:val="20"/>
              </w:rPr>
            </w:pPr>
            <w:r w:rsidRPr="003D346B">
              <w:rPr>
                <w:rFonts w:ascii="Arial" w:hAnsi="Arial" w:cs="Arial"/>
                <w:sz w:val="20"/>
                <w:szCs w:val="20"/>
              </w:rPr>
              <w:t>Information gaps</w:t>
            </w:r>
          </w:p>
        </w:tc>
        <w:tc>
          <w:tcPr>
            <w:tcW w:w="3870" w:type="dxa"/>
          </w:tcPr>
          <w:p w14:paraId="6C6B387C" w14:textId="77777777" w:rsidR="004265A7" w:rsidRPr="003D346B" w:rsidRDefault="004265A7" w:rsidP="007E77CF">
            <w:pPr>
              <w:rPr>
                <w:rFonts w:ascii="Arial" w:hAnsi="Arial" w:cs="Arial"/>
                <w:vanish/>
                <w:sz w:val="20"/>
                <w:szCs w:val="20"/>
              </w:rPr>
            </w:pPr>
          </w:p>
          <w:p w14:paraId="6862E7A1" w14:textId="77777777" w:rsidR="004265A7" w:rsidRPr="003D346B" w:rsidRDefault="004265A7" w:rsidP="007E77CF">
            <w:pPr>
              <w:rPr>
                <w:rFonts w:ascii="Arial" w:hAnsi="Arial" w:cs="Arial"/>
                <w:sz w:val="20"/>
                <w:szCs w:val="20"/>
              </w:rPr>
            </w:pPr>
            <w:r w:rsidRPr="003D346B">
              <w:rPr>
                <w:rFonts w:ascii="Arial" w:hAnsi="Arial" w:cs="Arial"/>
                <w:sz w:val="20"/>
                <w:szCs w:val="20"/>
              </w:rPr>
              <w:t>Limited Effect of Nudges, Behavioral Response to Incentive Misalignment, Information Gaps and Risk Perception</w:t>
            </w:r>
          </w:p>
        </w:tc>
      </w:tr>
      <w:tr w:rsidR="004265A7" w:rsidRPr="003D346B" w14:paraId="72B6FF45" w14:textId="77777777" w:rsidTr="004265A7">
        <w:tc>
          <w:tcPr>
            <w:tcW w:w="2155" w:type="dxa"/>
            <w:vMerge w:val="restart"/>
          </w:tcPr>
          <w:p w14:paraId="48C80E53" w14:textId="77777777" w:rsidR="004265A7" w:rsidRPr="003D346B" w:rsidRDefault="004265A7" w:rsidP="007E77CF">
            <w:pPr>
              <w:rPr>
                <w:rFonts w:ascii="Arial" w:hAnsi="Arial" w:cs="Arial"/>
                <w:sz w:val="20"/>
                <w:szCs w:val="20"/>
              </w:rPr>
            </w:pPr>
            <w:r w:rsidRPr="003D346B">
              <w:rPr>
                <w:rFonts w:ascii="Arial" w:hAnsi="Arial" w:cs="Arial"/>
                <w:sz w:val="20"/>
                <w:szCs w:val="20"/>
              </w:rPr>
              <w:t>4. Behavioral Persistence</w:t>
            </w:r>
          </w:p>
        </w:tc>
        <w:tc>
          <w:tcPr>
            <w:tcW w:w="2160" w:type="dxa"/>
          </w:tcPr>
          <w:p w14:paraId="3DDA5EA5" w14:textId="77777777" w:rsidR="004265A7" w:rsidRPr="003D346B" w:rsidRDefault="004265A7" w:rsidP="007E77CF">
            <w:pPr>
              <w:rPr>
                <w:rFonts w:ascii="Arial" w:hAnsi="Arial" w:cs="Arial"/>
                <w:sz w:val="20"/>
                <w:szCs w:val="20"/>
              </w:rPr>
            </w:pPr>
            <w:r w:rsidRPr="003D346B">
              <w:rPr>
                <w:rFonts w:ascii="Arial" w:hAnsi="Arial" w:cs="Arial"/>
                <w:sz w:val="20"/>
                <w:szCs w:val="20"/>
              </w:rPr>
              <w:t>Status quo preference</w:t>
            </w:r>
          </w:p>
        </w:tc>
        <w:tc>
          <w:tcPr>
            <w:tcW w:w="3870" w:type="dxa"/>
          </w:tcPr>
          <w:p w14:paraId="7D6DA745" w14:textId="77777777" w:rsidR="004265A7" w:rsidRPr="003D346B" w:rsidRDefault="004265A7" w:rsidP="007E77CF">
            <w:pPr>
              <w:rPr>
                <w:rFonts w:ascii="Arial" w:hAnsi="Arial" w:cs="Arial"/>
                <w:sz w:val="20"/>
                <w:szCs w:val="20"/>
              </w:rPr>
            </w:pPr>
            <w:r w:rsidRPr="003D346B">
              <w:rPr>
                <w:rFonts w:ascii="Arial" w:hAnsi="Arial" w:cs="Arial"/>
                <w:sz w:val="20"/>
                <w:szCs w:val="20"/>
              </w:rPr>
              <w:t>Status Quo Bias, Status Quo Preference, Status Quo Comfort, Status Quo Inertia</w:t>
            </w:r>
          </w:p>
        </w:tc>
      </w:tr>
      <w:tr w:rsidR="004265A7" w:rsidRPr="003D346B" w14:paraId="7BCF7D92" w14:textId="77777777" w:rsidTr="004265A7">
        <w:tc>
          <w:tcPr>
            <w:tcW w:w="2155" w:type="dxa"/>
            <w:vMerge/>
          </w:tcPr>
          <w:p w14:paraId="716BE7FC" w14:textId="77777777" w:rsidR="004265A7" w:rsidRPr="003D346B" w:rsidRDefault="004265A7" w:rsidP="007E77CF">
            <w:pPr>
              <w:rPr>
                <w:rFonts w:ascii="Arial" w:hAnsi="Arial" w:cs="Arial"/>
                <w:sz w:val="20"/>
                <w:szCs w:val="20"/>
              </w:rPr>
            </w:pPr>
          </w:p>
        </w:tc>
        <w:tc>
          <w:tcPr>
            <w:tcW w:w="2160" w:type="dxa"/>
          </w:tcPr>
          <w:tbl>
            <w:tblPr>
              <w:tblW w:w="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265A7" w:rsidRPr="003D346B" w14:paraId="12C1F0AD" w14:textId="77777777" w:rsidTr="004265A7">
              <w:trPr>
                <w:tblCellSpacing w:w="15" w:type="dxa"/>
              </w:trPr>
              <w:tc>
                <w:tcPr>
                  <w:tcW w:w="0" w:type="dxa"/>
                  <w:vAlign w:val="center"/>
                  <w:hideMark/>
                </w:tcPr>
                <w:p w14:paraId="53AF9A5E" w14:textId="77777777" w:rsidR="004265A7" w:rsidRPr="003D346B" w:rsidRDefault="004265A7" w:rsidP="007E77CF">
                  <w:pPr>
                    <w:rPr>
                      <w:rFonts w:ascii="Arial" w:hAnsi="Arial" w:cs="Arial"/>
                    </w:rPr>
                  </w:pPr>
                </w:p>
              </w:tc>
            </w:tr>
          </w:tbl>
          <w:p w14:paraId="353ADF3C" w14:textId="77777777" w:rsidR="004265A7" w:rsidRPr="003D346B" w:rsidRDefault="004265A7" w:rsidP="007E77CF">
            <w:pPr>
              <w:rPr>
                <w:rFonts w:ascii="Arial" w:hAnsi="Arial" w:cs="Arial"/>
                <w:vanish/>
                <w:sz w:val="20"/>
                <w:szCs w:val="20"/>
              </w:rPr>
            </w:pPr>
          </w:p>
          <w:p w14:paraId="2E92D817" w14:textId="77777777" w:rsidR="004265A7" w:rsidRPr="003D346B" w:rsidRDefault="004265A7" w:rsidP="007E77CF">
            <w:pPr>
              <w:rPr>
                <w:rFonts w:ascii="Arial" w:hAnsi="Arial" w:cs="Arial"/>
                <w:sz w:val="20"/>
                <w:szCs w:val="20"/>
              </w:rPr>
            </w:pPr>
            <w:r w:rsidRPr="003D346B">
              <w:rPr>
                <w:rFonts w:ascii="Arial" w:hAnsi="Arial" w:cs="Arial"/>
                <w:sz w:val="20"/>
                <w:szCs w:val="20"/>
              </w:rPr>
              <w:t>Habit and routine</w:t>
            </w:r>
          </w:p>
        </w:tc>
        <w:tc>
          <w:tcPr>
            <w:tcW w:w="3870" w:type="dxa"/>
          </w:tcPr>
          <w:p w14:paraId="5278B548" w14:textId="77777777" w:rsidR="004265A7" w:rsidRPr="003D346B" w:rsidRDefault="004265A7" w:rsidP="007E77CF">
            <w:pPr>
              <w:rPr>
                <w:rFonts w:ascii="Arial" w:hAnsi="Arial" w:cs="Arial"/>
                <w:sz w:val="20"/>
                <w:szCs w:val="20"/>
              </w:rPr>
            </w:pPr>
            <w:r w:rsidRPr="003D346B">
              <w:rPr>
                <w:rFonts w:ascii="Arial" w:hAnsi="Arial" w:cs="Arial"/>
                <w:sz w:val="20"/>
                <w:szCs w:val="20"/>
              </w:rPr>
              <w:t>Preference Inertia, Inertia / Habitual Behavior, Inertia in Participation, Brand Loyalty (Implied SQB)</w:t>
            </w:r>
          </w:p>
        </w:tc>
      </w:tr>
      <w:tr w:rsidR="004265A7" w:rsidRPr="003D346B" w14:paraId="084920B2" w14:textId="77777777" w:rsidTr="004265A7">
        <w:tc>
          <w:tcPr>
            <w:tcW w:w="2155" w:type="dxa"/>
            <w:vMerge/>
          </w:tcPr>
          <w:p w14:paraId="621131E3" w14:textId="77777777" w:rsidR="004265A7" w:rsidRPr="003D346B" w:rsidRDefault="004265A7" w:rsidP="007E77CF">
            <w:pPr>
              <w:rPr>
                <w:rFonts w:ascii="Arial" w:hAnsi="Arial" w:cs="Arial"/>
                <w:sz w:val="20"/>
                <w:szCs w:val="20"/>
              </w:rPr>
            </w:pPr>
          </w:p>
        </w:tc>
        <w:tc>
          <w:tcPr>
            <w:tcW w:w="2160" w:type="dxa"/>
          </w:tcPr>
          <w:p w14:paraId="48B3C860" w14:textId="77777777" w:rsidR="004265A7" w:rsidRPr="003D346B" w:rsidRDefault="004265A7" w:rsidP="007E77CF">
            <w:pPr>
              <w:rPr>
                <w:rFonts w:ascii="Arial" w:hAnsi="Arial" w:cs="Arial"/>
                <w:sz w:val="20"/>
                <w:szCs w:val="20"/>
              </w:rPr>
            </w:pPr>
            <w:r w:rsidRPr="003D346B">
              <w:rPr>
                <w:rFonts w:ascii="Arial" w:hAnsi="Arial" w:cs="Arial"/>
                <w:sz w:val="20"/>
                <w:szCs w:val="20"/>
              </w:rPr>
              <w:t>Behavioral persistence</w:t>
            </w:r>
          </w:p>
        </w:tc>
        <w:tc>
          <w:tcPr>
            <w:tcW w:w="3870" w:type="dxa"/>
          </w:tcPr>
          <w:p w14:paraId="341AEED5" w14:textId="77777777" w:rsidR="004265A7" w:rsidRPr="003D346B" w:rsidRDefault="004265A7" w:rsidP="007E77CF">
            <w:pPr>
              <w:rPr>
                <w:rFonts w:ascii="Arial" w:hAnsi="Arial" w:cs="Arial"/>
                <w:sz w:val="20"/>
                <w:szCs w:val="20"/>
              </w:rPr>
            </w:pPr>
            <w:r w:rsidRPr="003D346B">
              <w:rPr>
                <w:rFonts w:ascii="Arial" w:hAnsi="Arial" w:cs="Arial"/>
                <w:sz w:val="20"/>
                <w:szCs w:val="20"/>
              </w:rPr>
              <w:t>Behavioral Inertia, Behavioral Intention Gap, Continuance Intention, Satisfaction</w:t>
            </w:r>
          </w:p>
        </w:tc>
      </w:tr>
      <w:tr w:rsidR="004265A7" w:rsidRPr="003D346B" w14:paraId="738A3EA9" w14:textId="77777777" w:rsidTr="004265A7">
        <w:tc>
          <w:tcPr>
            <w:tcW w:w="2155" w:type="dxa"/>
            <w:vMerge w:val="restart"/>
          </w:tcPr>
          <w:p w14:paraId="787812CB" w14:textId="77777777" w:rsidR="004265A7" w:rsidRPr="003D346B" w:rsidRDefault="004265A7" w:rsidP="007E77CF">
            <w:pPr>
              <w:rPr>
                <w:rFonts w:ascii="Arial" w:hAnsi="Arial" w:cs="Arial"/>
                <w:sz w:val="20"/>
                <w:szCs w:val="20"/>
              </w:rPr>
            </w:pPr>
            <w:r w:rsidRPr="003D346B">
              <w:rPr>
                <w:rFonts w:ascii="Arial" w:hAnsi="Arial" w:cs="Arial"/>
                <w:sz w:val="20"/>
                <w:szCs w:val="20"/>
              </w:rPr>
              <w:t>5. Socio-Cultural Influences</w:t>
            </w:r>
          </w:p>
        </w:tc>
        <w:tc>
          <w:tcPr>
            <w:tcW w:w="2160" w:type="dxa"/>
          </w:tcPr>
          <w:p w14:paraId="3175F68D" w14:textId="77777777" w:rsidR="004265A7" w:rsidRPr="003D346B" w:rsidRDefault="004265A7" w:rsidP="007E77CF">
            <w:pPr>
              <w:rPr>
                <w:rFonts w:ascii="Arial" w:hAnsi="Arial" w:cs="Arial"/>
                <w:sz w:val="20"/>
                <w:szCs w:val="20"/>
              </w:rPr>
            </w:pPr>
            <w:r w:rsidRPr="003D346B">
              <w:rPr>
                <w:rFonts w:ascii="Arial" w:hAnsi="Arial" w:cs="Arial"/>
                <w:sz w:val="20"/>
                <w:szCs w:val="20"/>
              </w:rPr>
              <w:t>Peer and cultural effects</w:t>
            </w:r>
          </w:p>
        </w:tc>
        <w:tc>
          <w:tcPr>
            <w:tcW w:w="3870" w:type="dxa"/>
          </w:tcPr>
          <w:p w14:paraId="15803BFE" w14:textId="77777777" w:rsidR="004265A7" w:rsidRPr="003D346B" w:rsidRDefault="004265A7" w:rsidP="007E77CF">
            <w:pPr>
              <w:rPr>
                <w:rFonts w:ascii="Arial" w:hAnsi="Arial" w:cs="Arial"/>
                <w:sz w:val="20"/>
                <w:szCs w:val="20"/>
              </w:rPr>
            </w:pPr>
            <w:r w:rsidRPr="003D346B">
              <w:rPr>
                <w:rFonts w:ascii="Arial" w:hAnsi="Arial" w:cs="Arial"/>
                <w:sz w:val="20"/>
                <w:szCs w:val="20"/>
              </w:rPr>
              <w:t>Herd Behavior, Social Contagion Effect, Perceived Utility Based on Popularity, Interdependent Decision-Making</w:t>
            </w:r>
          </w:p>
        </w:tc>
      </w:tr>
      <w:tr w:rsidR="004265A7" w:rsidRPr="003D346B" w14:paraId="52BF2B02" w14:textId="77777777" w:rsidTr="004265A7">
        <w:tc>
          <w:tcPr>
            <w:tcW w:w="2155" w:type="dxa"/>
            <w:vMerge/>
          </w:tcPr>
          <w:p w14:paraId="1992CCDD" w14:textId="77777777" w:rsidR="004265A7" w:rsidRPr="003D346B" w:rsidRDefault="004265A7" w:rsidP="007E77CF">
            <w:pPr>
              <w:rPr>
                <w:rFonts w:ascii="Arial" w:hAnsi="Arial" w:cs="Arial"/>
                <w:sz w:val="20"/>
                <w:szCs w:val="20"/>
              </w:rPr>
            </w:pPr>
          </w:p>
        </w:tc>
        <w:tc>
          <w:tcPr>
            <w:tcW w:w="2160" w:type="dxa"/>
          </w:tcPr>
          <w:p w14:paraId="2FC9EA51" w14:textId="77777777" w:rsidR="004265A7" w:rsidRPr="003D346B" w:rsidRDefault="004265A7" w:rsidP="007E77CF">
            <w:pPr>
              <w:rPr>
                <w:rFonts w:ascii="Arial" w:hAnsi="Arial" w:cs="Arial"/>
                <w:sz w:val="20"/>
                <w:szCs w:val="20"/>
              </w:rPr>
            </w:pPr>
            <w:r w:rsidRPr="003D346B">
              <w:rPr>
                <w:rFonts w:ascii="Arial" w:hAnsi="Arial" w:cs="Arial"/>
                <w:sz w:val="20"/>
                <w:szCs w:val="20"/>
              </w:rPr>
              <w:t>Demographic and attitudinal moderators</w:t>
            </w:r>
          </w:p>
        </w:tc>
        <w:tc>
          <w:tcPr>
            <w:tcW w:w="3870" w:type="dxa"/>
          </w:tcPr>
          <w:p w14:paraId="702EE975" w14:textId="77777777" w:rsidR="004265A7" w:rsidRPr="003D346B" w:rsidRDefault="004265A7" w:rsidP="007E77CF">
            <w:pPr>
              <w:rPr>
                <w:rFonts w:ascii="Arial" w:hAnsi="Arial" w:cs="Arial"/>
                <w:sz w:val="20"/>
                <w:szCs w:val="20"/>
              </w:rPr>
            </w:pPr>
            <w:r w:rsidRPr="003D346B">
              <w:rPr>
                <w:rFonts w:ascii="Arial" w:hAnsi="Arial" w:cs="Arial"/>
                <w:sz w:val="20"/>
                <w:szCs w:val="20"/>
              </w:rPr>
              <w:t>Demographic Moderators (age, education), Descriptive Demographic Patterns, Subjective Norms, Attitude Toward EVs</w:t>
            </w:r>
          </w:p>
        </w:tc>
      </w:tr>
      <w:tr w:rsidR="004265A7" w:rsidRPr="003D346B" w14:paraId="379A7963" w14:textId="77777777" w:rsidTr="004265A7">
        <w:tc>
          <w:tcPr>
            <w:tcW w:w="2155" w:type="dxa"/>
            <w:vMerge w:val="restart"/>
          </w:tcPr>
          <w:p w14:paraId="0AE1CF29" w14:textId="77777777" w:rsidR="004265A7" w:rsidRPr="003D346B" w:rsidRDefault="004265A7" w:rsidP="007E77CF">
            <w:pPr>
              <w:rPr>
                <w:rFonts w:ascii="Arial" w:hAnsi="Arial" w:cs="Arial"/>
                <w:sz w:val="20"/>
                <w:szCs w:val="20"/>
              </w:rPr>
            </w:pPr>
            <w:r w:rsidRPr="003D346B">
              <w:rPr>
                <w:rFonts w:ascii="Arial" w:hAnsi="Arial" w:cs="Arial"/>
                <w:sz w:val="20"/>
                <w:szCs w:val="20"/>
              </w:rPr>
              <w:t>6. Institutional Design Factors</w:t>
            </w:r>
          </w:p>
        </w:tc>
        <w:tc>
          <w:tcPr>
            <w:tcW w:w="2160" w:type="dxa"/>
          </w:tcPr>
          <w:p w14:paraId="13D50CCC" w14:textId="77777777" w:rsidR="004265A7" w:rsidRPr="003D346B" w:rsidRDefault="004265A7" w:rsidP="007E77CF">
            <w:pPr>
              <w:rPr>
                <w:rFonts w:ascii="Arial" w:hAnsi="Arial" w:cs="Arial"/>
                <w:sz w:val="20"/>
                <w:szCs w:val="20"/>
              </w:rPr>
            </w:pPr>
            <w:r w:rsidRPr="003D346B">
              <w:rPr>
                <w:rFonts w:ascii="Arial" w:hAnsi="Arial" w:cs="Arial"/>
                <w:sz w:val="20"/>
                <w:szCs w:val="20"/>
              </w:rPr>
              <w:t>Incentives and biases</w:t>
            </w:r>
          </w:p>
        </w:tc>
        <w:tc>
          <w:tcPr>
            <w:tcW w:w="3870" w:type="dxa"/>
          </w:tcPr>
          <w:p w14:paraId="6F58AAB9" w14:textId="77777777" w:rsidR="004265A7" w:rsidRPr="003D346B" w:rsidRDefault="004265A7" w:rsidP="007E77CF">
            <w:pPr>
              <w:rPr>
                <w:rFonts w:ascii="Arial" w:hAnsi="Arial" w:cs="Arial"/>
                <w:sz w:val="20"/>
                <w:szCs w:val="20"/>
              </w:rPr>
            </w:pPr>
            <w:r w:rsidRPr="003D346B">
              <w:rPr>
                <w:rFonts w:ascii="Arial" w:hAnsi="Arial" w:cs="Arial"/>
                <w:sz w:val="20"/>
                <w:szCs w:val="20"/>
              </w:rPr>
              <w:t>Incentive Response Under Bias, Incentive Misalignment, Behavioral Response to Incentive Misalignment</w:t>
            </w:r>
          </w:p>
        </w:tc>
      </w:tr>
      <w:tr w:rsidR="004265A7" w:rsidRPr="003D346B" w14:paraId="308D56F8" w14:textId="77777777" w:rsidTr="004265A7">
        <w:tc>
          <w:tcPr>
            <w:tcW w:w="2155" w:type="dxa"/>
            <w:vMerge/>
          </w:tcPr>
          <w:p w14:paraId="3C2FA04F" w14:textId="77777777" w:rsidR="004265A7" w:rsidRPr="003D346B" w:rsidRDefault="004265A7" w:rsidP="007E77CF">
            <w:pPr>
              <w:rPr>
                <w:rFonts w:ascii="Arial" w:hAnsi="Arial" w:cs="Arial"/>
                <w:sz w:val="20"/>
                <w:szCs w:val="20"/>
              </w:rPr>
            </w:pPr>
          </w:p>
        </w:tc>
        <w:tc>
          <w:tcPr>
            <w:tcW w:w="2160" w:type="dxa"/>
          </w:tcPr>
          <w:p w14:paraId="0A25CC45" w14:textId="77777777" w:rsidR="004265A7" w:rsidRPr="003D346B" w:rsidRDefault="004265A7" w:rsidP="007E77CF">
            <w:pPr>
              <w:rPr>
                <w:rFonts w:ascii="Arial" w:hAnsi="Arial" w:cs="Arial"/>
                <w:sz w:val="20"/>
                <w:szCs w:val="20"/>
              </w:rPr>
            </w:pPr>
            <w:r w:rsidRPr="003D346B">
              <w:rPr>
                <w:rFonts w:ascii="Arial" w:hAnsi="Arial" w:cs="Arial"/>
                <w:sz w:val="20"/>
                <w:szCs w:val="20"/>
              </w:rPr>
              <w:t>System-level gaps</w:t>
            </w:r>
          </w:p>
          <w:p w14:paraId="671A372D" w14:textId="77777777" w:rsidR="004265A7" w:rsidRPr="003D346B" w:rsidRDefault="004265A7" w:rsidP="007E77CF">
            <w:pPr>
              <w:rPr>
                <w:rFonts w:ascii="Arial" w:hAnsi="Arial" w:cs="Arial"/>
                <w:vanish/>
                <w:sz w:val="20"/>
                <w:szCs w:val="20"/>
              </w:rPr>
            </w:pPr>
          </w:p>
          <w:p w14:paraId="73C39774" w14:textId="77777777" w:rsidR="004265A7" w:rsidRPr="003D346B" w:rsidRDefault="004265A7" w:rsidP="007E77CF">
            <w:pPr>
              <w:jc w:val="both"/>
              <w:rPr>
                <w:rFonts w:ascii="Arial" w:hAnsi="Arial" w:cs="Arial"/>
                <w:sz w:val="20"/>
                <w:szCs w:val="20"/>
              </w:rPr>
            </w:pPr>
          </w:p>
        </w:tc>
        <w:tc>
          <w:tcPr>
            <w:tcW w:w="3870" w:type="dxa"/>
          </w:tcPr>
          <w:p w14:paraId="319642BD" w14:textId="77777777" w:rsidR="004265A7" w:rsidRPr="003D346B" w:rsidRDefault="004265A7" w:rsidP="007E77CF">
            <w:pPr>
              <w:rPr>
                <w:rFonts w:ascii="Arial" w:hAnsi="Arial" w:cs="Arial"/>
                <w:vanish/>
                <w:sz w:val="20"/>
                <w:szCs w:val="20"/>
              </w:rPr>
            </w:pPr>
          </w:p>
          <w:p w14:paraId="6C8B2167" w14:textId="77777777" w:rsidR="004265A7" w:rsidRPr="003D346B" w:rsidRDefault="004265A7" w:rsidP="007E77CF">
            <w:pPr>
              <w:rPr>
                <w:rFonts w:ascii="Arial" w:hAnsi="Arial" w:cs="Arial"/>
                <w:sz w:val="20"/>
                <w:szCs w:val="20"/>
              </w:rPr>
            </w:pPr>
            <w:r w:rsidRPr="003D346B">
              <w:rPr>
                <w:rFonts w:ascii="Arial" w:hAnsi="Arial" w:cs="Arial"/>
                <w:sz w:val="20"/>
                <w:szCs w:val="20"/>
              </w:rPr>
              <w:t>Market Coordination Gaps, Reluctance in Infrastructure Investment, Policy Sensitivity</w:t>
            </w:r>
          </w:p>
        </w:tc>
      </w:tr>
      <w:tr w:rsidR="004265A7" w:rsidRPr="003D346B" w14:paraId="30F06EFB" w14:textId="77777777" w:rsidTr="004265A7">
        <w:tc>
          <w:tcPr>
            <w:tcW w:w="2155" w:type="dxa"/>
            <w:vMerge/>
          </w:tcPr>
          <w:p w14:paraId="394E26F6" w14:textId="77777777" w:rsidR="004265A7" w:rsidRPr="003D346B" w:rsidRDefault="004265A7" w:rsidP="007E77CF">
            <w:pPr>
              <w:rPr>
                <w:rFonts w:ascii="Arial" w:hAnsi="Arial" w:cs="Arial"/>
                <w:sz w:val="20"/>
                <w:szCs w:val="20"/>
              </w:rPr>
            </w:pPr>
          </w:p>
        </w:tc>
        <w:tc>
          <w:tcPr>
            <w:tcW w:w="2160" w:type="dxa"/>
          </w:tcPr>
          <w:p w14:paraId="06396E0F" w14:textId="77777777" w:rsidR="004265A7" w:rsidRPr="003D346B" w:rsidRDefault="004265A7" w:rsidP="007E77CF">
            <w:pPr>
              <w:rPr>
                <w:rFonts w:ascii="Arial" w:hAnsi="Arial" w:cs="Arial"/>
                <w:vanish/>
                <w:sz w:val="20"/>
                <w:szCs w:val="20"/>
              </w:rPr>
            </w:pPr>
          </w:p>
          <w:p w14:paraId="643FDBE3" w14:textId="77777777" w:rsidR="004265A7" w:rsidRPr="003D346B" w:rsidRDefault="004265A7" w:rsidP="007E77CF">
            <w:pPr>
              <w:rPr>
                <w:rFonts w:ascii="Arial" w:hAnsi="Arial" w:cs="Arial"/>
                <w:sz w:val="20"/>
                <w:szCs w:val="20"/>
              </w:rPr>
            </w:pPr>
            <w:r w:rsidRPr="003D346B">
              <w:rPr>
                <w:rFonts w:ascii="Arial" w:hAnsi="Arial" w:cs="Arial"/>
                <w:sz w:val="20"/>
                <w:szCs w:val="20"/>
              </w:rPr>
              <w:t>Game-theory based modeling</w:t>
            </w:r>
          </w:p>
        </w:tc>
        <w:tc>
          <w:tcPr>
            <w:tcW w:w="3870" w:type="dxa"/>
          </w:tcPr>
          <w:p w14:paraId="00E37447" w14:textId="77777777" w:rsidR="004265A7" w:rsidRPr="003D346B" w:rsidRDefault="004265A7" w:rsidP="007E77CF">
            <w:pPr>
              <w:rPr>
                <w:rFonts w:ascii="Arial" w:hAnsi="Arial" w:cs="Arial"/>
                <w:sz w:val="20"/>
                <w:szCs w:val="20"/>
              </w:rPr>
            </w:pPr>
            <w:r w:rsidRPr="003D346B">
              <w:rPr>
                <w:rFonts w:ascii="Arial" w:hAnsi="Arial" w:cs="Arial"/>
                <w:sz w:val="20"/>
                <w:szCs w:val="20"/>
              </w:rPr>
              <w:t>Evolutionary Game Behavior, Stackelberg Game with Prospect Preferences, Discrete Choice Experiment (DCE)</w:t>
            </w:r>
          </w:p>
        </w:tc>
      </w:tr>
      <w:tr w:rsidR="004265A7" w:rsidRPr="003D346B" w14:paraId="39903AC5" w14:textId="77777777" w:rsidTr="004265A7">
        <w:tc>
          <w:tcPr>
            <w:tcW w:w="2155" w:type="dxa"/>
            <w:vMerge w:val="restart"/>
          </w:tcPr>
          <w:p w14:paraId="12DE6CF4" w14:textId="77777777" w:rsidR="004265A7" w:rsidRPr="003D346B" w:rsidRDefault="004265A7" w:rsidP="007E77CF">
            <w:pPr>
              <w:rPr>
                <w:rFonts w:ascii="Arial" w:hAnsi="Arial" w:cs="Arial"/>
                <w:sz w:val="20"/>
                <w:szCs w:val="20"/>
              </w:rPr>
            </w:pPr>
            <w:r w:rsidRPr="003D346B">
              <w:rPr>
                <w:rFonts w:ascii="Arial" w:hAnsi="Arial" w:cs="Arial"/>
                <w:sz w:val="20"/>
                <w:szCs w:val="20"/>
              </w:rPr>
              <w:t>7. Cognitive Decision Burden</w:t>
            </w:r>
          </w:p>
        </w:tc>
        <w:tc>
          <w:tcPr>
            <w:tcW w:w="2160" w:type="dxa"/>
          </w:tcPr>
          <w:p w14:paraId="7A067C7B" w14:textId="77777777" w:rsidR="004265A7" w:rsidRPr="003D346B" w:rsidRDefault="004265A7" w:rsidP="007E77CF">
            <w:pPr>
              <w:rPr>
                <w:rFonts w:ascii="Arial" w:hAnsi="Arial" w:cs="Arial"/>
                <w:sz w:val="20"/>
                <w:szCs w:val="20"/>
              </w:rPr>
            </w:pPr>
            <w:r w:rsidRPr="003D346B">
              <w:rPr>
                <w:rFonts w:ascii="Arial" w:hAnsi="Arial" w:cs="Arial"/>
                <w:sz w:val="20"/>
                <w:szCs w:val="20"/>
              </w:rPr>
              <w:t>Bounded rationality and heuristics</w:t>
            </w:r>
          </w:p>
        </w:tc>
        <w:tc>
          <w:tcPr>
            <w:tcW w:w="3870" w:type="dxa"/>
          </w:tcPr>
          <w:p w14:paraId="65E266D7" w14:textId="77777777" w:rsidR="004265A7" w:rsidRPr="003D346B" w:rsidRDefault="004265A7" w:rsidP="007E77CF">
            <w:pPr>
              <w:tabs>
                <w:tab w:val="left" w:pos="1973"/>
              </w:tabs>
              <w:rPr>
                <w:rFonts w:ascii="Arial" w:hAnsi="Arial" w:cs="Arial"/>
                <w:sz w:val="20"/>
                <w:szCs w:val="20"/>
              </w:rPr>
            </w:pPr>
            <w:r w:rsidRPr="003D346B">
              <w:rPr>
                <w:rFonts w:ascii="Arial" w:hAnsi="Arial" w:cs="Arial"/>
                <w:sz w:val="20"/>
                <w:szCs w:val="20"/>
              </w:rPr>
              <w:t>Bounded Rationality, Decision Complexity, Heuristic-Based Decision-Making</w:t>
            </w:r>
            <w:r w:rsidRPr="003D346B">
              <w:rPr>
                <w:rFonts w:ascii="Arial" w:hAnsi="Arial" w:cs="Arial"/>
                <w:sz w:val="20"/>
                <w:szCs w:val="20"/>
              </w:rPr>
              <w:tab/>
            </w:r>
          </w:p>
        </w:tc>
      </w:tr>
      <w:tr w:rsidR="004265A7" w:rsidRPr="003D346B" w14:paraId="0808CF3E" w14:textId="77777777" w:rsidTr="004265A7">
        <w:tc>
          <w:tcPr>
            <w:tcW w:w="2155" w:type="dxa"/>
            <w:vMerge/>
          </w:tcPr>
          <w:p w14:paraId="6D2B6A49" w14:textId="77777777" w:rsidR="004265A7" w:rsidRPr="003D346B" w:rsidRDefault="004265A7" w:rsidP="007E77CF">
            <w:pPr>
              <w:rPr>
                <w:rFonts w:ascii="Arial" w:hAnsi="Arial" w:cs="Arial"/>
                <w:sz w:val="20"/>
                <w:szCs w:val="20"/>
              </w:rPr>
            </w:pPr>
          </w:p>
        </w:tc>
        <w:tc>
          <w:tcPr>
            <w:tcW w:w="2160" w:type="dxa"/>
          </w:tcPr>
          <w:p w14:paraId="359960BD" w14:textId="77777777" w:rsidR="004265A7" w:rsidRPr="003D346B" w:rsidRDefault="004265A7" w:rsidP="007E77CF">
            <w:pPr>
              <w:tabs>
                <w:tab w:val="left" w:pos="973"/>
              </w:tabs>
              <w:rPr>
                <w:rFonts w:ascii="Arial" w:hAnsi="Arial" w:cs="Arial"/>
                <w:sz w:val="20"/>
                <w:szCs w:val="20"/>
              </w:rPr>
            </w:pPr>
            <w:r w:rsidRPr="003D346B">
              <w:rPr>
                <w:rFonts w:ascii="Arial" w:hAnsi="Arial" w:cs="Arial"/>
                <w:sz w:val="20"/>
                <w:szCs w:val="20"/>
              </w:rPr>
              <w:t>Effort and cognitive limits</w:t>
            </w:r>
          </w:p>
        </w:tc>
        <w:tc>
          <w:tcPr>
            <w:tcW w:w="3870" w:type="dxa"/>
          </w:tcPr>
          <w:p w14:paraId="582113FE" w14:textId="77777777" w:rsidR="004265A7" w:rsidRPr="003D346B" w:rsidRDefault="004265A7" w:rsidP="007E77CF">
            <w:pPr>
              <w:rPr>
                <w:rFonts w:ascii="Arial" w:hAnsi="Arial" w:cs="Arial"/>
                <w:sz w:val="20"/>
                <w:szCs w:val="20"/>
              </w:rPr>
            </w:pPr>
            <w:r w:rsidRPr="003D346B">
              <w:rPr>
                <w:rFonts w:ascii="Arial" w:hAnsi="Arial" w:cs="Arial"/>
                <w:sz w:val="20"/>
                <w:szCs w:val="20"/>
              </w:rPr>
              <w:t>Experience-Based Learning, Cognitive Effort/Attention Allocation, Behavioral Bias Under Uncertainty</w:t>
            </w:r>
          </w:p>
        </w:tc>
      </w:tr>
      <w:tr w:rsidR="004265A7" w:rsidRPr="003D346B" w14:paraId="33D33010" w14:textId="77777777" w:rsidTr="004265A7">
        <w:tc>
          <w:tcPr>
            <w:tcW w:w="2155" w:type="dxa"/>
            <w:vMerge/>
          </w:tcPr>
          <w:p w14:paraId="55033A70" w14:textId="77777777" w:rsidR="004265A7" w:rsidRPr="003D346B" w:rsidRDefault="004265A7" w:rsidP="007E77CF">
            <w:pPr>
              <w:rPr>
                <w:rFonts w:ascii="Arial" w:hAnsi="Arial" w:cs="Arial"/>
                <w:sz w:val="20"/>
                <w:szCs w:val="20"/>
              </w:rPr>
            </w:pPr>
          </w:p>
        </w:tc>
        <w:tc>
          <w:tcPr>
            <w:tcW w:w="2160" w:type="dxa"/>
          </w:tcPr>
          <w:p w14:paraId="77E5CE60" w14:textId="77777777" w:rsidR="004265A7" w:rsidRPr="003D346B" w:rsidRDefault="004265A7" w:rsidP="007E77CF">
            <w:pPr>
              <w:tabs>
                <w:tab w:val="left" w:pos="933"/>
              </w:tabs>
              <w:rPr>
                <w:rFonts w:ascii="Arial" w:hAnsi="Arial" w:cs="Arial"/>
                <w:sz w:val="20"/>
                <w:szCs w:val="20"/>
              </w:rPr>
            </w:pPr>
            <w:r w:rsidRPr="003D346B">
              <w:rPr>
                <w:rFonts w:ascii="Arial" w:hAnsi="Arial" w:cs="Arial"/>
                <w:sz w:val="20"/>
                <w:szCs w:val="20"/>
              </w:rPr>
              <w:t>Simplification and shortcuts</w:t>
            </w:r>
          </w:p>
        </w:tc>
        <w:tc>
          <w:tcPr>
            <w:tcW w:w="3870" w:type="dxa"/>
          </w:tcPr>
          <w:p w14:paraId="462B2419" w14:textId="77777777" w:rsidR="004265A7" w:rsidRPr="003D346B" w:rsidRDefault="004265A7" w:rsidP="007E77CF">
            <w:pPr>
              <w:rPr>
                <w:rFonts w:ascii="Arial" w:hAnsi="Arial" w:cs="Arial"/>
                <w:vanish/>
                <w:sz w:val="20"/>
                <w:szCs w:val="20"/>
              </w:rPr>
            </w:pPr>
          </w:p>
          <w:p w14:paraId="0014AA3A" w14:textId="77777777" w:rsidR="004265A7" w:rsidRPr="003D346B" w:rsidRDefault="004265A7" w:rsidP="007E77CF">
            <w:pPr>
              <w:rPr>
                <w:rFonts w:ascii="Arial" w:hAnsi="Arial" w:cs="Arial"/>
                <w:sz w:val="20"/>
                <w:szCs w:val="20"/>
              </w:rPr>
            </w:pPr>
            <w:r w:rsidRPr="003D346B">
              <w:rPr>
                <w:rFonts w:ascii="Arial" w:hAnsi="Arial" w:cs="Arial"/>
                <w:sz w:val="20"/>
                <w:szCs w:val="20"/>
              </w:rPr>
              <w:t>Non-linear Valuation, Time Preferences, Behavioral Heterogeneity in Adoption</w:t>
            </w:r>
          </w:p>
        </w:tc>
      </w:tr>
    </w:tbl>
    <w:p w14:paraId="3BAC2A16" w14:textId="77777777" w:rsidR="004265A7" w:rsidRPr="003D346B" w:rsidRDefault="004265A7" w:rsidP="00441B6F">
      <w:pPr>
        <w:pStyle w:val="Body"/>
        <w:spacing w:after="0"/>
        <w:rPr>
          <w:rFonts w:ascii="Arial" w:hAnsi="Arial" w:cs="Arial"/>
          <w:b/>
          <w:u w:val="single"/>
        </w:rPr>
      </w:pPr>
    </w:p>
    <w:p w14:paraId="5EFD420C" w14:textId="0825A169" w:rsidR="00EC4D4F" w:rsidRPr="003D346B" w:rsidRDefault="00EC4D4F" w:rsidP="00EC4D4F">
      <w:pPr>
        <w:pStyle w:val="AbstHead"/>
        <w:spacing w:after="0"/>
        <w:jc w:val="both"/>
        <w:rPr>
          <w:rFonts w:ascii="Arial" w:hAnsi="Arial" w:cs="Arial"/>
        </w:rPr>
      </w:pPr>
      <w:r w:rsidRPr="003D346B">
        <w:rPr>
          <w:rFonts w:ascii="Arial" w:hAnsi="Arial" w:cs="Arial"/>
        </w:rPr>
        <w:t>3. findings</w:t>
      </w:r>
    </w:p>
    <w:p w14:paraId="18DD3492" w14:textId="77777777" w:rsidR="00EC4D4F" w:rsidRPr="003D346B" w:rsidRDefault="00EC4D4F" w:rsidP="00EC4D4F">
      <w:pPr>
        <w:pStyle w:val="Body"/>
        <w:spacing w:after="0"/>
        <w:rPr>
          <w:rFonts w:ascii="Arial" w:hAnsi="Arial" w:cs="Arial"/>
        </w:rPr>
      </w:pPr>
    </w:p>
    <w:p w14:paraId="3E857D36" w14:textId="224A564B" w:rsidR="00B67AF6" w:rsidRPr="003D346B" w:rsidRDefault="00EC4D4F" w:rsidP="00EC4D4F">
      <w:pPr>
        <w:pStyle w:val="Body"/>
        <w:spacing w:after="0"/>
        <w:rPr>
          <w:rFonts w:ascii="Arial" w:hAnsi="Arial" w:cs="Arial"/>
          <w:b/>
          <w:u w:val="single"/>
        </w:rPr>
      </w:pPr>
      <w:r w:rsidRPr="003D346B">
        <w:rPr>
          <w:rFonts w:ascii="Arial" w:hAnsi="Arial" w:cs="Arial"/>
        </w:rPr>
        <w:t>The synthesis of 37 reviewed studies revealed seven main themes that explain how Status Quo Bias (SQB) shapes resistance to electric vehicle (EV) adoption when viewed through Prospect Theory. These themes show that resistance is not simply caused by cost or infrastructure, but also by deep psychological and social factors. Together, they explain how consumers evaluate EVs in ways that often reinforce preference for internal combustion engine vehicles (ICEVs). Each theme is explained below.</w:t>
      </w:r>
    </w:p>
    <w:p w14:paraId="658072A9" w14:textId="77777777" w:rsidR="00B67AF6" w:rsidRPr="003D346B" w:rsidRDefault="00B67AF6" w:rsidP="00441B6F">
      <w:pPr>
        <w:pStyle w:val="Body"/>
        <w:spacing w:after="0"/>
        <w:rPr>
          <w:rFonts w:ascii="Arial" w:hAnsi="Arial" w:cs="Arial"/>
          <w:b/>
          <w:u w:val="single"/>
        </w:rPr>
      </w:pPr>
    </w:p>
    <w:p w14:paraId="25B8AE6C" w14:textId="6BA4C258" w:rsidR="00EC4D4F" w:rsidRPr="003D346B" w:rsidRDefault="00EC4D4F" w:rsidP="00EC4D4F">
      <w:pPr>
        <w:pStyle w:val="Body"/>
        <w:spacing w:after="0"/>
        <w:rPr>
          <w:rFonts w:ascii="Arial" w:hAnsi="Arial" w:cs="Arial"/>
          <w:b/>
          <w:sz w:val="22"/>
        </w:rPr>
      </w:pPr>
      <w:r w:rsidRPr="003D346B">
        <w:rPr>
          <w:rFonts w:ascii="Arial" w:hAnsi="Arial" w:cs="Arial"/>
          <w:b/>
          <w:caps/>
          <w:sz w:val="22"/>
        </w:rPr>
        <w:t xml:space="preserve">3.1 </w:t>
      </w:r>
      <w:r w:rsidRPr="003D346B">
        <w:rPr>
          <w:rFonts w:ascii="Arial" w:hAnsi="Arial" w:cs="Arial"/>
          <w:b/>
          <w:sz w:val="22"/>
        </w:rPr>
        <w:t>Cognitive Value Distortions</w:t>
      </w:r>
    </w:p>
    <w:p w14:paraId="39083C9A" w14:textId="77777777" w:rsidR="00EC4D4F" w:rsidRPr="003D346B" w:rsidRDefault="00EC4D4F" w:rsidP="00EC4D4F">
      <w:pPr>
        <w:pStyle w:val="Body"/>
        <w:spacing w:after="0"/>
        <w:rPr>
          <w:rFonts w:ascii="Arial" w:hAnsi="Arial" w:cs="Arial"/>
        </w:rPr>
      </w:pPr>
    </w:p>
    <w:p w14:paraId="0F2FFE21" w14:textId="3A42259F" w:rsidR="00EC4D4F" w:rsidRPr="003D346B" w:rsidRDefault="00EC4D4F" w:rsidP="003D346B">
      <w:pPr>
        <w:jc w:val="both"/>
        <w:rPr>
          <w:rFonts w:ascii="Arial" w:hAnsi="Arial" w:cs="Arial"/>
        </w:rPr>
      </w:pPr>
      <w:r w:rsidRPr="003D346B">
        <w:rPr>
          <w:rFonts w:ascii="Arial" w:hAnsi="Arial" w:cs="Arial"/>
        </w:rPr>
        <w:t>Consumers often judge EVs through biased perceptions rather than objective comparisons. Prospect Theory shows people value losses more than equivalent</w:t>
      </w:r>
      <w:r w:rsidR="00570521">
        <w:rPr>
          <w:rFonts w:ascii="Arial" w:hAnsi="Arial" w:cs="Arial"/>
        </w:rPr>
        <w:t xml:space="preserve"> </w:t>
      </w:r>
      <w:r w:rsidR="00570521">
        <w:rPr>
          <w:rFonts w:ascii="Arial" w:hAnsi="Arial" w:cs="Arial"/>
        </w:rPr>
        <w:fldChar w:fldCharType="begin" w:fldLock="1"/>
      </w:r>
      <w:r w:rsidR="00570521">
        <w:rPr>
          <w:rFonts w:ascii="Arial" w:hAnsi="Arial" w:cs="Arial"/>
        </w:rPr>
        <w:instrText>ADDIN CSL_CITATION {"citationItems":[{"id":"ITEM-1","itemData":{"DOI":"10.2307/1914185","ISSN":"00129682, 14680262","abstract":"[This paper presents a critique of expected utility theory as a descriptive model of decision making under risk, and develops an alternative model, called prospect theory. Choices among risky prospects exhibit several pervasive effects that are inconsistent with the basic tenets of utility theory. In particular, people underweight outcomes that are merely probable in comparison with outcomes that are obtained with certainty. This tendency, called the certainty effect, contributes to risk aversion in choices involving sure gains and to risk seeking in choices involving sure losses. In addition, people generally discard components that are shared by all prospects under consideration. This tendency, called the isolation effect, leads to inconsistent preferences when the same choice is presented in different forms. An alternative theory of choice is developed, in which value is assigned to gains and losses rather than to final assets and in which probabilities are replaced by decision weights. The value function is normally concave for gains, commonly convex for losses, and is generally steeper for losses than for gains. Decision weights are generally lower than the corresponding probabilities, except in the range of low probabilities. Overweighting of low probabilities may contribute to the attractiveness of both insurance and gambling.]","author":[{"dropping-particle":"","family":"Kahneman","given":"Daniel","non-dropping-particle":"","parse-names":false,"suffix":""},{"dropping-particle":"","family":"Tversky","given":"Amos","non-dropping-particle":"","parse-names":false,"suffix":""}],"container-title":"Econometrica","id":"ITEM-1","issue":"2","issued":{"date-parts":[["1979","12","4"]]},"page":"263-291","publisher":"[Wiley, Econometric Society]","title":"Prospect Theory: An Analysis of Decision under Risk","type":"article-journal","volume":"47"},"uris":["http://www.mendeley.com/documents/?uuid=117384e2-11ea-435f-8977-eea4f5bac9a9"]}],"mendeley":{"formattedCitation":"(Kahneman &amp; Tversky, 1979)","plainTextFormattedCitation":"(Kahneman &amp; Tversky, 1979)","previouslyFormattedCitation":"(Kahneman &amp; Tversky, 1979)"},"properties":{"noteIndex":0},"schema":"https://github.com/citation-style-language/schema/raw/master/csl-citation.json"}</w:instrText>
      </w:r>
      <w:r w:rsidR="00570521">
        <w:rPr>
          <w:rFonts w:ascii="Arial" w:hAnsi="Arial" w:cs="Arial"/>
        </w:rPr>
        <w:fldChar w:fldCharType="separate"/>
      </w:r>
      <w:r w:rsidR="00570521" w:rsidRPr="00570521">
        <w:rPr>
          <w:rFonts w:ascii="Arial" w:hAnsi="Arial" w:cs="Arial"/>
          <w:noProof/>
        </w:rPr>
        <w:t>(Kahneman &amp; Tversky, 1979)</w:t>
      </w:r>
      <w:r w:rsidR="00570521">
        <w:rPr>
          <w:rFonts w:ascii="Arial" w:hAnsi="Arial" w:cs="Arial"/>
        </w:rPr>
        <w:fldChar w:fldCharType="end"/>
      </w:r>
      <w:r w:rsidRPr="003D346B">
        <w:rPr>
          <w:rFonts w:ascii="Arial" w:hAnsi="Arial" w:cs="Arial"/>
        </w:rPr>
        <w:t>. Fears of losing resale value or facing battery costs outweigh benefits such as fuel savings</w:t>
      </w:r>
      <w:r w:rsidR="00570521">
        <w:rPr>
          <w:rFonts w:ascii="Arial" w:hAnsi="Arial" w:cs="Arial"/>
        </w:rPr>
        <w:t xml:space="preserve"> </w:t>
      </w:r>
      <w:r w:rsidR="00570521">
        <w:rPr>
          <w:rFonts w:ascii="Arial" w:hAnsi="Arial" w:cs="Arial"/>
        </w:rPr>
        <w:fldChar w:fldCharType="begin" w:fldLock="1"/>
      </w:r>
      <w:r w:rsidR="00DC1BAD">
        <w:rPr>
          <w:rFonts w:ascii="Arial" w:hAnsi="Arial" w:cs="Arial"/>
        </w:rPr>
        <w:instrText>ADDIN CSL_CITATION {"citationItems":[{"id":"ITEM-1","itemData":{"DOI":"10.1016/j.jretconser.2014.08.013","author":[{"dropping-particle":"","family":"Prieto","given":"Marc","non-dropping-particle":"","parse-names":false,"suffix":""},{"dropping-particle":"","family":"Caemmerer","given":"Barbara","non-dropping-particle":"","parse-names":false,"suffix":""},{"dropping-particle":"","family":"Baltas","given":"George","non-dropping-particle":"","parse-names":false,"suffix":""}],"container-title":"Journal of Retailing and Consumer Services","id":"ITEM-1","issued":{"date-parts":[["2014","1","1"]]},"title":"Using a hedonic price model to test prospect theory assertions: The asymmetrical and nonlinear effect of reliability on used car prices","type":"article-journal","volume":"22"},"uris":["http://www.mendeley.com/documents/?uuid=f41bf6ec-f006-41f5-8a65-8bcda8315c56"]}],"mendeley":{"formattedCitation":"(Prieto et al., 2014)","plainTextFormattedCitation":"(Prieto et al., 2014)","previouslyFormattedCitation":"(Prieto et al., 2014)"},"properties":{"noteIndex":0},"schema":"https://github.com/citation-style-language/schema/raw/master/csl-citation.json"}</w:instrText>
      </w:r>
      <w:r w:rsidR="00570521">
        <w:rPr>
          <w:rFonts w:ascii="Arial" w:hAnsi="Arial" w:cs="Arial"/>
        </w:rPr>
        <w:fldChar w:fldCharType="separate"/>
      </w:r>
      <w:r w:rsidR="00570521" w:rsidRPr="00570521">
        <w:rPr>
          <w:rFonts w:ascii="Arial" w:hAnsi="Arial" w:cs="Arial"/>
          <w:noProof/>
        </w:rPr>
        <w:t>(Prieto et al., 2014)</w:t>
      </w:r>
      <w:r w:rsidR="00570521">
        <w:rPr>
          <w:rFonts w:ascii="Arial" w:hAnsi="Arial" w:cs="Arial"/>
        </w:rPr>
        <w:fldChar w:fldCharType="end"/>
      </w:r>
      <w:r w:rsidRPr="003D346B">
        <w:rPr>
          <w:rFonts w:ascii="Arial" w:hAnsi="Arial" w:cs="Arial"/>
        </w:rPr>
        <w:t>. Reference dependence reinforces this, as ICEVs serve as the baseline, making EVs appear as losses</w:t>
      </w:r>
      <w:r w:rsidR="00DC1BAD">
        <w:rPr>
          <w:rFonts w:ascii="Arial" w:hAnsi="Arial" w:cs="Arial"/>
        </w:rPr>
        <w:t xml:space="preserve"> </w:t>
      </w:r>
      <w:r w:rsidR="00DC1BAD">
        <w:rPr>
          <w:rFonts w:ascii="Arial" w:hAnsi="Arial" w:cs="Arial"/>
        </w:rPr>
        <w:fldChar w:fldCharType="begin" w:fldLock="1"/>
      </w:r>
      <w:r w:rsidR="00DC1BAD">
        <w:rPr>
          <w:rFonts w:ascii="Arial" w:hAnsi="Arial" w:cs="Arial"/>
        </w:rPr>
        <w:instrText>ADDIN CSL_CITATION {"citationItems":[{"id":"ITEM-1","itemData":{"DOI":"https://doi.org/10.1016/S0167-2681(02)00033-1","ISSN":"0167-2681","abstract":"A theory is proposed in which preferences are conditional on reference points. It is related to Tversky and Kahneman’s reference-dependent preference theory, but is simpler and deviates less from conventional consumer theory. Preferences conditional on any given reference point satisfy conventional assumptions. Apart from a continuity condition, the only additional restriction is to rule out cycles of pairwise choice. The theory is consistent with observations of status quo bias and related effects. Reference points are treated as subject to change during the course of trade. The implications of endogeneity of reference points for behaviour in markets are investigated.","author":[{"dropping-particle":"","family":"Munro","given":"Alistair","non-dropping-particle":"","parse-names":false,"suffix":""},{"dropping-particle":"","family":"Sugden","given":"Robert","non-dropping-particle":"","parse-names":false,"suffix":""}],"container-title":"Journal of Economic Behavior &amp; Organization","id":"ITEM-1","issue":"4","issued":{"date-parts":[["2003"]]},"page":"407-428","title":"On the theory of reference-dependent preferences","type":"article-journal","volume":"50"},"uris":["http://www.mendeley.com/documents/?uuid=f6b81070-98d0-4dbb-a040-d04b096308af"]}],"mendeley":{"formattedCitation":"(Munro &amp; Sugden, 2003)","plainTextFormattedCitation":"(Munro &amp; Sugden, 2003)","previouslyFormattedCitation":"(Munro &amp; Sugden, 2003)"},"properties":{"noteIndex":0},"schema":"https://github.com/citation-style-language/schema/raw/master/csl-citation.json"}</w:instrText>
      </w:r>
      <w:r w:rsidR="00DC1BAD">
        <w:rPr>
          <w:rFonts w:ascii="Arial" w:hAnsi="Arial" w:cs="Arial"/>
        </w:rPr>
        <w:fldChar w:fldCharType="separate"/>
      </w:r>
      <w:r w:rsidR="00DC1BAD" w:rsidRPr="00DC1BAD">
        <w:rPr>
          <w:rFonts w:ascii="Arial" w:hAnsi="Arial" w:cs="Arial"/>
          <w:noProof/>
        </w:rPr>
        <w:t>(Munro &amp; Sugden, 2003)</w:t>
      </w:r>
      <w:r w:rsidR="00DC1BAD">
        <w:rPr>
          <w:rFonts w:ascii="Arial" w:hAnsi="Arial" w:cs="Arial"/>
        </w:rPr>
        <w:fldChar w:fldCharType="end"/>
      </w:r>
      <w:r w:rsidRPr="003D346B">
        <w:rPr>
          <w:rFonts w:ascii="Arial" w:hAnsi="Arial" w:cs="Arial"/>
        </w:rPr>
        <w:t>. Small EV improvements, like range, feel insignificant compared to perceived large sacrifices</w:t>
      </w:r>
      <w:r w:rsidR="00DC1BAD">
        <w:rPr>
          <w:rFonts w:ascii="Arial" w:hAnsi="Arial" w:cs="Arial"/>
        </w:rPr>
        <w:t xml:space="preserve"> </w:t>
      </w:r>
      <w:r w:rsidR="00DC1BAD">
        <w:rPr>
          <w:rFonts w:ascii="Arial" w:hAnsi="Arial" w:cs="Arial"/>
        </w:rPr>
        <w:fldChar w:fldCharType="begin" w:fldLock="1"/>
      </w:r>
      <w:r w:rsidR="00DC1BAD">
        <w:rPr>
          <w:rFonts w:ascii="Arial" w:hAnsi="Arial" w:cs="Arial"/>
        </w:rPr>
        <w:instrText>ADDIN CSL_CITATION {"citationItems":[{"id":"ITEM-1","itemData":{"DOI":"https://doi.org/10.1006/obhd.2001.2983","ISSN":"0749-5978","abstract":"Levin, Schneider, and Gaeth (1998) identified three distinct types of framing effects in the literature: attribute framing effects, goal framing effects, risky choice framing effects. While most previous framing studies used between-subjects manipulations of frame, the present study used two sessions, spaced one week apart, to give each of 102 participants both framing conditions and all three types of framing. Using the difference between the score for the positive framing condition and the negative framing condition as the unit of analysis for each type of framing effect, the following were found: (1) reliable framing effects for attribute framing and risky choice framing, but not for goal framing; (2) distributions of individual framing effects showing that the aggregate-level effects were representative of individuals even though some individuals showed no framing effects; (3) no significant interdependencies between the three categories of framing effects; (4) individual differences in reaction to the task scenarios related to various of the “Big Five” personality traits as well as the Faith in Intuition scale. The use of within-subject designs to assess individual differences in decision-making phenomena such as framing effects and other biases and heuristics is recommended for future research.","author":[{"dropping-particle":"","family":"Levin","given":"Irwin P","non-dropping-particle":"","parse-names":false,"suffix":""},{"dropping-particle":"","family":"Gaeth","given":"Gary J","non-dropping-particle":"","parse-names":false,"suffix":""},{"dropping-particle":"","family":"Schreiber","given":"Judy","non-dropping-particle":"","parse-names":false,"suffix":""},{"dropping-particle":"","family":"Lauriola","given":"Marco","non-dropping-particle":"","parse-names":false,"suffix":""}],"container-title":"Organizational Behavior and Human Decision Processes","id":"ITEM-1","issue":"1","issued":{"date-parts":[["2002"]]},"page":"411-429","title":"A New Look at Framing Effects: Distribution of Effect Sizes, Individual Differences, and Independence of Types of Effects","type":"article-journal","volume":"88"},"uris":["http://www.mendeley.com/documents/?uuid=27d0b28f-62d7-40f3-9a4d-a8b7f2c9005b"]}],"mendeley":{"formattedCitation":"(Levin et al., 2002)","plainTextFormattedCitation":"(Levin et al., 2002)","previouslyFormattedCitation":"(Levin et al., 2002)"},"properties":{"noteIndex":0},"schema":"https://github.com/citation-style-language/schema/raw/master/csl-citation.json"}</w:instrText>
      </w:r>
      <w:r w:rsidR="00DC1BAD">
        <w:rPr>
          <w:rFonts w:ascii="Arial" w:hAnsi="Arial" w:cs="Arial"/>
        </w:rPr>
        <w:fldChar w:fldCharType="separate"/>
      </w:r>
      <w:r w:rsidR="00DC1BAD" w:rsidRPr="00DC1BAD">
        <w:rPr>
          <w:rFonts w:ascii="Arial" w:hAnsi="Arial" w:cs="Arial"/>
          <w:noProof/>
        </w:rPr>
        <w:t>(Levin et al., 2002)</w:t>
      </w:r>
      <w:r w:rsidR="00DC1BAD">
        <w:rPr>
          <w:rFonts w:ascii="Arial" w:hAnsi="Arial" w:cs="Arial"/>
        </w:rPr>
        <w:fldChar w:fldCharType="end"/>
      </w:r>
      <w:r w:rsidRPr="003D346B">
        <w:rPr>
          <w:rFonts w:ascii="Arial" w:hAnsi="Arial" w:cs="Arial"/>
        </w:rPr>
        <w:t>. These biases distort value assessments, keeping ICEVs more attractive. Unless losses are reframed and reference points shifted, SQB remains strong.</w:t>
      </w:r>
    </w:p>
    <w:p w14:paraId="60E4EC3D" w14:textId="3F34EBC4" w:rsidR="00B67AF6" w:rsidRPr="003D346B" w:rsidRDefault="00B67AF6" w:rsidP="00EC4D4F">
      <w:pPr>
        <w:pStyle w:val="Body"/>
        <w:spacing w:after="0"/>
        <w:rPr>
          <w:rFonts w:ascii="Arial" w:hAnsi="Arial" w:cs="Arial"/>
          <w:b/>
          <w:u w:val="single"/>
        </w:rPr>
      </w:pPr>
    </w:p>
    <w:p w14:paraId="2D8A66D6" w14:textId="0ADA105B" w:rsidR="00EC4D4F" w:rsidRPr="003D346B" w:rsidRDefault="00EC4D4F" w:rsidP="00EC4D4F">
      <w:pPr>
        <w:pStyle w:val="Body"/>
        <w:spacing w:after="0"/>
        <w:rPr>
          <w:rFonts w:ascii="Arial" w:hAnsi="Arial" w:cs="Arial"/>
          <w:b/>
          <w:sz w:val="22"/>
        </w:rPr>
      </w:pPr>
      <w:r w:rsidRPr="003D346B">
        <w:rPr>
          <w:rFonts w:ascii="Arial" w:hAnsi="Arial" w:cs="Arial"/>
          <w:b/>
          <w:caps/>
          <w:sz w:val="22"/>
        </w:rPr>
        <w:t xml:space="preserve">3.2 </w:t>
      </w:r>
      <w:r w:rsidRPr="003D346B">
        <w:rPr>
          <w:rFonts w:ascii="Arial" w:hAnsi="Arial" w:cs="Arial"/>
          <w:b/>
          <w:sz w:val="22"/>
        </w:rPr>
        <w:t>Perceived Risk Dynamics</w:t>
      </w:r>
    </w:p>
    <w:p w14:paraId="3197ED72" w14:textId="77777777" w:rsidR="00EC4D4F" w:rsidRPr="003D346B" w:rsidRDefault="00EC4D4F" w:rsidP="00EC4D4F">
      <w:pPr>
        <w:pStyle w:val="Body"/>
        <w:spacing w:after="0"/>
        <w:rPr>
          <w:rFonts w:ascii="Arial" w:hAnsi="Arial" w:cs="Arial"/>
        </w:rPr>
      </w:pPr>
    </w:p>
    <w:p w14:paraId="6C05C0D4" w14:textId="75A70E8A" w:rsidR="00B67AF6" w:rsidRDefault="00EC4D4F" w:rsidP="003D346B">
      <w:pPr>
        <w:pStyle w:val="Body"/>
        <w:tabs>
          <w:tab w:val="left" w:pos="2724"/>
        </w:tabs>
        <w:spacing w:after="0"/>
        <w:rPr>
          <w:rFonts w:ascii="Arial" w:hAnsi="Arial" w:cs="Arial"/>
        </w:rPr>
      </w:pPr>
      <w:r w:rsidRPr="003D346B">
        <w:rPr>
          <w:rFonts w:ascii="Arial" w:hAnsi="Arial" w:cs="Arial"/>
        </w:rPr>
        <w:t>Perceived risks dynamics strongly reinforce SQB in EV adoption. Consumers prefer the “known risks” of ICEVs over unfamiliar EV risks, reflecting uncertainty aversion</w:t>
      </w:r>
      <w:r w:rsidR="00E46287">
        <w:rPr>
          <w:rFonts w:ascii="Arial" w:hAnsi="Arial" w:cs="Arial"/>
        </w:rPr>
        <w:t xml:space="preserve"> </w:t>
      </w:r>
      <w:r w:rsidR="00E46287">
        <w:rPr>
          <w:rFonts w:ascii="Arial" w:hAnsi="Arial" w:cs="Arial"/>
        </w:rPr>
        <w:fldChar w:fldCharType="begin" w:fldLock="1"/>
      </w:r>
      <w:r w:rsidR="00E46287">
        <w:rPr>
          <w:rFonts w:ascii="Arial" w:hAnsi="Arial" w:cs="Arial"/>
        </w:rPr>
        <w:instrText>ADDIN CSL_CITATION {"citationItems":[{"id":"ITEM-1","itemData":{"DOI":"https://doi.org/10.1016/j.trd.2014.10.010","ISSN":"1361-9209","abstract":"In spite of the purported positive environmental consequences of electrifying the light duty vehicle fleet, the number of electric vehicles (EVs) in use is still insignificant. One reason for the modest adoption figures is that the mass acceptance of EVs to a large extent is reliant on consumers’ perception of EVs. This paper presents a comprehensive overview of the drivers for and barriers against consumer adoption of plug-in EVs, as well as an overview of the theoretical perspectives that have been utilized for understanding consumer intentions and adoption behavior towards EVs. In addition, we identify gaps and limitations in existing research and suggest areas in which future research would be able to contribute.","author":[{"dropping-particle":"","family":"Rezvani","given":"Zeinab","non-dropping-particle":"","parse-names":false,"suffix":""},{"dropping-particle":"","family":"Jansson","given":"Johan","non-dropping-particle":"","parse-names":false,"suffix":""},{"dropping-particle":"","family":"Bodin","given":"Jan","non-dropping-particle":"","parse-names":false,"suffix":""}],"container-title":"Transportation Research Part D: Transport and Environment","id":"ITEM-1","issued":{"date-parts":[["2015"]]},"page":"122-136","title":"Advances in consumer electric vehicle adoption research: A review and research agenda","type":"article-journal","volume":"34"},"uris":["http://www.mendeley.com/documents/?uuid=caa35de5-76ac-4751-b3ab-4d2c9baa282c"]}],"mendeley":{"formattedCitation":"(Rezvani et al., 2015)","plainTextFormattedCitation":"(Rezvani et al., 2015)"},"properties":{"noteIndex":0},"schema":"https://github.com/citation-style-language/schema/raw/master/csl-citation.json"}</w:instrText>
      </w:r>
      <w:r w:rsidR="00E46287">
        <w:rPr>
          <w:rFonts w:ascii="Arial" w:hAnsi="Arial" w:cs="Arial"/>
        </w:rPr>
        <w:fldChar w:fldCharType="separate"/>
      </w:r>
      <w:r w:rsidR="00E46287" w:rsidRPr="00E46287">
        <w:rPr>
          <w:rFonts w:ascii="Arial" w:hAnsi="Arial" w:cs="Arial"/>
          <w:noProof/>
        </w:rPr>
        <w:t>(Rezvani et al., 2015)</w:t>
      </w:r>
      <w:r w:rsidR="00E46287">
        <w:rPr>
          <w:rFonts w:ascii="Arial" w:hAnsi="Arial" w:cs="Arial"/>
        </w:rPr>
        <w:fldChar w:fldCharType="end"/>
      </w:r>
      <w:r w:rsidRPr="003D346B">
        <w:rPr>
          <w:rFonts w:ascii="Arial" w:hAnsi="Arial" w:cs="Arial"/>
        </w:rPr>
        <w:t>. Concerns about battery life, charging reliability, and resale value lower adoption willingness</w:t>
      </w:r>
      <w:r w:rsidR="00DC1BAD">
        <w:rPr>
          <w:rFonts w:ascii="Arial" w:hAnsi="Arial" w:cs="Arial"/>
        </w:rPr>
        <w:t xml:space="preserve"> </w:t>
      </w:r>
      <w:r w:rsidR="00DC1BAD">
        <w:rPr>
          <w:rFonts w:ascii="Arial" w:hAnsi="Arial" w:cs="Arial"/>
        </w:rPr>
        <w:fldChar w:fldCharType="begin" w:fldLock="1"/>
      </w:r>
      <w:r w:rsidR="00DC1BAD">
        <w:rPr>
          <w:rFonts w:ascii="Arial" w:hAnsi="Arial" w:cs="Arial"/>
        </w:rPr>
        <w:instrText>ADDIN CSL_CITATION {"citationItems":[{"id":"ITEM-1","itemData":{"DOI":"10.1016/j.scitotenv.2015.04.110","author":[{"dropping-particle":"","family":"Marcon","given":"Alessandro","non-dropping-particle":"","parse-names":false,"suffix":""},{"dropping-particle":"","family":"Nguyen","given":"Giang","non-dropping-particle":"","parse-names":false,"suffix":""},{"dropping-particle":"","family":"Rava","given":"Marta","non-dropping-particle":"","parse-names":false,"suffix":""},{"dropping-particle":"","family":"Braggion","given":"Marco","non-dropping-particle":"","parse-names":false,"suffix":""},{"dropping-particle":"","family":"Grassi","given":"Mario","non-dropping-particle":"","parse-names":false,"suffix":""},{"dropping-particle":"","family":"Zanolin","given":"Maria","non-dropping-particle":"","parse-names":false,"suffix":""}],"container-title":"The Science of the total environment","id":"ITEM-1","issued":{"date-parts":[["2015","5","8"]]},"page":"270-278","title":"A score for measuring health risk perception in environmental surveys","type":"article-journal","volume":"527-528C"},"uris":["http://www.mendeley.com/documents/?uuid=2e162e0e-4110-4bc5-b0ab-3d51e00d0fb6"]}],"mendeley":{"formattedCitation":"(Marcon et al., 2015)","plainTextFormattedCitation":"(Marcon et al., 2015)","previouslyFormattedCitation":"(Marcon et al., 2015)"},"properties":{"noteIndex":0},"schema":"https://github.com/citation-style-language/schema/raw/master/csl-citation.json"}</w:instrText>
      </w:r>
      <w:r w:rsidR="00DC1BAD">
        <w:rPr>
          <w:rFonts w:ascii="Arial" w:hAnsi="Arial" w:cs="Arial"/>
        </w:rPr>
        <w:fldChar w:fldCharType="separate"/>
      </w:r>
      <w:r w:rsidR="00DC1BAD" w:rsidRPr="00DC1BAD">
        <w:rPr>
          <w:rFonts w:ascii="Arial" w:hAnsi="Arial" w:cs="Arial"/>
          <w:noProof/>
        </w:rPr>
        <w:t>(Marcon et al., 2015)</w:t>
      </w:r>
      <w:r w:rsidR="00DC1BAD">
        <w:rPr>
          <w:rFonts w:ascii="Arial" w:hAnsi="Arial" w:cs="Arial"/>
        </w:rPr>
        <w:fldChar w:fldCharType="end"/>
      </w:r>
      <w:r w:rsidRPr="003D346B">
        <w:rPr>
          <w:rFonts w:ascii="Arial" w:hAnsi="Arial" w:cs="Arial"/>
        </w:rPr>
        <w:t>. Prospect Theory explains this through probability distortion, where small risks, like battery failure, feel exaggerated</w:t>
      </w:r>
      <w:r w:rsidR="00DC1BAD">
        <w:rPr>
          <w:rFonts w:ascii="Arial" w:hAnsi="Arial" w:cs="Arial"/>
        </w:rPr>
        <w:t xml:space="preserve"> </w:t>
      </w:r>
      <w:r w:rsidR="00DC1BAD">
        <w:rPr>
          <w:rFonts w:ascii="Arial" w:hAnsi="Arial" w:cs="Arial"/>
        </w:rPr>
        <w:fldChar w:fldCharType="begin" w:fldLock="1"/>
      </w:r>
      <w:r w:rsidR="00DC1BAD">
        <w:rPr>
          <w:rFonts w:ascii="Arial" w:hAnsi="Arial" w:cs="Arial"/>
        </w:rPr>
        <w:instrText>ADDIN CSL_CITATION {"citationItems":[{"id":"ITEM-1","itemData":{"ISSN":"00251909, 15265501","abstract":"We present results from a large-scale international survey on risk preferences conducted in 53 countries. In all countries, we find, on average, an attitude of risk aversion in gains and of risk seeking in losses. The degree of risk aversion shows significant cross-country differences. Moreover, risk attitudes in our sample depend not only on economic conditions but also on cultural factors, as measured by the Hofstede dimensions individualism and uncertainty avoidance. The data may also serve as an interesting starting point for further research on cultural differences in behavioral economics.","author":[{"dropping-particle":"","family":"Rieger","given":"Marc Oliver","non-dropping-particle":"","parse-names":false,"suffix":""},{"dropping-particle":"","family":"Wang","given":"Mei","non-dropping-particle":"","parse-names":false,"suffix":""},{"dropping-particle":"","family":"Hens","given":"Thorsten","non-dropping-particle":"","parse-names":false,"suffix":""}],"container-title":"Management Science","id":"ITEM-1","issue":"3","issued":{"date-parts":[["2015","12","4"]]},"page":"637-648","publisher":"INFORMS","title":"Risk Preferences Around the World","type":"article-journal","volume":"61"},"uris":["http://www.mendeley.com/documents/?uuid=c7831cb1-1ba5-406b-b067-76ebf3585ce0"]}],"mendeley":{"formattedCitation":"(Rieger et al., 2015)","plainTextFormattedCitation":"(Rieger et al., 2015)","previouslyFormattedCitation":"(Rieger et al., 2015)"},"properties":{"noteIndex":0},"schema":"https://github.com/citation-style-language/schema/raw/master/csl-citation.json"}</w:instrText>
      </w:r>
      <w:r w:rsidR="00DC1BAD">
        <w:rPr>
          <w:rFonts w:ascii="Arial" w:hAnsi="Arial" w:cs="Arial"/>
        </w:rPr>
        <w:fldChar w:fldCharType="separate"/>
      </w:r>
      <w:r w:rsidR="00DC1BAD" w:rsidRPr="00DC1BAD">
        <w:rPr>
          <w:rFonts w:ascii="Arial" w:hAnsi="Arial" w:cs="Arial"/>
          <w:noProof/>
        </w:rPr>
        <w:t>(Rieger et al., 2015)</w:t>
      </w:r>
      <w:r w:rsidR="00DC1BAD">
        <w:rPr>
          <w:rFonts w:ascii="Arial" w:hAnsi="Arial" w:cs="Arial"/>
        </w:rPr>
        <w:fldChar w:fldCharType="end"/>
      </w:r>
      <w:r w:rsidRPr="003D346B">
        <w:rPr>
          <w:rFonts w:ascii="Arial" w:hAnsi="Arial" w:cs="Arial"/>
        </w:rPr>
        <w:t>. Ambiguity aversion also influences choices, as incomplete or inconsistent information discourages adoption</w:t>
      </w:r>
      <w:r w:rsidR="00DC1BAD">
        <w:rPr>
          <w:rFonts w:ascii="Arial" w:hAnsi="Arial" w:cs="Arial"/>
        </w:rPr>
        <w:t xml:space="preserve"> </w:t>
      </w:r>
      <w:r w:rsidR="00DC1BAD">
        <w:rPr>
          <w:rFonts w:ascii="Arial" w:hAnsi="Arial" w:cs="Arial"/>
        </w:rPr>
        <w:fldChar w:fldCharType="begin" w:fldLock="1"/>
      </w:r>
      <w:r w:rsidR="003E4F98">
        <w:rPr>
          <w:rFonts w:ascii="Arial" w:hAnsi="Arial" w:cs="Arial"/>
        </w:rPr>
        <w:instrText>ADDIN CSL_CITATION {"citationItems":[{"id":"ITEM-1","itemData":{"DOI":"10.2196/32714","ISSN":"1438-8871","author":[{"dropping-particle":"","family":"Khan","given":"Waqas Ullah","non-dropping-particle":"","parse-names":false,"suffix":""},{"dropping-particle":"","family":"Shachak","given":"Aviv","non-dropping-particle":"","parse-names":false,"suffix":""},{"dropping-particle":"","family":"Seto","given":"Emily","non-dropping-particle":"","parse-names":false,"suffix":""}],"container-title":"J Med Internet Res","id":"ITEM-1","issue":"2","issued":{"date-parts":[["2022"]]},"page":"e32714","title":"Understanding Decision-Making in the Adoption of Digital Health Technology: The Role of Behavioral Economics’ Prospect Theory","type":"article-journal","volume":"24"},"uris":["http://www.mendeley.com/documents/?uuid=470dac00-0986-47a5-8caa-1eeb37d094b1"]}],"mendeley":{"formattedCitation":"(Khan et al., 2022)","plainTextFormattedCitation":"(Khan et al., 2022)","previouslyFormattedCitation":"(Khan et al., 2022)"},"properties":{"noteIndex":0},"schema":"https://github.com/citation-style-language/schema/raw/master/csl-citation.json"}</w:instrText>
      </w:r>
      <w:r w:rsidR="00DC1BAD">
        <w:rPr>
          <w:rFonts w:ascii="Arial" w:hAnsi="Arial" w:cs="Arial"/>
        </w:rPr>
        <w:fldChar w:fldCharType="separate"/>
      </w:r>
      <w:r w:rsidR="00DC1BAD" w:rsidRPr="00DC1BAD">
        <w:rPr>
          <w:rFonts w:ascii="Arial" w:hAnsi="Arial" w:cs="Arial"/>
          <w:noProof/>
        </w:rPr>
        <w:t>(Khan et al., 2022)</w:t>
      </w:r>
      <w:r w:rsidR="00DC1BAD">
        <w:rPr>
          <w:rFonts w:ascii="Arial" w:hAnsi="Arial" w:cs="Arial"/>
        </w:rPr>
        <w:fldChar w:fldCharType="end"/>
      </w:r>
      <w:r w:rsidRPr="003D346B">
        <w:rPr>
          <w:rFonts w:ascii="Arial" w:hAnsi="Arial" w:cs="Arial"/>
        </w:rPr>
        <w:t>. Reducing perceived risks with clear communication, reliable infrastructure, and consumer guarantees is essential to address SQB.</w:t>
      </w:r>
    </w:p>
    <w:p w14:paraId="0276D125" w14:textId="77777777" w:rsidR="00DC1BAD" w:rsidRDefault="00DC1BAD" w:rsidP="003D346B">
      <w:pPr>
        <w:pStyle w:val="Body"/>
        <w:tabs>
          <w:tab w:val="left" w:pos="2724"/>
        </w:tabs>
        <w:spacing w:after="0"/>
        <w:rPr>
          <w:rFonts w:ascii="Arial" w:hAnsi="Arial" w:cs="Arial"/>
        </w:rPr>
      </w:pPr>
    </w:p>
    <w:p w14:paraId="3B6DD5A0" w14:textId="77777777" w:rsidR="00DC1BAD" w:rsidRDefault="00DC1BAD" w:rsidP="003D346B">
      <w:pPr>
        <w:pStyle w:val="Body"/>
        <w:tabs>
          <w:tab w:val="left" w:pos="2724"/>
        </w:tabs>
        <w:spacing w:after="0"/>
        <w:rPr>
          <w:rFonts w:ascii="Arial" w:hAnsi="Arial" w:cs="Arial"/>
        </w:rPr>
      </w:pPr>
    </w:p>
    <w:p w14:paraId="189E4233" w14:textId="77777777" w:rsidR="00DC1BAD" w:rsidRPr="00DC1BAD" w:rsidRDefault="00DC1BAD" w:rsidP="003D346B">
      <w:pPr>
        <w:pStyle w:val="Body"/>
        <w:tabs>
          <w:tab w:val="left" w:pos="2724"/>
        </w:tabs>
        <w:spacing w:after="0"/>
        <w:rPr>
          <w:rFonts w:ascii="Arial" w:hAnsi="Arial" w:cs="Arial"/>
        </w:rPr>
      </w:pPr>
    </w:p>
    <w:p w14:paraId="336E3CA4" w14:textId="77777777" w:rsidR="00B67AF6" w:rsidRPr="003D346B" w:rsidRDefault="00B67AF6" w:rsidP="00441B6F">
      <w:pPr>
        <w:pStyle w:val="Body"/>
        <w:spacing w:after="0"/>
        <w:rPr>
          <w:rFonts w:ascii="Arial" w:hAnsi="Arial" w:cs="Arial"/>
          <w:b/>
          <w:u w:val="single"/>
        </w:rPr>
      </w:pPr>
    </w:p>
    <w:p w14:paraId="75A3938E" w14:textId="7714E604" w:rsidR="00EC4D4F" w:rsidRPr="003D346B" w:rsidRDefault="00EC4D4F" w:rsidP="00EC4D4F">
      <w:pPr>
        <w:pStyle w:val="Body"/>
        <w:spacing w:after="0"/>
        <w:rPr>
          <w:rFonts w:ascii="Arial" w:hAnsi="Arial" w:cs="Arial"/>
          <w:b/>
          <w:sz w:val="22"/>
        </w:rPr>
      </w:pPr>
      <w:r w:rsidRPr="003D346B">
        <w:rPr>
          <w:rFonts w:ascii="Arial" w:hAnsi="Arial" w:cs="Arial"/>
          <w:b/>
          <w:caps/>
          <w:sz w:val="22"/>
        </w:rPr>
        <w:t xml:space="preserve">3.3 </w:t>
      </w:r>
      <w:r w:rsidRPr="003D346B">
        <w:rPr>
          <w:rFonts w:ascii="Arial" w:hAnsi="Arial" w:cs="Arial"/>
          <w:b/>
          <w:sz w:val="22"/>
        </w:rPr>
        <w:t>Framing Influences</w:t>
      </w:r>
    </w:p>
    <w:p w14:paraId="1F60A7F9" w14:textId="77777777" w:rsidR="00EC4D4F" w:rsidRPr="003D346B" w:rsidRDefault="00EC4D4F" w:rsidP="00EC4D4F">
      <w:pPr>
        <w:pStyle w:val="Body"/>
        <w:spacing w:after="0"/>
        <w:rPr>
          <w:rFonts w:ascii="Arial" w:hAnsi="Arial" w:cs="Arial"/>
        </w:rPr>
      </w:pPr>
    </w:p>
    <w:p w14:paraId="275E4245" w14:textId="04B133EB" w:rsidR="00EC4D4F" w:rsidRPr="003D346B" w:rsidRDefault="00EC4D4F" w:rsidP="003D346B">
      <w:pPr>
        <w:jc w:val="both"/>
        <w:rPr>
          <w:rFonts w:ascii="Arial" w:hAnsi="Arial" w:cs="Arial"/>
        </w:rPr>
      </w:pPr>
      <w:r w:rsidRPr="003D346B">
        <w:rPr>
          <w:rFonts w:ascii="Arial" w:hAnsi="Arial" w:cs="Arial"/>
        </w:rPr>
        <w:lastRenderedPageBreak/>
        <w:t>How EV information and incentives are framed significantly impacts adoption decisions. Prospect Theory shows people react differently when outcomes are framed as gains versus losses</w:t>
      </w:r>
      <w:r w:rsidR="003E4F98">
        <w:rPr>
          <w:rFonts w:ascii="Arial" w:hAnsi="Arial" w:cs="Arial"/>
        </w:rPr>
        <w:t xml:space="preserve"> </w:t>
      </w:r>
      <w:r w:rsidR="003E4F98">
        <w:rPr>
          <w:rFonts w:ascii="Arial" w:hAnsi="Arial" w:cs="Arial"/>
        </w:rPr>
        <w:fldChar w:fldCharType="begin" w:fldLock="1"/>
      </w:r>
      <w:r w:rsidR="003E4F98">
        <w:rPr>
          <w:rFonts w:ascii="Arial" w:hAnsi="Arial" w:cs="Arial"/>
        </w:rPr>
        <w:instrText>ADDIN CSL_CITATION {"citationItems":[{"id":"ITEM-1","itemData":{"DOI":"https://doi.org/10.1006/obhd.2001.2983","ISSN":"0749-5978","abstract":"Levin, Schneider, and Gaeth (1998) identified three distinct types of framing effects in the literature: attribute framing effects, goal framing effects, risky choice framing effects. While most previous framing studies used between-subjects manipulations of frame, the present study used two sessions, spaced one week apart, to give each of 102 participants both framing conditions and all three types of framing. Using the difference between the score for the positive framing condition and the negative framing condition as the unit of analysis for each type of framing effect, the following were found: (1) reliable framing effects for attribute framing and risky choice framing, but not for goal framing; (2) distributions of individual framing effects showing that the aggregate-level effects were representative of individuals even though some individuals showed no framing effects; (3) no significant interdependencies between the three categories of framing effects; (4) individual differences in reaction to the task scenarios related to various of the “Big Five” personality traits as well as the Faith in Intuition scale. The use of within-subject designs to assess individual differences in decision-making phenomena such as framing effects and other biases and heuristics is recommended for future research.","author":[{"dropping-particle":"","family":"Levin","given":"Irwin P","non-dropping-particle":"","parse-names":false,"suffix":""},{"dropping-particle":"","family":"Gaeth","given":"Gary J","non-dropping-particle":"","parse-names":false,"suffix":""},{"dropping-particle":"","family":"Schreiber","given":"Judy","non-dropping-particle":"","parse-names":false,"suffix":""},{"dropping-particle":"","family":"Lauriola","given":"Marco","non-dropping-particle":"","parse-names":false,"suffix":""}],"container-title":"Organizational Behavior and Human Decision Processes","id":"ITEM-1","issue":"1","issued":{"date-parts":[["2002"]]},"page":"411-429","title":"A New Look at Framing Effects: Distribution of Effect Sizes, Individual Differences, and Independence of Types of Effects","type":"article-journal","volume":"88"},"uris":["http://www.mendeley.com/documents/?uuid=27d0b28f-62d7-40f3-9a4d-a8b7f2c9005b"]}],"mendeley":{"formattedCitation":"(Levin et al., 2002)","plainTextFormattedCitation":"(Levin et al., 2002)","previouslyFormattedCitation":"(Levin et al., 2002)"},"properties":{"noteIndex":0},"schema":"https://github.com/citation-style-language/schema/raw/master/csl-citation.json"}</w:instrText>
      </w:r>
      <w:r w:rsidR="003E4F98">
        <w:rPr>
          <w:rFonts w:ascii="Arial" w:hAnsi="Arial" w:cs="Arial"/>
        </w:rPr>
        <w:fldChar w:fldCharType="separate"/>
      </w:r>
      <w:r w:rsidR="003E4F98" w:rsidRPr="003E4F98">
        <w:rPr>
          <w:rFonts w:ascii="Arial" w:hAnsi="Arial" w:cs="Arial"/>
          <w:noProof/>
        </w:rPr>
        <w:t>(Levin et al., 2002)</w:t>
      </w:r>
      <w:r w:rsidR="003E4F98">
        <w:rPr>
          <w:rFonts w:ascii="Arial" w:hAnsi="Arial" w:cs="Arial"/>
        </w:rPr>
        <w:fldChar w:fldCharType="end"/>
      </w:r>
      <w:r w:rsidRPr="003D346B">
        <w:rPr>
          <w:rFonts w:ascii="Arial" w:hAnsi="Arial" w:cs="Arial"/>
        </w:rPr>
        <w:t>. For instance, subsidies framed as “avoiding extra costs” are more persuasive than “saving money.” Loss-framed messages about fuel or environmental harm motivate stronger responses</w:t>
      </w:r>
      <w:r w:rsidR="003E4F98">
        <w:rPr>
          <w:rFonts w:ascii="Arial" w:hAnsi="Arial" w:cs="Arial"/>
        </w:rPr>
        <w:t xml:space="preserve"> </w:t>
      </w:r>
      <w:r w:rsidR="003E4F98">
        <w:rPr>
          <w:rFonts w:ascii="Arial" w:hAnsi="Arial" w:cs="Arial"/>
        </w:rPr>
        <w:fldChar w:fldCharType="begin" w:fldLock="1"/>
      </w:r>
      <w:r w:rsidR="003E4F98">
        <w:rPr>
          <w:rFonts w:ascii="Arial" w:hAnsi="Arial" w:cs="Arial"/>
        </w:rPr>
        <w:instrText>ADDIN CSL_CITATION {"citationItems":[{"id":"ITEM-1","itemData":{"DOI":"10.1016/j.trf.2021.12.011","author":[{"dropping-particle":"","family":"Bao","given":"Helen","non-dropping-particle":"","parse-names":false,"suffix":""},{"dropping-particle":"","family":"Lim","given":"Yi","non-dropping-particle":"","parse-names":false,"suffix":""}],"container-title":"Transportation Research Part F: Traffic Psychology and Behaviour","id":"ITEM-1","issued":{"date-parts":[["2022","1","1"]]},"page":"423-441","title":"Behavioural interventions for micro-mobility adoption: Low-hanging fruits or hard nuts to crack?","type":"article-journal","volume":"84"},"uris":["http://www.mendeley.com/documents/?uuid=ee0a7f39-9471-4712-bf9b-8283e005464e"]}],"mendeley":{"formattedCitation":"(Bao &amp; Lim, 2022)","plainTextFormattedCitation":"(Bao &amp; Lim, 2022)","previouslyFormattedCitation":"(Bao &amp; Lim, 2022)"},"properties":{"noteIndex":0},"schema":"https://github.com/citation-style-language/schema/raw/master/csl-citation.json"}</w:instrText>
      </w:r>
      <w:r w:rsidR="003E4F98">
        <w:rPr>
          <w:rFonts w:ascii="Arial" w:hAnsi="Arial" w:cs="Arial"/>
        </w:rPr>
        <w:fldChar w:fldCharType="separate"/>
      </w:r>
      <w:r w:rsidR="003E4F98" w:rsidRPr="003E4F98">
        <w:rPr>
          <w:rFonts w:ascii="Arial" w:hAnsi="Arial" w:cs="Arial"/>
          <w:noProof/>
        </w:rPr>
        <w:t>(Bao &amp; Lim, 2022)</w:t>
      </w:r>
      <w:r w:rsidR="003E4F98">
        <w:rPr>
          <w:rFonts w:ascii="Arial" w:hAnsi="Arial" w:cs="Arial"/>
        </w:rPr>
        <w:fldChar w:fldCharType="end"/>
      </w:r>
      <w:r w:rsidRPr="003D346B">
        <w:rPr>
          <w:rFonts w:ascii="Arial" w:hAnsi="Arial" w:cs="Arial"/>
        </w:rPr>
        <w:t>. Conversely, misaligned or poorly communicated incentives can reinforce SQB rather than reduce it</w:t>
      </w:r>
      <w:r w:rsidR="003E4F98">
        <w:rPr>
          <w:rFonts w:ascii="Arial" w:hAnsi="Arial" w:cs="Arial"/>
        </w:rPr>
        <w:t xml:space="preserve"> </w:t>
      </w:r>
      <w:r w:rsidR="003E4F98">
        <w:rPr>
          <w:rFonts w:ascii="Arial" w:hAnsi="Arial" w:cs="Arial"/>
        </w:rPr>
        <w:fldChar w:fldCharType="begin" w:fldLock="1"/>
      </w:r>
      <w:r w:rsidR="003E4F98">
        <w:rPr>
          <w:rFonts w:ascii="Arial" w:hAnsi="Arial" w:cs="Arial"/>
        </w:rPr>
        <w:instrText>ADDIN CSL_CITATION {"citationItems":[{"id":"ITEM-1","itemData":{"DOI":"10.1007/s40815-024-01967-x","author":[{"dropping-particle":"","family":"Zhang","given":"Lupeng","non-dropping-particle":"","parse-names":false,"suffix":""},{"dropping-particle":"","family":"Zhang","given":"Hong","non-dropping-particle":"","parse-names":false,"suffix":""}],"container-title":"International Journal of Fuzzy Systems","id":"ITEM-1","issued":{"date-parts":[["2025","3","6"]]},"page":"1-23","title":"A Two-Stage Method for Supply–Demand Stable Matching in New Energy Vehicles Considering Consumer Herd Behavior","type":"article-journal"},"uris":["http://www.mendeley.com/documents/?uuid=ae72bfe1-ef60-4016-8765-c1a23d01efff"]}],"mendeley":{"formattedCitation":"(Zhang &amp; Zhang, 2025)","plainTextFormattedCitation":"(Zhang &amp; Zhang, 2025)","previouslyFormattedCitation":"(Zhang &amp; Zhang, 2025)"},"properties":{"noteIndex":0},"schema":"https://github.com/citation-style-language/schema/raw/master/csl-citation.json"}</w:instrText>
      </w:r>
      <w:r w:rsidR="003E4F98">
        <w:rPr>
          <w:rFonts w:ascii="Arial" w:hAnsi="Arial" w:cs="Arial"/>
        </w:rPr>
        <w:fldChar w:fldCharType="separate"/>
      </w:r>
      <w:r w:rsidR="003E4F98" w:rsidRPr="003E4F98">
        <w:rPr>
          <w:rFonts w:ascii="Arial" w:hAnsi="Arial" w:cs="Arial"/>
          <w:noProof/>
        </w:rPr>
        <w:t>(Zhang &amp; Zhang, 2025)</w:t>
      </w:r>
      <w:r w:rsidR="003E4F98">
        <w:rPr>
          <w:rFonts w:ascii="Arial" w:hAnsi="Arial" w:cs="Arial"/>
        </w:rPr>
        <w:fldChar w:fldCharType="end"/>
      </w:r>
      <w:r w:rsidRPr="003D346B">
        <w:rPr>
          <w:rFonts w:ascii="Arial" w:hAnsi="Arial" w:cs="Arial"/>
        </w:rPr>
        <w:t>. Information gaps also play a role, as consumers feel less informed about EVs compared to ICEVs</w:t>
      </w:r>
      <w:r w:rsidR="003E4F98">
        <w:rPr>
          <w:rFonts w:ascii="Arial" w:hAnsi="Arial" w:cs="Arial"/>
        </w:rPr>
        <w:t xml:space="preserve"> </w:t>
      </w:r>
      <w:r w:rsidR="003E4F98">
        <w:rPr>
          <w:rFonts w:ascii="Arial" w:hAnsi="Arial" w:cs="Arial"/>
        </w:rPr>
        <w:fldChar w:fldCharType="begin" w:fldLock="1"/>
      </w:r>
      <w:r w:rsidR="003E4F98">
        <w:rPr>
          <w:rFonts w:ascii="Arial" w:hAnsi="Arial" w:cs="Arial"/>
        </w:rPr>
        <w:instrText>ADDIN CSL_CITATION {"citationItems":[{"id":"ITEM-1","itemData":{"DOI":"10.1017/aae.2023.7","author":[{"dropping-particle":"","family":"Lai","given":"Yufeng","non-dropping-particle":"","parse-names":false,"suffix":""},{"dropping-particle":"","family":"Watkins","given":"Eric","non-dropping-particle":"","parse-names":false,"suffix":""},{"dropping-particle":"","family":"Patton","given":"Aaron","non-dropping-particle":"","parse-names":false,"suffix":""},{"dropping-particle":"","family":"Braun","given":"Ross","non-dropping-particle":"","parse-names":false,"suffix":""}],"container-title":"Journal of Agricultural and Applied Economics","id":"ITEM-1","issued":{"date-parts":[["2023","5","8"]]},"page":"1-28","title":"A Behavioral Approach to Identify Barriers to Adoption of New Technology: A Case Study of Low-input Turfgrasses","type":"article-journal","volume":"55"},"uris":["http://www.mendeley.com/documents/?uuid=cac3da82-4667-4e96-8624-c4ab1b88b5ea"]}],"mendeley":{"formattedCitation":"(Lai et al., 2023)","plainTextFormattedCitation":"(Lai et al., 2023)","previouslyFormattedCitation":"(Lai et al., 2023)"},"properties":{"noteIndex":0},"schema":"https://github.com/citation-style-language/schema/raw/master/csl-citation.json"}</w:instrText>
      </w:r>
      <w:r w:rsidR="003E4F98">
        <w:rPr>
          <w:rFonts w:ascii="Arial" w:hAnsi="Arial" w:cs="Arial"/>
        </w:rPr>
        <w:fldChar w:fldCharType="separate"/>
      </w:r>
      <w:r w:rsidR="003E4F98" w:rsidRPr="003E4F98">
        <w:rPr>
          <w:rFonts w:ascii="Arial" w:hAnsi="Arial" w:cs="Arial"/>
          <w:noProof/>
        </w:rPr>
        <w:t>(Lai et al., 2023)</w:t>
      </w:r>
      <w:r w:rsidR="003E4F98">
        <w:rPr>
          <w:rFonts w:ascii="Arial" w:hAnsi="Arial" w:cs="Arial"/>
        </w:rPr>
        <w:fldChar w:fldCharType="end"/>
      </w:r>
      <w:r w:rsidRPr="003D346B">
        <w:rPr>
          <w:rFonts w:ascii="Arial" w:hAnsi="Arial" w:cs="Arial"/>
        </w:rPr>
        <w:t>. Effective framing strategies can improve adoption.</w:t>
      </w:r>
    </w:p>
    <w:p w14:paraId="5C8EA213" w14:textId="66212AE7" w:rsidR="00B67AF6" w:rsidRPr="003D346B" w:rsidRDefault="00B67AF6" w:rsidP="00EC4D4F">
      <w:pPr>
        <w:pStyle w:val="Body"/>
        <w:spacing w:after="0"/>
        <w:rPr>
          <w:rFonts w:ascii="Arial" w:hAnsi="Arial" w:cs="Arial"/>
          <w:b/>
          <w:u w:val="single"/>
        </w:rPr>
      </w:pPr>
    </w:p>
    <w:p w14:paraId="7779D73B" w14:textId="24FE3D24" w:rsidR="00EC4D4F" w:rsidRPr="003D346B" w:rsidRDefault="00EC4D4F" w:rsidP="00EC4D4F">
      <w:pPr>
        <w:pStyle w:val="Body"/>
        <w:spacing w:after="0"/>
        <w:rPr>
          <w:rFonts w:ascii="Arial" w:hAnsi="Arial" w:cs="Arial"/>
          <w:b/>
          <w:sz w:val="22"/>
        </w:rPr>
      </w:pPr>
      <w:r w:rsidRPr="003D346B">
        <w:rPr>
          <w:rFonts w:ascii="Arial" w:hAnsi="Arial" w:cs="Arial"/>
          <w:b/>
          <w:caps/>
          <w:sz w:val="22"/>
        </w:rPr>
        <w:t xml:space="preserve">3.4 </w:t>
      </w:r>
      <w:r w:rsidRPr="003D346B">
        <w:rPr>
          <w:rFonts w:ascii="Arial" w:hAnsi="Arial" w:cs="Arial"/>
          <w:b/>
          <w:sz w:val="22"/>
        </w:rPr>
        <w:t>Behavioral Persistence</w:t>
      </w:r>
    </w:p>
    <w:p w14:paraId="1842E54D" w14:textId="77777777" w:rsidR="00EC4D4F" w:rsidRPr="003D346B" w:rsidRDefault="00EC4D4F" w:rsidP="00EC4D4F">
      <w:pPr>
        <w:pStyle w:val="Body"/>
        <w:spacing w:after="0"/>
        <w:rPr>
          <w:rFonts w:ascii="Arial" w:hAnsi="Arial" w:cs="Arial"/>
        </w:rPr>
      </w:pPr>
    </w:p>
    <w:p w14:paraId="3008456E" w14:textId="6FF56940" w:rsidR="00EC4D4F" w:rsidRPr="003D346B" w:rsidRDefault="00EC4D4F" w:rsidP="003D346B">
      <w:pPr>
        <w:jc w:val="both"/>
        <w:rPr>
          <w:rFonts w:ascii="Arial" w:hAnsi="Arial" w:cs="Arial"/>
        </w:rPr>
      </w:pPr>
      <w:r w:rsidRPr="003D346B">
        <w:rPr>
          <w:rFonts w:ascii="Arial" w:hAnsi="Arial" w:cs="Arial"/>
        </w:rPr>
        <w:t>SQB is reinforced by habits, routines, and consumer inertia. Many remain loyal to ICEVs simply because they are familiar and convenient</w:t>
      </w:r>
      <w:r w:rsidR="00991FA9">
        <w:rPr>
          <w:rFonts w:ascii="Arial" w:hAnsi="Arial" w:cs="Arial"/>
        </w:rPr>
        <w:t xml:space="preserve"> </w:t>
      </w:r>
      <w:r w:rsidR="00991FA9">
        <w:rPr>
          <w:rFonts w:ascii="Arial" w:hAnsi="Arial" w:cs="Arial"/>
        </w:rPr>
        <w:fldChar w:fldCharType="begin" w:fldLock="1"/>
      </w:r>
      <w:r w:rsidR="00991FA9">
        <w:rPr>
          <w:rFonts w:ascii="Arial" w:hAnsi="Arial" w:cs="Arial"/>
        </w:rPr>
        <w:instrText>ADDIN CSL_CITATION {"citationItems":[{"id":"ITEM-1","itemData":{"author":[{"dropping-particle":"","family":"Samuelson","given":"William","non-dropping-particle":"","parse-names":false,"suffix":""},{"dropping-particle":"","family":"Zeckhauser","given":"Richard J","non-dropping-particle":"","parse-names":false,"suffix":""}],"container-title":"Journal of Risk and Uncertainty","id":"ITEM-1","issued":{"date-parts":[["1988"]]},"page":"7-59","title":"Status quo bias in decision making","type":"article-journal","volume":"1"},"uris":["http://www.mendeley.com/documents/?uuid=62a88947-26b5-44b9-bd51-6a1eca418619"]}],"mendeley":{"formattedCitation":"(Samuelson &amp; Zeckhauser, 1988)","plainTextFormattedCitation":"(Samuelson &amp; Zeckhauser, 1988)","previouslyFormattedCitation":"(Samuelson &amp; Zeckhauser, 1988)"},"properties":{"noteIndex":0},"schema":"https://github.com/citation-style-language/schema/raw/master/csl-citation.json"}</w:instrText>
      </w:r>
      <w:r w:rsidR="00991FA9">
        <w:rPr>
          <w:rFonts w:ascii="Arial" w:hAnsi="Arial" w:cs="Arial"/>
        </w:rPr>
        <w:fldChar w:fldCharType="separate"/>
      </w:r>
      <w:r w:rsidR="00991FA9" w:rsidRPr="00991FA9">
        <w:rPr>
          <w:rFonts w:ascii="Arial" w:hAnsi="Arial" w:cs="Arial"/>
          <w:noProof/>
        </w:rPr>
        <w:t>(Samuelson &amp; Zeckhauser, 1988)</w:t>
      </w:r>
      <w:r w:rsidR="00991FA9">
        <w:rPr>
          <w:rFonts w:ascii="Arial" w:hAnsi="Arial" w:cs="Arial"/>
        </w:rPr>
        <w:fldChar w:fldCharType="end"/>
      </w:r>
      <w:r w:rsidRPr="003D346B">
        <w:rPr>
          <w:rFonts w:ascii="Arial" w:hAnsi="Arial" w:cs="Arial"/>
        </w:rPr>
        <w:t>. Preference inertia means people continue existing choices to avoid discomfort or effort</w:t>
      </w:r>
      <w:r w:rsidR="00991FA9">
        <w:rPr>
          <w:rFonts w:ascii="Arial" w:hAnsi="Arial" w:cs="Arial"/>
        </w:rPr>
        <w:t xml:space="preserve"> </w:t>
      </w:r>
      <w:r w:rsidR="00991FA9">
        <w:rPr>
          <w:rFonts w:ascii="Arial" w:hAnsi="Arial" w:cs="Arial"/>
        </w:rPr>
        <w:fldChar w:fldCharType="begin" w:fldLock="1"/>
      </w:r>
      <w:r w:rsidR="00991FA9">
        <w:rPr>
          <w:rFonts w:ascii="Arial" w:hAnsi="Arial" w:cs="Arial"/>
        </w:rPr>
        <w:instrText>ADDIN CSL_CITATION {"citationItems":[{"id":"ITEM-1","itemData":{"DOI":"10.1016/j.jretconser.2014.08.013","author":[{"dropping-particle":"","family":"Prieto","given":"Marc","non-dropping-particle":"","parse-names":false,"suffix":""},{"dropping-particle":"","family":"Caemmerer","given":"Barbara","non-dropping-particle":"","parse-names":false,"suffix":""},{"dropping-particle":"","family":"Baltas","given":"George","non-dropping-particle":"","parse-names":false,"suffix":""}],"container-title":"Journal of Retailing and Consumer Services","id":"ITEM-1","issued":{"date-parts":[["2014","1","1"]]},"title":"Using a hedonic price model to test prospect theory assertions: The asymmetrical and nonlinear effect of reliability on used car prices","type":"article-journal","volume":"22"},"uris":["http://www.mendeley.com/documents/?uuid=f41bf6ec-f006-41f5-8a65-8bcda8315c56"]}],"mendeley":{"formattedCitation":"(Prieto et al., 2014)","plainTextFormattedCitation":"(Prieto et al., 2014)","previouslyFormattedCitation":"(Prieto et al., 2014)"},"properties":{"noteIndex":0},"schema":"https://github.com/citation-style-language/schema/raw/master/csl-citation.json"}</w:instrText>
      </w:r>
      <w:r w:rsidR="00991FA9">
        <w:rPr>
          <w:rFonts w:ascii="Arial" w:hAnsi="Arial" w:cs="Arial"/>
        </w:rPr>
        <w:fldChar w:fldCharType="separate"/>
      </w:r>
      <w:r w:rsidR="00991FA9" w:rsidRPr="00991FA9">
        <w:rPr>
          <w:rFonts w:ascii="Arial" w:hAnsi="Arial" w:cs="Arial"/>
          <w:noProof/>
        </w:rPr>
        <w:t>(Prieto et al., 2014)</w:t>
      </w:r>
      <w:r w:rsidR="00991FA9">
        <w:rPr>
          <w:rFonts w:ascii="Arial" w:hAnsi="Arial" w:cs="Arial"/>
        </w:rPr>
        <w:fldChar w:fldCharType="end"/>
      </w:r>
      <w:r w:rsidRPr="003D346B">
        <w:rPr>
          <w:rFonts w:ascii="Arial" w:hAnsi="Arial" w:cs="Arial"/>
        </w:rPr>
        <w:t>. Established routines around fueling, servicing, and driving range make EVs disruptive. Satisfaction with current ICEVs creates “status quo comfort,” reducing openness to alternatives</w:t>
      </w:r>
      <w:r w:rsidR="00991FA9">
        <w:rPr>
          <w:rFonts w:ascii="Arial" w:hAnsi="Arial" w:cs="Arial"/>
        </w:rPr>
        <w:t xml:space="preserve"> </w:t>
      </w:r>
      <w:r w:rsidR="00991FA9">
        <w:rPr>
          <w:rFonts w:ascii="Arial" w:hAnsi="Arial" w:cs="Arial"/>
        </w:rPr>
        <w:fldChar w:fldCharType="begin" w:fldLock="1"/>
      </w:r>
      <w:r w:rsidR="00155CDB">
        <w:rPr>
          <w:rFonts w:ascii="Arial" w:hAnsi="Arial" w:cs="Arial"/>
        </w:rPr>
        <w:instrText>ADDIN CSL_CITATION {"citationItems":[{"id":"ITEM-1","itemData":{"DOI":"10.2196/32714","ISSN":"1438-8871","author":[{"dropping-particle":"","family":"Khan","given":"Waqas Ullah","non-dropping-particle":"","parse-names":false,"suffix":""},{"dropping-particle":"","family":"Shachak","given":"Aviv","non-dropping-particle":"","parse-names":false,"suffix":""},{"dropping-particle":"","family":"Seto","given":"Emily","non-dropping-particle":"","parse-names":false,"suffix":""}],"container-title":"J Med Internet Res","id":"ITEM-1","issue":"2","issued":{"date-parts":[["2022"]]},"page":"e32714","title":"Understanding Decision-Making in the Adoption of Digital Health Technology: The Role of Behavioral Economics’ Prospect Theory","type":"article-journal","volume":"24"},"uris":["http://www.mendeley.com/documents/?uuid=470dac00-0986-47a5-8caa-1eeb37d094b1"]}],"mendeley":{"formattedCitation":"(Khan et al., 2022)","plainTextFormattedCitation":"(Khan et al., 2022)","previouslyFormattedCitation":"(Khan et al., 2022)"},"properties":{"noteIndex":0},"schema":"https://github.com/citation-style-language/schema/raw/master/csl-citation.json"}</w:instrText>
      </w:r>
      <w:r w:rsidR="00991FA9">
        <w:rPr>
          <w:rFonts w:ascii="Arial" w:hAnsi="Arial" w:cs="Arial"/>
        </w:rPr>
        <w:fldChar w:fldCharType="separate"/>
      </w:r>
      <w:r w:rsidR="00991FA9" w:rsidRPr="00991FA9">
        <w:rPr>
          <w:rFonts w:ascii="Arial" w:hAnsi="Arial" w:cs="Arial"/>
          <w:noProof/>
        </w:rPr>
        <w:t>(Khan et al., 2022)</w:t>
      </w:r>
      <w:r w:rsidR="00991FA9">
        <w:rPr>
          <w:rFonts w:ascii="Arial" w:hAnsi="Arial" w:cs="Arial"/>
        </w:rPr>
        <w:fldChar w:fldCharType="end"/>
      </w:r>
      <w:r w:rsidRPr="003D346B">
        <w:rPr>
          <w:rFonts w:ascii="Arial" w:hAnsi="Arial" w:cs="Arial"/>
        </w:rPr>
        <w:t>. This theme shows that resistance is not just rational but rooted in psychological comfort. Trial programs and shared EV schemes can help break inertia and ease transitions.</w:t>
      </w:r>
    </w:p>
    <w:p w14:paraId="7663E627" w14:textId="39F0AF59" w:rsidR="00B67AF6" w:rsidRPr="003D346B" w:rsidRDefault="00B67AF6" w:rsidP="00EC4D4F">
      <w:pPr>
        <w:pStyle w:val="Body"/>
        <w:spacing w:after="0"/>
        <w:rPr>
          <w:rFonts w:ascii="Arial" w:hAnsi="Arial" w:cs="Arial"/>
          <w:b/>
          <w:u w:val="single"/>
        </w:rPr>
      </w:pPr>
    </w:p>
    <w:p w14:paraId="7C695500" w14:textId="542EC192" w:rsidR="00EC4D4F" w:rsidRPr="003D346B" w:rsidRDefault="00EC4D4F" w:rsidP="00EC4D4F">
      <w:pPr>
        <w:pStyle w:val="Body"/>
        <w:spacing w:after="0"/>
        <w:rPr>
          <w:rFonts w:ascii="Arial" w:hAnsi="Arial" w:cs="Arial"/>
          <w:b/>
          <w:sz w:val="22"/>
        </w:rPr>
      </w:pPr>
      <w:r w:rsidRPr="003D346B">
        <w:rPr>
          <w:rFonts w:ascii="Arial" w:hAnsi="Arial" w:cs="Arial"/>
          <w:b/>
          <w:caps/>
          <w:sz w:val="22"/>
        </w:rPr>
        <w:t xml:space="preserve">3.5 </w:t>
      </w:r>
      <w:r w:rsidRPr="003D346B">
        <w:rPr>
          <w:rFonts w:ascii="Arial" w:hAnsi="Arial" w:cs="Arial"/>
          <w:b/>
          <w:sz w:val="22"/>
        </w:rPr>
        <w:t>Socio-Cultural Influences</w:t>
      </w:r>
    </w:p>
    <w:p w14:paraId="6FEEDD14" w14:textId="77777777" w:rsidR="00EC4D4F" w:rsidRPr="003D346B" w:rsidRDefault="00EC4D4F" w:rsidP="00EC4D4F">
      <w:pPr>
        <w:pStyle w:val="Body"/>
        <w:spacing w:after="0"/>
        <w:rPr>
          <w:rFonts w:ascii="Arial" w:hAnsi="Arial" w:cs="Arial"/>
        </w:rPr>
      </w:pPr>
    </w:p>
    <w:p w14:paraId="784110AE" w14:textId="7763F13F" w:rsidR="00B67AF6" w:rsidRPr="003D346B" w:rsidRDefault="00EC4D4F" w:rsidP="00EC4D4F">
      <w:pPr>
        <w:pStyle w:val="Body"/>
        <w:spacing w:after="0"/>
        <w:rPr>
          <w:rFonts w:ascii="Arial" w:hAnsi="Arial" w:cs="Arial"/>
          <w:b/>
          <w:u w:val="single"/>
        </w:rPr>
      </w:pPr>
      <w:r w:rsidRPr="003D346B">
        <w:rPr>
          <w:rFonts w:ascii="Arial" w:hAnsi="Arial" w:cs="Arial"/>
        </w:rPr>
        <w:t>Consumer resistance is also shaped by social and cultural dynamics. Herd behavior and social contagion mean people often follow peers in their choices</w:t>
      </w:r>
      <w:r w:rsidR="00155CDB">
        <w:rPr>
          <w:rFonts w:ascii="Arial" w:hAnsi="Arial" w:cs="Arial"/>
        </w:rPr>
        <w:t xml:space="preserve"> </w:t>
      </w:r>
      <w:r w:rsidR="00155CDB">
        <w:rPr>
          <w:rFonts w:ascii="Arial" w:hAnsi="Arial" w:cs="Arial"/>
        </w:rPr>
        <w:fldChar w:fldCharType="begin" w:fldLock="1"/>
      </w:r>
      <w:r w:rsidR="00155CDB">
        <w:rPr>
          <w:rFonts w:ascii="Arial" w:hAnsi="Arial" w:cs="Arial"/>
        </w:rPr>
        <w:instrText>ADDIN CSL_CITATION {"citationItems":[{"id":"ITEM-1","itemData":{"DOI":"https://doi.org/10.1016/j.tra.2021.01.001","ISSN":"0965-8564","abstract":"Replacing combustion vehicles with electric vehicles has been promoted by the Chinese government as a viable policy to reduce fuel consumption and greenhouse gas emissions. The purpose of this study is to examine factors that influence Chinese taxi drivers’ adoption of electric vehicles for living. This study takes the Unified Theory of Acceptance and Use of Technology 2 (UTAUT2) as the theoretical framework and extends it to examine the influence of taxi drivers’ satisfaction over government’s invectives on their adoption of electric vehicles for living (i.e., adoption intention and use behavior). A questionnaire-based survey was conducted in Shenzhen and Guangzhou from November 2018 to April 2019, and 725 valid samples were collected. The model has good explanatory power, and its predictive validity accounts for about 89% of the variance in adoption intention and 50% in use behavior. The statistical results supported that such constructs as Satisfaction with Incentive Policies, Performance Expectancy, Effort Expectancy, Facilitating Conditions, Hedonic Motivation, Price Value, and Habit, are influencing factors on taxi drivers’ intention of using electric vehicles (i.e., behavior intention). These constructs, together with Social Influence but excluding Habit, are also influential to the actual use of electric vehicles by taxi drivers for living (i.e., use behavior). This study expands the existing theoretical modeling for characterizing the adoption of electrical vehicles. The study suggests policy makers further investigate taxi driver's satisfaction with different incentive policies, and electric vehicle manufacturers focus on improving hedonic motivation for taxi drivers, e.g., providing test-drive experiences.","author":[{"dropping-particle":"","family":"Zhou","given":"Min","non-dropping-particle":"","parse-names":false,"suffix":""},{"dropping-particle":"","family":"Long","given":"Piao","non-dropping-particle":"","parse-names":false,"suffix":""},{"dropping-particle":"","family":"Kong","given":"Nan","non-dropping-particle":"","parse-names":false,"suffix":""},{"dropping-particle":"","family":"Zhao","given":"Lindu","non-dropping-particle":"","parse-names":false,"suffix":""},{"dropping-particle":"","family":"Jia","given":"Fu","non-dropping-particle":"","parse-names":false,"suffix":""},{"dropping-particle":"","family":"Campy","given":"Kathryn S","non-dropping-particle":"","parse-names":false,"suffix":""}],"container-title":"Transportation Research Part A: Policy and Practice","id":"ITEM-1","issued":{"date-parts":[["2021"]]},"page":"134-152","title":"Characterizing the motivational mechanism behind taxi driver’s adoption of electric vehicles for living: Insights from China","type":"article-journal","volume":"144"},"uris":["http://www.mendeley.com/documents/?uuid=2c891f48-d909-40e7-9d8f-ff62e769f0a0"]},{"id":"ITEM-2","itemData":{"DOI":"10.1017/aae.2023.7","author":[{"dropping-particle":"","family":"Lai","given":"Yufeng","non-dropping-particle":"","parse-names":false,"suffix":""},{"dropping-particle":"","family":"Watkins","given":"Eric","non-dropping-particle":"","parse-names":false,"suffix":""},{"dropping-particle":"","family":"Patton","given":"Aaron","non-dropping-particle":"","parse-names":false,"suffix":""},{"dropping-particle":"","family":"Braun","given":"Ross","non-dropping-particle":"","parse-names":false,"suffix":""}],"container-title":"Journal of Agricultural and Applied Economics","id":"ITEM-2","issued":{"date-parts":[["2023","5","8"]]},"page":"1-28","title":"A Behavioral Approach to Identify Barriers to Adoption of New Technology: A Case Study of Low-input Turfgrasses","type":"article-journal","volume":"55"},"uris":["http://www.mendeley.com/documents/?uuid=cac3da82-4667-4e96-8624-c4ab1b88b5ea"]}],"mendeley":{"formattedCitation":"(Lai et al., 2023; Zhou et al., 2021)","plainTextFormattedCitation":"(Lai et al., 2023; Zhou et al., 2021)","previouslyFormattedCitation":"(Lai et al., 2023; Zhou et al., 2021)"},"properties":{"noteIndex":0},"schema":"https://github.com/citation-style-language/schema/raw/master/csl-citation.json"}</w:instrText>
      </w:r>
      <w:r w:rsidR="00155CDB">
        <w:rPr>
          <w:rFonts w:ascii="Arial" w:hAnsi="Arial" w:cs="Arial"/>
        </w:rPr>
        <w:fldChar w:fldCharType="separate"/>
      </w:r>
      <w:r w:rsidR="00155CDB" w:rsidRPr="00155CDB">
        <w:rPr>
          <w:rFonts w:ascii="Arial" w:hAnsi="Arial" w:cs="Arial"/>
          <w:noProof/>
        </w:rPr>
        <w:t>(Lai et al., 2023; Zhou et al., 2021)</w:t>
      </w:r>
      <w:r w:rsidR="00155CDB">
        <w:rPr>
          <w:rFonts w:ascii="Arial" w:hAnsi="Arial" w:cs="Arial"/>
        </w:rPr>
        <w:fldChar w:fldCharType="end"/>
      </w:r>
      <w:r w:rsidRPr="003D346B">
        <w:rPr>
          <w:rFonts w:ascii="Arial" w:hAnsi="Arial" w:cs="Arial"/>
        </w:rPr>
        <w:t>. Demographic factors such as age, income, and education also moderate adoption; younger and more educated groups show greater openness, while older consumers remain resistant</w:t>
      </w:r>
      <w:r w:rsidR="00155CDB">
        <w:rPr>
          <w:rFonts w:ascii="Arial" w:hAnsi="Arial" w:cs="Arial"/>
        </w:rPr>
        <w:t xml:space="preserve"> </w:t>
      </w:r>
      <w:r w:rsidR="00155CDB">
        <w:rPr>
          <w:rFonts w:ascii="Arial" w:hAnsi="Arial" w:cs="Arial"/>
        </w:rPr>
        <w:fldChar w:fldCharType="begin" w:fldLock="1"/>
      </w:r>
      <w:r w:rsidR="00155CDB">
        <w:rPr>
          <w:rFonts w:ascii="Arial" w:hAnsi="Arial" w:cs="Arial"/>
        </w:rPr>
        <w:instrText>ADDIN CSL_CITATION {"citationItems":[{"id":"ITEM-1","itemData":{"DOI":"https://doi.org/10.1016/j.enpol.2014.01.043","ISSN":"0301-4215","abstract":"Electric vehicles represent an innovation with the potential to lower greenhouse gas emissions and help mitigate the causes of climate change. However, externalities including the appropriability of knowledge and pollution abatement result in societal/economic benefits that are not incorporated in electric vehicle prices. In order to address resulting market failures, governments have employed a number of policies. We seek to determine the relationship of one such policy instrument (consumer financial incentives) to electric vehicle adoption. Based on existing literature, we identified several additional socio-economic factors that are expected to be influential in determining electric vehicle adoption rates. Using multiple linear regression analysis, we examined the relationship between those variables and 30 national electric vehicle market shares for the year 2012. The model found financial incentives, charging infrastructure, and local presence of production facilities to be significant and positively correlated to a country׳s electric vehicle market share. Results suggest that of those factors, charging infrastructure was most strongly related to electric vehicle adoption. However, descriptive analysis suggests that neither financial incentives nor charging infrastructure ensure high electric vehicle adoption rates.","author":[{"dropping-particle":"","family":"Sierzchula","given":"William","non-dropping-particle":"","parse-names":false,"suffix":""},{"dropping-particle":"","family":"Bakker","given":"Sjoerd","non-dropping-particle":"","parse-names":false,"suffix":""},{"dropping-particle":"","family":"Maat","given":"Kees","non-dropping-particle":"","parse-names":false,"suffix":""},{"dropping-particle":"","family":"Wee","given":"Bert","non-dropping-particle":"van","parse-names":false,"suffix":""}],"container-title":"Energy Policy","id":"ITEM-1","issued":{"date-parts":[["2014"]]},"page":"183-194","title":"The influence of financial incentives and other socio-economic factors on electric vehicle adoption","type":"article-journal","volume":"68"},"uris":["http://www.mendeley.com/documents/?uuid=5a335d70-7918-4408-87f0-c0f34c5b73dd"]}],"mendeley":{"formattedCitation":"(Sierzchula et al., 2014)","plainTextFormattedCitation":"(Sierzchula et al., 2014)","previouslyFormattedCitation":"(Sierzchula et al., 2014)"},"properties":{"noteIndex":0},"schema":"https://github.com/citation-style-language/schema/raw/master/csl-citation.json"}</w:instrText>
      </w:r>
      <w:r w:rsidR="00155CDB">
        <w:rPr>
          <w:rFonts w:ascii="Arial" w:hAnsi="Arial" w:cs="Arial"/>
        </w:rPr>
        <w:fldChar w:fldCharType="separate"/>
      </w:r>
      <w:r w:rsidR="00155CDB" w:rsidRPr="00155CDB">
        <w:rPr>
          <w:rFonts w:ascii="Arial" w:hAnsi="Arial" w:cs="Arial"/>
          <w:noProof/>
        </w:rPr>
        <w:t>(Sierzchula et al., 2014)</w:t>
      </w:r>
      <w:r w:rsidR="00155CDB">
        <w:rPr>
          <w:rFonts w:ascii="Arial" w:hAnsi="Arial" w:cs="Arial"/>
        </w:rPr>
        <w:fldChar w:fldCharType="end"/>
      </w:r>
      <w:r w:rsidRPr="003D346B">
        <w:rPr>
          <w:rFonts w:ascii="Arial" w:hAnsi="Arial" w:cs="Arial"/>
        </w:rPr>
        <w:t>. Cultural values reinforce ICEVs as symbols of reliability and status, discouraging change</w:t>
      </w:r>
      <w:r w:rsidR="00155CDB">
        <w:rPr>
          <w:rFonts w:ascii="Arial" w:hAnsi="Arial" w:cs="Arial"/>
        </w:rPr>
        <w:t xml:space="preserve"> </w:t>
      </w:r>
      <w:r w:rsidR="00155CDB">
        <w:rPr>
          <w:rFonts w:ascii="Arial" w:hAnsi="Arial" w:cs="Arial"/>
        </w:rPr>
        <w:fldChar w:fldCharType="begin" w:fldLock="1"/>
      </w:r>
      <w:r w:rsidR="00601B62">
        <w:rPr>
          <w:rFonts w:ascii="Arial" w:hAnsi="Arial" w:cs="Arial"/>
        </w:rPr>
        <w:instrText>ADDIN CSL_CITATION {"citationItems":[{"id":"ITEM-1","itemData":{"DOI":"https://doi.org/10.1016/S0167-2681(02)00033-1","ISSN":"0167-2681","abstract":"A theory is proposed in which preferences are conditional on reference points. It is related to Tversky and Kahneman’s reference-dependent preference theory, but is simpler and deviates less from conventional consumer theory. Preferences conditional on any given reference point satisfy conventional assumptions. Apart from a continuity condition, the only additional restriction is to rule out cycles of pairwise choice. The theory is consistent with observations of status quo bias and related effects. Reference points are treated as subject to change during the course of trade. The implications of endogeneity of reference points for behaviour in markets are investigated.","author":[{"dropping-particle":"","family":"Munro","given":"Alistair","non-dropping-particle":"","parse-names":false,"suffix":""},{"dropping-particle":"","family":"Sugden","given":"Robert","non-dropping-particle":"","parse-names":false,"suffix":""}],"container-title":"Journal of Economic Behavior &amp; Organization","id":"ITEM-1","issue":"4","issued":{"date-parts":[["2003"]]},"page":"407-428","title":"On the theory of reference-dependent preferences","type":"article-journal","volume":"50"},"uris":["http://www.mendeley.com/documents/?uuid=f6b81070-98d0-4dbb-a040-d04b096308af"]}],"mendeley":{"formattedCitation":"(Munro &amp; Sugden, 2003)","plainTextFormattedCitation":"(Munro &amp; Sugden, 2003)","previouslyFormattedCitation":"(Munro &amp; Sugden, 2003)"},"properties":{"noteIndex":0},"schema":"https://github.com/citation-style-language/schema/raw/master/csl-citation.json"}</w:instrText>
      </w:r>
      <w:r w:rsidR="00155CDB">
        <w:rPr>
          <w:rFonts w:ascii="Arial" w:hAnsi="Arial" w:cs="Arial"/>
        </w:rPr>
        <w:fldChar w:fldCharType="separate"/>
      </w:r>
      <w:r w:rsidR="00155CDB" w:rsidRPr="00155CDB">
        <w:rPr>
          <w:rFonts w:ascii="Arial" w:hAnsi="Arial" w:cs="Arial"/>
          <w:noProof/>
        </w:rPr>
        <w:t>(Munro &amp; Sugden, 2003)</w:t>
      </w:r>
      <w:r w:rsidR="00155CDB">
        <w:rPr>
          <w:rFonts w:ascii="Arial" w:hAnsi="Arial" w:cs="Arial"/>
        </w:rPr>
        <w:fldChar w:fldCharType="end"/>
      </w:r>
      <w:r w:rsidRPr="003D346B">
        <w:rPr>
          <w:rFonts w:ascii="Arial" w:hAnsi="Arial" w:cs="Arial"/>
        </w:rPr>
        <w:t>. Subjective norms, including family and community expectations, also influence decisions. This shows that SQB is socially constructed, and adoption strategies must leverage peer influence and cultural context.</w:t>
      </w:r>
    </w:p>
    <w:p w14:paraId="2904342E" w14:textId="77777777" w:rsidR="00B67AF6" w:rsidRPr="003D346B" w:rsidRDefault="00B67AF6" w:rsidP="00441B6F">
      <w:pPr>
        <w:pStyle w:val="Body"/>
        <w:spacing w:after="0"/>
        <w:rPr>
          <w:rFonts w:ascii="Arial" w:hAnsi="Arial" w:cs="Arial"/>
          <w:b/>
          <w:u w:val="single"/>
        </w:rPr>
      </w:pPr>
    </w:p>
    <w:p w14:paraId="33AF36E3" w14:textId="764C4CA2" w:rsidR="006F3997" w:rsidRPr="003D346B" w:rsidRDefault="006F3997" w:rsidP="006F3997">
      <w:pPr>
        <w:pStyle w:val="Body"/>
        <w:spacing w:after="0"/>
        <w:rPr>
          <w:rFonts w:ascii="Arial" w:hAnsi="Arial" w:cs="Arial"/>
          <w:b/>
          <w:sz w:val="22"/>
        </w:rPr>
      </w:pPr>
      <w:r w:rsidRPr="003D346B">
        <w:rPr>
          <w:rFonts w:ascii="Arial" w:hAnsi="Arial" w:cs="Arial"/>
          <w:b/>
          <w:caps/>
          <w:sz w:val="22"/>
        </w:rPr>
        <w:t xml:space="preserve">3.6 </w:t>
      </w:r>
      <w:r w:rsidRPr="003D346B">
        <w:rPr>
          <w:rFonts w:ascii="Arial" w:hAnsi="Arial" w:cs="Arial"/>
          <w:b/>
          <w:sz w:val="22"/>
        </w:rPr>
        <w:t>Institutional Design Factors</w:t>
      </w:r>
    </w:p>
    <w:p w14:paraId="63D97988" w14:textId="77777777" w:rsidR="006F3997" w:rsidRPr="003D346B" w:rsidRDefault="006F3997" w:rsidP="006F3997">
      <w:pPr>
        <w:pStyle w:val="Body"/>
        <w:spacing w:after="0"/>
        <w:rPr>
          <w:rFonts w:ascii="Arial" w:hAnsi="Arial" w:cs="Arial"/>
        </w:rPr>
      </w:pPr>
    </w:p>
    <w:p w14:paraId="27742CA6" w14:textId="65249F2D" w:rsidR="00B67AF6" w:rsidRPr="003D346B" w:rsidRDefault="006F3997" w:rsidP="006F3997">
      <w:pPr>
        <w:pStyle w:val="Body"/>
        <w:spacing w:after="0"/>
        <w:rPr>
          <w:rFonts w:ascii="Arial" w:hAnsi="Arial" w:cs="Arial"/>
          <w:b/>
          <w:u w:val="single"/>
        </w:rPr>
      </w:pPr>
      <w:r w:rsidRPr="003D346B">
        <w:rPr>
          <w:rFonts w:ascii="Arial" w:hAnsi="Arial" w:cs="Arial"/>
        </w:rPr>
        <w:t>SQB is also shaped by systemic and policy-level factors. Consumers often respond to incentives through biased decision-making, meaning poorly designed subsidies or unclear policies may reinforce resistance</w:t>
      </w:r>
      <w:r w:rsidR="00601B62">
        <w:rPr>
          <w:rFonts w:ascii="Arial" w:hAnsi="Arial" w:cs="Arial"/>
        </w:rPr>
        <w:t xml:space="preserve"> </w:t>
      </w:r>
      <w:r w:rsidR="00601B62">
        <w:rPr>
          <w:rFonts w:ascii="Arial" w:hAnsi="Arial" w:cs="Arial"/>
        </w:rPr>
        <w:fldChar w:fldCharType="begin" w:fldLock="1"/>
      </w:r>
      <w:r w:rsidR="006A300B">
        <w:rPr>
          <w:rFonts w:ascii="Arial" w:hAnsi="Arial" w:cs="Arial"/>
        </w:rPr>
        <w:instrText>ADDIN CSL_CITATION {"citationItems":[{"id":"ITEM-1","itemData":{"DOI":"10.1007/s40815-024-01967-x","author":[{"dropping-particle":"","family":"Zhang","given":"Lupeng","non-dropping-particle":"","parse-names":false,"suffix":""},{"dropping-particle":"","family":"Zhang","given":"Hong","non-dropping-particle":"","parse-names":false,"suffix":""}],"container-title":"International Journal of Fuzzy Systems","id":"ITEM-1","issued":{"date-parts":[["2025","3","6"]]},"page":"1-23","title":"A Two-Stage Method for Supply–Demand Stable Matching in New Energy Vehicles Considering Consumer Herd Behavior","type":"article-journal"},"uris":["http://www.mendeley.com/documents/?uuid=ae72bfe1-ef60-4016-8765-c1a23d01efff"]},{"id":"ITEM-2","itemData":{"DOI":"10.1007/s11301-022-00283-8","author":[{"dropping-particle":"","family":"Godefroid","given":"Marie","non-dropping-particle":"","parse-names":false,"suffix":""},{"dropping-particle":"","family":"Plattfaut","given":"Ralf","non-dropping-particle":"","parse-names":false,"suffix":""},{"dropping-particle":"","family":"Niehaves","given":"Björn","non-dropping-particle":"","parse-names":false,"suffix":""}],"container-title":"Management Review Quarterly","id":"ITEM-2","issued":{"date-parts":[["2022","8","1"]]},"page":"1-45","title":"How to measure the status quo bias? A review of current literature","type":"article-journal","volume":"73"},"uris":["http://www.mendeley.com/documents/?uuid=485d0051-f8fa-4001-990d-d410fc254d7b"]}],"mendeley":{"formattedCitation":"(Godefroid et al., 2022; Zhang &amp; Zhang, 2025)","plainTextFormattedCitation":"(Godefroid et al., 2022; Zhang &amp; Zhang, 2025)","previouslyFormattedCitation":"(Godefroid et al., 2022; Zhang &amp; Zhang, 2025)"},"properties":{"noteIndex":0},"schema":"https://github.com/citation-style-language/schema/raw/master/csl-citation.json"}</w:instrText>
      </w:r>
      <w:r w:rsidR="00601B62">
        <w:rPr>
          <w:rFonts w:ascii="Arial" w:hAnsi="Arial" w:cs="Arial"/>
        </w:rPr>
        <w:fldChar w:fldCharType="separate"/>
      </w:r>
      <w:r w:rsidR="00601B62" w:rsidRPr="00601B62">
        <w:rPr>
          <w:rFonts w:ascii="Arial" w:hAnsi="Arial" w:cs="Arial"/>
          <w:noProof/>
        </w:rPr>
        <w:t>(Godefroid et al., 2022; Zhang &amp; Zhang, 2025)</w:t>
      </w:r>
      <w:r w:rsidR="00601B62">
        <w:rPr>
          <w:rFonts w:ascii="Arial" w:hAnsi="Arial" w:cs="Arial"/>
        </w:rPr>
        <w:fldChar w:fldCharType="end"/>
      </w:r>
      <w:r w:rsidR="00601B62">
        <w:rPr>
          <w:rFonts w:ascii="Arial" w:hAnsi="Arial" w:cs="Arial"/>
        </w:rPr>
        <w:t>.</w:t>
      </w:r>
      <w:r w:rsidRPr="003D346B">
        <w:rPr>
          <w:rFonts w:ascii="Arial" w:hAnsi="Arial" w:cs="Arial"/>
        </w:rPr>
        <w:t xml:space="preserve"> Gaps in infrastructure, such as inadequate charging networks or limited EV models, strengthen SQB by creating uncertainty. Evolutionary game models highlight how firms and consumers adapt based on incentives, but misaligned policies and market readiness can slow transitions </w:t>
      </w:r>
      <w:r w:rsidR="006A300B">
        <w:rPr>
          <w:rFonts w:ascii="Arial" w:hAnsi="Arial" w:cs="Arial"/>
        </w:rPr>
        <w:fldChar w:fldCharType="begin" w:fldLock="1"/>
      </w:r>
      <w:r w:rsidR="006A300B">
        <w:rPr>
          <w:rFonts w:ascii="Arial" w:hAnsi="Arial" w:cs="Arial"/>
        </w:rPr>
        <w:instrText>ADDIN CSL_CITATION {"citationItems":[{"id":"ITEM-1","itemData":{"DOI":"10.3390/en18082041","author":[{"dropping-particle":"","family":"Liu","given":"Xiao","non-dropping-particle":"","parse-names":false,"suffix":""},{"dropping-particle":"","family":"Wang","given":"Qingjin","non-dropping-particle":"","parse-names":false,"suffix":""},{"dropping-particle":"","family":"Li","given":"Zhengrui","non-dropping-particle":"","parse-names":false,"suffix":""},{"dropping-particle":"","family":"Jiang","given":"Shan","non-dropping-particle":"","parse-names":false,"suffix":""}],"container-title":"Energies","id":"ITEM-1","issued":{"date-parts":[["2025","4","16"]]},"page":"2041","title":"An Evolutionary Game Analysis of Decision-Making and Interaction Mechanisms of Chinese Energy Enterprises, the Public, and the Government in Low-Carbon Development Based on Prospect Theory","type":"article-journal","volume":"18"},"uris":["http://www.mendeley.com/documents/?uuid=bc256530-86f9-4b81-902f-8c9db00adbd0"]}],"mendeley":{"formattedCitation":"(Liu et al., 2025)","plainTextFormattedCitation":"(Liu et al., 2025)","previouslyFormattedCitation":"(Liu et al., 2025)"},"properties":{"noteIndex":0},"schema":"https://github.com/citation-style-language/schema/raw/master/csl-citation.json"}</w:instrText>
      </w:r>
      <w:r w:rsidR="006A300B">
        <w:rPr>
          <w:rFonts w:ascii="Arial" w:hAnsi="Arial" w:cs="Arial"/>
        </w:rPr>
        <w:fldChar w:fldCharType="separate"/>
      </w:r>
      <w:r w:rsidR="006A300B" w:rsidRPr="006A300B">
        <w:rPr>
          <w:rFonts w:ascii="Arial" w:hAnsi="Arial" w:cs="Arial"/>
          <w:noProof/>
        </w:rPr>
        <w:t>(Liu et al., 2025)</w:t>
      </w:r>
      <w:r w:rsidR="006A300B">
        <w:rPr>
          <w:rFonts w:ascii="Arial" w:hAnsi="Arial" w:cs="Arial"/>
        </w:rPr>
        <w:fldChar w:fldCharType="end"/>
      </w:r>
      <w:r w:rsidR="006A300B">
        <w:rPr>
          <w:rFonts w:ascii="Arial" w:hAnsi="Arial" w:cs="Arial"/>
        </w:rPr>
        <w:t xml:space="preserve">. </w:t>
      </w:r>
      <w:r w:rsidRPr="003D346B">
        <w:rPr>
          <w:rFonts w:ascii="Arial" w:hAnsi="Arial" w:cs="Arial"/>
        </w:rPr>
        <w:t>Addressing SQB therefore requires coordinated policy design, reliable infrastructure, and incentives that align with consumer psychology.</w:t>
      </w:r>
    </w:p>
    <w:p w14:paraId="1BAB84AD" w14:textId="77777777" w:rsidR="00372F89" w:rsidRPr="003D346B" w:rsidRDefault="00372F89" w:rsidP="00441B6F">
      <w:pPr>
        <w:pStyle w:val="Body"/>
        <w:spacing w:after="0"/>
        <w:rPr>
          <w:rFonts w:ascii="Arial" w:hAnsi="Arial" w:cs="Arial"/>
          <w:b/>
          <w:u w:val="single"/>
        </w:rPr>
      </w:pPr>
    </w:p>
    <w:p w14:paraId="6637F237" w14:textId="5C277BCD" w:rsidR="006F3997" w:rsidRPr="003D346B" w:rsidRDefault="006F3997" w:rsidP="006F3997">
      <w:pPr>
        <w:pStyle w:val="Body"/>
        <w:spacing w:after="0"/>
        <w:rPr>
          <w:rFonts w:ascii="Arial" w:hAnsi="Arial" w:cs="Arial"/>
          <w:b/>
          <w:sz w:val="22"/>
        </w:rPr>
      </w:pPr>
      <w:r w:rsidRPr="003D346B">
        <w:rPr>
          <w:rFonts w:ascii="Arial" w:hAnsi="Arial" w:cs="Arial"/>
          <w:b/>
          <w:caps/>
          <w:sz w:val="22"/>
        </w:rPr>
        <w:t xml:space="preserve">3.7 </w:t>
      </w:r>
      <w:r w:rsidRPr="003D346B">
        <w:rPr>
          <w:rFonts w:ascii="Arial" w:hAnsi="Arial" w:cs="Arial"/>
          <w:b/>
          <w:sz w:val="22"/>
        </w:rPr>
        <w:t>Cognitive Decision Burden</w:t>
      </w:r>
    </w:p>
    <w:p w14:paraId="0B541920" w14:textId="77777777" w:rsidR="006F3997" w:rsidRPr="003D346B" w:rsidRDefault="006F3997" w:rsidP="006F3997">
      <w:pPr>
        <w:pStyle w:val="Body"/>
        <w:spacing w:after="0"/>
        <w:rPr>
          <w:rFonts w:ascii="Arial" w:hAnsi="Arial" w:cs="Arial"/>
        </w:rPr>
      </w:pPr>
    </w:p>
    <w:p w14:paraId="426A8CB6" w14:textId="2A851D64" w:rsidR="006F3997" w:rsidRPr="003D346B" w:rsidRDefault="006F3997" w:rsidP="006F3997">
      <w:pPr>
        <w:pStyle w:val="Body"/>
        <w:spacing w:after="0"/>
        <w:rPr>
          <w:rFonts w:ascii="Arial" w:hAnsi="Arial" w:cs="Arial"/>
        </w:rPr>
      </w:pPr>
      <w:r w:rsidRPr="003D346B">
        <w:rPr>
          <w:rFonts w:ascii="Arial" w:hAnsi="Arial" w:cs="Arial"/>
        </w:rPr>
        <w:t>Complexity and cognitive burden influence SQB, as consumers often default to ICEVs when choices feel overwhelming. Bounded rationality means people rely on heuristics such as trust, peer influence, or brand loyalty</w:t>
      </w:r>
      <w:r w:rsidR="006A300B">
        <w:rPr>
          <w:rFonts w:ascii="Arial" w:hAnsi="Arial" w:cs="Arial"/>
        </w:rPr>
        <w:t xml:space="preserve"> </w:t>
      </w:r>
      <w:r w:rsidR="006A300B">
        <w:rPr>
          <w:rFonts w:ascii="Arial" w:hAnsi="Arial" w:cs="Arial"/>
        </w:rPr>
        <w:fldChar w:fldCharType="begin" w:fldLock="1"/>
      </w:r>
      <w:r w:rsidR="006A300B">
        <w:rPr>
          <w:rFonts w:ascii="Arial" w:hAnsi="Arial" w:cs="Arial"/>
        </w:rPr>
        <w:instrText>ADDIN CSL_CITATION {"citationItems":[{"id":"ITEM-1","itemData":{"DOI":"10.1017/aae.2023.7","author":[{"dropping-particle":"","family":"Lai","given":"Yufeng","non-dropping-particle":"","parse-names":false,"suffix":""},{"dropping-particle":"","family":"Watkins","given":"Eric","non-dropping-particle":"","parse-names":false,"suffix":""},{"dropping-particle":"","family":"Patton","given":"Aaron","non-dropping-particle":"","parse-names":false,"suffix":""},{"dropping-particle":"","family":"Braun","given":"Ross","non-dropping-particle":"","parse-names":false,"suffix":""}],"container-title":"Journal of Agricultural and Applied Economics","id":"ITEM-1","issued":{"date-parts":[["2023","5","8"]]},"page":"1-28","title":"A Behavioral Approach to Identify Barriers to Adoption of New Technology: A Case Study of Low-input Turfgrasses","type":"article-journal","volume":"55"},"uris":["http://www.mendeley.com/documents/?uuid=cac3da82-4667-4e96-8624-c4ab1b88b5ea"]}],"mendeley":{"formattedCitation":"(Lai et al., 2023)","plainTextFormattedCitation":"(Lai et al., 2023)","previouslyFormattedCitation":"(Lai et al., 2023)"},"properties":{"noteIndex":0},"schema":"https://github.com/citation-style-language/schema/raw/master/csl-citation.json"}</w:instrText>
      </w:r>
      <w:r w:rsidR="006A300B">
        <w:rPr>
          <w:rFonts w:ascii="Arial" w:hAnsi="Arial" w:cs="Arial"/>
        </w:rPr>
        <w:fldChar w:fldCharType="separate"/>
      </w:r>
      <w:r w:rsidR="006A300B" w:rsidRPr="006A300B">
        <w:rPr>
          <w:rFonts w:ascii="Arial" w:hAnsi="Arial" w:cs="Arial"/>
          <w:noProof/>
        </w:rPr>
        <w:t>(Lai et al., 2023)</w:t>
      </w:r>
      <w:r w:rsidR="006A300B">
        <w:rPr>
          <w:rFonts w:ascii="Arial" w:hAnsi="Arial" w:cs="Arial"/>
        </w:rPr>
        <w:fldChar w:fldCharType="end"/>
      </w:r>
      <w:r w:rsidRPr="003D346B">
        <w:rPr>
          <w:rFonts w:ascii="Arial" w:hAnsi="Arial" w:cs="Arial"/>
        </w:rPr>
        <w:t>. When decision-making requires too much effort, consumers face fatigue and resist change. Uncertainty in comparing costs, policies, and long-term benefits further reinforces complexity</w:t>
      </w:r>
      <w:r w:rsidR="006A300B">
        <w:rPr>
          <w:rFonts w:ascii="Arial" w:hAnsi="Arial" w:cs="Arial"/>
        </w:rPr>
        <w:t xml:space="preserve"> </w:t>
      </w:r>
      <w:r w:rsidR="006A300B">
        <w:rPr>
          <w:rFonts w:ascii="Arial" w:hAnsi="Arial" w:cs="Arial"/>
        </w:rPr>
        <w:fldChar w:fldCharType="begin" w:fldLock="1"/>
      </w:r>
      <w:r w:rsidR="00182D05">
        <w:rPr>
          <w:rFonts w:ascii="Arial" w:hAnsi="Arial" w:cs="Arial"/>
        </w:rPr>
        <w:instrText>ADDIN CSL_CITATION {"citationItems":[{"id":"ITEM-1","itemData":{"ISSN":"00251909, 15265501","abstract":"We present results from a large-scale international survey on risk preferences conducted in 53 countries. In all countries, we find, on average, an attitude of risk aversion in gains and of risk seeking in losses. The degree of risk aversion shows significant cross-country differences. Moreover, risk attitudes in our sample depend not only on economic conditions but also on cultural factors, as measured by the Hofstede dimensions individualism and uncertainty avoidance. The data may also serve as an interesting starting point for further research on cultural differences in behavioral economics.","author":[{"dropping-particle":"","family":"Rieger","given":"Marc Oliver","non-dropping-particle":"","parse-names":false,"suffix":""},{"dropping-particle":"","family":"Wang","given":"Mei","non-dropping-particle":"","parse-names":false,"suffix":""},{"dropping-particle":"","family":"Hens","given":"Thorsten","non-dropping-particle":"","parse-names":false,"suffix":""}],"container-title":"Management Science","id":"ITEM-1","issue":"3","issued":{"date-parts":[["2015","12","4"]]},"page":"637-648","publisher":"INFORMS","title":"Risk Preferences Around the World","type":"article-journal","volume":"61"},"uris":["http://www.mendeley.com/documents/?uuid=c7831cb1-1ba5-406b-b067-76ebf3585ce0"]}],"mendeley":{"formattedCitation":"(Rieger et al., 2015)","plainTextFormattedCitation":"(Rieger et al., 2015)","previouslyFormattedCitation":"(Rieger et al., 2015)"},"properties":{"noteIndex":0},"schema":"https://github.com/citation-style-language/schema/raw/master/csl-citation.json"}</w:instrText>
      </w:r>
      <w:r w:rsidR="006A300B">
        <w:rPr>
          <w:rFonts w:ascii="Arial" w:hAnsi="Arial" w:cs="Arial"/>
        </w:rPr>
        <w:fldChar w:fldCharType="separate"/>
      </w:r>
      <w:r w:rsidR="006A300B" w:rsidRPr="006A300B">
        <w:rPr>
          <w:rFonts w:ascii="Arial" w:hAnsi="Arial" w:cs="Arial"/>
          <w:noProof/>
        </w:rPr>
        <w:t>(Rieger et al., 2015)</w:t>
      </w:r>
      <w:r w:rsidR="006A300B">
        <w:rPr>
          <w:rFonts w:ascii="Arial" w:hAnsi="Arial" w:cs="Arial"/>
        </w:rPr>
        <w:fldChar w:fldCharType="end"/>
      </w:r>
      <w:r w:rsidRPr="003D346B">
        <w:rPr>
          <w:rFonts w:ascii="Arial" w:hAnsi="Arial" w:cs="Arial"/>
        </w:rPr>
        <w:t>. Research shows simplifying decision-making through cost calculators, warranty clarity, and standardized charging information can lower cognitive effort. Reducing decision difficulty is essential to weaken SQB and support EV adoption.</w:t>
      </w:r>
    </w:p>
    <w:p w14:paraId="68613CE5" w14:textId="77777777" w:rsidR="006F3997" w:rsidRPr="003D346B" w:rsidRDefault="006F3997" w:rsidP="006F3997">
      <w:pPr>
        <w:pStyle w:val="Body"/>
        <w:spacing w:after="0"/>
        <w:rPr>
          <w:rFonts w:ascii="Arial" w:hAnsi="Arial" w:cs="Arial"/>
        </w:rPr>
      </w:pPr>
    </w:p>
    <w:p w14:paraId="0C9E20F8" w14:textId="5BDF4E28" w:rsidR="006D7198" w:rsidRPr="003D346B" w:rsidRDefault="006D7198" w:rsidP="006D7198">
      <w:pPr>
        <w:pStyle w:val="AbstHead"/>
        <w:spacing w:after="0"/>
        <w:jc w:val="both"/>
        <w:rPr>
          <w:rFonts w:ascii="Arial" w:hAnsi="Arial" w:cs="Arial"/>
        </w:rPr>
      </w:pPr>
      <w:r w:rsidRPr="003D346B">
        <w:rPr>
          <w:rFonts w:ascii="Arial" w:hAnsi="Arial" w:cs="Arial"/>
        </w:rPr>
        <w:lastRenderedPageBreak/>
        <w:t>4. discussion</w:t>
      </w:r>
    </w:p>
    <w:p w14:paraId="6879A410" w14:textId="77777777" w:rsidR="006D7198" w:rsidRPr="003D346B" w:rsidRDefault="006D7198" w:rsidP="006D7198">
      <w:pPr>
        <w:pStyle w:val="Body"/>
        <w:spacing w:after="0"/>
        <w:rPr>
          <w:rFonts w:ascii="Arial" w:hAnsi="Arial" w:cs="Arial"/>
          <w:b/>
          <w:u w:val="single"/>
        </w:rPr>
      </w:pPr>
    </w:p>
    <w:p w14:paraId="1D97E650" w14:textId="2FA7DA82" w:rsidR="006D7198" w:rsidRPr="003D346B" w:rsidRDefault="006D7198" w:rsidP="006D7198">
      <w:pPr>
        <w:pStyle w:val="Body"/>
        <w:spacing w:after="0"/>
        <w:rPr>
          <w:rFonts w:ascii="Arial" w:hAnsi="Arial" w:cs="Arial"/>
          <w:b/>
          <w:sz w:val="22"/>
        </w:rPr>
      </w:pPr>
      <w:r w:rsidRPr="003D346B">
        <w:rPr>
          <w:rFonts w:ascii="Arial" w:hAnsi="Arial" w:cs="Arial"/>
          <w:b/>
          <w:caps/>
          <w:sz w:val="22"/>
        </w:rPr>
        <w:t xml:space="preserve">4.1 </w:t>
      </w:r>
      <w:r w:rsidRPr="003D346B">
        <w:rPr>
          <w:rFonts w:ascii="Arial" w:hAnsi="Arial" w:cs="Arial"/>
          <w:b/>
          <w:sz w:val="22"/>
        </w:rPr>
        <w:t>Theoretical Implications</w:t>
      </w:r>
    </w:p>
    <w:p w14:paraId="676B3F23" w14:textId="77777777" w:rsidR="006D7198" w:rsidRPr="003D346B" w:rsidRDefault="006D7198" w:rsidP="006D7198">
      <w:pPr>
        <w:pStyle w:val="Body"/>
        <w:spacing w:after="0"/>
        <w:rPr>
          <w:rFonts w:ascii="Arial" w:hAnsi="Arial" w:cs="Arial"/>
        </w:rPr>
      </w:pPr>
    </w:p>
    <w:p w14:paraId="61FF1BFD" w14:textId="7971B403" w:rsidR="006D7198" w:rsidRPr="003D346B" w:rsidRDefault="006D7198" w:rsidP="003D346B">
      <w:pPr>
        <w:jc w:val="both"/>
        <w:rPr>
          <w:rFonts w:ascii="Arial" w:hAnsi="Arial" w:cs="Arial"/>
        </w:rPr>
      </w:pPr>
      <w:r w:rsidRPr="003D346B">
        <w:rPr>
          <w:rFonts w:ascii="Arial" w:hAnsi="Arial" w:cs="Arial"/>
        </w:rPr>
        <w:t xml:space="preserve">This review offers several theoretical contributions by applying Prospect Theory to the study of Status Quo Bias (SQB) in electric vehicle (EV) adoption, with particular attention to developing country contexts. </w:t>
      </w:r>
    </w:p>
    <w:p w14:paraId="12E1B2E6" w14:textId="62260674" w:rsidR="006D7198" w:rsidRPr="003D346B" w:rsidRDefault="006D7198" w:rsidP="003D346B">
      <w:pPr>
        <w:jc w:val="both"/>
        <w:rPr>
          <w:rFonts w:ascii="Arial" w:hAnsi="Arial" w:cs="Arial"/>
        </w:rPr>
      </w:pPr>
      <w:r w:rsidRPr="003D346B">
        <w:rPr>
          <w:rFonts w:ascii="Arial" w:hAnsi="Arial" w:cs="Arial"/>
        </w:rPr>
        <w:t>First, the findings suggest that SQB may be shaped by core constructs of Prospect Theory such as loss aversion, reference dependence, and probability distortion</w:t>
      </w:r>
      <w:r w:rsidR="00182D05">
        <w:rPr>
          <w:rFonts w:ascii="Arial" w:hAnsi="Arial" w:cs="Arial"/>
        </w:rPr>
        <w:t xml:space="preserve"> </w:t>
      </w:r>
      <w:r w:rsidR="00182D05">
        <w:rPr>
          <w:rFonts w:ascii="Arial" w:hAnsi="Arial" w:cs="Arial"/>
        </w:rPr>
        <w:fldChar w:fldCharType="begin" w:fldLock="1"/>
      </w:r>
      <w:r w:rsidR="00182D05">
        <w:rPr>
          <w:rFonts w:ascii="Arial" w:hAnsi="Arial" w:cs="Arial"/>
        </w:rPr>
        <w:instrText>ADDIN CSL_CITATION {"citationItems":[{"id":"ITEM-1","itemData":{"abstract":"Each copy of any part of a JSTOR transmission must contain the same copyright notice that appears on the screen or printed page of such transmission. 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This paper presents a critique of expected utility theory as a descriptive model of decision making under risk, and develops an alternative model, called prospect theory. Choices among risky prospects exhibit several pervasive effects that are inconsistent with the basic tenets of utility theory. In particular, people underweight outcomes that are merely probable in comparison with outcomes that are obtained with certainty. This tendency, called the certainty effect, contributes to risk aversion in choices involving sure gains and to risk seeking in choices involving sure losses. In addition, people generally discard components that are shared by all prospects under consideration. This tendency, called the isolation effect, leads to inconsistent preferences when the same choice is presented in different forms. An alternative theory of choice is developed, in which value is assigned to gains and losses rather than to final assets and in which probabilities are replaced by decision weights. The value function is normally concave for gains, commonly convex for losses, and is generally steeper for losses than for gains. Decision weights are generally lower than the corresponding probabilities, except in the range of low prob-abilities. Overweighting of low probabilities may contribute to the attractiveness of both insurance and gambling.","author":[{"dropping-particle":"","family":"Kahneman","given":"Daniel","non-dropping-particle":"","parse-names":false,"suffix":""},{"dropping-particle":"","family":"Tversky","given":"Amos","non-dropping-particle":"","parse-names":false,"suffix":""},{"dropping-particle":"","family":"Tversky '","given":"Amos","non-dropping-particle":"","parse-names":false,"suffix":""}],"container-title":"Source: Econometrica","id":"ITEM-1","issue":"2","issued":{"date-parts":[["1979"]]},"page":"263-292","title":"Prospect Theory: An Analysis of Decision under Risk E C O N OMETRICA I C I VOLUME 47 MARCH, 1979 NUMBER 2 PROSPECT THEORY: AN ANALYSIS OF DECISION UNDER RISK","type":"article-journal","volume":"47"},"uris":["http://www.mendeley.com/documents/?uuid=296e0b32-69a3-425b-876b-5a2dfa86b84c"]},{"id":"ITEM-2","itemData":{"ISSN":"00251909, 15265501","abstract":"We present results from a large-scale international survey on risk preferences conducted in 53 countries. In all countries, we find, on average, an attitude of risk aversion in gains and of risk seeking in losses. The degree of risk aversion shows significant cross-country differences. Moreover, risk attitudes in our sample depend not only on economic conditions but also on cultural factors, as measured by the Hofstede dimensions individualism and uncertainty avoidance. The data may also serve as an interesting starting point for further research on cultural differences in behavioral economics.","author":[{"dropping-particle":"","family":"Rieger","given":"Marc Oliver","non-dropping-particle":"","parse-names":false,"suffix":""},{"dropping-particle":"","family":"Wang","given":"Mei","non-dropping-particle":"","parse-names":false,"suffix":""},{"dropping-particle":"","family":"Hens","given":"Thorsten","non-dropping-particle":"","parse-names":false,"suffix":""}],"container-title":"Management Science","id":"ITEM-2","issue":"3","issued":{"date-parts":[["2015","12","4"]]},"page":"637-648","publisher":"INFORMS","title":"Risk Preferences Around the World","type":"article-journal","volume":"61"},"uris":["http://www.mendeley.com/documents/?uuid=c7831cb1-1ba5-406b-b067-76ebf3585ce0"]}],"mendeley":{"formattedCitation":"(Kahneman et al., 1979; Rieger et al., 2015)","plainTextFormattedCitation":"(Kahneman et al., 1979; Rieger et al., 2015)","previouslyFormattedCitation":"(Kahneman et al., 1979; Rieger et al., 2015)"},"properties":{"noteIndex":0},"schema":"https://github.com/citation-style-language/schema/raw/master/csl-citation.json"}</w:instrText>
      </w:r>
      <w:r w:rsidR="00182D05">
        <w:rPr>
          <w:rFonts w:ascii="Arial" w:hAnsi="Arial" w:cs="Arial"/>
        </w:rPr>
        <w:fldChar w:fldCharType="separate"/>
      </w:r>
      <w:r w:rsidR="00182D05" w:rsidRPr="00182D05">
        <w:rPr>
          <w:rFonts w:ascii="Arial" w:hAnsi="Arial" w:cs="Arial"/>
          <w:noProof/>
        </w:rPr>
        <w:t>(Kahneman et al., 1979; Rieger et al., 2015)</w:t>
      </w:r>
      <w:r w:rsidR="00182D05">
        <w:rPr>
          <w:rFonts w:ascii="Arial" w:hAnsi="Arial" w:cs="Arial"/>
        </w:rPr>
        <w:fldChar w:fldCharType="end"/>
      </w:r>
      <w:r w:rsidRPr="003D346B">
        <w:rPr>
          <w:rFonts w:ascii="Arial" w:hAnsi="Arial" w:cs="Arial"/>
        </w:rPr>
        <w:t xml:space="preserve"> which help explain why consumers perceive EV-related disadvantages (e.g., uncertain resale value, charging limitations, or high upfront costs) as more salient than potential long-term benefits like fuel savings or reduced emissions</w:t>
      </w:r>
      <w:r w:rsidR="00182D05">
        <w:rPr>
          <w:rFonts w:ascii="Arial" w:hAnsi="Arial" w:cs="Arial"/>
        </w:rPr>
        <w:t xml:space="preserve"> </w:t>
      </w:r>
      <w:r w:rsidR="00182D05">
        <w:rPr>
          <w:rFonts w:ascii="Arial" w:hAnsi="Arial" w:cs="Arial"/>
        </w:rPr>
        <w:fldChar w:fldCharType="begin" w:fldLock="1"/>
      </w:r>
      <w:r w:rsidR="00182D05">
        <w:rPr>
          <w:rFonts w:ascii="Arial" w:hAnsi="Arial" w:cs="Arial"/>
        </w:rPr>
        <w:instrText>ADDIN CSL_CITATION {"citationItems":[{"id":"ITEM-1","itemData":{"DOI":"10.1016/j.scitotenv.2015.04.110","author":[{"dropping-particle":"","family":"Marcon","given":"Alessandro","non-dropping-particle":"","parse-names":false,"suffix":""},{"dropping-particle":"","family":"Nguyen","given":"Giang","non-dropping-particle":"","parse-names":false,"suffix":""},{"dropping-particle":"","family":"Rava","given":"Marta","non-dropping-particle":"","parse-names":false,"suffix":""},{"dropping-particle":"","family":"Braggion","given":"Marco","non-dropping-particle":"","parse-names":false,"suffix":""},{"dropping-particle":"","family":"Grassi","given":"Mario","non-dropping-particle":"","parse-names":false,"suffix":""},{"dropping-particle":"","family":"Zanolin","given":"Maria","non-dropping-particle":"","parse-names":false,"suffix":""}],"container-title":"The Science of the total environment","id":"ITEM-1","issued":{"date-parts":[["2015","5","8"]]},"page":"270-278","title":"A score for measuring health risk perception in environmental surveys","type":"article-journal","volume":"527-528C"},"uris":["http://www.mendeley.com/documents/?uuid=2e162e0e-4110-4bc5-b0ab-3d51e00d0fb6"]},{"id":"ITEM-2","itemData":{"DOI":"10.1016/j.jretconser.2014.08.013","author":[{"dropping-particle":"","family":"Prieto","given":"Marc","non-dropping-particle":"","parse-names":false,"suffix":""},{"dropping-particle":"","family":"Caemmerer","given":"Barbara","non-dropping-particle":"","parse-names":false,"suffix":""},{"dropping-particle":"","family":"Baltas","given":"George","non-dropping-particle":"","parse-names":false,"suffix":""}],"container-title":"Journal of Retailing and Consumer Services","id":"ITEM-2","issued":{"date-parts":[["2014","1","1"]]},"title":"Using a hedonic price model to test prospect theory assertions: The asymmetrical and nonlinear effect of reliability on used car prices","type":"article-journal","volume":"22"},"uris":["http://www.mendeley.com/documents/?uuid=f41bf6ec-f006-41f5-8a65-8bcda8315c56"]}],"mendeley":{"formattedCitation":"(Marcon et al., 2015; Prieto et al., 2014)","plainTextFormattedCitation":"(Marcon et al., 2015; Prieto et al., 2014)","previouslyFormattedCitation":"(Marcon et al., 2015; Prieto et al., 2014)"},"properties":{"noteIndex":0},"schema":"https://github.com/citation-style-language/schema/raw/master/csl-citation.json"}</w:instrText>
      </w:r>
      <w:r w:rsidR="00182D05">
        <w:rPr>
          <w:rFonts w:ascii="Arial" w:hAnsi="Arial" w:cs="Arial"/>
        </w:rPr>
        <w:fldChar w:fldCharType="separate"/>
      </w:r>
      <w:r w:rsidR="00182D05" w:rsidRPr="00182D05">
        <w:rPr>
          <w:rFonts w:ascii="Arial" w:hAnsi="Arial" w:cs="Arial"/>
          <w:noProof/>
        </w:rPr>
        <w:t>(Marcon et al., 2015; Prieto et al., 2014)</w:t>
      </w:r>
      <w:r w:rsidR="00182D05">
        <w:rPr>
          <w:rFonts w:ascii="Arial" w:hAnsi="Arial" w:cs="Arial"/>
        </w:rPr>
        <w:fldChar w:fldCharType="end"/>
      </w:r>
    </w:p>
    <w:p w14:paraId="7798C9F0" w14:textId="03AAB116" w:rsidR="006D7198" w:rsidRPr="003D346B" w:rsidRDefault="006D7198" w:rsidP="003D346B">
      <w:pPr>
        <w:jc w:val="both"/>
        <w:rPr>
          <w:rFonts w:ascii="Arial" w:hAnsi="Arial" w:cs="Arial"/>
        </w:rPr>
      </w:pPr>
      <w:r w:rsidRPr="003D346B">
        <w:rPr>
          <w:rFonts w:ascii="Arial" w:hAnsi="Arial" w:cs="Arial"/>
        </w:rPr>
        <w:t>Second, by synthesizing over 100 behavioral factors into seven overarching themes, the review provides a structured framework that organizes fragmented insights in the existing literature. This framework highlights how psychological resistance to EVs might extend beyond individual cognition to include broader systemic influences such as infrastructural constraints, policy gaps, and cultural norms which are particularly relevant in developing markets.</w:t>
      </w:r>
    </w:p>
    <w:p w14:paraId="3B87F8B8" w14:textId="379B3EC4" w:rsidR="006D7198" w:rsidRPr="003D346B" w:rsidRDefault="006D7198" w:rsidP="003D346B">
      <w:pPr>
        <w:jc w:val="both"/>
        <w:rPr>
          <w:rFonts w:ascii="Arial" w:hAnsi="Arial" w:cs="Arial"/>
        </w:rPr>
      </w:pPr>
      <w:r w:rsidRPr="003D346B">
        <w:rPr>
          <w:rFonts w:ascii="Arial" w:hAnsi="Arial" w:cs="Arial"/>
        </w:rPr>
        <w:t>Third, the review indicates that SQB should not be viewed solely as an individual bias but as a phenomenon that can be reinforced by social dynamics and contextual conditions. In developing economies, factors such as herd behavior, limited access to reliable information, and inconsistent policy support may amplify perceptions of loss and uncertainty, thereby intensifying SQB</w:t>
      </w:r>
      <w:r w:rsidR="00182D05">
        <w:rPr>
          <w:rFonts w:ascii="Arial" w:hAnsi="Arial" w:cs="Arial"/>
        </w:rPr>
        <w:t xml:space="preserve"> </w:t>
      </w:r>
      <w:r w:rsidR="00182D05">
        <w:rPr>
          <w:rFonts w:ascii="Arial" w:hAnsi="Arial" w:cs="Arial"/>
        </w:rPr>
        <w:fldChar w:fldCharType="begin" w:fldLock="1"/>
      </w:r>
      <w:r w:rsidR="00182D05">
        <w:rPr>
          <w:rFonts w:ascii="Arial" w:hAnsi="Arial" w:cs="Arial"/>
        </w:rPr>
        <w:instrText>ADDIN CSL_CITATION {"citationItems":[{"id":"ITEM-1","itemData":{"DOI":"10.54254/2754-1169/29/20231363","ISSN":"2754-1169","abstract":"Based on the background that the national automobile industry is gradually turning to new energy vehicles, this paper mainly takes the sales of new energy vehicles and traditional vehicles as the research object. This paper combs the existing research literatures through comparative analysis, analyses the new energy cars industry and market using the relevant data and chart analysis methods, finds that the sales of new energy vehicles have experienced a rapid growth in recent years. But more consumers still choose fuel vehicles due to status quo bias, while the sales of fuel vehicles have begun to decline since 2019. The findings of this study are that new energy vehicles are the trend of development of cars in future, and the experiences of using new energy cars are also getting better, but there are still some ways to help consumers choose to buy new energy vehicles more quickly like building more charging facilities.","author":[{"dropping-particle":"","family":"Wang","given":"Daiyue","non-dropping-particle":"","parse-names":false,"suffix":""}],"container-title":"Advances in Economics, Management and Political Sciences","id":"ITEM-1","issue":"1","issued":{"date-parts":[["2023"]]},"page":"207-211","title":"The Analysis of China's New Energy Vehicle Industry from the Perspective of Status Quo Bias","type":"article-journal","volume":"29"},"uris":["http://www.mendeley.com/documents/?uuid=f0f8d470-a7aa-40e7-9b36-f6fa97bb038e"]},{"id":"ITEM-2","itemData":{"DOI":"https://doi.org/10.1016/j.tra.2021.01.001","ISSN":"0965-8564","abstract":"Replacing combustion vehicles with electric vehicles has been promoted by the Chinese government as a viable policy to reduce fuel consumption and greenhouse gas emissions. The purpose of this study is to examine factors that influence Chinese taxi drivers’ adoption of electric vehicles for living. This study takes the Unified Theory of Acceptance and Use of Technology 2 (UTAUT2) as the theoretical framework and extends it to examine the influence of taxi drivers’ satisfaction over government’s invectives on their adoption of electric vehicles for living (i.e., adoption intention and use behavior). A questionnaire-based survey was conducted in Shenzhen and Guangzhou from November 2018 to April 2019, and 725 valid samples were collected. The model has good explanatory power, and its predictive validity accounts for about 89% of the variance in adoption intention and 50% in use behavior. The statistical results supported that such constructs as Satisfaction with Incentive Policies, Performance Expectancy, Effort Expectancy, Facilitating Conditions, Hedonic Motivation, Price Value, and Habit, are influencing factors on taxi drivers’ intention of using electric vehicles (i.e., behavior intention). These constructs, together with Social Influence but excluding Habit, are also influential to the actual use of electric vehicles by taxi drivers for living (i.e., use behavior). This study expands the existing theoretical modeling for characterizing the adoption of electrical vehicles. The study suggests policy makers further investigate taxi driver's satisfaction with different incentive policies, and electric vehicle manufacturers focus on improving hedonic motivation for taxi drivers, e.g., providing test-drive experiences.","author":[{"dropping-particle":"","family":"Zhou","given":"Min","non-dropping-particle":"","parse-names":false,"suffix":""},{"dropping-particle":"","family":"Long","given":"Piao","non-dropping-particle":"","parse-names":false,"suffix":""},{"dropping-particle":"","family":"Kong","given":"Nan","non-dropping-particle":"","parse-names":false,"suffix":""},{"dropping-particle":"","family":"Zhao","given":"Lindu","non-dropping-particle":"","parse-names":false,"suffix":""},{"dropping-particle":"","family":"Jia","given":"Fu","non-dropping-particle":"","parse-names":false,"suffix":""},{"dropping-particle":"","family":"Campy","given":"Kathryn S","non-dropping-particle":"","parse-names":false,"suffix":""}],"container-title":"Transportation Research Part A: Policy and Practice","id":"ITEM-2","issued":{"date-parts":[["2021"]]},"page":"134-152","title":"Characterizing the motivational mechanism behind taxi driver’s adoption of electric vehicles for living: Insights from China","type":"article-journal","volume":"144"},"uris":["http://www.mendeley.com/documents/?uuid=2c891f48-d909-40e7-9d8f-ff62e769f0a0"]}],"mendeley":{"formattedCitation":"(D. Wang, 2023; Zhou et al., 2021)","plainTextFormattedCitation":"(D. Wang, 2023; Zhou et al., 2021)","previouslyFormattedCitation":"(D. Wang, 2023; Zhou et al., 2021)"},"properties":{"noteIndex":0},"schema":"https://github.com/citation-style-language/schema/raw/master/csl-citation.json"}</w:instrText>
      </w:r>
      <w:r w:rsidR="00182D05">
        <w:rPr>
          <w:rFonts w:ascii="Arial" w:hAnsi="Arial" w:cs="Arial"/>
        </w:rPr>
        <w:fldChar w:fldCharType="separate"/>
      </w:r>
      <w:r w:rsidR="00182D05" w:rsidRPr="00182D05">
        <w:rPr>
          <w:rFonts w:ascii="Arial" w:hAnsi="Arial" w:cs="Arial"/>
          <w:noProof/>
        </w:rPr>
        <w:t>(D. Wang, 2023; Zhou et al., 2021)</w:t>
      </w:r>
      <w:r w:rsidR="00182D05">
        <w:rPr>
          <w:rFonts w:ascii="Arial" w:hAnsi="Arial" w:cs="Arial"/>
        </w:rPr>
        <w:fldChar w:fldCharType="end"/>
      </w:r>
      <w:r w:rsidR="00182D05">
        <w:rPr>
          <w:rFonts w:ascii="Arial" w:hAnsi="Arial" w:cs="Arial"/>
        </w:rPr>
        <w:t>.</w:t>
      </w:r>
    </w:p>
    <w:p w14:paraId="72D7F4B2" w14:textId="3B622594" w:rsidR="006F3997" w:rsidRPr="003D346B" w:rsidRDefault="006D7198" w:rsidP="003D346B">
      <w:pPr>
        <w:pStyle w:val="Body"/>
        <w:spacing w:after="0"/>
        <w:rPr>
          <w:rFonts w:ascii="Arial" w:hAnsi="Arial" w:cs="Arial"/>
        </w:rPr>
      </w:pPr>
      <w:r w:rsidRPr="003D346B">
        <w:rPr>
          <w:rFonts w:ascii="Arial" w:hAnsi="Arial" w:cs="Arial"/>
        </w:rPr>
        <w:t>Finally, this study contributes by framing SQB as an underexplored but potentially critical barrier to EV adoption, complementing the dominant technological and economic perspectives</w:t>
      </w:r>
      <w:r w:rsidR="00182D05">
        <w:rPr>
          <w:rFonts w:ascii="Arial" w:hAnsi="Arial" w:cs="Arial"/>
        </w:rPr>
        <w:t xml:space="preserve"> </w:t>
      </w:r>
      <w:r w:rsidR="005928FE">
        <w:rPr>
          <w:rFonts w:ascii="Arial" w:hAnsi="Arial" w:cs="Arial"/>
        </w:rPr>
        <w:fldChar w:fldCharType="begin" w:fldLock="1"/>
      </w:r>
      <w:r w:rsidR="00E46287">
        <w:rPr>
          <w:rFonts w:ascii="Arial" w:hAnsi="Arial" w:cs="Arial"/>
        </w:rPr>
        <w:instrText>ADDIN CSL_CITATION {"citationItems":[{"id":"ITEM-1","itemData":{"DOI":"10.3390/en15249409","author":[{"dropping-particle":"","family":"Anastasiadou","given":"Konstantina","non-dropping-particle":"","parse-names":false,"suffix":""},{"dropping-particle":"","family":"Gavanas","given":"Nikolaos","non-dropping-particle":"","parse-names":false,"suffix":""}],"container-title":"Energies","id":"ITEM-1","issued":{"date-parts":[["2022","12","12"]]},"page":"9409","title":"State-of-the-Art Review of the Key Factors Affecting Electric Vehicle Adoption by Consumers","type":"article-journal","volume":"15"},"uris":["http://www.mendeley.com/documents/?uuid=63503040-2558-4d39-960e-41a5ede4cd2e"]},{"id":"ITEM-2","itemData":{"DOI":"https://doi.org/10.1016/j.enpol.2012.06.009","ISSN":"0301-4215","abstract":"Electric Vehicles (EVs) are promoted as a viable near-term vehicle technology to reduce dependence on fossil fuels and resulting greenhouse gas (GHG) emissions associated with conventional vehicles (CVs). In spite of the benefits of EVs, several obstacles need to be overcome before EVs will be widely adopted. A major barrier is that consumers tend to resist new technologies that are considered alien or unproved, thus, policy decisions that consider their critical concerns will have a higher level of success. This research identifies potential socio-technical barriers to consumer adoption of EVs and determines if sustainability issues influence consumer decision to purchase an EV. This study provides valuable insights into preferences and perceptions of technology enthusiasts; individuals highly connected to technology development and better equipped to sort out the many differences between EVs and CVs. This group of individuals will likely be early adopters of EVs only if they perceive them to be superior in performance compared to CVs. These results can guide policymakers in crafting energy and transportation policy. It can also provide guidance to EV engineers' decision in incorporating consumer preference into EV engineering design.","author":[{"dropping-particle":"","family":"Egbue","given":"Ona","non-dropping-particle":"","parse-names":false,"suffix":""},{"dropping-particle":"","family":"Long","given":"Suzanna","non-dropping-particle":"","parse-names":false,"suffix":""}],"container-title":"Energy Policy","id":"ITEM-2","issued":{"date-parts":[["2012"]]},"page":"717-729","title":"Barriers to widespread adoption of electric vehicles: An analysis of consumer attitudes and perceptions","type":"article-journal","volume":"48"},"uris":["http://www.mendeley.com/documents/?uuid=8f62f416-2dc1-44d0-8524-efe4bdb8d1c6"]}],"mendeley":{"formattedCitation":"(Anastasiadou &amp; Gavanas, 2022; Egbue &amp; Long, 2012)","plainTextFormattedCitation":"(Anastasiadou &amp; Gavanas, 2022; Egbue &amp; Long, 2012)","previouslyFormattedCitation":"(Anastasiadou &amp; Gavanas, 2022; Egbue &amp; Long, 2012)"},"properties":{"noteIndex":0},"schema":"https://github.com/citation-style-language/schema/raw/master/csl-citation.json"}</w:instrText>
      </w:r>
      <w:r w:rsidR="005928FE">
        <w:rPr>
          <w:rFonts w:ascii="Arial" w:hAnsi="Arial" w:cs="Arial"/>
        </w:rPr>
        <w:fldChar w:fldCharType="separate"/>
      </w:r>
      <w:r w:rsidR="005928FE" w:rsidRPr="005928FE">
        <w:rPr>
          <w:rFonts w:ascii="Arial" w:hAnsi="Arial" w:cs="Arial"/>
          <w:noProof/>
        </w:rPr>
        <w:t>(Anastasiadou &amp; Gavanas, 2022; Egbue &amp; Long, 2012)</w:t>
      </w:r>
      <w:r w:rsidR="005928FE">
        <w:rPr>
          <w:rFonts w:ascii="Arial" w:hAnsi="Arial" w:cs="Arial"/>
        </w:rPr>
        <w:fldChar w:fldCharType="end"/>
      </w:r>
      <w:r w:rsidRPr="003D346B">
        <w:rPr>
          <w:rFonts w:ascii="Arial" w:hAnsi="Arial" w:cs="Arial"/>
        </w:rPr>
        <w:t>. While the review does not provide empirical validation, it lays a theoretical foundation for future research to examine psychological resistance in greater depth and across diverse market contexts.</w:t>
      </w:r>
    </w:p>
    <w:p w14:paraId="179EB077" w14:textId="77777777" w:rsidR="006F3997" w:rsidRPr="003D346B" w:rsidRDefault="006F3997" w:rsidP="006F3997">
      <w:pPr>
        <w:pStyle w:val="Body"/>
        <w:spacing w:after="0"/>
        <w:rPr>
          <w:rFonts w:ascii="Arial" w:hAnsi="Arial" w:cs="Arial"/>
        </w:rPr>
      </w:pPr>
    </w:p>
    <w:p w14:paraId="352C195D" w14:textId="0FF3C828" w:rsidR="006D7198" w:rsidRPr="003D346B" w:rsidRDefault="006D7198" w:rsidP="006D7198">
      <w:pPr>
        <w:pStyle w:val="Body"/>
        <w:spacing w:after="0"/>
        <w:rPr>
          <w:rFonts w:ascii="Arial" w:hAnsi="Arial" w:cs="Arial"/>
          <w:b/>
          <w:sz w:val="22"/>
        </w:rPr>
      </w:pPr>
      <w:r w:rsidRPr="003D346B">
        <w:rPr>
          <w:rFonts w:ascii="Arial" w:hAnsi="Arial" w:cs="Arial"/>
          <w:b/>
          <w:caps/>
          <w:sz w:val="22"/>
        </w:rPr>
        <w:t xml:space="preserve">4.2 </w:t>
      </w:r>
      <w:r w:rsidRPr="003D346B">
        <w:rPr>
          <w:rFonts w:ascii="Arial" w:hAnsi="Arial" w:cs="Arial"/>
          <w:b/>
          <w:sz w:val="22"/>
        </w:rPr>
        <w:t>Practical Implications</w:t>
      </w:r>
    </w:p>
    <w:p w14:paraId="77D5CBE4" w14:textId="77777777" w:rsidR="006D7198" w:rsidRPr="003D346B" w:rsidRDefault="006D7198" w:rsidP="006D7198">
      <w:pPr>
        <w:pStyle w:val="Body"/>
        <w:spacing w:after="0"/>
        <w:rPr>
          <w:rFonts w:ascii="Arial" w:hAnsi="Arial" w:cs="Arial"/>
        </w:rPr>
      </w:pPr>
    </w:p>
    <w:p w14:paraId="0B7BBD71" w14:textId="761D9FA8" w:rsidR="006D7198" w:rsidRPr="003D346B" w:rsidRDefault="006D7198" w:rsidP="003D346B">
      <w:pPr>
        <w:jc w:val="both"/>
        <w:rPr>
          <w:rFonts w:ascii="Arial" w:hAnsi="Arial" w:cs="Arial"/>
        </w:rPr>
      </w:pPr>
      <w:r w:rsidRPr="003D346B">
        <w:rPr>
          <w:rFonts w:ascii="Arial" w:hAnsi="Arial" w:cs="Arial"/>
        </w:rPr>
        <w:t>This review provides several practical insights for policymakers, automakers, and stakeholders to reduce Status Quo Bias (SQB) in electric vehicle (EV) adoption. First, communication should reframe EV benefits in terms of avoiding losses, as consumers respond more strongly to loss framing than gain framing</w:t>
      </w:r>
      <w:r w:rsidR="00E46287">
        <w:rPr>
          <w:rFonts w:ascii="Arial" w:hAnsi="Arial" w:cs="Arial"/>
        </w:rPr>
        <w:fldChar w:fldCharType="begin" w:fldLock="1"/>
      </w:r>
      <w:r w:rsidR="00E46287">
        <w:rPr>
          <w:rFonts w:ascii="Arial" w:hAnsi="Arial" w:cs="Arial"/>
        </w:rPr>
        <w:instrText>ADDIN CSL_CITATION {"citationItems":[{"id":"ITEM-1","itemData":{"DOI":"10.1016/j.jretconser.2014.08.013","author":[{"dropping-particle":"","family":"Prieto","given":"Marc","non-dropping-particle":"","parse-names":false,"suffix":""},{"dropping-particle":"","family":"Caemmerer","given":"Barbara","non-dropping-particle":"","parse-names":false,"suffix":""},{"dropping-particle":"","family":"Baltas","given":"George","non-dropping-particle":"","parse-names":false,"suffix":""}],"container-title":"Journal of Retailing and Consumer Services","id":"ITEM-1","issued":{"date-parts":[["2014","1","1"]]},"title":"Using a hedonic price model to test prospect theory assertions: The asymmetrical and nonlinear effect of reliability on used car prices","type":"article-journal","volume":"22"},"uris":["http://www.mendeley.com/documents/?uuid=f41bf6ec-f006-41f5-8a65-8bcda8315c56"]}],"mendeley":{"formattedCitation":"(Prieto et al., 2014)","plainTextFormattedCitation":"(Prieto et al., 2014)","previouslyFormattedCitation":"(Prieto et al., 2014)"},"properties":{"noteIndex":0},"schema":"https://github.com/citation-style-language/schema/raw/master/csl-citation.json"}</w:instrText>
      </w:r>
      <w:r w:rsidR="00E46287">
        <w:rPr>
          <w:rFonts w:ascii="Arial" w:hAnsi="Arial" w:cs="Arial"/>
        </w:rPr>
        <w:fldChar w:fldCharType="separate"/>
      </w:r>
      <w:r w:rsidR="00E46287" w:rsidRPr="00E46287">
        <w:rPr>
          <w:rFonts w:ascii="Arial" w:hAnsi="Arial" w:cs="Arial"/>
          <w:noProof/>
        </w:rPr>
        <w:t>(Prieto et al., 2014)</w:t>
      </w:r>
      <w:r w:rsidR="00E46287">
        <w:rPr>
          <w:rFonts w:ascii="Arial" w:hAnsi="Arial" w:cs="Arial"/>
        </w:rPr>
        <w:fldChar w:fldCharType="end"/>
      </w:r>
      <w:r w:rsidRPr="003D346B">
        <w:rPr>
          <w:rFonts w:ascii="Arial" w:hAnsi="Arial" w:cs="Arial"/>
        </w:rPr>
        <w:t>. Second, uncertainty must be reduced through extended warranties, transparent resale policies, and clear charging cost calculators to address risk perceptions</w:t>
      </w:r>
      <w:r w:rsidR="00E46287">
        <w:rPr>
          <w:rFonts w:ascii="Arial" w:hAnsi="Arial" w:cs="Arial"/>
        </w:rPr>
        <w:t xml:space="preserve"> </w:t>
      </w:r>
      <w:r w:rsidR="00E46287">
        <w:rPr>
          <w:rFonts w:ascii="Arial" w:hAnsi="Arial" w:cs="Arial"/>
        </w:rPr>
        <w:fldChar w:fldCharType="begin" w:fldLock="1"/>
      </w:r>
      <w:r w:rsidR="00E46287">
        <w:rPr>
          <w:rFonts w:ascii="Arial" w:hAnsi="Arial" w:cs="Arial"/>
        </w:rPr>
        <w:instrText>ADDIN CSL_CITATION {"citationItems":[{"id":"ITEM-1","itemData":{"DOI":"10.1016/j.scitotenv.2015.04.110","author":[{"dropping-particle":"","family":"Marcon","given":"Alessandro","non-dropping-particle":"","parse-names":false,"suffix":""},{"dropping-particle":"","family":"Nguyen","given":"Giang","non-dropping-particle":"","parse-names":false,"suffix":""},{"dropping-particle":"","family":"Rava","given":"Marta","non-dropping-particle":"","parse-names":false,"suffix":""},{"dropping-particle":"","family":"Braggion","given":"Marco","non-dropping-particle":"","parse-names":false,"suffix":""},{"dropping-particle":"","family":"Grassi","given":"Mario","non-dropping-particle":"","parse-names":false,"suffix":""},{"dropping-particle":"","family":"Zanolin","given":"Maria","non-dropping-particle":"","parse-names":false,"suffix":""}],"container-title":"The Science of the total environment","id":"ITEM-1","issued":{"date-parts":[["2015","5","8"]]},"page":"270-278","title":"A score for measuring health risk perception in environmental surveys","type":"article-journal","volume":"527-528C"},"uris":["http://www.mendeley.com/documents/?uuid=2e162e0e-4110-4bc5-b0ab-3d51e00d0fb6"]}],"mendeley":{"formattedCitation":"(Marcon et al., 2015)","plainTextFormattedCitation":"(Marcon et al., 2015)","previouslyFormattedCitation":"(Marcon et al., 2015)"},"properties":{"noteIndex":0},"schema":"https://github.com/citation-style-language/schema/raw/master/csl-citation.json"}</w:instrText>
      </w:r>
      <w:r w:rsidR="00E46287">
        <w:rPr>
          <w:rFonts w:ascii="Arial" w:hAnsi="Arial" w:cs="Arial"/>
        </w:rPr>
        <w:fldChar w:fldCharType="separate"/>
      </w:r>
      <w:r w:rsidR="00E46287" w:rsidRPr="00E46287">
        <w:rPr>
          <w:rFonts w:ascii="Arial" w:hAnsi="Arial" w:cs="Arial"/>
          <w:noProof/>
        </w:rPr>
        <w:t>(Marcon et al., 2015)</w:t>
      </w:r>
      <w:r w:rsidR="00E46287">
        <w:rPr>
          <w:rFonts w:ascii="Arial" w:hAnsi="Arial" w:cs="Arial"/>
        </w:rPr>
        <w:fldChar w:fldCharType="end"/>
      </w:r>
      <w:r w:rsidRPr="003D346B">
        <w:rPr>
          <w:rFonts w:ascii="Arial" w:hAnsi="Arial" w:cs="Arial"/>
        </w:rPr>
        <w:t>. Third, incentive design should align with behavioral realities, using time-limited “loss-avoidance” subsidies to motivate adoption</w:t>
      </w:r>
      <w:r w:rsidR="00E46287">
        <w:rPr>
          <w:rFonts w:ascii="Arial" w:hAnsi="Arial" w:cs="Arial"/>
        </w:rPr>
        <w:t xml:space="preserve"> </w:t>
      </w:r>
      <w:r w:rsidR="00E46287">
        <w:rPr>
          <w:rFonts w:ascii="Arial" w:hAnsi="Arial" w:cs="Arial"/>
        </w:rPr>
        <w:fldChar w:fldCharType="begin" w:fldLock="1"/>
      </w:r>
      <w:r w:rsidR="00E46287">
        <w:rPr>
          <w:rFonts w:ascii="Arial" w:hAnsi="Arial" w:cs="Arial"/>
        </w:rPr>
        <w:instrText>ADDIN CSL_CITATION {"citationItems":[{"id":"ITEM-1","itemData":{"DOI":"10.1007/s40815-024-01967-x","author":[{"dropping-particle":"","family":"Zhang","given":"Lupeng","non-dropping-particle":"","parse-names":false,"suffix":""},{"dropping-particle":"","family":"Zhang","given":"Hong","non-dropping-particle":"","parse-names":false,"suffix":""}],"container-title":"International Journal of Fuzzy Systems","id":"ITEM-1","issued":{"date-parts":[["2025","3","6"]]},"page":"1-23","title":"A Two-Stage Method for Supply–Demand Stable Matching in New Energy Vehicles Considering Consumer Herd Behavior","type":"article-journal"},"uris":["http://www.mendeley.com/documents/?uuid=ae72bfe1-ef60-4016-8765-c1a23d01efff"]}],"mendeley":{"formattedCitation":"(Zhang &amp; Zhang, 2025)","plainTextFormattedCitation":"(Zhang &amp; Zhang, 2025)","previouslyFormattedCitation":"(Zhang &amp; Zhang, 2025)"},"properties":{"noteIndex":0},"schema":"https://github.com/citation-style-language/schema/raw/master/csl-citation.json"}</w:instrText>
      </w:r>
      <w:r w:rsidR="00E46287">
        <w:rPr>
          <w:rFonts w:ascii="Arial" w:hAnsi="Arial" w:cs="Arial"/>
        </w:rPr>
        <w:fldChar w:fldCharType="separate"/>
      </w:r>
      <w:r w:rsidR="00E46287" w:rsidRPr="00E46287">
        <w:rPr>
          <w:rFonts w:ascii="Arial" w:hAnsi="Arial" w:cs="Arial"/>
          <w:noProof/>
        </w:rPr>
        <w:t>(Zhang &amp; Zhang, 2025)</w:t>
      </w:r>
      <w:r w:rsidR="00E46287">
        <w:rPr>
          <w:rFonts w:ascii="Arial" w:hAnsi="Arial" w:cs="Arial"/>
        </w:rPr>
        <w:fldChar w:fldCharType="end"/>
      </w:r>
      <w:r w:rsidRPr="003D346B">
        <w:rPr>
          <w:rFonts w:ascii="Arial" w:hAnsi="Arial" w:cs="Arial"/>
        </w:rPr>
        <w:t>. Fourth, habitual resistance can be disrupted by trial programs, shared EV schemes, and “try-before-you-buy” initiatives. Fifth, social influence should be leveraged through peer ambassadors, EV owner networks, and community adoption programs</w:t>
      </w:r>
      <w:r w:rsidR="00E46287">
        <w:rPr>
          <w:rFonts w:ascii="Arial" w:hAnsi="Arial" w:cs="Arial"/>
        </w:rPr>
        <w:t xml:space="preserve"> </w:t>
      </w:r>
      <w:r w:rsidR="00E46287">
        <w:rPr>
          <w:rFonts w:ascii="Arial" w:hAnsi="Arial" w:cs="Arial"/>
        </w:rPr>
        <w:fldChar w:fldCharType="begin" w:fldLock="1"/>
      </w:r>
      <w:r w:rsidR="00E46287">
        <w:rPr>
          <w:rFonts w:ascii="Arial" w:hAnsi="Arial" w:cs="Arial"/>
        </w:rPr>
        <w:instrText>ADDIN CSL_CITATION {"citationItems":[{"id":"ITEM-1","itemData":{"DOI":"https://doi.org/10.1016/j.tra.2021.01.001","ISSN":"0965-8564","abstract":"Replacing combustion vehicles with electric vehicles has been promoted by the Chinese government as a viable policy to reduce fuel consumption and greenhouse gas emissions. The purpose of this study is to examine factors that influence Chinese taxi drivers’ adoption of electric vehicles for living. This study takes the Unified Theory of Acceptance and Use of Technology 2 (UTAUT2) as the theoretical framework and extends it to examine the influence of taxi drivers’ satisfaction over government’s invectives on their adoption of electric vehicles for living (i.e., adoption intention and use behavior). A questionnaire-based survey was conducted in Shenzhen and Guangzhou from November 2018 to April 2019, and 725 valid samples were collected. The model has good explanatory power, and its predictive validity accounts for about 89% of the variance in adoption intention and 50% in use behavior. The statistical results supported that such constructs as Satisfaction with Incentive Policies, Performance Expectancy, Effort Expectancy, Facilitating Conditions, Hedonic Motivation, Price Value, and Habit, are influencing factors on taxi drivers’ intention of using electric vehicles (i.e., behavior intention). These constructs, together with Social Influence but excluding Habit, are also influential to the actual use of electric vehicles by taxi drivers for living (i.e., use behavior). This study expands the existing theoretical modeling for characterizing the adoption of electrical vehicles. The study suggests policy makers further investigate taxi driver's satisfaction with different incentive policies, and electric vehicle manufacturers focus on improving hedonic motivation for taxi drivers, e.g., providing test-drive experiences.","author":[{"dropping-particle":"","family":"Zhou","given":"Min","non-dropping-particle":"","parse-names":false,"suffix":""},{"dropping-particle":"","family":"Long","given":"Piao","non-dropping-particle":"","parse-names":false,"suffix":""},{"dropping-particle":"","family":"Kong","given":"Nan","non-dropping-particle":"","parse-names":false,"suffix":""},{"dropping-particle":"","family":"Zhao","given":"Lindu","non-dropping-particle":"","parse-names":false,"suffix":""},{"dropping-particle":"","family":"Jia","given":"Fu","non-dropping-particle":"","parse-names":false,"suffix":""},{"dropping-particle":"","family":"Campy","given":"Kathryn S","non-dropping-particle":"","parse-names":false,"suffix":""}],"container-title":"Transportation Research Part A: Policy and Practice","id":"ITEM-1","issued":{"date-parts":[["2021"]]},"page":"134-152","title":"Characterizing the motivational mechanism behind taxi driver’s adoption of electric vehicles for living: Insights from China","type":"article-journal","volume":"144"},"uris":["http://www.mendeley.com/documents/?uuid=2c891f48-d909-40e7-9d8f-ff62e769f0a0"]}],"mendeley":{"formattedCitation":"(Zhou et al., 2021)","plainTextFormattedCitation":"(Zhou et al., 2021)","previouslyFormattedCitation":"(Zhou et al., 2021)"},"properties":{"noteIndex":0},"schema":"https://github.com/citation-style-language/schema/raw/master/csl-citation.json"}</w:instrText>
      </w:r>
      <w:r w:rsidR="00E46287">
        <w:rPr>
          <w:rFonts w:ascii="Arial" w:hAnsi="Arial" w:cs="Arial"/>
        </w:rPr>
        <w:fldChar w:fldCharType="separate"/>
      </w:r>
      <w:r w:rsidR="00E46287" w:rsidRPr="00E46287">
        <w:rPr>
          <w:rFonts w:ascii="Arial" w:hAnsi="Arial" w:cs="Arial"/>
          <w:noProof/>
        </w:rPr>
        <w:t>(Zhou et al., 2021)</w:t>
      </w:r>
      <w:r w:rsidR="00E46287">
        <w:rPr>
          <w:rFonts w:ascii="Arial" w:hAnsi="Arial" w:cs="Arial"/>
        </w:rPr>
        <w:fldChar w:fldCharType="end"/>
      </w:r>
      <w:r w:rsidRPr="003D346B">
        <w:rPr>
          <w:rFonts w:ascii="Arial" w:hAnsi="Arial" w:cs="Arial"/>
        </w:rPr>
        <w:t>. Sixth, infrastructure and policy consistency must be ensured to avoid reinforcing SQB. Finally, decision-making should be simplified with cost calculators and transparent comparisons. Together, these measures address psychological resistance and create favorable conditions for sustainable EV adoption.</w:t>
      </w:r>
    </w:p>
    <w:p w14:paraId="1685F83D" w14:textId="251F423D" w:rsidR="006F3997" w:rsidRPr="003D346B" w:rsidRDefault="006F3997" w:rsidP="006D7198">
      <w:pPr>
        <w:pStyle w:val="Body"/>
        <w:tabs>
          <w:tab w:val="left" w:pos="1524"/>
        </w:tabs>
        <w:spacing w:after="0"/>
        <w:rPr>
          <w:rFonts w:ascii="Arial" w:hAnsi="Arial" w:cs="Arial"/>
        </w:rPr>
      </w:pPr>
    </w:p>
    <w:p w14:paraId="4DF54690" w14:textId="21779AE8" w:rsidR="006D7198" w:rsidRPr="003D346B" w:rsidRDefault="006D7198" w:rsidP="006D7198">
      <w:pPr>
        <w:pStyle w:val="Body"/>
        <w:spacing w:after="0"/>
        <w:rPr>
          <w:rFonts w:ascii="Arial" w:hAnsi="Arial" w:cs="Arial"/>
          <w:b/>
          <w:sz w:val="22"/>
        </w:rPr>
      </w:pPr>
      <w:r w:rsidRPr="003D346B">
        <w:rPr>
          <w:rFonts w:ascii="Arial" w:hAnsi="Arial" w:cs="Arial"/>
          <w:b/>
          <w:caps/>
          <w:sz w:val="22"/>
        </w:rPr>
        <w:t xml:space="preserve">4.3 </w:t>
      </w:r>
      <w:r w:rsidRPr="003D346B">
        <w:rPr>
          <w:rFonts w:ascii="Arial" w:hAnsi="Arial" w:cs="Arial"/>
          <w:b/>
          <w:sz w:val="22"/>
        </w:rPr>
        <w:t>Limitations and Suggestion for Future Research</w:t>
      </w:r>
    </w:p>
    <w:p w14:paraId="55A0D1E3" w14:textId="77777777" w:rsidR="006D7198" w:rsidRPr="003D346B" w:rsidRDefault="006D7198" w:rsidP="006D7198">
      <w:pPr>
        <w:pStyle w:val="Body"/>
        <w:spacing w:after="0"/>
        <w:rPr>
          <w:rFonts w:ascii="Arial" w:hAnsi="Arial" w:cs="Arial"/>
        </w:rPr>
      </w:pPr>
    </w:p>
    <w:p w14:paraId="37AC8355" w14:textId="467B4FB7" w:rsidR="006F3997" w:rsidRPr="003D346B" w:rsidRDefault="006D7198" w:rsidP="006D7198">
      <w:pPr>
        <w:pStyle w:val="Body"/>
        <w:spacing w:after="0"/>
        <w:rPr>
          <w:rFonts w:ascii="Arial" w:hAnsi="Arial" w:cs="Arial"/>
        </w:rPr>
      </w:pPr>
      <w:r w:rsidRPr="003D346B">
        <w:rPr>
          <w:rFonts w:ascii="Arial" w:hAnsi="Arial" w:cs="Arial"/>
        </w:rPr>
        <w:t xml:space="preserve">This study, while offering novel insights, has several limitations that should be acknowledged. First, the systematic review is limited to English-language, peer-reviewed journal articles, which may exclude relevant findings from non-English or gray literature, particularly from developing economies where EV adoption challenges differ substantially. Second, the analysis relies on secondary data rather than empirical testing, meaning the proposed </w:t>
      </w:r>
      <w:r w:rsidRPr="003D346B">
        <w:rPr>
          <w:rFonts w:ascii="Arial" w:hAnsi="Arial" w:cs="Arial"/>
        </w:rPr>
        <w:lastRenderedPageBreak/>
        <w:t>framework has not yet been validated through direct consumer studies. Third, the reviewed literature is dominated by studies from developed markets, creating a contextual bias that limits generalizability to regions with weaker infrastructure and policy support. Future research should therefore empirically test the identified antecedents of Status Quo Bias (SQB) through cross-cultural surveys, experiments, or longitudinal studies that capture evolving consumer perceptions. In particular, studies in developing contexts could reveal additional psychological and socio-economic barriers, offering a more comprehensive understanding of resistance to EV adoption and extending the applicability of Prospect Theory across diverse mobility landscapes.</w:t>
      </w:r>
    </w:p>
    <w:p w14:paraId="696BB47D" w14:textId="117FF976" w:rsidR="006F3997" w:rsidRPr="003D346B" w:rsidRDefault="00E46287" w:rsidP="00E46287">
      <w:pPr>
        <w:pStyle w:val="Body"/>
        <w:tabs>
          <w:tab w:val="left" w:pos="3260"/>
        </w:tabs>
        <w:spacing w:after="0"/>
        <w:rPr>
          <w:rFonts w:ascii="Arial" w:hAnsi="Arial" w:cs="Arial"/>
        </w:rPr>
      </w:pPr>
      <w:r>
        <w:rPr>
          <w:rFonts w:ascii="Arial" w:hAnsi="Arial" w:cs="Arial"/>
        </w:rPr>
        <w:tab/>
      </w:r>
    </w:p>
    <w:p w14:paraId="67E03595" w14:textId="266B2401" w:rsidR="006D7198" w:rsidRPr="003D346B" w:rsidRDefault="006D7198" w:rsidP="006D7198">
      <w:pPr>
        <w:pStyle w:val="AbstHead"/>
        <w:spacing w:after="0"/>
        <w:jc w:val="both"/>
        <w:rPr>
          <w:rFonts w:ascii="Arial" w:hAnsi="Arial" w:cs="Arial"/>
        </w:rPr>
      </w:pPr>
      <w:r w:rsidRPr="003D346B">
        <w:rPr>
          <w:rFonts w:ascii="Arial" w:hAnsi="Arial" w:cs="Arial"/>
        </w:rPr>
        <w:t>4. conclusion</w:t>
      </w:r>
    </w:p>
    <w:p w14:paraId="1F749077" w14:textId="77777777" w:rsidR="006D7198" w:rsidRPr="003D346B" w:rsidRDefault="006D7198" w:rsidP="006D7198">
      <w:pPr>
        <w:pStyle w:val="Body"/>
        <w:spacing w:after="0"/>
        <w:rPr>
          <w:rFonts w:ascii="Arial" w:hAnsi="Arial" w:cs="Arial"/>
        </w:rPr>
      </w:pPr>
    </w:p>
    <w:p w14:paraId="2DBB7518" w14:textId="3FB5BC21" w:rsidR="00E12F1E" w:rsidRPr="003D346B" w:rsidRDefault="00E12F1E" w:rsidP="003D346B">
      <w:pPr>
        <w:jc w:val="both"/>
        <w:rPr>
          <w:rFonts w:ascii="Arial" w:hAnsi="Arial" w:cs="Arial"/>
        </w:rPr>
      </w:pPr>
      <w:r w:rsidRPr="003D346B">
        <w:rPr>
          <w:rFonts w:ascii="Arial" w:hAnsi="Arial" w:cs="Arial"/>
        </w:rPr>
        <w:t>This study aimed to systematically review and synthesize literature to identify antecedents of Status Quo Bias (SQB) in consumer resistance to electric vehicle (EV) adoption and explain them through Prospect Theory. A total of 37 peer-reviewed studies were analyzed, producing over 100 factors that were grouped into seven themes: cognitive biases and value perception, risk and uncertainty perceptions, framing and information effects, behavioral inertia and habitual resistance, social and contextual influences, policy and market design effects, and decision complexity and cognitive effort. The findings confirm the relevance of Prospect Theory, showing that loss aversion, reference dependence, and probability distortion shape EV evaluations. SQB is revealed as both an individual bias and a socially reinforced phenomenon influenced by cultural norms and policies. Practically, the study highlights the need for strategies beyond cost and infrastructure, emphasizing psychological roots of resistance, social influence, consistent policies, and simplified decision-making. Limitations include reliance on English peer-reviewed sources and dominance of developed-market studies. Future research should test the framework empirically, mainly in developing contexts, using interdisciplinary approaches.</w:t>
      </w:r>
    </w:p>
    <w:bookmarkEnd w:id="0"/>
    <w:p w14:paraId="389869B3" w14:textId="11707621" w:rsidR="006F3997" w:rsidRDefault="006F3997" w:rsidP="006F3997">
      <w:pPr>
        <w:pStyle w:val="Body"/>
        <w:spacing w:after="0"/>
        <w:rPr>
          <w:rFonts w:ascii="Arial" w:hAnsi="Arial" w:cs="Arial"/>
        </w:rPr>
      </w:pPr>
    </w:p>
    <w:p w14:paraId="145821DB" w14:textId="14179778" w:rsidR="003B2D57" w:rsidRDefault="003B2D57" w:rsidP="006F3997">
      <w:pPr>
        <w:pStyle w:val="Body"/>
        <w:spacing w:after="0"/>
        <w:rPr>
          <w:rFonts w:ascii="Arial" w:hAnsi="Arial" w:cs="Arial"/>
        </w:rPr>
      </w:pPr>
    </w:p>
    <w:p w14:paraId="681A7FF4" w14:textId="5BAB97AB" w:rsidR="003B2D57" w:rsidRDefault="003B2D57" w:rsidP="006F3997">
      <w:pPr>
        <w:pStyle w:val="Body"/>
        <w:spacing w:after="0"/>
        <w:rPr>
          <w:rFonts w:ascii="Arial" w:hAnsi="Arial" w:cs="Arial"/>
        </w:rPr>
      </w:pPr>
    </w:p>
    <w:p w14:paraId="60E667C4" w14:textId="558253BD" w:rsidR="003B2D57" w:rsidRPr="00BA6887" w:rsidRDefault="00001120" w:rsidP="006F3997">
      <w:pPr>
        <w:pStyle w:val="Body"/>
        <w:spacing w:after="0"/>
        <w:rPr>
          <w:rFonts w:ascii="Arial" w:hAnsi="Arial" w:cs="Arial"/>
          <w:b/>
          <w:bCs/>
        </w:rPr>
      </w:pPr>
      <w:r w:rsidRPr="00BA6887">
        <w:rPr>
          <w:rFonts w:ascii="Arial" w:hAnsi="Arial" w:cs="Arial"/>
          <w:b/>
          <w:bCs/>
        </w:rPr>
        <w:t xml:space="preserve">Disclaimer </w:t>
      </w:r>
    </w:p>
    <w:p w14:paraId="47FAB294" w14:textId="77A1B74C" w:rsidR="003B2D57" w:rsidRDefault="003B2D57" w:rsidP="006F3997">
      <w:pPr>
        <w:pStyle w:val="Body"/>
        <w:spacing w:after="0"/>
        <w:rPr>
          <w:rFonts w:ascii="Arial" w:hAnsi="Arial" w:cs="Arial"/>
        </w:rPr>
      </w:pPr>
    </w:p>
    <w:p w14:paraId="1201E628" w14:textId="3C3D302F" w:rsidR="003B2D57" w:rsidRDefault="00001120" w:rsidP="006F3997">
      <w:pPr>
        <w:pStyle w:val="Body"/>
        <w:spacing w:after="0"/>
        <w:rPr>
          <w:rFonts w:ascii="Arial" w:hAnsi="Arial" w:cs="Arial"/>
        </w:rPr>
      </w:pPr>
      <w:r>
        <w:rPr>
          <w:rFonts w:ascii="Arial" w:hAnsi="Arial" w:cs="Arial"/>
        </w:rPr>
        <w:t>We</w:t>
      </w:r>
      <w:r w:rsidRPr="00001120">
        <w:rPr>
          <w:rFonts w:ascii="Arial" w:hAnsi="Arial" w:cs="Arial"/>
        </w:rPr>
        <w:t xml:space="preserve"> hereby declare that NO generative AI technologies such as Large Language Models (ChatGPT, COPILOT, etc.) or text-to-image generators have been used during the writing or editing of this manuscript.</w:t>
      </w:r>
    </w:p>
    <w:p w14:paraId="1284F706" w14:textId="12055AF4" w:rsidR="003B2D57" w:rsidRDefault="003B2D57" w:rsidP="006F3997">
      <w:pPr>
        <w:pStyle w:val="Body"/>
        <w:spacing w:after="0"/>
        <w:rPr>
          <w:rFonts w:ascii="Arial" w:hAnsi="Arial" w:cs="Arial"/>
        </w:rPr>
      </w:pPr>
    </w:p>
    <w:p w14:paraId="727EF7D6" w14:textId="0BF6CB99" w:rsidR="003B2D57" w:rsidRDefault="003B2D57" w:rsidP="006F3997">
      <w:pPr>
        <w:pStyle w:val="Body"/>
        <w:spacing w:after="0"/>
        <w:rPr>
          <w:rFonts w:ascii="Arial" w:hAnsi="Arial" w:cs="Arial"/>
        </w:rPr>
      </w:pPr>
    </w:p>
    <w:p w14:paraId="15ED73FE" w14:textId="51878EB8" w:rsidR="003B2D57" w:rsidRDefault="003B2D57" w:rsidP="006F3997">
      <w:pPr>
        <w:pStyle w:val="Body"/>
        <w:spacing w:after="0"/>
        <w:rPr>
          <w:rFonts w:ascii="Arial" w:hAnsi="Arial" w:cs="Arial"/>
        </w:rPr>
      </w:pPr>
    </w:p>
    <w:p w14:paraId="587B1291" w14:textId="048429D5" w:rsidR="003B2D57" w:rsidRDefault="003B2D57" w:rsidP="006F3997">
      <w:pPr>
        <w:pStyle w:val="Body"/>
        <w:spacing w:after="0"/>
        <w:rPr>
          <w:rFonts w:ascii="Arial" w:hAnsi="Arial" w:cs="Arial"/>
        </w:rPr>
      </w:pPr>
    </w:p>
    <w:p w14:paraId="5D458C18" w14:textId="77777777" w:rsidR="003B2D57" w:rsidRPr="003D346B" w:rsidRDefault="003B2D57" w:rsidP="006F3997">
      <w:pPr>
        <w:pStyle w:val="Body"/>
        <w:spacing w:after="0"/>
        <w:rPr>
          <w:rFonts w:ascii="Arial" w:hAnsi="Arial" w:cs="Arial"/>
        </w:rPr>
      </w:pPr>
    </w:p>
    <w:p w14:paraId="79BE9685" w14:textId="77777777" w:rsidR="00E46287" w:rsidRPr="003D346B" w:rsidRDefault="00E46287" w:rsidP="00E46287">
      <w:pPr>
        <w:pStyle w:val="ReferHead"/>
        <w:spacing w:after="0"/>
        <w:jc w:val="both"/>
        <w:rPr>
          <w:rFonts w:ascii="Arial" w:hAnsi="Arial" w:cs="Arial"/>
        </w:rPr>
      </w:pPr>
      <w:r w:rsidRPr="003D346B">
        <w:rPr>
          <w:rFonts w:ascii="Arial" w:hAnsi="Arial" w:cs="Arial"/>
        </w:rPr>
        <w:t>References</w:t>
      </w:r>
    </w:p>
    <w:p w14:paraId="5B9228C0" w14:textId="77777777" w:rsidR="00860000" w:rsidRDefault="00860000" w:rsidP="00441B6F">
      <w:pPr>
        <w:pStyle w:val="ReferHead"/>
        <w:spacing w:after="0"/>
        <w:jc w:val="both"/>
        <w:rPr>
          <w:rFonts w:ascii="Arial" w:hAnsi="Arial" w:cs="Arial"/>
        </w:rPr>
      </w:pPr>
    </w:p>
    <w:p w14:paraId="1DD9DA1F" w14:textId="6A8F6F62" w:rsidR="00E46287" w:rsidRDefault="00E46287" w:rsidP="00441B6F">
      <w:pPr>
        <w:pStyle w:val="ReferHead"/>
        <w:spacing w:after="0"/>
        <w:jc w:val="both"/>
        <w:rPr>
          <w:rFonts w:ascii="Arial" w:hAnsi="Arial" w:cs="Arial"/>
        </w:rPr>
      </w:pPr>
    </w:p>
    <w:p w14:paraId="0C44698C" w14:textId="160B084A" w:rsidR="00E46287" w:rsidRPr="00875E61" w:rsidRDefault="00E46287" w:rsidP="00875E61">
      <w:pPr>
        <w:pStyle w:val="ListParagraph"/>
        <w:widowControl w:val="0"/>
        <w:numPr>
          <w:ilvl w:val="0"/>
          <w:numId w:val="32"/>
        </w:numPr>
        <w:autoSpaceDE w:val="0"/>
        <w:autoSpaceDN w:val="0"/>
        <w:adjustRightInd w:val="0"/>
        <w:rPr>
          <w:rFonts w:cs="Helvetica"/>
          <w:noProof/>
        </w:rPr>
      </w:pPr>
      <w:r>
        <w:fldChar w:fldCharType="begin" w:fldLock="1"/>
      </w:r>
      <w:r>
        <w:instrText xml:space="preserve">ADDIN Mendeley Bibliography CSL_BIBLIOGRAPHY </w:instrText>
      </w:r>
      <w:r>
        <w:fldChar w:fldCharType="separate"/>
      </w:r>
      <w:r w:rsidRPr="00875E61">
        <w:rPr>
          <w:rFonts w:cs="Helvetica"/>
          <w:noProof/>
        </w:rPr>
        <w:t xml:space="preserve">Anastasiadou, K., &amp; Gavanas, N. (2022). State-of-the-Art Review of the Key Factors Affecting Electric Vehicle Adoption by Consumers. </w:t>
      </w:r>
      <w:r w:rsidRPr="00875E61">
        <w:rPr>
          <w:rFonts w:cs="Helvetica"/>
          <w:i/>
          <w:iCs/>
          <w:noProof/>
        </w:rPr>
        <w:t>Energies</w:t>
      </w:r>
      <w:r w:rsidRPr="00875E61">
        <w:rPr>
          <w:rFonts w:cs="Helvetica"/>
          <w:noProof/>
        </w:rPr>
        <w:t xml:space="preserve">, </w:t>
      </w:r>
      <w:r w:rsidRPr="00875E61">
        <w:rPr>
          <w:rFonts w:cs="Helvetica"/>
          <w:i/>
          <w:iCs/>
          <w:noProof/>
        </w:rPr>
        <w:t>15</w:t>
      </w:r>
      <w:r w:rsidRPr="00875E61">
        <w:rPr>
          <w:rFonts w:cs="Helvetica"/>
          <w:noProof/>
        </w:rPr>
        <w:t>, 9409. https://doi.org/10.3390/en15249409</w:t>
      </w:r>
    </w:p>
    <w:p w14:paraId="3791CD91"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rPr>
        <w:t xml:space="preserve">Bao, H., &amp; Lim, Y. (2022). Behavioural interventions for micro-mobility adoption: Low-hanging fruits or hard nuts to crack? </w:t>
      </w:r>
      <w:r w:rsidRPr="00875E61">
        <w:rPr>
          <w:rFonts w:cs="Helvetica"/>
          <w:i/>
          <w:iCs/>
          <w:noProof/>
        </w:rPr>
        <w:t>Transportation Research Part F: Traffic Psychology and Behaviour</w:t>
      </w:r>
      <w:r w:rsidRPr="00875E61">
        <w:rPr>
          <w:rFonts w:cs="Helvetica"/>
          <w:noProof/>
        </w:rPr>
        <w:t xml:space="preserve">, </w:t>
      </w:r>
      <w:r w:rsidRPr="00875E61">
        <w:rPr>
          <w:rFonts w:cs="Helvetica"/>
          <w:i/>
          <w:iCs/>
          <w:noProof/>
        </w:rPr>
        <w:t>84</w:t>
      </w:r>
      <w:r w:rsidRPr="00875E61">
        <w:rPr>
          <w:rFonts w:cs="Helvetica"/>
          <w:noProof/>
        </w:rPr>
        <w:t>, 423–441. https://doi.org/10.1016/j.trf.2021.12.011</w:t>
      </w:r>
    </w:p>
    <w:p w14:paraId="6F8805DF"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rPr>
        <w:t xml:space="preserve">Chathuranga, S., Jayasinghe, S., Antucheviciene, J., Wickramarachchi, R., Udayanga, N., &amp; Weerakkody, W. A. S. (2023). Practices Driving the Adoption of Agile Project Management Methodologies in the Design Stage of Building Construction Projects. </w:t>
      </w:r>
      <w:r w:rsidRPr="00875E61">
        <w:rPr>
          <w:rFonts w:cs="Helvetica"/>
          <w:i/>
          <w:iCs/>
          <w:noProof/>
        </w:rPr>
        <w:t>Buildings</w:t>
      </w:r>
      <w:r w:rsidRPr="00875E61">
        <w:rPr>
          <w:rFonts w:cs="Helvetica"/>
          <w:noProof/>
        </w:rPr>
        <w:t xml:space="preserve">, </w:t>
      </w:r>
      <w:r w:rsidRPr="00875E61">
        <w:rPr>
          <w:rFonts w:cs="Helvetica"/>
          <w:i/>
          <w:iCs/>
          <w:noProof/>
        </w:rPr>
        <w:t>13</w:t>
      </w:r>
      <w:r w:rsidRPr="00875E61">
        <w:rPr>
          <w:rFonts w:cs="Helvetica"/>
          <w:noProof/>
        </w:rPr>
        <w:t xml:space="preserve">(4), 1–19. </w:t>
      </w:r>
      <w:r w:rsidRPr="00875E61">
        <w:rPr>
          <w:rFonts w:cs="Helvetica"/>
          <w:noProof/>
        </w:rPr>
        <w:lastRenderedPageBreak/>
        <w:t>https://doi.org/10.3390/buildings13041079</w:t>
      </w:r>
    </w:p>
    <w:p w14:paraId="50561FD1"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rPr>
        <w:t xml:space="preserve">Dilhara, T., Jayasinghe, S., &amp; Fernando, I. (2024). </w:t>
      </w:r>
      <w:r w:rsidRPr="00875E61">
        <w:rPr>
          <w:rFonts w:cs="Helvetica"/>
          <w:i/>
          <w:iCs/>
          <w:noProof/>
        </w:rPr>
        <w:t>Factors Influencing the Adoption of Agile Project Management Methodologies by Engineering Teams in the Telecommunications Industry</w:t>
      </w:r>
      <w:r w:rsidRPr="00875E61">
        <w:rPr>
          <w:rFonts w:cs="Helvetica"/>
          <w:noProof/>
        </w:rPr>
        <w:t>. https://doi.org/10.1109/SCSE61872.2024.10550785</w:t>
      </w:r>
    </w:p>
    <w:p w14:paraId="130F6CAB"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rPr>
        <w:t xml:space="preserve">Egbue, O., &amp; Long, S. (2012). Barriers to widespread adoption of electric vehicles: An analysis of consumer attitudes and perceptions. </w:t>
      </w:r>
      <w:r w:rsidRPr="00875E61">
        <w:rPr>
          <w:rFonts w:cs="Helvetica"/>
          <w:i/>
          <w:iCs/>
          <w:noProof/>
        </w:rPr>
        <w:t>Energy Policy</w:t>
      </w:r>
      <w:r w:rsidRPr="00875E61">
        <w:rPr>
          <w:rFonts w:cs="Helvetica"/>
          <w:noProof/>
        </w:rPr>
        <w:t xml:space="preserve">, </w:t>
      </w:r>
      <w:r w:rsidRPr="00875E61">
        <w:rPr>
          <w:rFonts w:cs="Helvetica"/>
          <w:i/>
          <w:iCs/>
          <w:noProof/>
        </w:rPr>
        <w:t>48</w:t>
      </w:r>
      <w:r w:rsidRPr="00875E61">
        <w:rPr>
          <w:rFonts w:cs="Helvetica"/>
          <w:noProof/>
        </w:rPr>
        <w:t>, 717–729. https://doi.org/https://doi.org/10.1016/j.enpol.2012.06.009</w:t>
      </w:r>
    </w:p>
    <w:p w14:paraId="51C8AA7F"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rPr>
        <w:t xml:space="preserve">Fathima, F., Jayasinghe, S., Prasadika, J., &amp; Wijerathne, S. (2024). </w:t>
      </w:r>
      <w:r w:rsidRPr="00875E61">
        <w:rPr>
          <w:rFonts w:cs="Helvetica"/>
          <w:i/>
          <w:iCs/>
          <w:noProof/>
        </w:rPr>
        <w:t>Drivers of Actual Usage of Building Information Modelling Tools by Civil Engineering Professionals in Construction Industry of Sri Lanka</w:t>
      </w:r>
      <w:r w:rsidRPr="00875E61">
        <w:rPr>
          <w:rFonts w:cs="Helvetica"/>
          <w:noProof/>
        </w:rPr>
        <w:t>. https://doi.org/10.1109/SCSE61872.2024.10550677</w:t>
      </w:r>
    </w:p>
    <w:p w14:paraId="1A41A3D4"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rPr>
        <w:t xml:space="preserve">Galappaththi, D., Jayasinghe, S., &amp; Peiris, P. (2024). </w:t>
      </w:r>
      <w:r w:rsidRPr="00875E61">
        <w:rPr>
          <w:rFonts w:cs="Helvetica"/>
          <w:i/>
          <w:iCs/>
          <w:noProof/>
        </w:rPr>
        <w:t>Antecedents of Customer Purchase Intention of Furniture from Online Stores with the Assistance of Augmented Reality Applications</w:t>
      </w:r>
      <w:r w:rsidRPr="00875E61">
        <w:rPr>
          <w:rFonts w:cs="Helvetica"/>
          <w:noProof/>
        </w:rPr>
        <w:t>. https://doi.org/10.1109/SCSE61872.2024.10550849</w:t>
      </w:r>
    </w:p>
    <w:p w14:paraId="6336BFC0"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rPr>
        <w:t xml:space="preserve">Godefroid, M., Plattfaut, R., &amp; Niehaves, B. (2022). How to measure the status quo bias? A review of current literature. </w:t>
      </w:r>
      <w:r w:rsidRPr="00875E61">
        <w:rPr>
          <w:rFonts w:cs="Helvetica"/>
          <w:i/>
          <w:iCs/>
          <w:noProof/>
        </w:rPr>
        <w:t>Management Review Quarterly</w:t>
      </w:r>
      <w:r w:rsidRPr="00875E61">
        <w:rPr>
          <w:rFonts w:cs="Helvetica"/>
          <w:noProof/>
        </w:rPr>
        <w:t xml:space="preserve">, </w:t>
      </w:r>
      <w:r w:rsidRPr="00875E61">
        <w:rPr>
          <w:rFonts w:cs="Helvetica"/>
          <w:i/>
          <w:iCs/>
          <w:noProof/>
        </w:rPr>
        <w:t>73</w:t>
      </w:r>
      <w:r w:rsidRPr="00875E61">
        <w:rPr>
          <w:rFonts w:cs="Helvetica"/>
          <w:noProof/>
        </w:rPr>
        <w:t>, 1–45. https://doi.org/10.1007/s11301-022-00283-8</w:t>
      </w:r>
    </w:p>
    <w:p w14:paraId="46670A62"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rPr>
        <w:t xml:space="preserve">Hensman, S., Jayasinghe, S., &amp; Fernando, I. (2024). </w:t>
      </w:r>
      <w:r w:rsidRPr="00875E61">
        <w:rPr>
          <w:rFonts w:cs="Helvetica"/>
          <w:i/>
          <w:iCs/>
          <w:noProof/>
        </w:rPr>
        <w:t>Antecedents Of Driving Customer Purchase Intention Via AI Based Customer Engagement Strategies In The Post Pandemic Era</w:t>
      </w:r>
      <w:r w:rsidRPr="00875E61">
        <w:rPr>
          <w:rFonts w:cs="Helvetica"/>
          <w:noProof/>
        </w:rPr>
        <w:t>. https://doi.org/10.1109/SCSE61872.2024.10550604</w:t>
      </w:r>
    </w:p>
    <w:p w14:paraId="7A061F13"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rPr>
        <w:t xml:space="preserve">Heutel, G. (2019). Prospect theory and energy efficiency. </w:t>
      </w:r>
      <w:r w:rsidRPr="00875E61">
        <w:rPr>
          <w:rFonts w:cs="Helvetica"/>
          <w:i/>
          <w:iCs/>
          <w:noProof/>
        </w:rPr>
        <w:t>Journal of Environmental Economics and Management</w:t>
      </w:r>
      <w:r w:rsidRPr="00875E61">
        <w:rPr>
          <w:rFonts w:cs="Helvetica"/>
          <w:noProof/>
        </w:rPr>
        <w:t xml:space="preserve">, </w:t>
      </w:r>
      <w:r w:rsidRPr="00875E61">
        <w:rPr>
          <w:rFonts w:cs="Helvetica"/>
          <w:i/>
          <w:iCs/>
          <w:noProof/>
        </w:rPr>
        <w:t>96</w:t>
      </w:r>
      <w:r w:rsidRPr="00875E61">
        <w:rPr>
          <w:rFonts w:cs="Helvetica"/>
          <w:noProof/>
        </w:rPr>
        <w:t>, 236–254. https://doi.org/https://doi.org/10.1016/j.jeem.2019.06.005</w:t>
      </w:r>
    </w:p>
    <w:p w14:paraId="57E3150F"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rPr>
        <w:t xml:space="preserve">Jayasinghe, S., Suraweera, T., &amp; Samarasinghe, D. (2023). Job seeker value proposition conceptualised from the perspective of the job choice theory. </w:t>
      </w:r>
      <w:r w:rsidRPr="00875E61">
        <w:rPr>
          <w:rFonts w:cs="Helvetica"/>
          <w:i/>
          <w:iCs/>
          <w:noProof/>
        </w:rPr>
        <w:t>Sri Lanka Journal of Social Sciences</w:t>
      </w:r>
      <w:r w:rsidRPr="00875E61">
        <w:rPr>
          <w:rFonts w:cs="Helvetica"/>
          <w:noProof/>
        </w:rPr>
        <w:t xml:space="preserve">, </w:t>
      </w:r>
      <w:r w:rsidRPr="00875E61">
        <w:rPr>
          <w:rFonts w:cs="Helvetica"/>
          <w:i/>
          <w:iCs/>
          <w:noProof/>
        </w:rPr>
        <w:t>45</w:t>
      </w:r>
      <w:r w:rsidRPr="00875E61">
        <w:rPr>
          <w:rFonts w:cs="Helvetica"/>
          <w:noProof/>
        </w:rPr>
        <w:t>, 107–126. https://doi.org/10.4038/sljss.v45i2.8341</w:t>
      </w:r>
    </w:p>
    <w:p w14:paraId="04328B3A" w14:textId="706FF110"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rPr>
        <w:t xml:space="preserve">Kahneman, D., &amp; Tversky, A. (1979). Prospect Theory: An Analysis of Decision under Risk. </w:t>
      </w:r>
      <w:r w:rsidRPr="00875E61">
        <w:rPr>
          <w:rFonts w:cs="Helvetica"/>
          <w:i/>
          <w:iCs/>
          <w:noProof/>
        </w:rPr>
        <w:t>Econometrica</w:t>
      </w:r>
      <w:r w:rsidRPr="00875E61">
        <w:rPr>
          <w:rFonts w:cs="Helvetica"/>
          <w:noProof/>
        </w:rPr>
        <w:t xml:space="preserve">, </w:t>
      </w:r>
      <w:r w:rsidRPr="00875E61">
        <w:rPr>
          <w:rFonts w:cs="Helvetica"/>
          <w:i/>
          <w:iCs/>
          <w:noProof/>
        </w:rPr>
        <w:t>47</w:t>
      </w:r>
      <w:r w:rsidRPr="00875E61">
        <w:rPr>
          <w:rFonts w:cs="Helvetica"/>
          <w:noProof/>
        </w:rPr>
        <w:t>(2), 263–291. https://doi.org/10.2307/1914185</w:t>
      </w:r>
    </w:p>
    <w:p w14:paraId="6E2A5941" w14:textId="0EE7E2FD"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rPr>
        <w:t xml:space="preserve">Khan, W. U., Shachak, A., &amp; Seto, E. (2022). Understanding Decision-Making in the Adoption of Digital Health Technology: The Role of Behavioral Economics’ Prospect Theory. </w:t>
      </w:r>
      <w:r w:rsidRPr="00875E61">
        <w:rPr>
          <w:rFonts w:cs="Helvetica"/>
          <w:i/>
          <w:iCs/>
          <w:noProof/>
        </w:rPr>
        <w:t>J Med Internet Res</w:t>
      </w:r>
      <w:r w:rsidRPr="00875E61">
        <w:rPr>
          <w:rFonts w:cs="Helvetica"/>
          <w:noProof/>
        </w:rPr>
        <w:t xml:space="preserve">, </w:t>
      </w:r>
      <w:r w:rsidRPr="00875E61">
        <w:rPr>
          <w:rFonts w:cs="Helvetica"/>
          <w:i/>
          <w:iCs/>
          <w:noProof/>
        </w:rPr>
        <w:t>24</w:t>
      </w:r>
      <w:r w:rsidRPr="00875E61">
        <w:rPr>
          <w:rFonts w:cs="Helvetica"/>
          <w:noProof/>
        </w:rPr>
        <w:t>(2), e32714. https://doi.org/10.2196/32714</w:t>
      </w:r>
    </w:p>
    <w:p w14:paraId="69AF1429"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rPr>
        <w:t xml:space="preserve">Klein, M., &amp; Deissenroth, M. (2017). When do households invest in solar photovoltaics? An application of prospect theory. </w:t>
      </w:r>
      <w:r w:rsidRPr="00875E61">
        <w:rPr>
          <w:rFonts w:cs="Helvetica"/>
          <w:i/>
          <w:iCs/>
          <w:noProof/>
        </w:rPr>
        <w:t>Energy Policy</w:t>
      </w:r>
      <w:r w:rsidRPr="00875E61">
        <w:rPr>
          <w:rFonts w:cs="Helvetica"/>
          <w:noProof/>
        </w:rPr>
        <w:t xml:space="preserve">, </w:t>
      </w:r>
      <w:r w:rsidRPr="00875E61">
        <w:rPr>
          <w:rFonts w:cs="Helvetica"/>
          <w:i/>
          <w:iCs/>
          <w:noProof/>
        </w:rPr>
        <w:t>109</w:t>
      </w:r>
      <w:r w:rsidRPr="00875E61">
        <w:rPr>
          <w:rFonts w:cs="Helvetica"/>
          <w:noProof/>
        </w:rPr>
        <w:t>, 270–278. https://doi.org/https://doi.org/10.1016/j.enpol.2017.06.067</w:t>
      </w:r>
    </w:p>
    <w:p w14:paraId="7CA56B57"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rPr>
        <w:t xml:space="preserve">Lai, Y., Watkins, E., Patton, A., &amp; Braun, R. (2023). A Behavioral Approach to Identify Barriers to Adoption of New Technology: A Case Study of Low-input Turfgrasses. </w:t>
      </w:r>
      <w:r w:rsidRPr="00875E61">
        <w:rPr>
          <w:rFonts w:cs="Helvetica"/>
          <w:i/>
          <w:iCs/>
          <w:noProof/>
        </w:rPr>
        <w:t>Journal of Agricultural and Applied Economics</w:t>
      </w:r>
      <w:r w:rsidRPr="00875E61">
        <w:rPr>
          <w:rFonts w:cs="Helvetica"/>
          <w:noProof/>
        </w:rPr>
        <w:t xml:space="preserve">, </w:t>
      </w:r>
      <w:r w:rsidRPr="00875E61">
        <w:rPr>
          <w:rFonts w:cs="Helvetica"/>
          <w:i/>
          <w:iCs/>
          <w:noProof/>
        </w:rPr>
        <w:t>55</w:t>
      </w:r>
      <w:r w:rsidRPr="00875E61">
        <w:rPr>
          <w:rFonts w:cs="Helvetica"/>
          <w:noProof/>
        </w:rPr>
        <w:t>, 1–28. https://doi.org/10.1017/aae.2023.7</w:t>
      </w:r>
    </w:p>
    <w:p w14:paraId="7113F1DF"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rPr>
        <w:t xml:space="preserve">Levin, I. P., Gaeth, G. J., Schreiber, J., &amp; Lauriola, M. (2002). A New Look at Framing Effects: Distribution of Effect Sizes, Individual Differences, and Independence of Types of Effects. </w:t>
      </w:r>
      <w:r w:rsidRPr="00875E61">
        <w:rPr>
          <w:rFonts w:cs="Helvetica"/>
          <w:i/>
          <w:iCs/>
          <w:noProof/>
        </w:rPr>
        <w:t>Organizational Behavior and Human Decision Processes</w:t>
      </w:r>
      <w:r w:rsidRPr="00875E61">
        <w:rPr>
          <w:rFonts w:cs="Helvetica"/>
          <w:noProof/>
        </w:rPr>
        <w:t xml:space="preserve">, </w:t>
      </w:r>
      <w:r w:rsidRPr="00875E61">
        <w:rPr>
          <w:rFonts w:cs="Helvetica"/>
          <w:i/>
          <w:iCs/>
          <w:noProof/>
        </w:rPr>
        <w:t>88</w:t>
      </w:r>
      <w:r w:rsidRPr="00875E61">
        <w:rPr>
          <w:rFonts w:cs="Helvetica"/>
          <w:noProof/>
        </w:rPr>
        <w:t>(1), 411–429. https://doi.org/https://doi.org/10.1006/obhd.2001.2983</w:t>
      </w:r>
    </w:p>
    <w:p w14:paraId="2532EF39"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lang w:val="nl-BE"/>
        </w:rPr>
        <w:t xml:space="preserve">Liu, X., Wang, Q., Li, Z., &amp; Jiang, S. (2025). </w:t>
      </w:r>
      <w:r w:rsidRPr="00875E61">
        <w:rPr>
          <w:rFonts w:cs="Helvetica"/>
          <w:noProof/>
        </w:rPr>
        <w:t xml:space="preserve">An Evolutionary Game Analysis of Decision-Making and Interaction Mechanisms of Chinese Energy Enterprises, the Public, and the Government in Low-Carbon Development Based on Prospect Theory. </w:t>
      </w:r>
      <w:r w:rsidRPr="00875E61">
        <w:rPr>
          <w:rFonts w:cs="Helvetica"/>
          <w:i/>
          <w:iCs/>
          <w:noProof/>
        </w:rPr>
        <w:t>Energies</w:t>
      </w:r>
      <w:r w:rsidRPr="00875E61">
        <w:rPr>
          <w:rFonts w:cs="Helvetica"/>
          <w:noProof/>
        </w:rPr>
        <w:t xml:space="preserve">, </w:t>
      </w:r>
      <w:r w:rsidRPr="00875E61">
        <w:rPr>
          <w:rFonts w:cs="Helvetica"/>
          <w:i/>
          <w:iCs/>
          <w:noProof/>
        </w:rPr>
        <w:t>18</w:t>
      </w:r>
      <w:r w:rsidRPr="00875E61">
        <w:rPr>
          <w:rFonts w:cs="Helvetica"/>
          <w:noProof/>
        </w:rPr>
        <w:t>, 2041. https://doi.org/10.3390/en18082041</w:t>
      </w:r>
    </w:p>
    <w:p w14:paraId="2E10373F"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rPr>
        <w:t xml:space="preserve">Logan, K. G., Nelson, J. D., Brand, C., &amp; Hastings, A. (2021). Phasing in electric vehicles: Does policy focusing on operating emission achieve net zero emissions reduction objectives? </w:t>
      </w:r>
      <w:r w:rsidRPr="00875E61">
        <w:rPr>
          <w:rFonts w:cs="Helvetica"/>
          <w:i/>
          <w:iCs/>
          <w:noProof/>
        </w:rPr>
        <w:t>Transportation Research Part A: Policy and Practice</w:t>
      </w:r>
      <w:r w:rsidRPr="00875E61">
        <w:rPr>
          <w:rFonts w:cs="Helvetica"/>
          <w:noProof/>
        </w:rPr>
        <w:t xml:space="preserve">, </w:t>
      </w:r>
      <w:r w:rsidRPr="00875E61">
        <w:rPr>
          <w:rFonts w:cs="Helvetica"/>
          <w:i/>
          <w:iCs/>
          <w:noProof/>
        </w:rPr>
        <w:t>152</w:t>
      </w:r>
      <w:r w:rsidRPr="00875E61">
        <w:rPr>
          <w:rFonts w:cs="Helvetica"/>
          <w:noProof/>
        </w:rPr>
        <w:t>, 100–114. https://doi.org/https://doi.org/10.1016/j.tra.2021.08.001</w:t>
      </w:r>
    </w:p>
    <w:p w14:paraId="3F24480D"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rPr>
        <w:t xml:space="preserve">Marcon, A., Nguyen, G., Rava, M., Braggion, M., Grassi, M., &amp; Zanolin, M. (2015). A score for measuring health risk perception in environmental surveys. </w:t>
      </w:r>
      <w:r w:rsidRPr="00875E61">
        <w:rPr>
          <w:rFonts w:cs="Helvetica"/>
          <w:i/>
          <w:iCs/>
          <w:noProof/>
        </w:rPr>
        <w:t xml:space="preserve">The Science of </w:t>
      </w:r>
      <w:r w:rsidRPr="00875E61">
        <w:rPr>
          <w:rFonts w:cs="Helvetica"/>
          <w:i/>
          <w:iCs/>
          <w:noProof/>
        </w:rPr>
        <w:lastRenderedPageBreak/>
        <w:t>the Total Environment</w:t>
      </w:r>
      <w:r w:rsidRPr="00875E61">
        <w:rPr>
          <w:rFonts w:cs="Helvetica"/>
          <w:noProof/>
        </w:rPr>
        <w:t xml:space="preserve">, </w:t>
      </w:r>
      <w:r w:rsidRPr="00875E61">
        <w:rPr>
          <w:rFonts w:cs="Helvetica"/>
          <w:i/>
          <w:iCs/>
          <w:noProof/>
        </w:rPr>
        <w:t>527</w:t>
      </w:r>
      <w:r w:rsidRPr="00875E61">
        <w:rPr>
          <w:rFonts w:cs="Helvetica"/>
          <w:noProof/>
        </w:rPr>
        <w:t>-</w:t>
      </w:r>
      <w:r w:rsidRPr="00875E61">
        <w:rPr>
          <w:rFonts w:cs="Helvetica"/>
          <w:i/>
          <w:iCs/>
          <w:noProof/>
        </w:rPr>
        <w:t>528C</w:t>
      </w:r>
      <w:r w:rsidRPr="00875E61">
        <w:rPr>
          <w:rFonts w:cs="Helvetica"/>
          <w:noProof/>
        </w:rPr>
        <w:t>, 270–278. https://doi.org/10.1016/j.scitotenv.2015.04.110</w:t>
      </w:r>
    </w:p>
    <w:p w14:paraId="6DECDE3B"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rPr>
        <w:t xml:space="preserve">Munro, A., &amp; Sugden, R. (2003). On the theory of reference-dependent preferences. </w:t>
      </w:r>
      <w:r w:rsidRPr="00875E61">
        <w:rPr>
          <w:rFonts w:cs="Helvetica"/>
          <w:i/>
          <w:iCs/>
          <w:noProof/>
        </w:rPr>
        <w:t>Journal of Economic Behavior &amp; Organization</w:t>
      </w:r>
      <w:r w:rsidRPr="00875E61">
        <w:rPr>
          <w:rFonts w:cs="Helvetica"/>
          <w:noProof/>
        </w:rPr>
        <w:t xml:space="preserve">, </w:t>
      </w:r>
      <w:r w:rsidRPr="00875E61">
        <w:rPr>
          <w:rFonts w:cs="Helvetica"/>
          <w:i/>
          <w:iCs/>
          <w:noProof/>
        </w:rPr>
        <w:t>50</w:t>
      </w:r>
      <w:r w:rsidRPr="00875E61">
        <w:rPr>
          <w:rFonts w:cs="Helvetica"/>
          <w:noProof/>
        </w:rPr>
        <w:t>(4), 407–428. https://doi.org/https://doi.org/10.1016/S0167-2681(02)00033-1</w:t>
      </w:r>
    </w:p>
    <w:p w14:paraId="33167086"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rPr>
        <w:t xml:space="preserve">Page, M. J., McKenzie, J. E., Bossuyt, P. M., Boutron, I., Hoffmann, T. C., Mulrow, C. D., Shamseer, L., Tetzlaff, J. M., Akl, E. A., Brennan, S. E., Chou, R., Glanville, J., Grimshaw, J. M., Hróbjartsson, A., Lalu, M. M., Li, T., Loder, E. W., Mayo-Wilson, E., McDonald, S., … Moher, D. (2021). The PRISMA 2020 statement: an updated guideline for reporting systematic reviews. </w:t>
      </w:r>
      <w:r w:rsidRPr="00875E61">
        <w:rPr>
          <w:rFonts w:cs="Helvetica"/>
          <w:i/>
          <w:iCs/>
          <w:noProof/>
        </w:rPr>
        <w:t>BMJ</w:t>
      </w:r>
      <w:r w:rsidRPr="00875E61">
        <w:rPr>
          <w:rFonts w:cs="Helvetica"/>
          <w:noProof/>
        </w:rPr>
        <w:t xml:space="preserve">, </w:t>
      </w:r>
      <w:r w:rsidRPr="00875E61">
        <w:rPr>
          <w:rFonts w:cs="Helvetica"/>
          <w:i/>
          <w:iCs/>
          <w:noProof/>
        </w:rPr>
        <w:t>372</w:t>
      </w:r>
      <w:r w:rsidRPr="00875E61">
        <w:rPr>
          <w:rFonts w:cs="Helvetica"/>
          <w:noProof/>
        </w:rPr>
        <w:t>, n71. https://doi.org/10.1136/bmj.n71</w:t>
      </w:r>
    </w:p>
    <w:p w14:paraId="16B925FE" w14:textId="66060F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rPr>
        <w:t xml:space="preserve">Prieto, M., Caemmerer, B., &amp; Baltas, G. (2014). Using a hedonic price model to test prospect theory assertions: The asymmetrical and nonlinear effect of reliability on used car prices. </w:t>
      </w:r>
      <w:r w:rsidRPr="00875E61">
        <w:rPr>
          <w:rFonts w:cs="Helvetica"/>
          <w:i/>
          <w:iCs/>
          <w:noProof/>
        </w:rPr>
        <w:t>Journal of Retailing and Consumer Services</w:t>
      </w:r>
      <w:r w:rsidRPr="00875E61">
        <w:rPr>
          <w:rFonts w:cs="Helvetica"/>
          <w:noProof/>
        </w:rPr>
        <w:t xml:space="preserve">, </w:t>
      </w:r>
      <w:r w:rsidRPr="00875E61">
        <w:rPr>
          <w:rFonts w:cs="Helvetica"/>
          <w:i/>
          <w:iCs/>
          <w:noProof/>
        </w:rPr>
        <w:t>22</w:t>
      </w:r>
      <w:r w:rsidRPr="00875E61">
        <w:rPr>
          <w:rFonts w:cs="Helvetica"/>
          <w:noProof/>
        </w:rPr>
        <w:t>. https://doi.org/10.1016/j.jretconser.2014.08.013</w:t>
      </w:r>
    </w:p>
    <w:p w14:paraId="57F33473"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rPr>
        <w:t xml:space="preserve">Rezvani, Z., Jansson, J., &amp; Bodin, J. (2015). Advances in consumer electric vehicle adoption research: A review and research agenda. </w:t>
      </w:r>
      <w:r w:rsidRPr="00875E61">
        <w:rPr>
          <w:rFonts w:cs="Helvetica"/>
          <w:i/>
          <w:iCs/>
          <w:noProof/>
        </w:rPr>
        <w:t>Transportation Research Part D: Transport and Environment</w:t>
      </w:r>
      <w:r w:rsidRPr="00875E61">
        <w:rPr>
          <w:rFonts w:cs="Helvetica"/>
          <w:noProof/>
        </w:rPr>
        <w:t xml:space="preserve">, </w:t>
      </w:r>
      <w:r w:rsidRPr="00875E61">
        <w:rPr>
          <w:rFonts w:cs="Helvetica"/>
          <w:i/>
          <w:iCs/>
          <w:noProof/>
        </w:rPr>
        <w:t>34</w:t>
      </w:r>
      <w:r w:rsidRPr="00875E61">
        <w:rPr>
          <w:rFonts w:cs="Helvetica"/>
          <w:noProof/>
        </w:rPr>
        <w:t>, 122–136. https://doi.org/https://doi.org/10.1016/j.trd.2014.10.010</w:t>
      </w:r>
    </w:p>
    <w:p w14:paraId="282FFBF1"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lang w:val="nl-BE"/>
        </w:rPr>
        <w:t xml:space="preserve">Rieger, M. O., Wang, M., &amp; Hens, T. (2015). </w:t>
      </w:r>
      <w:r w:rsidRPr="00875E61">
        <w:rPr>
          <w:rFonts w:cs="Helvetica"/>
          <w:noProof/>
        </w:rPr>
        <w:t xml:space="preserve">Risk Preferences Around the World. </w:t>
      </w:r>
      <w:r w:rsidRPr="00875E61">
        <w:rPr>
          <w:rFonts w:cs="Helvetica"/>
          <w:i/>
          <w:iCs/>
          <w:noProof/>
        </w:rPr>
        <w:t>Management Science</w:t>
      </w:r>
      <w:r w:rsidRPr="00875E61">
        <w:rPr>
          <w:rFonts w:cs="Helvetica"/>
          <w:noProof/>
        </w:rPr>
        <w:t xml:space="preserve">, </w:t>
      </w:r>
      <w:r w:rsidRPr="00875E61">
        <w:rPr>
          <w:rFonts w:cs="Helvetica"/>
          <w:i/>
          <w:iCs/>
          <w:noProof/>
        </w:rPr>
        <w:t>61</w:t>
      </w:r>
      <w:r w:rsidRPr="00875E61">
        <w:rPr>
          <w:rFonts w:cs="Helvetica"/>
          <w:noProof/>
        </w:rPr>
        <w:t>(3), 637–648. http://www.jstor.org/stable/24550502</w:t>
      </w:r>
    </w:p>
    <w:p w14:paraId="53E1100F"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rPr>
        <w:t xml:space="preserve">Samuelson, W., &amp; Zeckhauser, R. J. (1988). Status quo bias in decision making. </w:t>
      </w:r>
      <w:r w:rsidRPr="00875E61">
        <w:rPr>
          <w:rFonts w:cs="Helvetica"/>
          <w:i/>
          <w:iCs/>
          <w:noProof/>
        </w:rPr>
        <w:t>Journal of Risk and Uncertainty</w:t>
      </w:r>
      <w:r w:rsidRPr="00875E61">
        <w:rPr>
          <w:rFonts w:cs="Helvetica"/>
          <w:noProof/>
        </w:rPr>
        <w:t xml:space="preserve">, </w:t>
      </w:r>
      <w:r w:rsidRPr="00875E61">
        <w:rPr>
          <w:rFonts w:cs="Helvetica"/>
          <w:i/>
          <w:iCs/>
          <w:noProof/>
        </w:rPr>
        <w:t>1</w:t>
      </w:r>
      <w:r w:rsidRPr="00875E61">
        <w:rPr>
          <w:rFonts w:cs="Helvetica"/>
          <w:noProof/>
        </w:rPr>
        <w:t>, 7–59. https://api.semanticscholar.org/CorpusID:5641133</w:t>
      </w:r>
    </w:p>
    <w:p w14:paraId="7C320289"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rPr>
        <w:t xml:space="preserve">Shah, T., &amp; Shah, M. (2024). Electrifying the future: Understanding the consumer trends of adoption of electric vehicles in developing nations. </w:t>
      </w:r>
      <w:r w:rsidRPr="00875E61">
        <w:rPr>
          <w:rFonts w:cs="Helvetica"/>
          <w:i/>
          <w:iCs/>
          <w:noProof/>
        </w:rPr>
        <w:t>Green Technologies and Sustainability</w:t>
      </w:r>
      <w:r w:rsidRPr="00875E61">
        <w:rPr>
          <w:rFonts w:cs="Helvetica"/>
          <w:noProof/>
        </w:rPr>
        <w:t xml:space="preserve">, </w:t>
      </w:r>
      <w:r w:rsidRPr="00875E61">
        <w:rPr>
          <w:rFonts w:cs="Helvetica"/>
          <w:i/>
          <w:iCs/>
          <w:noProof/>
        </w:rPr>
        <w:t>2</w:t>
      </w:r>
      <w:r w:rsidRPr="00875E61">
        <w:rPr>
          <w:rFonts w:cs="Helvetica"/>
          <w:noProof/>
        </w:rPr>
        <w:t>(3), 100101. https://doi.org/https://doi.org/10.1016/j.grets.2024.100101</w:t>
      </w:r>
    </w:p>
    <w:p w14:paraId="259841F9"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rPr>
        <w:t xml:space="preserve">Shamsuddoha, M., &amp; Nasir, T. (2025). The Road Ahead for Hybrid or Electric Vehicles in Developing Countries: Market Growth, Infrastructure, and Policy Needs. In </w:t>
      </w:r>
      <w:r w:rsidRPr="00875E61">
        <w:rPr>
          <w:rFonts w:cs="Helvetica"/>
          <w:i/>
          <w:iCs/>
          <w:noProof/>
        </w:rPr>
        <w:t>World Electric Vehicle Journal</w:t>
      </w:r>
      <w:r w:rsidRPr="00875E61">
        <w:rPr>
          <w:rFonts w:cs="Helvetica"/>
          <w:noProof/>
        </w:rPr>
        <w:t xml:space="preserve"> (Vol. 16, Issue 3, p. 180). https://doi.org/10.3390/wevj16030180</w:t>
      </w:r>
    </w:p>
    <w:p w14:paraId="5D27BF34"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lang w:val="nl-BE"/>
        </w:rPr>
        <w:t xml:space="preserve">Sierzchula, W., Bakker, S., Maat, K., &amp; van Wee, B. (2014). </w:t>
      </w:r>
      <w:r w:rsidRPr="00875E61">
        <w:rPr>
          <w:rFonts w:cs="Helvetica"/>
          <w:noProof/>
        </w:rPr>
        <w:t xml:space="preserve">The influence of financial incentives and other socio-economic factors on electric vehicle adoption. </w:t>
      </w:r>
      <w:r w:rsidRPr="00875E61">
        <w:rPr>
          <w:rFonts w:cs="Helvetica"/>
          <w:i/>
          <w:iCs/>
          <w:noProof/>
        </w:rPr>
        <w:t>Energy Policy</w:t>
      </w:r>
      <w:r w:rsidRPr="00875E61">
        <w:rPr>
          <w:rFonts w:cs="Helvetica"/>
          <w:noProof/>
        </w:rPr>
        <w:t xml:space="preserve">, </w:t>
      </w:r>
      <w:r w:rsidRPr="00875E61">
        <w:rPr>
          <w:rFonts w:cs="Helvetica"/>
          <w:i/>
          <w:iCs/>
          <w:noProof/>
        </w:rPr>
        <w:t>68</w:t>
      </w:r>
      <w:r w:rsidRPr="00875E61">
        <w:rPr>
          <w:rFonts w:cs="Helvetica"/>
          <w:noProof/>
        </w:rPr>
        <w:t>, 183–194. https://doi.org/https://doi.org/10.1016/j.enpol.2014.01.043</w:t>
      </w:r>
    </w:p>
    <w:p w14:paraId="58DF0E3F"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rPr>
        <w:t xml:space="preserve">Silva, N., Wijayanayake, J., &amp; Jayasinghe, S. (2025). </w:t>
      </w:r>
      <w:r w:rsidRPr="00875E61">
        <w:rPr>
          <w:rFonts w:cs="Helvetica"/>
          <w:i/>
          <w:iCs/>
          <w:noProof/>
        </w:rPr>
        <w:t>Critical Factors Influencing the Maturity of Business Analytics of Software and Apparel Industries in Sri Lanka</w:t>
      </w:r>
      <w:r w:rsidRPr="00875E61">
        <w:rPr>
          <w:rFonts w:cs="Helvetica"/>
          <w:noProof/>
        </w:rPr>
        <w:t>. https://doi.org/10.1109/ICARC64760.2025.10963021</w:t>
      </w:r>
    </w:p>
    <w:p w14:paraId="0032775C"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lang w:val="nl-BE"/>
        </w:rPr>
        <w:t xml:space="preserve">Verma, S., Dwivedi, G., &amp; Verma, P. (2022). </w:t>
      </w:r>
      <w:r w:rsidRPr="00875E61">
        <w:rPr>
          <w:rFonts w:cs="Helvetica"/>
          <w:noProof/>
        </w:rPr>
        <w:t xml:space="preserve">Life cycle assessment of electric vehicles in comparison to combustion engine vehicles: A review. </w:t>
      </w:r>
      <w:r w:rsidRPr="00875E61">
        <w:rPr>
          <w:rFonts w:cs="Helvetica"/>
          <w:i/>
          <w:iCs/>
          <w:noProof/>
        </w:rPr>
        <w:t>Materials Today: Proceedings</w:t>
      </w:r>
      <w:r w:rsidRPr="00875E61">
        <w:rPr>
          <w:rFonts w:cs="Helvetica"/>
          <w:noProof/>
        </w:rPr>
        <w:t xml:space="preserve">, </w:t>
      </w:r>
      <w:r w:rsidRPr="00875E61">
        <w:rPr>
          <w:rFonts w:cs="Helvetica"/>
          <w:i/>
          <w:iCs/>
          <w:noProof/>
        </w:rPr>
        <w:t>49</w:t>
      </w:r>
      <w:r w:rsidRPr="00875E61">
        <w:rPr>
          <w:rFonts w:cs="Helvetica"/>
          <w:noProof/>
        </w:rPr>
        <w:t>, 217–222. https://doi.org/https://doi.org/10.1016/j.matpr.2021.01.666</w:t>
      </w:r>
    </w:p>
    <w:p w14:paraId="2B19AA30"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rPr>
        <w:t xml:space="preserve">Wang, D. (2023). The Analysis of China’s New Energy Vehicle Industry from the Perspective of Status Quo Bias. </w:t>
      </w:r>
      <w:r w:rsidRPr="00875E61">
        <w:rPr>
          <w:rFonts w:cs="Helvetica"/>
          <w:i/>
          <w:iCs/>
          <w:noProof/>
        </w:rPr>
        <w:t>Advances in Economics, Management and Political Sciences</w:t>
      </w:r>
      <w:r w:rsidRPr="00875E61">
        <w:rPr>
          <w:rFonts w:cs="Helvetica"/>
          <w:noProof/>
        </w:rPr>
        <w:t xml:space="preserve">, </w:t>
      </w:r>
      <w:r w:rsidRPr="00875E61">
        <w:rPr>
          <w:rFonts w:cs="Helvetica"/>
          <w:i/>
          <w:iCs/>
          <w:noProof/>
        </w:rPr>
        <w:t>29</w:t>
      </w:r>
      <w:r w:rsidRPr="00875E61">
        <w:rPr>
          <w:rFonts w:cs="Helvetica"/>
          <w:noProof/>
        </w:rPr>
        <w:t>(1), 207–211. https://doi.org/10.54254/2754-1169/29/20231363</w:t>
      </w:r>
    </w:p>
    <w:p w14:paraId="12A2BBE6"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rPr>
        <w:t xml:space="preserve">Wang, Y., &amp; Witlox, F. (2025). Global trends in electric vehicle adoption and the impact of environmental awareness, user attributes, and barriers. </w:t>
      </w:r>
      <w:r w:rsidRPr="00875E61">
        <w:rPr>
          <w:rFonts w:cs="Helvetica"/>
          <w:i/>
          <w:iCs/>
          <w:noProof/>
        </w:rPr>
        <w:t>Energy Reports</w:t>
      </w:r>
      <w:r w:rsidRPr="00875E61">
        <w:rPr>
          <w:rFonts w:cs="Helvetica"/>
          <w:noProof/>
        </w:rPr>
        <w:t xml:space="preserve">, </w:t>
      </w:r>
      <w:r w:rsidRPr="00875E61">
        <w:rPr>
          <w:rFonts w:cs="Helvetica"/>
          <w:i/>
          <w:iCs/>
          <w:noProof/>
        </w:rPr>
        <w:t>13</w:t>
      </w:r>
      <w:r w:rsidRPr="00875E61">
        <w:rPr>
          <w:rFonts w:cs="Helvetica"/>
          <w:noProof/>
        </w:rPr>
        <w:t>, 1125–1137. https://doi.org/https://doi.org/10.1016/j.egyr.2024.12.054</w:t>
      </w:r>
    </w:p>
    <w:p w14:paraId="080F1ADC"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rPr>
        <w:t xml:space="preserve">Wijesinghe, E., Jayasinghe, S., Prasadika, J., &amp; Wijerathne, S. (2024). </w:t>
      </w:r>
      <w:r w:rsidRPr="00875E61">
        <w:rPr>
          <w:rFonts w:cs="Helvetica"/>
          <w:i/>
          <w:iCs/>
          <w:noProof/>
        </w:rPr>
        <w:t>A Systematic Review on the Determinants of Customer Relationship Quality in Agile Projects in the IT Industry: a Social Exchange Theory Perspective</w:t>
      </w:r>
      <w:r w:rsidRPr="00875E61">
        <w:rPr>
          <w:rFonts w:cs="Helvetica"/>
          <w:noProof/>
        </w:rPr>
        <w:t>. https://doi.org/10.1109/SCSE61872.2024.10550794</w:t>
      </w:r>
    </w:p>
    <w:p w14:paraId="46861528"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rPr>
        <w:lastRenderedPageBreak/>
        <w:t xml:space="preserve">Zhang, L., &amp; Zhang, H. (2025). A Two-Stage Method for Supply–Demand Stable Matching in New Energy Vehicles Considering Consumer Herd Behavior. </w:t>
      </w:r>
      <w:r w:rsidRPr="00875E61">
        <w:rPr>
          <w:rFonts w:cs="Helvetica"/>
          <w:i/>
          <w:iCs/>
          <w:noProof/>
        </w:rPr>
        <w:t>International Journal of Fuzzy Systems</w:t>
      </w:r>
      <w:r w:rsidRPr="00875E61">
        <w:rPr>
          <w:rFonts w:cs="Helvetica"/>
          <w:noProof/>
        </w:rPr>
        <w:t>, 1–23. https://doi.org/10.1007/s40815-024-01967-x</w:t>
      </w:r>
    </w:p>
    <w:p w14:paraId="20E671F4" w14:textId="77777777" w:rsidR="00E46287" w:rsidRPr="00875E61" w:rsidRDefault="00E46287" w:rsidP="00875E61">
      <w:pPr>
        <w:pStyle w:val="ListParagraph"/>
        <w:widowControl w:val="0"/>
        <w:numPr>
          <w:ilvl w:val="0"/>
          <w:numId w:val="32"/>
        </w:numPr>
        <w:autoSpaceDE w:val="0"/>
        <w:autoSpaceDN w:val="0"/>
        <w:adjustRightInd w:val="0"/>
        <w:rPr>
          <w:rFonts w:cs="Helvetica"/>
          <w:noProof/>
        </w:rPr>
      </w:pPr>
      <w:r w:rsidRPr="00875E61">
        <w:rPr>
          <w:rFonts w:cs="Helvetica"/>
          <w:noProof/>
        </w:rPr>
        <w:t xml:space="preserve">Zhou, M., Long, P., Kong, N., Zhao, L., Jia, F., &amp; Campy, K. S. (2021). Characterizing the motivational mechanism behind taxi driver’s adoption of electric vehicles for living: Insights from China. </w:t>
      </w:r>
      <w:r w:rsidRPr="00875E61">
        <w:rPr>
          <w:rFonts w:cs="Helvetica"/>
          <w:i/>
          <w:iCs/>
          <w:noProof/>
        </w:rPr>
        <w:t>Transportation Research Part A: Policy and Practice</w:t>
      </w:r>
      <w:r w:rsidRPr="00875E61">
        <w:rPr>
          <w:rFonts w:cs="Helvetica"/>
          <w:noProof/>
        </w:rPr>
        <w:t xml:space="preserve">, </w:t>
      </w:r>
      <w:r w:rsidRPr="00875E61">
        <w:rPr>
          <w:rFonts w:cs="Helvetica"/>
          <w:i/>
          <w:iCs/>
          <w:noProof/>
        </w:rPr>
        <w:t>144</w:t>
      </w:r>
      <w:r w:rsidRPr="00875E61">
        <w:rPr>
          <w:rFonts w:cs="Helvetica"/>
          <w:noProof/>
        </w:rPr>
        <w:t>, 134–152. https://doi.org/https://doi.org/10.1016/j.tra.2021.01.001</w:t>
      </w:r>
    </w:p>
    <w:p w14:paraId="501892A5" w14:textId="5117FD8C" w:rsidR="00001120" w:rsidRDefault="00E46287" w:rsidP="00E46287">
      <w:pPr>
        <w:pStyle w:val="ReferHead"/>
        <w:spacing w:after="0"/>
        <w:jc w:val="both"/>
        <w:rPr>
          <w:rFonts w:ascii="Arial" w:hAnsi="Arial" w:cs="Arial"/>
        </w:rPr>
      </w:pPr>
      <w:r>
        <w:fldChar w:fldCharType="end"/>
      </w:r>
    </w:p>
    <w:p w14:paraId="3CAA48A4" w14:textId="77777777" w:rsidR="003916C9" w:rsidRPr="003D346B" w:rsidRDefault="003916C9" w:rsidP="00441B6F">
      <w:pPr>
        <w:pStyle w:val="ReferHead"/>
        <w:spacing w:after="0"/>
        <w:jc w:val="both"/>
        <w:rPr>
          <w:rFonts w:ascii="Arial" w:hAnsi="Arial" w:cs="Arial"/>
        </w:rPr>
      </w:pPr>
    </w:p>
    <w:p w14:paraId="30E3947D" w14:textId="77777777" w:rsidR="003916C9" w:rsidRDefault="003916C9" w:rsidP="00441B6F">
      <w:pPr>
        <w:pStyle w:val="ReferHead"/>
        <w:spacing w:after="0"/>
        <w:jc w:val="both"/>
        <w:rPr>
          <w:rFonts w:ascii="Arial" w:hAnsi="Arial" w:cs="Arial"/>
        </w:rPr>
      </w:pPr>
    </w:p>
    <w:p w14:paraId="022D8CC2" w14:textId="77777777" w:rsidR="003916C9" w:rsidRDefault="003916C9" w:rsidP="00441B6F">
      <w:pPr>
        <w:pStyle w:val="ReferHead"/>
        <w:spacing w:after="0"/>
        <w:jc w:val="both"/>
        <w:rPr>
          <w:rFonts w:ascii="Arial" w:hAnsi="Arial" w:cs="Arial"/>
        </w:rPr>
      </w:pPr>
    </w:p>
    <w:p w14:paraId="48453B4E" w14:textId="77777777" w:rsidR="002F6A38" w:rsidRDefault="002F6A38" w:rsidP="00441B6F">
      <w:pPr>
        <w:pStyle w:val="Appendix"/>
        <w:spacing w:after="0"/>
        <w:jc w:val="both"/>
        <w:rPr>
          <w:rFonts w:ascii="Arial" w:hAnsi="Arial" w:cs="Arial"/>
          <w:b w:val="0"/>
        </w:rPr>
      </w:pPr>
    </w:p>
    <w:p w14:paraId="79A17B41" w14:textId="77777777" w:rsidR="002F6A38" w:rsidRDefault="002F6A38" w:rsidP="00441B6F">
      <w:pPr>
        <w:pStyle w:val="Appendix"/>
        <w:spacing w:after="0"/>
        <w:jc w:val="both"/>
        <w:rPr>
          <w:rFonts w:ascii="Arial" w:hAnsi="Arial" w:cs="Arial"/>
          <w:b w:val="0"/>
        </w:rPr>
      </w:pPr>
    </w:p>
    <w:p w14:paraId="4D0FF6F3" w14:textId="77777777" w:rsidR="002F6A38" w:rsidRDefault="002F6A38" w:rsidP="00441B6F">
      <w:pPr>
        <w:pStyle w:val="Appendix"/>
        <w:spacing w:after="0"/>
        <w:jc w:val="both"/>
        <w:rPr>
          <w:rFonts w:ascii="Arial" w:hAnsi="Arial" w:cs="Arial"/>
          <w:b w:val="0"/>
        </w:rPr>
      </w:pPr>
    </w:p>
    <w:p w14:paraId="20E21E12" w14:textId="4F186AB4" w:rsidR="002F6A38" w:rsidRPr="003D346B" w:rsidRDefault="002F6A38" w:rsidP="00441B6F">
      <w:pPr>
        <w:pStyle w:val="Appendix"/>
        <w:spacing w:after="0"/>
        <w:jc w:val="both"/>
        <w:rPr>
          <w:rFonts w:ascii="Arial" w:hAnsi="Arial" w:cs="Arial"/>
          <w:b w:val="0"/>
        </w:rPr>
        <w:sectPr w:rsidR="002F6A38" w:rsidRPr="003D346B" w:rsidSect="00B163E2">
          <w:headerReference w:type="even" r:id="rId12"/>
          <w:headerReference w:type="default" r:id="rId13"/>
          <w:footerReference w:type="default" r:id="rId14"/>
          <w:headerReference w:type="first" r:id="rId15"/>
          <w:type w:val="continuous"/>
          <w:pgSz w:w="12240" w:h="15840"/>
          <w:pgMar w:top="1440" w:right="2016" w:bottom="2016" w:left="2016" w:header="720" w:footer="1123" w:gutter="0"/>
          <w:cols w:space="720"/>
          <w:docGrid w:linePitch="272"/>
        </w:sectPr>
      </w:pPr>
    </w:p>
    <w:p w14:paraId="67DB0341" w14:textId="34568838" w:rsidR="002F6A38" w:rsidRDefault="002F6A38" w:rsidP="002F6A38">
      <w:pPr>
        <w:pStyle w:val="Appendix"/>
        <w:spacing w:after="0"/>
        <w:jc w:val="both"/>
        <w:rPr>
          <w:rFonts w:ascii="Arial" w:hAnsi="Arial" w:cs="Arial"/>
          <w:bCs/>
          <w:caps w:val="0"/>
        </w:rPr>
      </w:pPr>
      <w:r w:rsidRPr="002F6A38">
        <w:rPr>
          <w:rFonts w:ascii="Arial" w:hAnsi="Arial" w:cs="Arial"/>
          <w:bCs/>
          <w:caps w:val="0"/>
        </w:rPr>
        <w:t xml:space="preserve">Appendix </w:t>
      </w:r>
      <w:r w:rsidR="00FF6CC4">
        <w:rPr>
          <w:rFonts w:ascii="Arial" w:hAnsi="Arial" w:cs="Arial"/>
          <w:bCs/>
          <w:caps w:val="0"/>
        </w:rPr>
        <w:t>A</w:t>
      </w:r>
      <w:r w:rsidRPr="002F6A38">
        <w:rPr>
          <w:rFonts w:ascii="Arial" w:hAnsi="Arial" w:cs="Arial"/>
          <w:bCs/>
          <w:caps w:val="0"/>
        </w:rPr>
        <w:t xml:space="preserve"> </w:t>
      </w:r>
      <w:r w:rsidR="009D7DAC">
        <w:rPr>
          <w:rFonts w:ascii="Arial" w:hAnsi="Arial" w:cs="Arial"/>
          <w:bCs/>
          <w:caps w:val="0"/>
        </w:rPr>
        <w:t>-</w:t>
      </w:r>
      <w:r w:rsidRPr="002F6A38">
        <w:rPr>
          <w:rFonts w:ascii="Arial" w:hAnsi="Arial" w:cs="Arial"/>
          <w:bCs/>
          <w:caps w:val="0"/>
        </w:rPr>
        <w:t xml:space="preserve"> </w:t>
      </w:r>
      <w:r w:rsidR="00FF6CC4" w:rsidRPr="002F6A38">
        <w:rPr>
          <w:rFonts w:ascii="Arial" w:hAnsi="Arial" w:cs="Arial"/>
          <w:bCs/>
          <w:caps w:val="0"/>
        </w:rPr>
        <w:t>Scopus</w:t>
      </w:r>
      <w:r w:rsidRPr="002F6A38">
        <w:rPr>
          <w:rFonts w:ascii="Arial" w:hAnsi="Arial" w:cs="Arial"/>
          <w:bCs/>
          <w:caps w:val="0"/>
        </w:rPr>
        <w:t xml:space="preserve"> search strings</w:t>
      </w:r>
    </w:p>
    <w:p w14:paraId="281DA89A" w14:textId="77777777" w:rsidR="009D7DAC" w:rsidRPr="002F6A38" w:rsidRDefault="009D7DAC" w:rsidP="002F6A38">
      <w:pPr>
        <w:pStyle w:val="Appendix"/>
        <w:spacing w:after="0"/>
        <w:jc w:val="both"/>
        <w:rPr>
          <w:rFonts w:ascii="Arial" w:hAnsi="Arial" w:cs="Arial"/>
          <w:bCs/>
        </w:rPr>
      </w:pPr>
    </w:p>
    <w:p w14:paraId="488BEDD8" w14:textId="14AD65F9" w:rsidR="00FF6CC4" w:rsidRDefault="002F6A38" w:rsidP="00441B6F">
      <w:pPr>
        <w:pStyle w:val="Appendix"/>
        <w:spacing w:after="0"/>
        <w:jc w:val="both"/>
        <w:rPr>
          <w:rFonts w:ascii="Arial" w:hAnsi="Arial" w:cs="Arial"/>
          <w:b w:val="0"/>
          <w:bCs/>
          <w:caps w:val="0"/>
        </w:rPr>
      </w:pPr>
      <w:r w:rsidRPr="002F6A38">
        <w:rPr>
          <w:rFonts w:ascii="Arial" w:hAnsi="Arial" w:cs="Arial"/>
          <w:b w:val="0"/>
          <w:bCs/>
          <w:caps w:val="0"/>
        </w:rPr>
        <w:t xml:space="preserve">The </w:t>
      </w:r>
      <w:r w:rsidR="00FF6CC4" w:rsidRPr="002F6A38">
        <w:rPr>
          <w:rFonts w:ascii="Arial" w:hAnsi="Arial" w:cs="Arial"/>
          <w:b w:val="0"/>
          <w:bCs/>
          <w:caps w:val="0"/>
        </w:rPr>
        <w:t>Scopus</w:t>
      </w:r>
      <w:r w:rsidRPr="002F6A38">
        <w:rPr>
          <w:rFonts w:ascii="Arial" w:hAnsi="Arial" w:cs="Arial"/>
          <w:b w:val="0"/>
          <w:bCs/>
          <w:caps w:val="0"/>
        </w:rPr>
        <w:t xml:space="preserve"> database was searched systematically using predefined search strings. The search was conducted between </w:t>
      </w:r>
      <w:r w:rsidR="00FF6CC4" w:rsidRPr="002F6A38">
        <w:rPr>
          <w:rFonts w:ascii="Arial" w:hAnsi="Arial" w:cs="Arial"/>
          <w:b w:val="0"/>
          <w:bCs/>
          <w:caps w:val="0"/>
        </w:rPr>
        <w:t>February</w:t>
      </w:r>
      <w:r w:rsidRPr="002F6A38">
        <w:rPr>
          <w:rFonts w:ascii="Arial" w:hAnsi="Arial" w:cs="Arial"/>
          <w:b w:val="0"/>
          <w:bCs/>
          <w:caps w:val="0"/>
        </w:rPr>
        <w:t xml:space="preserve"> and </w:t>
      </w:r>
      <w:r w:rsidR="00FF6CC4" w:rsidRPr="002F6A38">
        <w:rPr>
          <w:rFonts w:ascii="Arial" w:hAnsi="Arial" w:cs="Arial"/>
          <w:b w:val="0"/>
          <w:bCs/>
          <w:caps w:val="0"/>
        </w:rPr>
        <w:t>October</w:t>
      </w:r>
      <w:r w:rsidRPr="002F6A38">
        <w:rPr>
          <w:rFonts w:ascii="Arial" w:hAnsi="Arial" w:cs="Arial"/>
          <w:b w:val="0"/>
          <w:bCs/>
          <w:caps w:val="0"/>
        </w:rPr>
        <w:t xml:space="preserve"> 2025. The following steps and filters were applied:</w:t>
      </w:r>
    </w:p>
    <w:p w14:paraId="322AB6E4" w14:textId="77777777" w:rsidR="00FF6CC4" w:rsidRDefault="00FF6CC4" w:rsidP="00FF6CC4"/>
    <w:p w14:paraId="770DD810" w14:textId="77777777" w:rsidR="00FA061E" w:rsidRPr="00FA061E" w:rsidRDefault="00FA061E" w:rsidP="00FA061E">
      <w:pPr>
        <w:rPr>
          <w:b/>
          <w:bCs/>
        </w:rPr>
      </w:pPr>
      <w:r w:rsidRPr="00FA061E">
        <w:rPr>
          <w:b/>
          <w:bCs/>
        </w:rPr>
        <w:t>Step 1 – Initial concept search</w:t>
      </w:r>
    </w:p>
    <w:p w14:paraId="4FFFEEAC" w14:textId="77777777" w:rsidR="00FF6CC4" w:rsidRDefault="00FF6CC4" w:rsidP="00FF6CC4"/>
    <w:p w14:paraId="6C5F9170" w14:textId="2962498F" w:rsidR="00FA061E" w:rsidRDefault="00FA061E" w:rsidP="00FF6CC4">
      <w:r w:rsidRPr="00FA061E">
        <w:t>TITLE-ABS-KEY (prospect AND theory)</w:t>
      </w:r>
    </w:p>
    <w:p w14:paraId="1158FD25" w14:textId="77777777" w:rsidR="00FA061E" w:rsidRDefault="00FA061E" w:rsidP="00FF6CC4"/>
    <w:p w14:paraId="3CC89BBB" w14:textId="46DDFA2A" w:rsidR="00FA061E" w:rsidRDefault="00FA061E" w:rsidP="00FF6CC4">
      <w:pPr>
        <w:rPr>
          <w:b/>
          <w:bCs/>
        </w:rPr>
      </w:pPr>
      <w:r w:rsidRPr="00FA061E">
        <w:rPr>
          <w:b/>
          <w:bCs/>
        </w:rPr>
        <w:t>Step 2 – Filter to peer-reviewed journal articles</w:t>
      </w:r>
    </w:p>
    <w:p w14:paraId="6F7512CE" w14:textId="77777777" w:rsidR="00FA061E" w:rsidRDefault="00FA061E" w:rsidP="00FF6CC4">
      <w:pPr>
        <w:rPr>
          <w:b/>
          <w:bCs/>
        </w:rPr>
      </w:pPr>
    </w:p>
    <w:p w14:paraId="1C388936" w14:textId="77777777" w:rsidR="00FA061E" w:rsidRPr="00FA061E" w:rsidRDefault="00FA061E" w:rsidP="00FA061E">
      <w:r w:rsidRPr="00FA061E">
        <w:t>TITLE-ABS-KEY (prospect AND theory)</w:t>
      </w:r>
    </w:p>
    <w:p w14:paraId="5D2ACC58" w14:textId="3FF4A1B4" w:rsidR="00FA061E" w:rsidRDefault="00FA061E" w:rsidP="00FA061E">
      <w:r w:rsidRPr="00FA061E">
        <w:t>AND (LIMIT-TO (DOCTYPE, "</w:t>
      </w:r>
      <w:proofErr w:type="spellStart"/>
      <w:r w:rsidRPr="00FA061E">
        <w:t>ar</w:t>
      </w:r>
      <w:proofErr w:type="spellEnd"/>
      <w:r w:rsidRPr="00FA061E">
        <w:t>"))</w:t>
      </w:r>
    </w:p>
    <w:p w14:paraId="4FC69C06" w14:textId="77777777" w:rsidR="00FA061E" w:rsidRDefault="00FA061E" w:rsidP="00FA061E"/>
    <w:p w14:paraId="22B1A7BA" w14:textId="77777777" w:rsidR="00FA061E" w:rsidRDefault="00FA061E" w:rsidP="00FA061E">
      <w:pPr>
        <w:rPr>
          <w:b/>
          <w:bCs/>
        </w:rPr>
      </w:pPr>
      <w:r w:rsidRPr="00FA061E">
        <w:rPr>
          <w:b/>
          <w:bCs/>
        </w:rPr>
        <w:t>Step 3 – Filter by indexed keyword “Prospect Theory”</w:t>
      </w:r>
    </w:p>
    <w:p w14:paraId="50129157" w14:textId="77777777" w:rsidR="00FA061E" w:rsidRDefault="00FA061E" w:rsidP="00FA061E">
      <w:pPr>
        <w:rPr>
          <w:b/>
          <w:bCs/>
        </w:rPr>
      </w:pPr>
    </w:p>
    <w:p w14:paraId="3EAF3570" w14:textId="77777777" w:rsidR="00FA061E" w:rsidRPr="00FA061E" w:rsidRDefault="00FA061E" w:rsidP="00FA061E">
      <w:r w:rsidRPr="00FA061E">
        <w:t>TITLE-ABS-KEY (prospect AND theory)</w:t>
      </w:r>
    </w:p>
    <w:p w14:paraId="62A1CE18" w14:textId="77777777" w:rsidR="00FA061E" w:rsidRPr="00FA061E" w:rsidRDefault="00FA061E" w:rsidP="00FA061E">
      <w:r w:rsidRPr="00FA061E">
        <w:t>AND (LIMIT-TO (DOCTYPE, "</w:t>
      </w:r>
      <w:proofErr w:type="spellStart"/>
      <w:r w:rsidRPr="00FA061E">
        <w:t>ar</w:t>
      </w:r>
      <w:proofErr w:type="spellEnd"/>
      <w:r w:rsidRPr="00FA061E">
        <w:t>"))</w:t>
      </w:r>
    </w:p>
    <w:p w14:paraId="0F3F86EC" w14:textId="746C68B3" w:rsidR="00FA061E" w:rsidRPr="00FA061E" w:rsidRDefault="00FA061E" w:rsidP="00FA061E">
      <w:r w:rsidRPr="00FA061E">
        <w:t>AND (LIMIT-TO (EXACTKEYWORD, "Prospect Theory"))</w:t>
      </w:r>
    </w:p>
    <w:p w14:paraId="219D4E02" w14:textId="77777777" w:rsidR="00FA061E" w:rsidRDefault="00FA061E" w:rsidP="00FA061E"/>
    <w:p w14:paraId="0D0C66E7" w14:textId="77777777" w:rsidR="00FA061E" w:rsidRPr="00FA061E" w:rsidRDefault="00FA061E" w:rsidP="00FA061E">
      <w:pPr>
        <w:rPr>
          <w:b/>
          <w:bCs/>
        </w:rPr>
      </w:pPr>
      <w:r w:rsidRPr="00FA061E">
        <w:rPr>
          <w:b/>
          <w:bCs/>
        </w:rPr>
        <w:t>Step 4 – Filter for automobile-related studies</w:t>
      </w:r>
    </w:p>
    <w:p w14:paraId="6A1B8B51" w14:textId="77777777" w:rsidR="00FA061E" w:rsidRDefault="00FA061E" w:rsidP="00FA061E"/>
    <w:p w14:paraId="3A200162" w14:textId="77777777" w:rsidR="00FA061E" w:rsidRDefault="00FA061E" w:rsidP="00FA061E">
      <w:r>
        <w:t>(TITLE-ABS-KEY (prospect AND theory))</w:t>
      </w:r>
    </w:p>
    <w:p w14:paraId="78E1E923" w14:textId="77777777" w:rsidR="00FA061E" w:rsidRDefault="00FA061E" w:rsidP="00FA061E">
      <w:r>
        <w:t>AND (automobile)</w:t>
      </w:r>
    </w:p>
    <w:p w14:paraId="0DB9CA12" w14:textId="77777777" w:rsidR="00FA061E" w:rsidRDefault="00FA061E" w:rsidP="00FA061E">
      <w:r>
        <w:t>AND (LIMIT-TO (DOCTYPE, "</w:t>
      </w:r>
      <w:proofErr w:type="spellStart"/>
      <w:r>
        <w:t>ar</w:t>
      </w:r>
      <w:proofErr w:type="spellEnd"/>
      <w:r>
        <w:t>"))</w:t>
      </w:r>
    </w:p>
    <w:p w14:paraId="5ED4CB44" w14:textId="2B89CCD0" w:rsidR="00FA061E" w:rsidRDefault="00FA061E" w:rsidP="00FA061E">
      <w:r>
        <w:t>AND (LIMIT-TO (EXACTKEYWORD, "Prospect Theory"))</w:t>
      </w:r>
    </w:p>
    <w:p w14:paraId="1E440505" w14:textId="77777777" w:rsidR="00FA061E" w:rsidRDefault="00FA061E" w:rsidP="00FA061E"/>
    <w:p w14:paraId="26000D95" w14:textId="12BF8E23" w:rsidR="00FA061E" w:rsidRPr="009D7DAC" w:rsidRDefault="009D7DAC" w:rsidP="00FA061E">
      <w:pPr>
        <w:rPr>
          <w:b/>
          <w:bCs/>
        </w:rPr>
      </w:pPr>
      <w:r w:rsidRPr="009D7DAC">
        <w:rPr>
          <w:b/>
          <w:bCs/>
        </w:rPr>
        <w:t>APPENDIX B - Exclusion Reasons (PRISMA Requirement)</w:t>
      </w:r>
    </w:p>
    <w:p w14:paraId="3D7A50A9" w14:textId="77777777" w:rsidR="009D7DAC" w:rsidRDefault="009D7DAC" w:rsidP="00FA061E"/>
    <w:p w14:paraId="65A98DBC" w14:textId="3A414380" w:rsidR="009D7DAC" w:rsidRDefault="009D7DAC" w:rsidP="00FA061E">
      <w:r w:rsidRPr="009D7DAC">
        <w:t>This appendix provides a structured record of all exclusion reasons applied during the abstract and full-text screening phases. This follows PRISMA 2020 guidelines for transparent study selection.</w:t>
      </w:r>
    </w:p>
    <w:p w14:paraId="61E2B1B7" w14:textId="77777777" w:rsidR="009D7DAC" w:rsidRDefault="009D7DAC" w:rsidP="00FA061E"/>
    <w:p w14:paraId="3F0CA5CF" w14:textId="19F410F6" w:rsidR="009D7DAC" w:rsidRDefault="009D7DAC" w:rsidP="00FA061E">
      <w:r w:rsidRPr="009D7DAC">
        <w:rPr>
          <w:b/>
          <w:bCs/>
        </w:rPr>
        <w:t>B1</w:t>
      </w:r>
      <w:r w:rsidRPr="009D7DAC">
        <w:t>. Abstract-Screening Exclusions (197 → 62 studies retained for full-text review)</w:t>
      </w:r>
    </w:p>
    <w:p w14:paraId="6577A5EE" w14:textId="77777777" w:rsidR="009D7DAC" w:rsidRDefault="009D7DAC" w:rsidP="00FA061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8"/>
        <w:gridCol w:w="1613"/>
        <w:gridCol w:w="4909"/>
      </w:tblGrid>
      <w:tr w:rsidR="009D7DAC" w:rsidRPr="009D7DAC" w14:paraId="595F4E5E" w14:textId="77777777">
        <w:trPr>
          <w:tblHeader/>
          <w:tblCellSpacing w:w="15" w:type="dxa"/>
        </w:trPr>
        <w:tc>
          <w:tcPr>
            <w:tcW w:w="0" w:type="auto"/>
            <w:vAlign w:val="center"/>
            <w:hideMark/>
          </w:tcPr>
          <w:p w14:paraId="020763E8" w14:textId="77777777" w:rsidR="009D7DAC" w:rsidRPr="009D7DAC" w:rsidRDefault="009D7DAC" w:rsidP="009D7DAC">
            <w:pPr>
              <w:rPr>
                <w:b/>
                <w:bCs/>
              </w:rPr>
            </w:pPr>
            <w:r w:rsidRPr="009D7DAC">
              <w:rPr>
                <w:b/>
                <w:bCs/>
              </w:rPr>
              <w:lastRenderedPageBreak/>
              <w:t>Exclusion Category</w:t>
            </w:r>
          </w:p>
        </w:tc>
        <w:tc>
          <w:tcPr>
            <w:tcW w:w="0" w:type="auto"/>
            <w:vAlign w:val="center"/>
            <w:hideMark/>
          </w:tcPr>
          <w:p w14:paraId="70907160" w14:textId="77777777" w:rsidR="009D7DAC" w:rsidRPr="009D7DAC" w:rsidRDefault="009D7DAC" w:rsidP="009D7DAC">
            <w:pPr>
              <w:rPr>
                <w:b/>
                <w:bCs/>
              </w:rPr>
            </w:pPr>
            <w:r w:rsidRPr="009D7DAC">
              <w:rPr>
                <w:b/>
                <w:bCs/>
              </w:rPr>
              <w:t>Number of Studies Excluded</w:t>
            </w:r>
          </w:p>
        </w:tc>
        <w:tc>
          <w:tcPr>
            <w:tcW w:w="0" w:type="auto"/>
            <w:vAlign w:val="center"/>
            <w:hideMark/>
          </w:tcPr>
          <w:p w14:paraId="705A759F" w14:textId="77777777" w:rsidR="009D7DAC" w:rsidRPr="009D7DAC" w:rsidRDefault="009D7DAC" w:rsidP="009D7DAC">
            <w:pPr>
              <w:rPr>
                <w:b/>
                <w:bCs/>
              </w:rPr>
            </w:pPr>
            <w:r w:rsidRPr="009D7DAC">
              <w:rPr>
                <w:b/>
                <w:bCs/>
              </w:rPr>
              <w:t>Explanation</w:t>
            </w:r>
          </w:p>
        </w:tc>
      </w:tr>
      <w:tr w:rsidR="009D7DAC" w:rsidRPr="009D7DAC" w14:paraId="70BA5514" w14:textId="77777777">
        <w:trPr>
          <w:tblCellSpacing w:w="15" w:type="dxa"/>
        </w:trPr>
        <w:tc>
          <w:tcPr>
            <w:tcW w:w="0" w:type="auto"/>
            <w:vAlign w:val="center"/>
            <w:hideMark/>
          </w:tcPr>
          <w:p w14:paraId="384E64DC" w14:textId="77777777" w:rsidR="009D7DAC" w:rsidRPr="009D7DAC" w:rsidRDefault="009D7DAC" w:rsidP="009D7DAC">
            <w:r w:rsidRPr="009D7DAC">
              <w:t>Not related to Prospect Theory (concept not applied or mentioned only superficially)</w:t>
            </w:r>
          </w:p>
        </w:tc>
        <w:tc>
          <w:tcPr>
            <w:tcW w:w="0" w:type="auto"/>
            <w:vAlign w:val="center"/>
            <w:hideMark/>
          </w:tcPr>
          <w:p w14:paraId="3280174D" w14:textId="77777777" w:rsidR="009D7DAC" w:rsidRPr="009D7DAC" w:rsidRDefault="009D7DAC" w:rsidP="009D7DAC">
            <w:r w:rsidRPr="009D7DAC">
              <w:t>51</w:t>
            </w:r>
          </w:p>
        </w:tc>
        <w:tc>
          <w:tcPr>
            <w:tcW w:w="0" w:type="auto"/>
            <w:vAlign w:val="center"/>
            <w:hideMark/>
          </w:tcPr>
          <w:p w14:paraId="770AB478" w14:textId="77777777" w:rsidR="009D7DAC" w:rsidRPr="009D7DAC" w:rsidRDefault="009D7DAC" w:rsidP="009D7DAC">
            <w:r w:rsidRPr="009D7DAC">
              <w:t>Articles discussed decision-making or behavioral economics but did not apply or operationalize Prospect Theory.</w:t>
            </w:r>
          </w:p>
        </w:tc>
      </w:tr>
      <w:tr w:rsidR="009D7DAC" w:rsidRPr="009D7DAC" w14:paraId="5EF5B45E" w14:textId="77777777">
        <w:trPr>
          <w:tblCellSpacing w:w="15" w:type="dxa"/>
        </w:trPr>
        <w:tc>
          <w:tcPr>
            <w:tcW w:w="0" w:type="auto"/>
            <w:vAlign w:val="center"/>
            <w:hideMark/>
          </w:tcPr>
          <w:p w14:paraId="375ED947" w14:textId="77777777" w:rsidR="009D7DAC" w:rsidRPr="009D7DAC" w:rsidRDefault="009D7DAC" w:rsidP="009D7DAC">
            <w:r w:rsidRPr="009D7DAC">
              <w:t>Not related to automotive, mobility, or technology-transition decisions</w:t>
            </w:r>
          </w:p>
        </w:tc>
        <w:tc>
          <w:tcPr>
            <w:tcW w:w="0" w:type="auto"/>
            <w:vAlign w:val="center"/>
            <w:hideMark/>
          </w:tcPr>
          <w:p w14:paraId="4CC239C1" w14:textId="77777777" w:rsidR="009D7DAC" w:rsidRPr="009D7DAC" w:rsidRDefault="009D7DAC" w:rsidP="009D7DAC">
            <w:r w:rsidRPr="009D7DAC">
              <w:t>42</w:t>
            </w:r>
          </w:p>
        </w:tc>
        <w:tc>
          <w:tcPr>
            <w:tcW w:w="0" w:type="auto"/>
            <w:vAlign w:val="center"/>
            <w:hideMark/>
          </w:tcPr>
          <w:p w14:paraId="522E8D75" w14:textId="77777777" w:rsidR="009D7DAC" w:rsidRPr="009D7DAC" w:rsidRDefault="009D7DAC" w:rsidP="009D7DAC">
            <w:r w:rsidRPr="009D7DAC">
              <w:t>Studies applied Prospect Theory in unrelated contexts (finance, insurance, gambling, marketing, public policy, energy pricing).</w:t>
            </w:r>
          </w:p>
        </w:tc>
      </w:tr>
      <w:tr w:rsidR="009D7DAC" w:rsidRPr="009D7DAC" w14:paraId="753186C8" w14:textId="77777777">
        <w:trPr>
          <w:tblCellSpacing w:w="15" w:type="dxa"/>
        </w:trPr>
        <w:tc>
          <w:tcPr>
            <w:tcW w:w="0" w:type="auto"/>
            <w:vAlign w:val="center"/>
            <w:hideMark/>
          </w:tcPr>
          <w:p w14:paraId="13156573" w14:textId="77777777" w:rsidR="009D7DAC" w:rsidRPr="009D7DAC" w:rsidRDefault="009D7DAC" w:rsidP="009D7DAC">
            <w:r w:rsidRPr="009D7DAC">
              <w:t>Not behavioral/psychological (technical engineering or environmental modelling studies)</w:t>
            </w:r>
          </w:p>
        </w:tc>
        <w:tc>
          <w:tcPr>
            <w:tcW w:w="0" w:type="auto"/>
            <w:vAlign w:val="center"/>
            <w:hideMark/>
          </w:tcPr>
          <w:p w14:paraId="36E1A473" w14:textId="77777777" w:rsidR="009D7DAC" w:rsidRPr="009D7DAC" w:rsidRDefault="009D7DAC" w:rsidP="009D7DAC">
            <w:r w:rsidRPr="009D7DAC">
              <w:t>24</w:t>
            </w:r>
          </w:p>
        </w:tc>
        <w:tc>
          <w:tcPr>
            <w:tcW w:w="0" w:type="auto"/>
            <w:vAlign w:val="center"/>
            <w:hideMark/>
          </w:tcPr>
          <w:p w14:paraId="096EA80C" w14:textId="77777777" w:rsidR="009D7DAC" w:rsidRPr="009D7DAC" w:rsidRDefault="009D7DAC" w:rsidP="009D7DAC">
            <w:r w:rsidRPr="009D7DAC">
              <w:t>Articles focusing on engineering models, emissions simulations, or mechanical systems without consumer behavior relevance.</w:t>
            </w:r>
          </w:p>
        </w:tc>
      </w:tr>
      <w:tr w:rsidR="009D7DAC" w:rsidRPr="009D7DAC" w14:paraId="545F873E" w14:textId="77777777">
        <w:trPr>
          <w:tblCellSpacing w:w="15" w:type="dxa"/>
        </w:trPr>
        <w:tc>
          <w:tcPr>
            <w:tcW w:w="0" w:type="auto"/>
            <w:vAlign w:val="center"/>
            <w:hideMark/>
          </w:tcPr>
          <w:p w14:paraId="080CB03A" w14:textId="77777777" w:rsidR="009D7DAC" w:rsidRPr="009D7DAC" w:rsidRDefault="009D7DAC" w:rsidP="009D7DAC">
            <w:r w:rsidRPr="009D7DAC">
              <w:t>Wrong document type (conference papers, book chapters, editorials)</w:t>
            </w:r>
          </w:p>
        </w:tc>
        <w:tc>
          <w:tcPr>
            <w:tcW w:w="0" w:type="auto"/>
            <w:vAlign w:val="center"/>
            <w:hideMark/>
          </w:tcPr>
          <w:p w14:paraId="69D1676D" w14:textId="77777777" w:rsidR="009D7DAC" w:rsidRPr="009D7DAC" w:rsidRDefault="009D7DAC" w:rsidP="009D7DAC">
            <w:r w:rsidRPr="009D7DAC">
              <w:t>10</w:t>
            </w:r>
          </w:p>
        </w:tc>
        <w:tc>
          <w:tcPr>
            <w:tcW w:w="0" w:type="auto"/>
            <w:vAlign w:val="center"/>
            <w:hideMark/>
          </w:tcPr>
          <w:p w14:paraId="2179AFF1" w14:textId="77777777" w:rsidR="009D7DAC" w:rsidRPr="009D7DAC" w:rsidRDefault="009D7DAC" w:rsidP="009D7DAC">
            <w:r w:rsidRPr="009D7DAC">
              <w:t>Removed due to peer-reviewed journal requirement.</w:t>
            </w:r>
          </w:p>
        </w:tc>
      </w:tr>
      <w:tr w:rsidR="009D7DAC" w:rsidRPr="009D7DAC" w14:paraId="3B2210B6" w14:textId="77777777">
        <w:trPr>
          <w:tblCellSpacing w:w="15" w:type="dxa"/>
        </w:trPr>
        <w:tc>
          <w:tcPr>
            <w:tcW w:w="0" w:type="auto"/>
            <w:vAlign w:val="center"/>
            <w:hideMark/>
          </w:tcPr>
          <w:p w14:paraId="6FD4356E" w14:textId="77777777" w:rsidR="009D7DAC" w:rsidRPr="009D7DAC" w:rsidRDefault="009D7DAC" w:rsidP="009D7DAC">
            <w:r w:rsidRPr="009D7DAC">
              <w:t>Not in English</w:t>
            </w:r>
          </w:p>
        </w:tc>
        <w:tc>
          <w:tcPr>
            <w:tcW w:w="0" w:type="auto"/>
            <w:vAlign w:val="center"/>
            <w:hideMark/>
          </w:tcPr>
          <w:p w14:paraId="3B12A9FB" w14:textId="77777777" w:rsidR="009D7DAC" w:rsidRPr="009D7DAC" w:rsidRDefault="009D7DAC" w:rsidP="009D7DAC">
            <w:r w:rsidRPr="009D7DAC">
              <w:t>8</w:t>
            </w:r>
          </w:p>
        </w:tc>
        <w:tc>
          <w:tcPr>
            <w:tcW w:w="0" w:type="auto"/>
            <w:vAlign w:val="center"/>
            <w:hideMark/>
          </w:tcPr>
          <w:p w14:paraId="560FE71C" w14:textId="77777777" w:rsidR="009D7DAC" w:rsidRPr="009D7DAC" w:rsidRDefault="009D7DAC" w:rsidP="009D7DAC">
            <w:r w:rsidRPr="009D7DAC">
              <w:t>Removed based on the English-only inclusion criterion.</w:t>
            </w:r>
          </w:p>
        </w:tc>
      </w:tr>
    </w:tbl>
    <w:p w14:paraId="4CF1BB89" w14:textId="77777777" w:rsidR="009D7DAC" w:rsidRDefault="009D7DAC" w:rsidP="00FA061E"/>
    <w:p w14:paraId="3709B0FD" w14:textId="718BCC5F" w:rsidR="009D7DAC" w:rsidRDefault="009D7DAC" w:rsidP="00FA061E">
      <w:r w:rsidRPr="009D7DAC">
        <w:rPr>
          <w:b/>
          <w:bCs/>
        </w:rPr>
        <w:t>B2.</w:t>
      </w:r>
      <w:r w:rsidRPr="009D7DAC">
        <w:t xml:space="preserve"> Full-Text Screening Exclusions (62 → 37 studies included)</w:t>
      </w:r>
    </w:p>
    <w:p w14:paraId="27489FB8" w14:textId="77777777" w:rsidR="009D7DAC" w:rsidRDefault="009D7DAC" w:rsidP="00FA061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18"/>
        <w:gridCol w:w="1596"/>
        <w:gridCol w:w="4886"/>
      </w:tblGrid>
      <w:tr w:rsidR="009D7DAC" w:rsidRPr="009D7DAC" w14:paraId="6E42F2B2" w14:textId="77777777">
        <w:trPr>
          <w:tblHeader/>
          <w:tblCellSpacing w:w="15" w:type="dxa"/>
        </w:trPr>
        <w:tc>
          <w:tcPr>
            <w:tcW w:w="0" w:type="auto"/>
            <w:vAlign w:val="center"/>
            <w:hideMark/>
          </w:tcPr>
          <w:p w14:paraId="247F9462" w14:textId="77777777" w:rsidR="009D7DAC" w:rsidRPr="009D7DAC" w:rsidRDefault="009D7DAC" w:rsidP="009D7DAC">
            <w:pPr>
              <w:rPr>
                <w:b/>
                <w:bCs/>
              </w:rPr>
            </w:pPr>
            <w:r w:rsidRPr="009D7DAC">
              <w:rPr>
                <w:b/>
                <w:bCs/>
              </w:rPr>
              <w:t>Exclusion Category</w:t>
            </w:r>
          </w:p>
        </w:tc>
        <w:tc>
          <w:tcPr>
            <w:tcW w:w="0" w:type="auto"/>
            <w:vAlign w:val="center"/>
            <w:hideMark/>
          </w:tcPr>
          <w:p w14:paraId="4D6C3EFB" w14:textId="77777777" w:rsidR="009D7DAC" w:rsidRPr="009D7DAC" w:rsidRDefault="009D7DAC" w:rsidP="009D7DAC">
            <w:pPr>
              <w:rPr>
                <w:b/>
                <w:bCs/>
              </w:rPr>
            </w:pPr>
            <w:r w:rsidRPr="009D7DAC">
              <w:rPr>
                <w:b/>
                <w:bCs/>
              </w:rPr>
              <w:t>Number of Studies Excluded</w:t>
            </w:r>
          </w:p>
        </w:tc>
        <w:tc>
          <w:tcPr>
            <w:tcW w:w="0" w:type="auto"/>
            <w:vAlign w:val="center"/>
            <w:hideMark/>
          </w:tcPr>
          <w:p w14:paraId="4CB8F2AF" w14:textId="77777777" w:rsidR="009D7DAC" w:rsidRPr="009D7DAC" w:rsidRDefault="009D7DAC" w:rsidP="009D7DAC">
            <w:pPr>
              <w:rPr>
                <w:b/>
                <w:bCs/>
              </w:rPr>
            </w:pPr>
            <w:r w:rsidRPr="009D7DAC">
              <w:rPr>
                <w:b/>
                <w:bCs/>
              </w:rPr>
              <w:t>Explanation</w:t>
            </w:r>
          </w:p>
        </w:tc>
      </w:tr>
      <w:tr w:rsidR="009D7DAC" w:rsidRPr="009D7DAC" w14:paraId="25A8F45D" w14:textId="77777777">
        <w:trPr>
          <w:tblCellSpacing w:w="15" w:type="dxa"/>
        </w:trPr>
        <w:tc>
          <w:tcPr>
            <w:tcW w:w="0" w:type="auto"/>
            <w:vAlign w:val="center"/>
            <w:hideMark/>
          </w:tcPr>
          <w:p w14:paraId="19658FAD" w14:textId="77777777" w:rsidR="009D7DAC" w:rsidRPr="009D7DAC" w:rsidRDefault="009D7DAC" w:rsidP="009D7DAC">
            <w:r w:rsidRPr="009D7DAC">
              <w:t>Did not explicitly apply Prospect Theory or operationalize a PT construct</w:t>
            </w:r>
          </w:p>
        </w:tc>
        <w:tc>
          <w:tcPr>
            <w:tcW w:w="0" w:type="auto"/>
            <w:vAlign w:val="center"/>
            <w:hideMark/>
          </w:tcPr>
          <w:p w14:paraId="6845A0CF" w14:textId="77777777" w:rsidR="009D7DAC" w:rsidRPr="009D7DAC" w:rsidRDefault="009D7DAC" w:rsidP="009D7DAC">
            <w:r w:rsidRPr="009D7DAC">
              <w:t>11</w:t>
            </w:r>
          </w:p>
        </w:tc>
        <w:tc>
          <w:tcPr>
            <w:tcW w:w="0" w:type="auto"/>
            <w:vAlign w:val="center"/>
            <w:hideMark/>
          </w:tcPr>
          <w:p w14:paraId="5237118B" w14:textId="77777777" w:rsidR="009D7DAC" w:rsidRPr="009D7DAC" w:rsidRDefault="009D7DAC" w:rsidP="009D7DAC">
            <w:r w:rsidRPr="009D7DAC">
              <w:t>Articles mentioned risk perception or loss aversion but did not use Prospect Theory as a theoretical framework or analytical lens.</w:t>
            </w:r>
          </w:p>
        </w:tc>
      </w:tr>
      <w:tr w:rsidR="009D7DAC" w:rsidRPr="009D7DAC" w14:paraId="1B07F728" w14:textId="77777777">
        <w:trPr>
          <w:tblCellSpacing w:w="15" w:type="dxa"/>
        </w:trPr>
        <w:tc>
          <w:tcPr>
            <w:tcW w:w="0" w:type="auto"/>
            <w:vAlign w:val="center"/>
            <w:hideMark/>
          </w:tcPr>
          <w:p w14:paraId="5DB358B8" w14:textId="77777777" w:rsidR="009D7DAC" w:rsidRPr="009D7DAC" w:rsidRDefault="009D7DAC" w:rsidP="009D7DAC">
            <w:r w:rsidRPr="009D7DAC">
              <w:t>No behavioral analysis relevant to SQB / EV adoption / automotive decisions</w:t>
            </w:r>
          </w:p>
        </w:tc>
        <w:tc>
          <w:tcPr>
            <w:tcW w:w="0" w:type="auto"/>
            <w:vAlign w:val="center"/>
            <w:hideMark/>
          </w:tcPr>
          <w:p w14:paraId="445F68E1" w14:textId="77777777" w:rsidR="009D7DAC" w:rsidRPr="009D7DAC" w:rsidRDefault="009D7DAC" w:rsidP="009D7DAC">
            <w:r w:rsidRPr="009D7DAC">
              <w:t>7</w:t>
            </w:r>
          </w:p>
        </w:tc>
        <w:tc>
          <w:tcPr>
            <w:tcW w:w="0" w:type="auto"/>
            <w:vAlign w:val="center"/>
            <w:hideMark/>
          </w:tcPr>
          <w:p w14:paraId="1B475802" w14:textId="77777777" w:rsidR="009D7DAC" w:rsidRPr="009D7DAC" w:rsidRDefault="009D7DAC" w:rsidP="009D7DAC">
            <w:r w:rsidRPr="009D7DAC">
              <w:t>Studies focused on environmental policy or macro-level transport models with no consumer decision-making component.</w:t>
            </w:r>
          </w:p>
        </w:tc>
      </w:tr>
      <w:tr w:rsidR="009D7DAC" w:rsidRPr="009D7DAC" w14:paraId="0A6715FD" w14:textId="77777777">
        <w:trPr>
          <w:tblCellSpacing w:w="15" w:type="dxa"/>
        </w:trPr>
        <w:tc>
          <w:tcPr>
            <w:tcW w:w="0" w:type="auto"/>
            <w:vAlign w:val="center"/>
            <w:hideMark/>
          </w:tcPr>
          <w:p w14:paraId="1BA17660" w14:textId="77777777" w:rsidR="009D7DAC" w:rsidRPr="009D7DAC" w:rsidRDefault="009D7DAC" w:rsidP="009D7DAC">
            <w:r w:rsidRPr="009D7DAC">
              <w:t>Insufficient methodological detail</w:t>
            </w:r>
          </w:p>
        </w:tc>
        <w:tc>
          <w:tcPr>
            <w:tcW w:w="0" w:type="auto"/>
            <w:vAlign w:val="center"/>
            <w:hideMark/>
          </w:tcPr>
          <w:p w14:paraId="1C47073C" w14:textId="77777777" w:rsidR="009D7DAC" w:rsidRPr="009D7DAC" w:rsidRDefault="009D7DAC" w:rsidP="009D7DAC">
            <w:r w:rsidRPr="009D7DAC">
              <w:t>4</w:t>
            </w:r>
          </w:p>
        </w:tc>
        <w:tc>
          <w:tcPr>
            <w:tcW w:w="0" w:type="auto"/>
            <w:vAlign w:val="center"/>
            <w:hideMark/>
          </w:tcPr>
          <w:p w14:paraId="6BED51C6" w14:textId="77777777" w:rsidR="009D7DAC" w:rsidRPr="009D7DAC" w:rsidRDefault="009D7DAC" w:rsidP="009D7DAC">
            <w:r w:rsidRPr="009D7DAC">
              <w:t>Articles lacked clarity on behavioral mechanisms or data interpretation, preventing reliable inclusion.</w:t>
            </w:r>
          </w:p>
        </w:tc>
      </w:tr>
      <w:tr w:rsidR="009D7DAC" w:rsidRPr="009D7DAC" w14:paraId="6BC57C3C" w14:textId="77777777">
        <w:trPr>
          <w:tblCellSpacing w:w="15" w:type="dxa"/>
        </w:trPr>
        <w:tc>
          <w:tcPr>
            <w:tcW w:w="0" w:type="auto"/>
            <w:vAlign w:val="center"/>
            <w:hideMark/>
          </w:tcPr>
          <w:p w14:paraId="2FC34488" w14:textId="77777777" w:rsidR="009D7DAC" w:rsidRPr="009D7DAC" w:rsidRDefault="009D7DAC" w:rsidP="009D7DAC">
            <w:r w:rsidRPr="009D7DAC">
              <w:t>Duplicate or near-duplicate studies from the same dataset</w:t>
            </w:r>
          </w:p>
        </w:tc>
        <w:tc>
          <w:tcPr>
            <w:tcW w:w="0" w:type="auto"/>
            <w:vAlign w:val="center"/>
            <w:hideMark/>
          </w:tcPr>
          <w:p w14:paraId="7128E307" w14:textId="77777777" w:rsidR="009D7DAC" w:rsidRPr="009D7DAC" w:rsidRDefault="009D7DAC" w:rsidP="009D7DAC">
            <w:r w:rsidRPr="009D7DAC">
              <w:t>2</w:t>
            </w:r>
          </w:p>
        </w:tc>
        <w:tc>
          <w:tcPr>
            <w:tcW w:w="0" w:type="auto"/>
            <w:vAlign w:val="center"/>
            <w:hideMark/>
          </w:tcPr>
          <w:p w14:paraId="489A8AA3" w14:textId="77777777" w:rsidR="009D7DAC" w:rsidRPr="009D7DAC" w:rsidRDefault="009D7DAC" w:rsidP="009D7DAC">
            <w:r w:rsidRPr="009D7DAC">
              <w:t>Versions of studies published multiple times in similar form.</w:t>
            </w:r>
          </w:p>
        </w:tc>
      </w:tr>
      <w:tr w:rsidR="009D7DAC" w:rsidRPr="009D7DAC" w14:paraId="7FE7E75E" w14:textId="77777777">
        <w:trPr>
          <w:tblCellSpacing w:w="15" w:type="dxa"/>
        </w:trPr>
        <w:tc>
          <w:tcPr>
            <w:tcW w:w="0" w:type="auto"/>
            <w:vAlign w:val="center"/>
            <w:hideMark/>
          </w:tcPr>
          <w:p w14:paraId="123BEEA7" w14:textId="77777777" w:rsidR="009D7DAC" w:rsidRPr="009D7DAC" w:rsidRDefault="009D7DAC" w:rsidP="009D7DAC">
            <w:r w:rsidRPr="009D7DAC">
              <w:t>Out of scope (hybrid vehicles, shared mobility, or charging infrastructure without consumer behavior linkage)</w:t>
            </w:r>
          </w:p>
        </w:tc>
        <w:tc>
          <w:tcPr>
            <w:tcW w:w="0" w:type="auto"/>
            <w:vAlign w:val="center"/>
            <w:hideMark/>
          </w:tcPr>
          <w:p w14:paraId="203F4307" w14:textId="77777777" w:rsidR="009D7DAC" w:rsidRPr="009D7DAC" w:rsidRDefault="009D7DAC" w:rsidP="009D7DAC">
            <w:r w:rsidRPr="009D7DAC">
              <w:t>1</w:t>
            </w:r>
          </w:p>
        </w:tc>
        <w:tc>
          <w:tcPr>
            <w:tcW w:w="0" w:type="auto"/>
            <w:vAlign w:val="center"/>
            <w:hideMark/>
          </w:tcPr>
          <w:p w14:paraId="35FB2C86" w14:textId="77777777" w:rsidR="009D7DAC" w:rsidRPr="009D7DAC" w:rsidRDefault="009D7DAC" w:rsidP="009D7DAC">
            <w:r w:rsidRPr="009D7DAC">
              <w:t>Topics did not meet the defined focus of SQB or Prospect Theory-driven decisions.</w:t>
            </w:r>
          </w:p>
        </w:tc>
      </w:tr>
    </w:tbl>
    <w:p w14:paraId="0DD62ECE" w14:textId="77777777" w:rsidR="009D7DAC" w:rsidRDefault="009D7DAC" w:rsidP="00FA061E"/>
    <w:p w14:paraId="33663275" w14:textId="43F720A8" w:rsidR="009D7DAC" w:rsidRDefault="009D7DAC" w:rsidP="00FA061E">
      <w:r w:rsidRPr="009D7DAC">
        <w:rPr>
          <w:b/>
          <w:bCs/>
        </w:rPr>
        <w:t>B3.</w:t>
      </w:r>
      <w:r w:rsidRPr="009D7DAC">
        <w:t xml:space="preserve"> Summary PRISMA Flow Counts</w:t>
      </w:r>
    </w:p>
    <w:p w14:paraId="6EE9A75F" w14:textId="77777777" w:rsidR="009D7DAC" w:rsidRDefault="009D7DAC" w:rsidP="00FA061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80"/>
        <w:gridCol w:w="1417"/>
      </w:tblGrid>
      <w:tr w:rsidR="009D7DAC" w:rsidRPr="009D7DAC" w14:paraId="391ECEC9" w14:textId="77777777" w:rsidTr="009D7DAC">
        <w:trPr>
          <w:tblHeader/>
          <w:tblCellSpacing w:w="15" w:type="dxa"/>
        </w:trPr>
        <w:tc>
          <w:tcPr>
            <w:tcW w:w="4635" w:type="dxa"/>
            <w:vAlign w:val="center"/>
            <w:hideMark/>
          </w:tcPr>
          <w:p w14:paraId="3A93D004" w14:textId="77777777" w:rsidR="009D7DAC" w:rsidRPr="009D7DAC" w:rsidRDefault="009D7DAC" w:rsidP="009D7DAC">
            <w:pPr>
              <w:rPr>
                <w:b/>
                <w:bCs/>
              </w:rPr>
            </w:pPr>
            <w:r w:rsidRPr="009D7DAC">
              <w:rPr>
                <w:b/>
                <w:bCs/>
              </w:rPr>
              <w:t>Stage</w:t>
            </w:r>
          </w:p>
        </w:tc>
        <w:tc>
          <w:tcPr>
            <w:tcW w:w="1372" w:type="dxa"/>
            <w:vAlign w:val="center"/>
            <w:hideMark/>
          </w:tcPr>
          <w:p w14:paraId="539FEB9D" w14:textId="77777777" w:rsidR="009D7DAC" w:rsidRPr="009D7DAC" w:rsidRDefault="009D7DAC" w:rsidP="009D7DAC">
            <w:pPr>
              <w:rPr>
                <w:b/>
                <w:bCs/>
              </w:rPr>
            </w:pPr>
            <w:r w:rsidRPr="009D7DAC">
              <w:rPr>
                <w:b/>
                <w:bCs/>
              </w:rPr>
              <w:t>Number of Records</w:t>
            </w:r>
          </w:p>
        </w:tc>
      </w:tr>
      <w:tr w:rsidR="009D7DAC" w:rsidRPr="009D7DAC" w14:paraId="2FA05354" w14:textId="77777777" w:rsidTr="009D7DAC">
        <w:trPr>
          <w:tblCellSpacing w:w="15" w:type="dxa"/>
        </w:trPr>
        <w:tc>
          <w:tcPr>
            <w:tcW w:w="4635" w:type="dxa"/>
            <w:vAlign w:val="center"/>
            <w:hideMark/>
          </w:tcPr>
          <w:p w14:paraId="6DEFCC4F" w14:textId="77777777" w:rsidR="009D7DAC" w:rsidRPr="009D7DAC" w:rsidRDefault="009D7DAC" w:rsidP="009D7DAC">
            <w:r w:rsidRPr="009D7DAC">
              <w:t>Records identified through Scopus search</w:t>
            </w:r>
          </w:p>
        </w:tc>
        <w:tc>
          <w:tcPr>
            <w:tcW w:w="1372" w:type="dxa"/>
            <w:vAlign w:val="center"/>
            <w:hideMark/>
          </w:tcPr>
          <w:p w14:paraId="237DE3FE" w14:textId="77777777" w:rsidR="009D7DAC" w:rsidRPr="009D7DAC" w:rsidRDefault="009D7DAC" w:rsidP="009D7DAC">
            <w:r w:rsidRPr="009D7DAC">
              <w:t>22,511</w:t>
            </w:r>
          </w:p>
        </w:tc>
      </w:tr>
      <w:tr w:rsidR="009D7DAC" w:rsidRPr="009D7DAC" w14:paraId="183B23DC" w14:textId="77777777" w:rsidTr="009D7DAC">
        <w:trPr>
          <w:tblCellSpacing w:w="15" w:type="dxa"/>
        </w:trPr>
        <w:tc>
          <w:tcPr>
            <w:tcW w:w="4635" w:type="dxa"/>
            <w:vAlign w:val="center"/>
            <w:hideMark/>
          </w:tcPr>
          <w:p w14:paraId="34A97F01" w14:textId="77777777" w:rsidR="009D7DAC" w:rsidRPr="009D7DAC" w:rsidRDefault="009D7DAC" w:rsidP="009D7DAC">
            <w:r w:rsidRPr="009D7DAC">
              <w:t>Records after “Prospect Theory” keyword filter</w:t>
            </w:r>
          </w:p>
        </w:tc>
        <w:tc>
          <w:tcPr>
            <w:tcW w:w="1372" w:type="dxa"/>
            <w:vAlign w:val="center"/>
            <w:hideMark/>
          </w:tcPr>
          <w:p w14:paraId="657A19C2" w14:textId="77777777" w:rsidR="009D7DAC" w:rsidRPr="009D7DAC" w:rsidRDefault="009D7DAC" w:rsidP="009D7DAC">
            <w:r w:rsidRPr="009D7DAC">
              <w:t>2,461</w:t>
            </w:r>
          </w:p>
        </w:tc>
      </w:tr>
      <w:tr w:rsidR="009D7DAC" w:rsidRPr="009D7DAC" w14:paraId="3A8AF7A8" w14:textId="77777777" w:rsidTr="009D7DAC">
        <w:trPr>
          <w:tblCellSpacing w:w="15" w:type="dxa"/>
        </w:trPr>
        <w:tc>
          <w:tcPr>
            <w:tcW w:w="4635" w:type="dxa"/>
            <w:vAlign w:val="center"/>
            <w:hideMark/>
          </w:tcPr>
          <w:p w14:paraId="2FDB767B" w14:textId="77777777" w:rsidR="009D7DAC" w:rsidRPr="009D7DAC" w:rsidRDefault="009D7DAC" w:rsidP="009D7DAC">
            <w:r w:rsidRPr="009D7DAC">
              <w:t>Records after automobile filter</w:t>
            </w:r>
          </w:p>
        </w:tc>
        <w:tc>
          <w:tcPr>
            <w:tcW w:w="1372" w:type="dxa"/>
            <w:vAlign w:val="center"/>
            <w:hideMark/>
          </w:tcPr>
          <w:p w14:paraId="115D1212" w14:textId="77777777" w:rsidR="009D7DAC" w:rsidRPr="009D7DAC" w:rsidRDefault="009D7DAC" w:rsidP="009D7DAC">
            <w:r w:rsidRPr="009D7DAC">
              <w:t>197</w:t>
            </w:r>
          </w:p>
        </w:tc>
      </w:tr>
      <w:tr w:rsidR="009D7DAC" w:rsidRPr="009D7DAC" w14:paraId="5A1B005C" w14:textId="77777777" w:rsidTr="009D7DAC">
        <w:trPr>
          <w:tblCellSpacing w:w="15" w:type="dxa"/>
        </w:trPr>
        <w:tc>
          <w:tcPr>
            <w:tcW w:w="4635" w:type="dxa"/>
            <w:vAlign w:val="center"/>
            <w:hideMark/>
          </w:tcPr>
          <w:p w14:paraId="004BCDF0" w14:textId="77777777" w:rsidR="009D7DAC" w:rsidRPr="009D7DAC" w:rsidRDefault="009D7DAC" w:rsidP="009D7DAC">
            <w:r w:rsidRPr="009D7DAC">
              <w:t>Abstract-screened records</w:t>
            </w:r>
          </w:p>
        </w:tc>
        <w:tc>
          <w:tcPr>
            <w:tcW w:w="1372" w:type="dxa"/>
            <w:vAlign w:val="center"/>
            <w:hideMark/>
          </w:tcPr>
          <w:p w14:paraId="772824DC" w14:textId="77777777" w:rsidR="009D7DAC" w:rsidRPr="009D7DAC" w:rsidRDefault="009D7DAC" w:rsidP="009D7DAC">
            <w:r w:rsidRPr="009D7DAC">
              <w:t>197</w:t>
            </w:r>
          </w:p>
        </w:tc>
      </w:tr>
      <w:tr w:rsidR="009D7DAC" w:rsidRPr="009D7DAC" w14:paraId="678FB365" w14:textId="77777777" w:rsidTr="009D7DAC">
        <w:trPr>
          <w:tblCellSpacing w:w="15" w:type="dxa"/>
        </w:trPr>
        <w:tc>
          <w:tcPr>
            <w:tcW w:w="4635" w:type="dxa"/>
            <w:vAlign w:val="center"/>
            <w:hideMark/>
          </w:tcPr>
          <w:p w14:paraId="58E9BBFC" w14:textId="77777777" w:rsidR="009D7DAC" w:rsidRPr="009D7DAC" w:rsidRDefault="009D7DAC" w:rsidP="009D7DAC">
            <w:r w:rsidRPr="009D7DAC">
              <w:t>Full-text assessed</w:t>
            </w:r>
          </w:p>
        </w:tc>
        <w:tc>
          <w:tcPr>
            <w:tcW w:w="1372" w:type="dxa"/>
            <w:vAlign w:val="center"/>
            <w:hideMark/>
          </w:tcPr>
          <w:p w14:paraId="19DDA856" w14:textId="77777777" w:rsidR="009D7DAC" w:rsidRPr="009D7DAC" w:rsidRDefault="009D7DAC" w:rsidP="009D7DAC">
            <w:r w:rsidRPr="009D7DAC">
              <w:t>62</w:t>
            </w:r>
          </w:p>
        </w:tc>
      </w:tr>
      <w:tr w:rsidR="009D7DAC" w:rsidRPr="009D7DAC" w14:paraId="0FE98D29" w14:textId="77777777" w:rsidTr="009D7DAC">
        <w:trPr>
          <w:tblCellSpacing w:w="15" w:type="dxa"/>
        </w:trPr>
        <w:tc>
          <w:tcPr>
            <w:tcW w:w="4635" w:type="dxa"/>
            <w:vAlign w:val="center"/>
            <w:hideMark/>
          </w:tcPr>
          <w:p w14:paraId="0EE226D3" w14:textId="77777777" w:rsidR="009D7DAC" w:rsidRPr="009D7DAC" w:rsidRDefault="009D7DAC" w:rsidP="009D7DAC">
            <w:r w:rsidRPr="009D7DAC">
              <w:t>Included in synthesis</w:t>
            </w:r>
          </w:p>
        </w:tc>
        <w:tc>
          <w:tcPr>
            <w:tcW w:w="1372" w:type="dxa"/>
            <w:vAlign w:val="center"/>
            <w:hideMark/>
          </w:tcPr>
          <w:p w14:paraId="14F82D2B" w14:textId="77777777" w:rsidR="009D7DAC" w:rsidRPr="009D7DAC" w:rsidRDefault="009D7DAC" w:rsidP="009D7DAC">
            <w:r w:rsidRPr="009D7DAC">
              <w:t>37</w:t>
            </w:r>
          </w:p>
        </w:tc>
      </w:tr>
    </w:tbl>
    <w:p w14:paraId="2C8EF66C" w14:textId="77777777" w:rsidR="009D7DAC" w:rsidRDefault="009D7DAC" w:rsidP="00FA061E"/>
    <w:p w14:paraId="3D5C5A41" w14:textId="77777777" w:rsidR="00850D1F" w:rsidRDefault="00850D1F" w:rsidP="00FA061E"/>
    <w:p w14:paraId="4E9AB9D9" w14:textId="707615DD" w:rsidR="00850D1F" w:rsidRDefault="00850D1F" w:rsidP="00FA061E">
      <w:r w:rsidRPr="00850D1F">
        <w:rPr>
          <w:b/>
          <w:bCs/>
        </w:rPr>
        <w:t xml:space="preserve">Appendix </w:t>
      </w:r>
      <w:r w:rsidR="00C94BB1">
        <w:rPr>
          <w:b/>
          <w:bCs/>
        </w:rPr>
        <w:t>C</w:t>
      </w:r>
      <w:r w:rsidRPr="00850D1F">
        <w:rPr>
          <w:b/>
          <w:bCs/>
        </w:rPr>
        <w:t xml:space="preserve"> – Full Table summarizing all 37 included studies</w:t>
      </w:r>
    </w:p>
    <w:p w14:paraId="1EA6548E" w14:textId="77777777" w:rsidR="00850D1F" w:rsidRDefault="00850D1F" w:rsidP="00FA061E"/>
    <w:p w14:paraId="0AFD5236" w14:textId="77777777" w:rsidR="00850D1F" w:rsidRDefault="00850D1F" w:rsidP="00FA061E"/>
    <w:tbl>
      <w:tblPr>
        <w:tblW w:w="10339" w:type="dxa"/>
        <w:tblCellMar>
          <w:left w:w="0" w:type="dxa"/>
          <w:right w:w="0" w:type="dxa"/>
        </w:tblCellMar>
        <w:tblLook w:val="04A0" w:firstRow="1" w:lastRow="0" w:firstColumn="1" w:lastColumn="0" w:noHBand="0" w:noVBand="1"/>
      </w:tblPr>
      <w:tblGrid>
        <w:gridCol w:w="1491"/>
        <w:gridCol w:w="1224"/>
        <w:gridCol w:w="1725"/>
        <w:gridCol w:w="1336"/>
        <w:gridCol w:w="1425"/>
        <w:gridCol w:w="1224"/>
        <w:gridCol w:w="1914"/>
      </w:tblGrid>
      <w:tr w:rsidR="00DA1BCE" w:rsidRPr="00DA1BCE" w14:paraId="44DE073D"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center"/>
            <w:hideMark/>
          </w:tcPr>
          <w:p w14:paraId="510E70A2" w14:textId="77777777" w:rsidR="00DA1BCE" w:rsidRPr="00DA1BCE" w:rsidRDefault="00DA1BCE" w:rsidP="00DA1BCE">
            <w:pPr>
              <w:rPr>
                <w:b/>
                <w:bCs/>
              </w:rPr>
            </w:pPr>
            <w:r w:rsidRPr="00DA1BCE">
              <w:rPr>
                <w:b/>
                <w:bCs/>
              </w:rPr>
              <w:t xml:space="preserve">Title </w:t>
            </w:r>
          </w:p>
        </w:tc>
        <w:tc>
          <w:tcPr>
            <w:tcW w:w="1224"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center"/>
            <w:hideMark/>
          </w:tcPr>
          <w:p w14:paraId="58D417AD" w14:textId="77777777" w:rsidR="00DA1BCE" w:rsidRPr="00DA1BCE" w:rsidRDefault="00DA1BCE" w:rsidP="00DA1BCE">
            <w:pPr>
              <w:rPr>
                <w:b/>
                <w:bCs/>
              </w:rPr>
            </w:pPr>
            <w:r w:rsidRPr="00DA1BCE">
              <w:rPr>
                <w:b/>
                <w:bCs/>
              </w:rPr>
              <w:t xml:space="preserve">Countries of the </w:t>
            </w:r>
            <w:r w:rsidRPr="00DA1BCE">
              <w:rPr>
                <w:b/>
                <w:bCs/>
              </w:rPr>
              <w:lastRenderedPageBreak/>
              <w:t>affiliated institutions</w:t>
            </w:r>
          </w:p>
        </w:tc>
        <w:tc>
          <w:tcPr>
            <w:tcW w:w="172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center"/>
            <w:hideMark/>
          </w:tcPr>
          <w:p w14:paraId="5B9D3312" w14:textId="77777777" w:rsidR="00DA1BCE" w:rsidRPr="00DA1BCE" w:rsidRDefault="00DA1BCE" w:rsidP="00DA1BCE">
            <w:pPr>
              <w:rPr>
                <w:b/>
                <w:bCs/>
              </w:rPr>
            </w:pPr>
            <w:r w:rsidRPr="00DA1BCE">
              <w:rPr>
                <w:b/>
                <w:bCs/>
              </w:rPr>
              <w:lastRenderedPageBreak/>
              <w:t>Context</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center"/>
            <w:hideMark/>
          </w:tcPr>
          <w:p w14:paraId="38BD109B" w14:textId="77777777" w:rsidR="00DA1BCE" w:rsidRPr="00DA1BCE" w:rsidRDefault="00DA1BCE" w:rsidP="00DA1BCE">
            <w:pPr>
              <w:rPr>
                <w:b/>
                <w:bCs/>
              </w:rPr>
            </w:pPr>
            <w:r w:rsidRPr="00DA1BCE">
              <w:rPr>
                <w:b/>
                <w:bCs/>
              </w:rPr>
              <w:t>Nature of the study</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center"/>
            <w:hideMark/>
          </w:tcPr>
          <w:p w14:paraId="4832E6B2" w14:textId="77777777" w:rsidR="00DA1BCE" w:rsidRPr="00DA1BCE" w:rsidRDefault="00DA1BCE" w:rsidP="00DA1BCE">
            <w:pPr>
              <w:rPr>
                <w:b/>
                <w:bCs/>
              </w:rPr>
            </w:pPr>
            <w:r w:rsidRPr="00DA1BCE">
              <w:rPr>
                <w:b/>
                <w:bCs/>
              </w:rPr>
              <w:t>Data collection method</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center"/>
            <w:hideMark/>
          </w:tcPr>
          <w:p w14:paraId="63C91314" w14:textId="77777777" w:rsidR="00DA1BCE" w:rsidRPr="00DA1BCE" w:rsidRDefault="00DA1BCE" w:rsidP="00DA1BCE">
            <w:pPr>
              <w:rPr>
                <w:b/>
                <w:bCs/>
              </w:rPr>
            </w:pPr>
            <w:r w:rsidRPr="00DA1BCE">
              <w:rPr>
                <w:b/>
                <w:bCs/>
              </w:rPr>
              <w:t>Sample Size</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center"/>
            <w:hideMark/>
          </w:tcPr>
          <w:p w14:paraId="33EDCCFE" w14:textId="77777777" w:rsidR="00DA1BCE" w:rsidRPr="00DA1BCE" w:rsidRDefault="00DA1BCE" w:rsidP="00DA1BCE">
            <w:pPr>
              <w:rPr>
                <w:b/>
                <w:bCs/>
              </w:rPr>
            </w:pPr>
            <w:r w:rsidRPr="00DA1BCE">
              <w:rPr>
                <w:b/>
                <w:bCs/>
              </w:rPr>
              <w:t>Potential Factors</w:t>
            </w:r>
          </w:p>
        </w:tc>
      </w:tr>
      <w:tr w:rsidR="00DA1BCE" w:rsidRPr="00DA1BCE" w14:paraId="03BB8AD4"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96DF700" w14:textId="77777777" w:rsidR="00DA1BCE" w:rsidRPr="00DA1BCE" w:rsidRDefault="00DA1BCE" w:rsidP="00DA1BCE">
            <w:r w:rsidRPr="00DA1BCE">
              <w:t>Private charger installation game and its incentive mechanism considering prospect theory</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B9995E9" w14:textId="77777777" w:rsidR="00DA1BCE" w:rsidRPr="00DA1BCE" w:rsidRDefault="00DA1BCE" w:rsidP="00DA1BCE">
            <w:r w:rsidRPr="00DA1BCE">
              <w:t>China</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E18D572" w14:textId="77777777" w:rsidR="00DA1BCE" w:rsidRPr="00DA1BCE" w:rsidRDefault="00DA1BCE" w:rsidP="00DA1BCE">
            <w:r w:rsidRPr="00DA1BCE">
              <w:t>China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9C17365" w14:textId="77777777" w:rsidR="00DA1BCE" w:rsidRPr="00DA1BCE" w:rsidRDefault="00DA1BCE" w:rsidP="00DA1BCE">
            <w:r w:rsidRPr="00DA1BCE">
              <w:t>Theoretical modeling (game theory + Prospect Theory)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D74C2A2" w14:textId="77777777" w:rsidR="00DA1BCE" w:rsidRPr="00DA1BCE" w:rsidRDefault="00DA1BCE" w:rsidP="00DA1BCE">
            <w:r w:rsidRPr="00DA1BCE">
              <w:t>None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35B8BA2" w14:textId="77777777" w:rsidR="00DA1BCE" w:rsidRPr="00DA1BCE" w:rsidRDefault="00DA1BCE" w:rsidP="00DA1BCE">
            <w:r w:rsidRPr="00DA1BCE">
              <w:t>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A0883F9" w14:textId="77777777" w:rsidR="00DA1BCE" w:rsidRPr="00DA1BCE" w:rsidRDefault="00DA1BCE" w:rsidP="00DA1BCE">
            <w:r w:rsidRPr="00DA1BCE">
              <w:t xml:space="preserve">Loss Aversion </w:t>
            </w:r>
            <w:r w:rsidRPr="00DA1BCE">
              <w:br/>
              <w:t xml:space="preserve">Reference Dependence </w:t>
            </w:r>
            <w:r w:rsidRPr="00DA1BCE">
              <w:br/>
              <w:t xml:space="preserve">Risk Perception </w:t>
            </w:r>
            <w:r w:rsidRPr="00DA1BCE">
              <w:br/>
              <w:t xml:space="preserve">Incentive Response Under Bias </w:t>
            </w:r>
            <w:r w:rsidRPr="00DA1BCE">
              <w:br/>
              <w:t xml:space="preserve">Behavioral Utility Modeling </w:t>
            </w:r>
          </w:p>
        </w:tc>
      </w:tr>
      <w:tr w:rsidR="00DA1BCE" w:rsidRPr="00DA1BCE" w14:paraId="3B1087A1"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BB1B708" w14:textId="77777777" w:rsidR="00DA1BCE" w:rsidRPr="00DA1BCE" w:rsidRDefault="00DA1BCE" w:rsidP="00DA1BCE">
            <w:r w:rsidRPr="00DA1BCE">
              <w:t>Enhancing Inland River Shore Power Utilization: A Game Theory and Prospect Theory Approach to Optimizing Incentive Mechanisms</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41F148F" w14:textId="77777777" w:rsidR="00DA1BCE" w:rsidRPr="00DA1BCE" w:rsidRDefault="00DA1BCE" w:rsidP="00DA1BCE">
            <w:r w:rsidRPr="00DA1BCE">
              <w:t>China</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7649741" w14:textId="77777777" w:rsidR="00DA1BCE" w:rsidRPr="00DA1BCE" w:rsidRDefault="00DA1BCE" w:rsidP="00DA1BCE">
            <w:r w:rsidRPr="00DA1BCE">
              <w:t>China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90B6244" w14:textId="77777777" w:rsidR="00DA1BCE" w:rsidRPr="00DA1BCE" w:rsidRDefault="00DA1BCE" w:rsidP="00DA1BCE">
            <w:r w:rsidRPr="00DA1BCE">
              <w:t>Theoretical and Simulation-Based Analytical Study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4C5B9BF" w14:textId="77777777" w:rsidR="00DA1BCE" w:rsidRPr="00DA1BCE" w:rsidRDefault="00DA1BCE" w:rsidP="00DA1BCE">
            <w:r w:rsidRPr="00DA1BCE">
              <w:t>None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073B5B7" w14:textId="77777777" w:rsidR="00DA1BCE" w:rsidRPr="00DA1BCE" w:rsidRDefault="00DA1BCE" w:rsidP="00DA1BCE">
            <w:r w:rsidRPr="00DA1BCE">
              <w:t>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20F2BD0" w14:textId="77777777" w:rsidR="00DA1BCE" w:rsidRPr="00DA1BCE" w:rsidRDefault="00DA1BCE" w:rsidP="00DA1BCE">
            <w:r w:rsidRPr="00DA1BCE">
              <w:t xml:space="preserve">Reference Point Effect </w:t>
            </w:r>
            <w:r w:rsidRPr="00DA1BCE">
              <w:br/>
              <w:t xml:space="preserve">Loss Aversion (β) </w:t>
            </w:r>
            <w:r w:rsidRPr="00DA1BCE">
              <w:br/>
              <w:t xml:space="preserve">Perceived Value Function </w:t>
            </w:r>
            <w:r w:rsidRPr="00DA1BCE">
              <w:br/>
              <w:t xml:space="preserve">Bounded Rationality </w:t>
            </w:r>
            <w:r w:rsidRPr="00DA1BCE">
              <w:br/>
              <w:t>Incentive Misalignment</w:t>
            </w:r>
          </w:p>
        </w:tc>
      </w:tr>
      <w:tr w:rsidR="00DA1BCE" w:rsidRPr="00DA1BCE" w14:paraId="4830E9B7"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17FD6BB" w14:textId="77777777" w:rsidR="00DA1BCE" w:rsidRPr="00DA1BCE" w:rsidRDefault="00DA1BCE" w:rsidP="00DA1BCE">
            <w:r w:rsidRPr="00DA1BCE">
              <w:t>A prospect theoretical choice model incorporating profitable and punctual uncertainties: an investigation in the participation of private car sharing</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22CEA19" w14:textId="77777777" w:rsidR="00DA1BCE" w:rsidRPr="00DA1BCE" w:rsidRDefault="00DA1BCE" w:rsidP="00DA1BCE">
            <w:r w:rsidRPr="00DA1BCE">
              <w:t xml:space="preserve">China </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01D704A" w14:textId="77777777" w:rsidR="00DA1BCE" w:rsidRPr="00DA1BCE" w:rsidRDefault="00DA1BCE" w:rsidP="00DA1BCE">
            <w:r w:rsidRPr="00DA1BCE">
              <w:t>China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4698AFE" w14:textId="77777777" w:rsidR="00DA1BCE" w:rsidRPr="00DA1BCE" w:rsidRDefault="00DA1BCE" w:rsidP="00DA1BCE">
            <w:r w:rsidRPr="00DA1BCE">
              <w:t>Empirical quantitative with theoretical modeling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0062762" w14:textId="77777777" w:rsidR="00DA1BCE" w:rsidRPr="00DA1BCE" w:rsidRDefault="00DA1BCE" w:rsidP="00DA1BCE">
            <w:r w:rsidRPr="00DA1BCE">
              <w:t>Questionnaire survey + choice experiment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721D722" w14:textId="77777777" w:rsidR="00DA1BCE" w:rsidRPr="00DA1BCE" w:rsidRDefault="00DA1BCE" w:rsidP="00DA1BCE">
            <w:r w:rsidRPr="00DA1BCE">
              <w:t>366 valid responses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84708FF" w14:textId="77777777" w:rsidR="00DA1BCE" w:rsidRPr="00DA1BCE" w:rsidRDefault="00DA1BCE" w:rsidP="00DA1BCE">
            <w:r w:rsidRPr="00DA1BCE">
              <w:t xml:space="preserve">Reference Point Effects </w:t>
            </w:r>
            <w:r w:rsidRPr="00DA1BCE">
              <w:br/>
              <w:t xml:space="preserve">Loss Aversion </w:t>
            </w:r>
            <w:r w:rsidRPr="00DA1BCE">
              <w:br/>
              <w:t xml:space="preserve">Psychological Distance </w:t>
            </w:r>
            <w:r w:rsidRPr="00DA1BCE">
              <w:br/>
              <w:t xml:space="preserve">Framing Effect (Gain vs. Loss) </w:t>
            </w:r>
            <w:r w:rsidRPr="00DA1BCE">
              <w:br/>
              <w:t>Mixed Logit Modeling with Prospect Theory</w:t>
            </w:r>
          </w:p>
        </w:tc>
      </w:tr>
      <w:tr w:rsidR="00DA1BCE" w:rsidRPr="00DA1BCE" w14:paraId="194E0A7B"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4903A35" w14:textId="77777777" w:rsidR="00DA1BCE" w:rsidRPr="00DA1BCE" w:rsidRDefault="00DA1BCE" w:rsidP="00DA1BCE">
            <w:r w:rsidRPr="00DA1BCE">
              <w:t>A Two-Stage Method for Supply–Demand Stable Matching in New Energy Vehicles Considering Consumer Herd Behavior</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6C2849B" w14:textId="77777777" w:rsidR="00DA1BCE" w:rsidRPr="00DA1BCE" w:rsidRDefault="00DA1BCE" w:rsidP="00DA1BCE">
            <w:r w:rsidRPr="00DA1BCE">
              <w:t xml:space="preserve">China </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F661988" w14:textId="77777777" w:rsidR="00DA1BCE" w:rsidRPr="00DA1BCE" w:rsidRDefault="00DA1BCE" w:rsidP="00DA1BCE">
            <w:r w:rsidRPr="00DA1BCE">
              <w:t>China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AEE4D7A" w14:textId="77777777" w:rsidR="00DA1BCE" w:rsidRPr="00DA1BCE" w:rsidRDefault="00DA1BCE" w:rsidP="00DA1BCE">
            <w:r w:rsidRPr="00DA1BCE">
              <w:t>Theoretical and computational modeling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31EF758" w14:textId="77777777" w:rsidR="00DA1BCE" w:rsidRPr="00DA1BCE" w:rsidRDefault="00DA1BCE" w:rsidP="00DA1BCE">
            <w:r w:rsidRPr="00DA1BCE">
              <w:t>Simulation-based; no field data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603C363" w14:textId="77777777" w:rsidR="00DA1BCE" w:rsidRPr="00DA1BCE" w:rsidRDefault="00DA1BCE" w:rsidP="00DA1BCE">
            <w:r w:rsidRPr="00DA1BCE">
              <w:t>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96B6D54" w14:textId="77777777" w:rsidR="00DA1BCE" w:rsidRPr="00DA1BCE" w:rsidRDefault="00DA1BCE" w:rsidP="00DA1BCE">
            <w:r w:rsidRPr="00DA1BCE">
              <w:t xml:space="preserve">Herd Behavior </w:t>
            </w:r>
            <w:r w:rsidRPr="00DA1BCE">
              <w:br/>
              <w:t xml:space="preserve">Preference Inertia </w:t>
            </w:r>
            <w:r w:rsidRPr="00DA1BCE">
              <w:br/>
              <w:t xml:space="preserve">Perceived Utility Based on Popularity </w:t>
            </w:r>
            <w:r w:rsidRPr="00DA1BCE">
              <w:br/>
              <w:t xml:space="preserve">Market Coordination Gaps </w:t>
            </w:r>
          </w:p>
        </w:tc>
      </w:tr>
      <w:tr w:rsidR="00DA1BCE" w:rsidRPr="00DA1BCE" w14:paraId="4EFE166F"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90748B0" w14:textId="77777777" w:rsidR="00DA1BCE" w:rsidRPr="00DA1BCE" w:rsidRDefault="00DA1BCE" w:rsidP="00DA1BCE">
            <w:r w:rsidRPr="00DA1BCE">
              <w:t>A prospect-theoretic game approach to demand response market participation through energy sharing in energy storage systems under uncertainty</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31A2D86" w14:textId="77777777" w:rsidR="00DA1BCE" w:rsidRPr="00DA1BCE" w:rsidRDefault="00DA1BCE" w:rsidP="00DA1BCE">
            <w:r w:rsidRPr="00DA1BCE">
              <w:t xml:space="preserve">China </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E515DFF" w14:textId="77777777" w:rsidR="00DA1BCE" w:rsidRPr="00DA1BCE" w:rsidRDefault="00DA1BCE" w:rsidP="00DA1BCE">
            <w:r w:rsidRPr="00DA1BCE">
              <w:t>China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28FE444" w14:textId="77777777" w:rsidR="00DA1BCE" w:rsidRPr="00DA1BCE" w:rsidRDefault="00DA1BCE" w:rsidP="00DA1BCE">
            <w:r w:rsidRPr="00DA1BCE">
              <w:t>Theoretical, game-theoretic modeling based on prospect theory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534DC60" w14:textId="77777777" w:rsidR="00DA1BCE" w:rsidRPr="00DA1BCE" w:rsidRDefault="00DA1BCE" w:rsidP="00DA1BCE">
            <w:r w:rsidRPr="00DA1BCE">
              <w:t>Simulation and behavioral modeling (no field data)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7F6EFEB" w14:textId="77777777" w:rsidR="00DA1BCE" w:rsidRPr="00DA1BCE" w:rsidRDefault="00DA1BCE" w:rsidP="00DA1BCE">
            <w:r w:rsidRPr="00DA1BCE">
              <w:t>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75EE82F" w14:textId="77777777" w:rsidR="00DA1BCE" w:rsidRPr="00DA1BCE" w:rsidRDefault="00DA1BCE" w:rsidP="00DA1BCE">
            <w:r w:rsidRPr="00DA1BCE">
              <w:t xml:space="preserve">Loss Aversion </w:t>
            </w:r>
            <w:r w:rsidRPr="00DA1BCE">
              <w:br/>
              <w:t xml:space="preserve">Reference Dependence </w:t>
            </w:r>
            <w:r w:rsidRPr="00DA1BCE">
              <w:br/>
              <w:t xml:space="preserve">Probability Distortion </w:t>
            </w:r>
            <w:r w:rsidRPr="00DA1BCE">
              <w:br/>
              <w:t xml:space="preserve">Inertia in Participation </w:t>
            </w:r>
            <w:r w:rsidRPr="00DA1BCE">
              <w:br/>
              <w:t xml:space="preserve">Behavior Under Uncertainty </w:t>
            </w:r>
          </w:p>
        </w:tc>
      </w:tr>
      <w:tr w:rsidR="00DA1BCE" w:rsidRPr="00DA1BCE" w14:paraId="08498720"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CA07B66" w14:textId="77777777" w:rsidR="00DA1BCE" w:rsidRPr="00DA1BCE" w:rsidRDefault="00DA1BCE" w:rsidP="00DA1BCE">
            <w:r w:rsidRPr="00DA1BCE">
              <w:t xml:space="preserve">Private electric vehicle charger installation </w:t>
            </w:r>
            <w:r w:rsidRPr="00DA1BCE">
              <w:lastRenderedPageBreak/>
              <w:t>game in old communities considering benefit uncertainty: A two-layer coupled complex network perspective</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FACBD0A" w14:textId="77777777" w:rsidR="00DA1BCE" w:rsidRPr="00DA1BCE" w:rsidRDefault="00DA1BCE" w:rsidP="00DA1BCE">
            <w:r w:rsidRPr="00DA1BCE">
              <w:lastRenderedPageBreak/>
              <w:t xml:space="preserve">China </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0DCF9B5" w14:textId="77777777" w:rsidR="00DA1BCE" w:rsidRPr="00DA1BCE" w:rsidRDefault="00DA1BCE" w:rsidP="00DA1BCE">
            <w:r w:rsidRPr="00DA1BCE">
              <w:t>China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8645CC2" w14:textId="77777777" w:rsidR="00DA1BCE" w:rsidRPr="00DA1BCE" w:rsidRDefault="00DA1BCE" w:rsidP="00DA1BCE">
            <w:r w:rsidRPr="00DA1BCE">
              <w:t>Theoretical and simulation-</w:t>
            </w:r>
            <w:r w:rsidRPr="00DA1BCE">
              <w:lastRenderedPageBreak/>
              <w:t>based (complex network game model)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D476DAC" w14:textId="77777777" w:rsidR="00DA1BCE" w:rsidRPr="00DA1BCE" w:rsidRDefault="00DA1BCE" w:rsidP="00DA1BCE">
            <w:r w:rsidRPr="00DA1BCE">
              <w:lastRenderedPageBreak/>
              <w:t xml:space="preserve">No empirical data; simulated </w:t>
            </w:r>
            <w:r w:rsidRPr="00DA1BCE">
              <w:lastRenderedPageBreak/>
              <w:t>community behavior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847283D" w14:textId="77777777" w:rsidR="00DA1BCE" w:rsidRPr="00DA1BCE" w:rsidRDefault="00DA1BCE" w:rsidP="00DA1BCE">
            <w:r w:rsidRPr="00DA1BCE">
              <w:lastRenderedPageBreak/>
              <w:t>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CDF944F" w14:textId="77777777" w:rsidR="00DA1BCE" w:rsidRPr="00DA1BCE" w:rsidRDefault="00DA1BCE" w:rsidP="00DA1BCE">
            <w:r w:rsidRPr="00DA1BCE">
              <w:t xml:space="preserve">Benefit Uncertainty </w:t>
            </w:r>
            <w:r w:rsidRPr="00DA1BCE">
              <w:br/>
              <w:t xml:space="preserve">Interdependent Decision-Making </w:t>
            </w:r>
            <w:r w:rsidRPr="00DA1BCE">
              <w:br/>
            </w:r>
            <w:r w:rsidRPr="00DA1BCE">
              <w:lastRenderedPageBreak/>
              <w:t xml:space="preserve">Risk Aversion </w:t>
            </w:r>
            <w:r w:rsidRPr="00DA1BCE">
              <w:br/>
              <w:t xml:space="preserve">Reluctance in Infrastructure Investment </w:t>
            </w:r>
            <w:r w:rsidRPr="00DA1BCE">
              <w:br/>
              <w:t xml:space="preserve">Social Contagion Effect </w:t>
            </w:r>
          </w:p>
        </w:tc>
      </w:tr>
      <w:tr w:rsidR="00DA1BCE" w:rsidRPr="00DA1BCE" w14:paraId="4E114F1C"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BB7841D" w14:textId="77777777" w:rsidR="00DA1BCE" w:rsidRPr="00DA1BCE" w:rsidRDefault="00DA1BCE" w:rsidP="00DA1BCE">
            <w:r w:rsidRPr="00DA1BCE">
              <w:t>An Evolutionary Game Analysis of Decision-Making and Interaction Mechanisms of Chinese Energy Enterprises, the Public, and the Government in Low-Carbon Development Based on Prospect Theory</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4409CE0" w14:textId="77777777" w:rsidR="00DA1BCE" w:rsidRPr="00DA1BCE" w:rsidRDefault="00DA1BCE" w:rsidP="00DA1BCE">
            <w:r w:rsidRPr="00DA1BCE">
              <w:t>China</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DCF018F" w14:textId="77777777" w:rsidR="00DA1BCE" w:rsidRPr="00DA1BCE" w:rsidRDefault="00DA1BCE" w:rsidP="00DA1BCE">
            <w:r w:rsidRPr="00DA1BCE">
              <w:t>China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97BB006" w14:textId="77777777" w:rsidR="00DA1BCE" w:rsidRPr="00DA1BCE" w:rsidRDefault="00DA1BCE" w:rsidP="00DA1BCE">
            <w:r w:rsidRPr="00DA1BCE">
              <w:t>Theoretical (game theory + prospect theory)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91CD7A8" w14:textId="77777777" w:rsidR="00DA1BCE" w:rsidRPr="00DA1BCE" w:rsidRDefault="00DA1BCE" w:rsidP="00DA1BCE">
            <w:r w:rsidRPr="00DA1BCE">
              <w:t>None (simulation + literature-based assumptions)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28A1D12" w14:textId="77777777" w:rsidR="00DA1BCE" w:rsidRPr="00DA1BCE" w:rsidRDefault="00DA1BCE" w:rsidP="00DA1BCE">
            <w:r w:rsidRPr="00DA1BCE">
              <w:t>None (no human participants)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78A41F6" w14:textId="77777777" w:rsidR="00DA1BCE" w:rsidRPr="00DA1BCE" w:rsidRDefault="00DA1BCE" w:rsidP="00DA1BCE">
            <w:r w:rsidRPr="00DA1BCE">
              <w:t xml:space="preserve">Reference Point Effect </w:t>
            </w:r>
            <w:r w:rsidRPr="00DA1BCE">
              <w:br/>
              <w:t xml:space="preserve">Loss Aversion </w:t>
            </w:r>
            <w:r w:rsidRPr="00DA1BCE">
              <w:br/>
              <w:t xml:space="preserve">Bounded Rationality </w:t>
            </w:r>
            <w:r w:rsidRPr="00DA1BCE">
              <w:br/>
              <w:t xml:space="preserve">Framing and Expectation Deviation </w:t>
            </w:r>
            <w:r w:rsidRPr="00DA1BCE">
              <w:br/>
              <w:t>Evolutionary Game Behavior</w:t>
            </w:r>
          </w:p>
        </w:tc>
      </w:tr>
      <w:tr w:rsidR="00DA1BCE" w:rsidRPr="00DA1BCE" w14:paraId="4D817F28"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E71AAEB" w14:textId="77777777" w:rsidR="00DA1BCE" w:rsidRPr="00DA1BCE" w:rsidRDefault="00DA1BCE" w:rsidP="00DA1BCE">
            <w:r w:rsidRPr="00DA1BCE">
              <w:t>Preferences for electric vehicles under uncertain charging prices: An eye-tracking study</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BC22BE1" w14:textId="77777777" w:rsidR="00DA1BCE" w:rsidRPr="00DA1BCE" w:rsidRDefault="00DA1BCE" w:rsidP="00DA1BCE">
            <w:r w:rsidRPr="00DA1BCE">
              <w:t>Germany, Denmark</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31A106F" w14:textId="77777777" w:rsidR="00DA1BCE" w:rsidRPr="00DA1BCE" w:rsidRDefault="00DA1BCE" w:rsidP="00DA1BCE">
            <w:r w:rsidRPr="00DA1BCE">
              <w:t>Germany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9F546EC" w14:textId="77777777" w:rsidR="00DA1BCE" w:rsidRPr="00DA1BCE" w:rsidRDefault="00DA1BCE" w:rsidP="00DA1BCE">
            <w:r w:rsidRPr="00DA1BCE">
              <w:t>Empirical, experimental (stated choice + eye-tracking)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1AE81FC" w14:textId="77777777" w:rsidR="00DA1BCE" w:rsidRPr="00DA1BCE" w:rsidRDefault="00DA1BCE" w:rsidP="00DA1BCE">
            <w:r w:rsidRPr="00DA1BCE">
              <w:t>Eye-tracking and stated choice experiment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EBD6781" w14:textId="77777777" w:rsidR="00DA1BCE" w:rsidRPr="00DA1BCE" w:rsidRDefault="00DA1BCE" w:rsidP="00DA1BCE">
            <w:r w:rsidRPr="00DA1BCE">
              <w:t>59 participants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3389A3B" w14:textId="77777777" w:rsidR="00DA1BCE" w:rsidRPr="00DA1BCE" w:rsidRDefault="00DA1BCE" w:rsidP="00DA1BCE">
            <w:r w:rsidRPr="00DA1BCE">
              <w:t xml:space="preserve">Uncertainty Aversion </w:t>
            </w:r>
            <w:r w:rsidRPr="00DA1BCE">
              <w:br/>
              <w:t xml:space="preserve">Loss Aversion </w:t>
            </w:r>
            <w:r w:rsidRPr="00DA1BCE">
              <w:br/>
              <w:t xml:space="preserve">Decision Complexity </w:t>
            </w:r>
            <w:r w:rsidRPr="00DA1BCE">
              <w:br/>
              <w:t xml:space="preserve">Heuristic-Based Decision-Making </w:t>
            </w:r>
            <w:r w:rsidRPr="00DA1BCE">
              <w:br/>
              <w:t xml:space="preserve">Preference for Certainty </w:t>
            </w:r>
          </w:p>
        </w:tc>
      </w:tr>
      <w:tr w:rsidR="00DA1BCE" w:rsidRPr="00DA1BCE" w14:paraId="27D18CAB"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4CF0D88" w14:textId="77777777" w:rsidR="00DA1BCE" w:rsidRPr="00DA1BCE" w:rsidRDefault="00DA1BCE" w:rsidP="00DA1BCE">
            <w:r w:rsidRPr="00DA1BCE">
              <w:t>Pricing Game of Smart Charging Services for Risk-Averse Users in the Smart Grid</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0C924F0" w14:textId="77777777" w:rsidR="00DA1BCE" w:rsidRPr="00DA1BCE" w:rsidRDefault="00DA1BCE" w:rsidP="00DA1BCE">
            <w:r w:rsidRPr="00DA1BCE">
              <w:t>China</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F9AD5AB" w14:textId="77777777" w:rsidR="00DA1BCE" w:rsidRPr="00DA1BCE" w:rsidRDefault="00DA1BCE" w:rsidP="00DA1BCE">
            <w:r w:rsidRPr="00DA1BCE">
              <w:t>China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203C9BA" w14:textId="77777777" w:rsidR="00DA1BCE" w:rsidRPr="00DA1BCE" w:rsidRDefault="00DA1BCE" w:rsidP="00DA1BCE">
            <w:r w:rsidRPr="00DA1BCE">
              <w:t>Theoretical (Prospect Theory + Stackelberg Game modeling)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65EBEC9" w14:textId="77777777" w:rsidR="00DA1BCE" w:rsidRPr="00DA1BCE" w:rsidRDefault="00DA1BCE" w:rsidP="00DA1BCE">
            <w:r w:rsidRPr="00DA1BCE">
              <w:t>None (simulation with literature-based assumptions)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BC9F32C" w14:textId="77777777" w:rsidR="00DA1BCE" w:rsidRPr="00DA1BCE" w:rsidRDefault="00DA1BCE" w:rsidP="00DA1BCE">
            <w:r w:rsidRPr="00DA1BCE">
              <w:t>None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D82A3C5" w14:textId="77777777" w:rsidR="00DA1BCE" w:rsidRPr="00DA1BCE" w:rsidRDefault="00DA1BCE" w:rsidP="00DA1BCE">
            <w:r w:rsidRPr="00DA1BCE">
              <w:t xml:space="preserve">Loss Aversion </w:t>
            </w:r>
            <w:r w:rsidRPr="00DA1BCE">
              <w:br/>
              <w:t xml:space="preserve">Reference Point Dependence </w:t>
            </w:r>
            <w:r w:rsidRPr="00DA1BCE">
              <w:br/>
              <w:t xml:space="preserve">Probability Distortion </w:t>
            </w:r>
            <w:r w:rsidRPr="00DA1BCE">
              <w:br/>
              <w:t xml:space="preserve">Risk Aversion (Prospect Utility Weighting) </w:t>
            </w:r>
            <w:r w:rsidRPr="00DA1BCE">
              <w:br/>
              <w:t xml:space="preserve">Stackelberg Game with Prospect Preferences </w:t>
            </w:r>
          </w:p>
        </w:tc>
      </w:tr>
      <w:tr w:rsidR="00DA1BCE" w:rsidRPr="00DA1BCE" w14:paraId="610B80B1"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544A6BF" w14:textId="77777777" w:rsidR="00DA1BCE" w:rsidRPr="00DA1BCE" w:rsidRDefault="00DA1BCE" w:rsidP="00DA1BCE">
            <w:r w:rsidRPr="00DA1BCE">
              <w:t>A Behavioral Approach to Identify Barriers to Adoption of New Technology: A Case Study of Low-input Turfgrasses</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94693A2" w14:textId="77777777" w:rsidR="00DA1BCE" w:rsidRPr="00DA1BCE" w:rsidRDefault="00DA1BCE" w:rsidP="00DA1BCE">
            <w:r w:rsidRPr="00DA1BCE">
              <w:t>India</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39A9974" w14:textId="77777777" w:rsidR="00DA1BCE" w:rsidRPr="00DA1BCE" w:rsidRDefault="00DA1BCE" w:rsidP="00DA1BCE">
            <w:r w:rsidRPr="00DA1BCE">
              <w:t>India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CFDA452" w14:textId="77777777" w:rsidR="00DA1BCE" w:rsidRPr="00DA1BCE" w:rsidRDefault="00DA1BCE" w:rsidP="00DA1BCE">
            <w:r w:rsidRPr="00DA1BCE">
              <w:t>Empirical (behavioral + survey-based case study)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995CBF0" w14:textId="77777777" w:rsidR="00DA1BCE" w:rsidRPr="00DA1BCE" w:rsidRDefault="00DA1BCE" w:rsidP="00DA1BCE">
            <w:r w:rsidRPr="00DA1BCE">
              <w:t>Structured survey with Likert-scale questions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2BD6A1D" w14:textId="77777777" w:rsidR="00DA1BCE" w:rsidRPr="00DA1BCE" w:rsidRDefault="00DA1BCE" w:rsidP="00DA1BCE">
            <w:r w:rsidRPr="00DA1BCE">
              <w:t>258 valid respondents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79CAFA7" w14:textId="77777777" w:rsidR="00DA1BCE" w:rsidRPr="00DA1BCE" w:rsidRDefault="00DA1BCE" w:rsidP="00DA1BCE">
            <w:r w:rsidRPr="00DA1BCE">
              <w:t xml:space="preserve">Status Quo Preference (SQP) </w:t>
            </w:r>
            <w:r w:rsidRPr="00DA1BCE">
              <w:br/>
              <w:t xml:space="preserve">Perceived Behavioral Control </w:t>
            </w:r>
            <w:r w:rsidRPr="00DA1BCE">
              <w:br/>
              <w:t xml:space="preserve">Perceived Usefulness and Ease of Use </w:t>
            </w:r>
            <w:r w:rsidRPr="00DA1BCE">
              <w:br/>
              <w:t xml:space="preserve">Habitual Behavior </w:t>
            </w:r>
            <w:r w:rsidRPr="00DA1BCE">
              <w:br/>
              <w:t>Behavioral Intention Gap</w:t>
            </w:r>
          </w:p>
        </w:tc>
      </w:tr>
      <w:tr w:rsidR="00DA1BCE" w:rsidRPr="00DA1BCE" w14:paraId="29B4E8D3"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35A5257" w14:textId="77777777" w:rsidR="00DA1BCE" w:rsidRPr="00DA1BCE" w:rsidRDefault="00DA1BCE" w:rsidP="00DA1BCE">
            <w:r w:rsidRPr="00DA1BCE">
              <w:t xml:space="preserve">Risky choice and diminishing sensitivity in </w:t>
            </w:r>
            <w:proofErr w:type="spellStart"/>
            <w:r w:rsidRPr="00DA1BCE">
              <w:lastRenderedPageBreak/>
              <w:t>MaaS</w:t>
            </w:r>
            <w:proofErr w:type="spellEnd"/>
            <w:r w:rsidRPr="00DA1BCE">
              <w:t xml:space="preserve"> context: A nonlinear logit analysis of traveler behavior</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4FD1604" w14:textId="77777777" w:rsidR="00DA1BCE" w:rsidRPr="00DA1BCE" w:rsidRDefault="00DA1BCE" w:rsidP="00DA1BCE">
            <w:r w:rsidRPr="00DA1BCE">
              <w:lastRenderedPageBreak/>
              <w:t>Japan, China</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C4268FB" w14:textId="77777777" w:rsidR="00DA1BCE" w:rsidRPr="00DA1BCE" w:rsidRDefault="00DA1BCE" w:rsidP="00DA1BCE">
            <w:r w:rsidRPr="00DA1BCE">
              <w:t>Japan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AC20A45" w14:textId="77777777" w:rsidR="00DA1BCE" w:rsidRPr="00DA1BCE" w:rsidRDefault="00DA1BCE" w:rsidP="00DA1BCE">
            <w:r w:rsidRPr="00DA1BCE">
              <w:t xml:space="preserve">Quantitative, experimental, model-based </w:t>
            </w:r>
            <w:r w:rsidRPr="00DA1BCE">
              <w:lastRenderedPageBreak/>
              <w:t>using nonlinear logit and SP data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110F5E6" w14:textId="77777777" w:rsidR="00DA1BCE" w:rsidRPr="00DA1BCE" w:rsidRDefault="00DA1BCE" w:rsidP="00DA1BCE">
            <w:r w:rsidRPr="00DA1BCE">
              <w:lastRenderedPageBreak/>
              <w:t xml:space="preserve">Stated preference survey with </w:t>
            </w:r>
            <w:r w:rsidRPr="00DA1BCE">
              <w:lastRenderedPageBreak/>
              <w:t>hypothetical scenarios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2B6438E" w14:textId="77777777" w:rsidR="00DA1BCE" w:rsidRPr="00DA1BCE" w:rsidRDefault="00DA1BCE" w:rsidP="00DA1BCE">
            <w:r w:rsidRPr="00DA1BCE">
              <w:lastRenderedPageBreak/>
              <w:t>1,216 respondents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54A97F8" w14:textId="77777777" w:rsidR="00DA1BCE" w:rsidRPr="00DA1BCE" w:rsidRDefault="00DA1BCE" w:rsidP="00DA1BCE">
            <w:r w:rsidRPr="00DA1BCE">
              <w:t xml:space="preserve">Reference Dependence </w:t>
            </w:r>
            <w:r w:rsidRPr="00DA1BCE">
              <w:br/>
              <w:t xml:space="preserve">Loss Aversion </w:t>
            </w:r>
            <w:r w:rsidRPr="00DA1BCE">
              <w:br/>
            </w:r>
            <w:r w:rsidRPr="00DA1BCE">
              <w:lastRenderedPageBreak/>
              <w:t xml:space="preserve">Diminishing Sensitivity </w:t>
            </w:r>
            <w:r w:rsidRPr="00DA1BCE">
              <w:br/>
              <w:t xml:space="preserve">Nonlinear Utility Responses </w:t>
            </w:r>
            <w:r w:rsidRPr="00DA1BCE">
              <w:br/>
              <w:t xml:space="preserve">Risk Perception in Choices </w:t>
            </w:r>
          </w:p>
        </w:tc>
      </w:tr>
      <w:tr w:rsidR="00DA1BCE" w:rsidRPr="00DA1BCE" w14:paraId="14D17CAD"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90DA317" w14:textId="77777777" w:rsidR="00DA1BCE" w:rsidRPr="00DA1BCE" w:rsidRDefault="00DA1BCE" w:rsidP="00DA1BCE">
            <w:r w:rsidRPr="00DA1BCE">
              <w:lastRenderedPageBreak/>
              <w:t>Role of users’ status quo on continuance intentions</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AFF8587" w14:textId="77777777" w:rsidR="00DA1BCE" w:rsidRPr="00DA1BCE" w:rsidRDefault="00DA1BCE" w:rsidP="00DA1BCE">
            <w:r w:rsidRPr="00DA1BCE">
              <w:t>South Korea, India, Oman</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7B25BEA" w14:textId="77777777" w:rsidR="00DA1BCE" w:rsidRPr="00DA1BCE" w:rsidRDefault="00DA1BCE" w:rsidP="00DA1BCE">
            <w:r w:rsidRPr="00DA1BCE">
              <w:t>India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07D11F9" w14:textId="77777777" w:rsidR="00DA1BCE" w:rsidRPr="00DA1BCE" w:rsidRDefault="00DA1BCE" w:rsidP="00DA1BCE">
            <w:r w:rsidRPr="00DA1BCE">
              <w:t>Empirical, quantitative, SEM-based study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92761DD" w14:textId="77777777" w:rsidR="00DA1BCE" w:rsidRPr="00DA1BCE" w:rsidRDefault="00DA1BCE" w:rsidP="00DA1BCE">
            <w:r w:rsidRPr="00DA1BCE">
              <w:t>Survey (questionnaire-based)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6E21E0C" w14:textId="77777777" w:rsidR="00DA1BCE" w:rsidRPr="00DA1BCE" w:rsidRDefault="00DA1BCE" w:rsidP="00DA1BCE">
            <w:r w:rsidRPr="00DA1BCE">
              <w:t>413 Indian mobile payment users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BA78620" w14:textId="77777777" w:rsidR="00DA1BCE" w:rsidRPr="00DA1BCE" w:rsidRDefault="00DA1BCE" w:rsidP="00DA1BCE">
            <w:r w:rsidRPr="00DA1BCE">
              <w:t xml:space="preserve">Inertia </w:t>
            </w:r>
            <w:r w:rsidRPr="00DA1BCE">
              <w:br/>
              <w:t xml:space="preserve">Perceived Value </w:t>
            </w:r>
            <w:r w:rsidRPr="00DA1BCE">
              <w:br/>
              <w:t xml:space="preserve">Satisfaction </w:t>
            </w:r>
            <w:r w:rsidRPr="00DA1BCE">
              <w:br/>
              <w:t xml:space="preserve">Continuance Intention </w:t>
            </w:r>
            <w:r w:rsidRPr="00DA1BCE">
              <w:br/>
              <w:t xml:space="preserve">Status Quo Bias </w:t>
            </w:r>
          </w:p>
        </w:tc>
      </w:tr>
      <w:tr w:rsidR="00DA1BCE" w:rsidRPr="00DA1BCE" w14:paraId="1B2E58DF"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CE1500B" w14:textId="77777777" w:rsidR="00DA1BCE" w:rsidRPr="00DA1BCE" w:rsidRDefault="00DA1BCE" w:rsidP="00DA1BCE">
            <w:r w:rsidRPr="00DA1BCE">
              <w:t>Adopting bioenergy crops: Does farmers’ attitude toward loss matter?</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B095900" w14:textId="77777777" w:rsidR="00DA1BCE" w:rsidRPr="00DA1BCE" w:rsidRDefault="00DA1BCE" w:rsidP="00DA1BCE">
            <w:r w:rsidRPr="00DA1BCE">
              <w:t>USA</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0A83415" w14:textId="77777777" w:rsidR="00DA1BCE" w:rsidRPr="00DA1BCE" w:rsidRDefault="00DA1BCE" w:rsidP="00DA1BCE">
            <w:r w:rsidRPr="00DA1BCE">
              <w:t>USA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FE2F6CD" w14:textId="77777777" w:rsidR="00DA1BCE" w:rsidRPr="00DA1BCE" w:rsidRDefault="00DA1BCE" w:rsidP="00DA1BCE">
            <w:r w:rsidRPr="00DA1BCE">
              <w:t>Empirical, behavioral (Prospect Theory + Discrete Choice Experiment)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122E2E7" w14:textId="77777777" w:rsidR="00DA1BCE" w:rsidRPr="00DA1BCE" w:rsidRDefault="00DA1BCE" w:rsidP="00DA1BCE">
            <w:r w:rsidRPr="00DA1BCE">
              <w:t>Survey with embedded Discrete Choice Experiments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26775E3" w14:textId="77777777" w:rsidR="00DA1BCE" w:rsidRPr="00DA1BCE" w:rsidRDefault="00DA1BCE" w:rsidP="00DA1BCE">
            <w:r w:rsidRPr="00DA1BCE">
              <w:t>611 farmers from Illinois, Michigan, and Missouri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6224141" w14:textId="77777777" w:rsidR="00DA1BCE" w:rsidRPr="00DA1BCE" w:rsidRDefault="00DA1BCE" w:rsidP="00DA1BCE">
            <w:r w:rsidRPr="00DA1BCE">
              <w:t xml:space="preserve">Loss Aversion </w:t>
            </w:r>
            <w:r w:rsidRPr="00DA1BCE">
              <w:br/>
              <w:t xml:space="preserve">Risk Preferences and Attitudes </w:t>
            </w:r>
            <w:r w:rsidRPr="00DA1BCE">
              <w:br/>
              <w:t xml:space="preserve">Status Quo Preference (Implied) </w:t>
            </w:r>
            <w:r w:rsidRPr="00DA1BCE">
              <w:br/>
              <w:t xml:space="preserve">Discrete Choice Experiment Design </w:t>
            </w:r>
            <w:r w:rsidRPr="00DA1BCE">
              <w:br/>
              <w:t xml:space="preserve">Behavioral Heterogeneity </w:t>
            </w:r>
          </w:p>
        </w:tc>
      </w:tr>
      <w:tr w:rsidR="00DA1BCE" w:rsidRPr="00DA1BCE" w14:paraId="00AA07FB"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A1146B0" w14:textId="77777777" w:rsidR="00DA1BCE" w:rsidRPr="00DA1BCE" w:rsidRDefault="00DA1BCE" w:rsidP="00DA1BCE">
            <w:r w:rsidRPr="00DA1BCE">
              <w:t>Using insights from prospect theory to enhance sustainable decision making by agribusinesses in Argentina</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94CFAF0" w14:textId="77777777" w:rsidR="00DA1BCE" w:rsidRPr="00DA1BCE" w:rsidRDefault="00DA1BCE" w:rsidP="00DA1BCE">
            <w:r w:rsidRPr="00DA1BCE">
              <w:t>Germany</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943904C" w14:textId="77777777" w:rsidR="00DA1BCE" w:rsidRPr="00DA1BCE" w:rsidRDefault="00DA1BCE" w:rsidP="00DA1BCE">
            <w:r w:rsidRPr="00DA1BCE">
              <w:t>Germany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003758D" w14:textId="77777777" w:rsidR="00DA1BCE" w:rsidRPr="00DA1BCE" w:rsidRDefault="00DA1BCE" w:rsidP="00DA1BCE">
            <w:r w:rsidRPr="00DA1BCE">
              <w:t>Conceptual and behavioral framework-based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FC14FB5" w14:textId="77777777" w:rsidR="00DA1BCE" w:rsidRPr="00DA1BCE" w:rsidRDefault="00DA1BCE" w:rsidP="00DA1BCE">
            <w:r w:rsidRPr="00DA1BCE">
              <w:t>None (theoretical synthesis, literature review, behavioral modeling)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61B900C" w14:textId="77777777" w:rsidR="00DA1BCE" w:rsidRPr="00DA1BCE" w:rsidRDefault="00DA1BCE" w:rsidP="00DA1BCE">
            <w:r w:rsidRPr="00DA1BCE">
              <w:t xml:space="preserve">None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A71F3FC" w14:textId="77777777" w:rsidR="00DA1BCE" w:rsidRPr="00DA1BCE" w:rsidRDefault="00DA1BCE" w:rsidP="00DA1BCE">
            <w:r w:rsidRPr="00DA1BCE">
              <w:t xml:space="preserve">Loss Aversion </w:t>
            </w:r>
            <w:r w:rsidRPr="00DA1BCE">
              <w:br/>
              <w:t xml:space="preserve">Reference Points </w:t>
            </w:r>
            <w:r w:rsidRPr="00DA1BCE">
              <w:br/>
              <w:t xml:space="preserve">Probability Weighting </w:t>
            </w:r>
            <w:r w:rsidRPr="00DA1BCE">
              <w:br/>
              <w:t xml:space="preserve">Framing Effects </w:t>
            </w:r>
            <w:r w:rsidRPr="00DA1BCE">
              <w:br/>
              <w:t xml:space="preserve">Risk Preferences Under Uncertainty </w:t>
            </w:r>
            <w:r w:rsidRPr="00DA1BCE">
              <w:br/>
              <w:t xml:space="preserve">Policy Design Implications </w:t>
            </w:r>
          </w:p>
        </w:tc>
      </w:tr>
      <w:tr w:rsidR="00DA1BCE" w:rsidRPr="00DA1BCE" w14:paraId="49523F15"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A5F2F6A" w14:textId="77777777" w:rsidR="00DA1BCE" w:rsidRPr="00DA1BCE" w:rsidRDefault="00DA1BCE" w:rsidP="00DA1BCE">
            <w:r w:rsidRPr="00DA1BCE">
              <w:t xml:space="preserve">Assessing consumers’ motivations for purchasing remanufactured products: Using single valued </w:t>
            </w:r>
            <w:proofErr w:type="spellStart"/>
            <w:r w:rsidRPr="00DA1BCE">
              <w:t>neutrosophic</w:t>
            </w:r>
            <w:proofErr w:type="spellEnd"/>
            <w:r w:rsidRPr="00DA1BCE">
              <w:t xml:space="preserve"> sets and prospect theory</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08D1163" w14:textId="77777777" w:rsidR="00DA1BCE" w:rsidRPr="00DA1BCE" w:rsidRDefault="00DA1BCE" w:rsidP="00DA1BCE">
            <w:r w:rsidRPr="00DA1BCE">
              <w:t>Oman, India</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EE0DA1C" w14:textId="77777777" w:rsidR="00DA1BCE" w:rsidRPr="00DA1BCE" w:rsidRDefault="00DA1BCE" w:rsidP="00DA1BCE">
            <w:r w:rsidRPr="00DA1BCE">
              <w:t>Oman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31C212A" w14:textId="77777777" w:rsidR="00DA1BCE" w:rsidRPr="00DA1BCE" w:rsidRDefault="00DA1BCE" w:rsidP="00DA1BCE">
            <w:r w:rsidRPr="00DA1BCE">
              <w:t>Empirical quantitative (TPB framework)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9311C8D" w14:textId="77777777" w:rsidR="00DA1BCE" w:rsidRPr="00DA1BCE" w:rsidRDefault="00DA1BCE" w:rsidP="00DA1BCE">
            <w:r w:rsidRPr="00DA1BCE">
              <w:t>Structured questionnaire with Likert-scale items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C213453" w14:textId="77777777" w:rsidR="00DA1BCE" w:rsidRPr="00DA1BCE" w:rsidRDefault="00DA1BCE" w:rsidP="00DA1BCE">
            <w:r w:rsidRPr="00DA1BCE">
              <w:t>402 valid participants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0E12B98" w14:textId="77777777" w:rsidR="00DA1BCE" w:rsidRPr="00DA1BCE" w:rsidRDefault="00DA1BCE" w:rsidP="00DA1BCE">
            <w:r w:rsidRPr="00DA1BCE">
              <w:t xml:space="preserve">Attitude Toward EVs </w:t>
            </w:r>
            <w:r w:rsidRPr="00DA1BCE">
              <w:br/>
              <w:t xml:space="preserve">Perceived Behavioral Control </w:t>
            </w:r>
            <w:r w:rsidRPr="00DA1BCE">
              <w:br/>
              <w:t xml:space="preserve">Subjective Norms </w:t>
            </w:r>
            <w:r w:rsidRPr="00DA1BCE">
              <w:br/>
              <w:t xml:space="preserve">Behavioral Intention </w:t>
            </w:r>
            <w:r w:rsidRPr="00DA1BCE">
              <w:br/>
              <w:t xml:space="preserve">Descriptive Demographic Patterns </w:t>
            </w:r>
          </w:p>
        </w:tc>
      </w:tr>
      <w:tr w:rsidR="00DA1BCE" w:rsidRPr="00DA1BCE" w14:paraId="467A48E9"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D518B13" w14:textId="77777777" w:rsidR="00DA1BCE" w:rsidRPr="00DA1BCE" w:rsidRDefault="00DA1BCE" w:rsidP="00DA1BCE">
            <w:r w:rsidRPr="00DA1BCE">
              <w:t>Risk preference and adoption of autonomous vehicles</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F75B426" w14:textId="77777777" w:rsidR="00DA1BCE" w:rsidRPr="00DA1BCE" w:rsidRDefault="00DA1BCE" w:rsidP="00DA1BCE">
            <w:r w:rsidRPr="00DA1BCE">
              <w:t>USA</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18CE11B" w14:textId="77777777" w:rsidR="00DA1BCE" w:rsidRPr="00DA1BCE" w:rsidRDefault="00DA1BCE" w:rsidP="00DA1BCE">
            <w:r w:rsidRPr="00DA1BCE">
              <w:t>USA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4A4B7B4" w14:textId="77777777" w:rsidR="00DA1BCE" w:rsidRPr="00DA1BCE" w:rsidRDefault="00DA1BCE" w:rsidP="00DA1BCE">
            <w:r w:rsidRPr="00DA1BCE">
              <w:t>Empirical quantitative study using secondary data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E2847A2" w14:textId="77777777" w:rsidR="00DA1BCE" w:rsidRPr="00DA1BCE" w:rsidRDefault="00DA1BCE" w:rsidP="00DA1BCE">
            <w:r w:rsidRPr="00DA1BCE">
              <w:t>Secondary dataset (2017 National Household Travel Survey – NHTS)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A510A7C" w14:textId="77777777" w:rsidR="00DA1BCE" w:rsidRPr="00DA1BCE" w:rsidRDefault="00DA1BCE" w:rsidP="00DA1BCE">
            <w:r w:rsidRPr="00DA1BCE">
              <w:t>43,341 households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20C21D2" w14:textId="77777777" w:rsidR="00DA1BCE" w:rsidRPr="00DA1BCE" w:rsidRDefault="00DA1BCE" w:rsidP="00DA1BCE">
            <w:r w:rsidRPr="00DA1BCE">
              <w:t xml:space="preserve">Risk Aversion </w:t>
            </w:r>
            <w:r w:rsidRPr="00DA1BCE">
              <w:br/>
              <w:t xml:space="preserve">Loss Aversion </w:t>
            </w:r>
            <w:r w:rsidRPr="00DA1BCE">
              <w:br/>
              <w:t xml:space="preserve">Status Quo Comfort </w:t>
            </w:r>
            <w:r w:rsidRPr="00DA1BCE">
              <w:br/>
              <w:t xml:space="preserve">Demographic Moderators </w:t>
            </w:r>
            <w:r w:rsidRPr="00DA1BCE">
              <w:br/>
              <w:t xml:space="preserve">Risk-Taking Behavior Proxy </w:t>
            </w:r>
          </w:p>
        </w:tc>
      </w:tr>
      <w:tr w:rsidR="00DA1BCE" w:rsidRPr="00DA1BCE" w14:paraId="2922A0C1"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612B5DB" w14:textId="77777777" w:rsidR="00DA1BCE" w:rsidRPr="00DA1BCE" w:rsidRDefault="00DA1BCE" w:rsidP="00DA1BCE">
            <w:r w:rsidRPr="00DA1BCE">
              <w:t>Unpacking the problems behind the limited green construction adoption: towards a theoretical model</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67F5C03" w14:textId="77777777" w:rsidR="00DA1BCE" w:rsidRPr="00DA1BCE" w:rsidRDefault="00DA1BCE" w:rsidP="00DA1BCE">
            <w:r w:rsidRPr="00DA1BCE">
              <w:t>Indonesia</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EF9C153" w14:textId="77777777" w:rsidR="00DA1BCE" w:rsidRPr="00DA1BCE" w:rsidRDefault="00DA1BCE" w:rsidP="00DA1BCE">
            <w:r w:rsidRPr="00DA1BCE">
              <w:t>Indonesia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E7A45A5" w14:textId="77777777" w:rsidR="00DA1BCE" w:rsidRPr="00DA1BCE" w:rsidRDefault="00DA1BCE" w:rsidP="00DA1BCE">
            <w:r w:rsidRPr="00DA1BCE">
              <w:t>Empirical quantitative (behavioral economics + PLS-SEM)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3CEC97E" w14:textId="77777777" w:rsidR="00DA1BCE" w:rsidRPr="00DA1BCE" w:rsidRDefault="00DA1BCE" w:rsidP="00DA1BCE">
            <w:r w:rsidRPr="00DA1BCE">
              <w:t>Online structured questionnaire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F14DF09" w14:textId="77777777" w:rsidR="00DA1BCE" w:rsidRPr="00DA1BCE" w:rsidRDefault="00DA1BCE" w:rsidP="00DA1BCE">
            <w:r w:rsidRPr="00DA1BCE">
              <w:t>400 respondents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EBD2434" w14:textId="77777777" w:rsidR="00DA1BCE" w:rsidRPr="00DA1BCE" w:rsidRDefault="00DA1BCE" w:rsidP="00DA1BCE">
            <w:r w:rsidRPr="00DA1BCE">
              <w:t xml:space="preserve">Status Quo Preference </w:t>
            </w:r>
            <w:r w:rsidRPr="00DA1BCE">
              <w:br/>
              <w:t xml:space="preserve">Loss Aversion </w:t>
            </w:r>
            <w:r w:rsidRPr="00DA1BCE">
              <w:br/>
              <w:t xml:space="preserve">Uncertainty Avoidance </w:t>
            </w:r>
            <w:r w:rsidRPr="00DA1BCE">
              <w:br/>
              <w:t xml:space="preserve">Price Sensitivity </w:t>
            </w:r>
            <w:r w:rsidRPr="00DA1BCE">
              <w:br/>
              <w:t xml:space="preserve">Environmental Concern </w:t>
            </w:r>
          </w:p>
        </w:tc>
      </w:tr>
      <w:tr w:rsidR="00DA1BCE" w:rsidRPr="00DA1BCE" w14:paraId="105F9EC7"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6FA49AF" w14:textId="77777777" w:rsidR="00DA1BCE" w:rsidRPr="00DA1BCE" w:rsidRDefault="00DA1BCE" w:rsidP="00DA1BCE">
            <w:r w:rsidRPr="00DA1BCE">
              <w:lastRenderedPageBreak/>
              <w:t>Linking risk preferences and risk perceptions of climate change: A prospect theory approach</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1D32649" w14:textId="77777777" w:rsidR="00DA1BCE" w:rsidRPr="00DA1BCE" w:rsidRDefault="00DA1BCE" w:rsidP="00DA1BCE">
            <w:r w:rsidRPr="00DA1BCE">
              <w:t>India, Germany</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C70AC10" w14:textId="77777777" w:rsidR="00DA1BCE" w:rsidRPr="00DA1BCE" w:rsidRDefault="00DA1BCE" w:rsidP="00DA1BCE">
            <w:r w:rsidRPr="00DA1BCE">
              <w:t>India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985D116" w14:textId="77777777" w:rsidR="00DA1BCE" w:rsidRPr="00DA1BCE" w:rsidRDefault="00DA1BCE" w:rsidP="00DA1BCE">
            <w:r w:rsidRPr="00DA1BCE">
              <w:t>Empirical behavioral (risk elicitation + survey)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DB2E26D" w14:textId="77777777" w:rsidR="00DA1BCE" w:rsidRPr="00DA1BCE" w:rsidRDefault="00DA1BCE" w:rsidP="00DA1BCE">
            <w:r w:rsidRPr="00DA1BCE">
              <w:t>Risk experiment + structured questionnaire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2A55A99" w14:textId="77777777" w:rsidR="00DA1BCE" w:rsidRPr="00DA1BCE" w:rsidRDefault="00DA1BCE" w:rsidP="00DA1BCE">
            <w:r w:rsidRPr="00DA1BCE">
              <w:t>300 farmers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C9161BF" w14:textId="77777777" w:rsidR="00DA1BCE" w:rsidRPr="00DA1BCE" w:rsidRDefault="00DA1BCE" w:rsidP="00DA1BCE">
            <w:r w:rsidRPr="00DA1BCE">
              <w:t xml:space="preserve">Risk Aversion </w:t>
            </w:r>
            <w:r w:rsidRPr="00DA1BCE">
              <w:br/>
              <w:t xml:space="preserve">Perceived Risk </w:t>
            </w:r>
            <w:r w:rsidRPr="00DA1BCE">
              <w:br/>
              <w:t xml:space="preserve">Loss Aversion </w:t>
            </w:r>
            <w:r w:rsidRPr="00DA1BCE">
              <w:br/>
              <w:t xml:space="preserve">Behavior Under Uncertainty </w:t>
            </w:r>
            <w:r w:rsidRPr="00DA1BCE">
              <w:br/>
              <w:t xml:space="preserve">Cognitive Dissonance and Bias </w:t>
            </w:r>
          </w:p>
        </w:tc>
      </w:tr>
      <w:tr w:rsidR="00DA1BCE" w:rsidRPr="00DA1BCE" w14:paraId="291F5987"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12472EF" w14:textId="77777777" w:rsidR="00DA1BCE" w:rsidRPr="00DA1BCE" w:rsidRDefault="00DA1BCE" w:rsidP="00DA1BCE">
            <w:r w:rsidRPr="00DA1BCE">
              <w:t>Consumer product knowledge and intention to purchase remanufactured products</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EE645CE" w14:textId="77777777" w:rsidR="00DA1BCE" w:rsidRPr="00DA1BCE" w:rsidRDefault="00DA1BCE" w:rsidP="00DA1BCE">
            <w:r w:rsidRPr="00DA1BCE">
              <w:t>Malaysia</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310B944" w14:textId="77777777" w:rsidR="00DA1BCE" w:rsidRPr="00DA1BCE" w:rsidRDefault="00DA1BCE" w:rsidP="00DA1BCE">
            <w:r w:rsidRPr="00DA1BCE">
              <w:t>Malaysia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3A03FD8" w14:textId="77777777" w:rsidR="00DA1BCE" w:rsidRPr="00DA1BCE" w:rsidRDefault="00DA1BCE" w:rsidP="00DA1BCE">
            <w:r w:rsidRPr="00DA1BCE">
              <w:t>Empirical quantitative (SEM-based behavioral model)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5BE08A6" w14:textId="77777777" w:rsidR="00DA1BCE" w:rsidRPr="00DA1BCE" w:rsidRDefault="00DA1BCE" w:rsidP="00DA1BCE">
            <w:r w:rsidRPr="00DA1BCE">
              <w:t>Online structured questionnaire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65EB793" w14:textId="77777777" w:rsidR="00DA1BCE" w:rsidRPr="00DA1BCE" w:rsidRDefault="00DA1BCE" w:rsidP="00DA1BCE">
            <w:r w:rsidRPr="00DA1BCE">
              <w:t>304 valid respondents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AB55233" w14:textId="77777777" w:rsidR="00DA1BCE" w:rsidRPr="00DA1BCE" w:rsidRDefault="00DA1BCE" w:rsidP="00DA1BCE">
            <w:r w:rsidRPr="00DA1BCE">
              <w:t xml:space="preserve">Consumer Product Knowledge </w:t>
            </w:r>
            <w:r w:rsidRPr="00DA1BCE">
              <w:br/>
              <w:t xml:space="preserve">Perceived Value of EVs </w:t>
            </w:r>
            <w:r w:rsidRPr="00DA1BCE">
              <w:br/>
              <w:t xml:space="preserve">Environmental Concern </w:t>
            </w:r>
            <w:r w:rsidRPr="00DA1BCE">
              <w:br/>
              <w:t xml:space="preserve">Purchase Intention </w:t>
            </w:r>
            <w:r w:rsidRPr="00DA1BCE">
              <w:br/>
              <w:t xml:space="preserve">Information Gaps and Risk Perception </w:t>
            </w:r>
          </w:p>
        </w:tc>
      </w:tr>
      <w:tr w:rsidR="00DA1BCE" w:rsidRPr="00DA1BCE" w14:paraId="26E7D1CD"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0F07DA4" w14:textId="77777777" w:rsidR="00DA1BCE" w:rsidRPr="00DA1BCE" w:rsidRDefault="00DA1BCE" w:rsidP="00DA1BCE">
            <w:proofErr w:type="spellStart"/>
            <w:r w:rsidRPr="00DA1BCE">
              <w:t>Behavioural</w:t>
            </w:r>
            <w:proofErr w:type="spellEnd"/>
            <w:r w:rsidRPr="00DA1BCE">
              <w:t xml:space="preserve"> interventions for micro-mobility adoption: Low-hanging fruits or hard nuts to crack?</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19CDCF1" w14:textId="77777777" w:rsidR="00DA1BCE" w:rsidRPr="00DA1BCE" w:rsidRDefault="00DA1BCE" w:rsidP="00DA1BCE">
            <w:r w:rsidRPr="00DA1BCE">
              <w:t>Norway, Sweden, Netherlands, Spain, Belgium, Italy</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9D4D59B" w14:textId="77777777" w:rsidR="00DA1BCE" w:rsidRPr="00DA1BCE" w:rsidRDefault="00DA1BCE" w:rsidP="00DA1BCE">
            <w:r w:rsidRPr="00DA1BCE">
              <w:t>Urban mobility in Amsterdam, Bologna, Barcelona, Leuven, and Gothenburg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5135CCC" w14:textId="77777777" w:rsidR="00DA1BCE" w:rsidRPr="00DA1BCE" w:rsidRDefault="00DA1BCE" w:rsidP="00DA1BCE">
            <w:r w:rsidRPr="00DA1BCE">
              <w:t>Experimental behavioral study using field interventions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2DBCE82" w14:textId="77777777" w:rsidR="00DA1BCE" w:rsidRPr="00DA1BCE" w:rsidRDefault="00DA1BCE" w:rsidP="00DA1BCE">
            <w:r w:rsidRPr="00DA1BCE">
              <w:t>Field interventions + follow-up surveys + app usage data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58E2740" w14:textId="77777777" w:rsidR="00DA1BCE" w:rsidRPr="00DA1BCE" w:rsidRDefault="00DA1BCE" w:rsidP="00DA1BCE">
            <w:r w:rsidRPr="00DA1BCE">
              <w:t>Approx. 1,000+ participants across five cities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9846372" w14:textId="77777777" w:rsidR="00DA1BCE" w:rsidRPr="00DA1BCE" w:rsidRDefault="00DA1BCE" w:rsidP="00DA1BCE">
            <w:r w:rsidRPr="00DA1BCE">
              <w:t xml:space="preserve">Loss aversion </w:t>
            </w:r>
            <w:r w:rsidRPr="00DA1BCE">
              <w:br/>
              <w:t xml:space="preserve">Inertia / Habitual behavior </w:t>
            </w:r>
            <w:r w:rsidRPr="00DA1BCE">
              <w:br/>
              <w:t xml:space="preserve">Framing effects </w:t>
            </w:r>
            <w:r w:rsidRPr="00DA1BCE">
              <w:br/>
              <w:t xml:space="preserve">Perceived effort and convenience </w:t>
            </w:r>
            <w:r w:rsidRPr="00DA1BCE">
              <w:br/>
              <w:t xml:space="preserve">Limited effect of nudges </w:t>
            </w:r>
          </w:p>
        </w:tc>
      </w:tr>
      <w:tr w:rsidR="00DA1BCE" w:rsidRPr="00DA1BCE" w14:paraId="512683D2"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D4E66C3" w14:textId="77777777" w:rsidR="00DA1BCE" w:rsidRPr="00DA1BCE" w:rsidRDefault="00DA1BCE" w:rsidP="00DA1BCE">
            <w:r w:rsidRPr="00DA1BCE">
              <w:t>Risk preferences significantly affect household investment in timber forestry: Empirical evidence from Fujian, China</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065C508" w14:textId="77777777" w:rsidR="00DA1BCE" w:rsidRPr="00DA1BCE" w:rsidRDefault="00DA1BCE" w:rsidP="00DA1BCE">
            <w:r w:rsidRPr="00DA1BCE">
              <w:t>China</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B4481B8" w14:textId="77777777" w:rsidR="00DA1BCE" w:rsidRPr="00DA1BCE" w:rsidRDefault="00DA1BCE" w:rsidP="00DA1BCE">
            <w:r w:rsidRPr="00DA1BCE">
              <w:t>China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E316A6E" w14:textId="77777777" w:rsidR="00DA1BCE" w:rsidRPr="00DA1BCE" w:rsidRDefault="00DA1BCE" w:rsidP="00DA1BCE">
            <w:r w:rsidRPr="00DA1BCE">
              <w:t>Empirical quantitative (behavioral + econometric analysis)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8CCB7BC" w14:textId="77777777" w:rsidR="00DA1BCE" w:rsidRPr="00DA1BCE" w:rsidRDefault="00DA1BCE" w:rsidP="00DA1BCE">
            <w:r w:rsidRPr="00DA1BCE">
              <w:t>Structured face-to-face questionnaire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0B15C80" w14:textId="77777777" w:rsidR="00DA1BCE" w:rsidRPr="00DA1BCE" w:rsidRDefault="00DA1BCE" w:rsidP="00DA1BCE">
            <w:r w:rsidRPr="00DA1BCE">
              <w:t>440 rural households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hideMark/>
          </w:tcPr>
          <w:p w14:paraId="2F364CA1" w14:textId="77777777" w:rsidR="00DA1BCE" w:rsidRPr="00DA1BCE" w:rsidRDefault="00DA1BCE" w:rsidP="00DA1BCE">
            <w:r w:rsidRPr="00DA1BCE">
              <w:t xml:space="preserve">Risk Preferences </w:t>
            </w:r>
            <w:r w:rsidRPr="00DA1BCE">
              <w:br/>
              <w:t xml:space="preserve">Loss Aversion </w:t>
            </w:r>
            <w:r w:rsidRPr="00DA1BCE">
              <w:br/>
              <w:t xml:space="preserve">Demographic Moderators (e.g., age, education) </w:t>
            </w:r>
            <w:r w:rsidRPr="00DA1BCE">
              <w:br/>
              <w:t>Inertia in Investment Behavior</w:t>
            </w:r>
          </w:p>
        </w:tc>
      </w:tr>
      <w:tr w:rsidR="00DA1BCE" w:rsidRPr="00DA1BCE" w14:paraId="090C1CCE"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291AA04" w14:textId="77777777" w:rsidR="00DA1BCE" w:rsidRPr="00DA1BCE" w:rsidRDefault="00DA1BCE" w:rsidP="00DA1BCE">
            <w:r w:rsidRPr="00DA1BCE">
              <w:t>Accelerating demand for residential solar photovoltaics: Can simple framing strategies increase consumer interest?</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8065547" w14:textId="77777777" w:rsidR="00DA1BCE" w:rsidRPr="00DA1BCE" w:rsidRDefault="00DA1BCE" w:rsidP="00DA1BCE">
            <w:r w:rsidRPr="00DA1BCE">
              <w:t>Australia</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6026DFE" w14:textId="77777777" w:rsidR="00DA1BCE" w:rsidRPr="00DA1BCE" w:rsidRDefault="00DA1BCE" w:rsidP="00DA1BCE">
            <w:r w:rsidRPr="00DA1BCE">
              <w:t>Australia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6428404" w14:textId="77777777" w:rsidR="00DA1BCE" w:rsidRPr="00DA1BCE" w:rsidRDefault="00DA1BCE" w:rsidP="00DA1BCE">
            <w:r w:rsidRPr="00DA1BCE">
              <w:t>Empirical mixed-methods (quantitative + qualitative behavioral insights)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0CF3FA9" w14:textId="77777777" w:rsidR="00DA1BCE" w:rsidRPr="00DA1BCE" w:rsidRDefault="00DA1BCE" w:rsidP="00DA1BCE">
            <w:r w:rsidRPr="00DA1BCE">
              <w:t>Online questionnaire (closed and open-ended items)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9C9DE54" w14:textId="77777777" w:rsidR="00DA1BCE" w:rsidRPr="00DA1BCE" w:rsidRDefault="00DA1BCE" w:rsidP="00DA1BCE">
            <w:r w:rsidRPr="00DA1BCE">
              <w:t>1,000 households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0633599" w14:textId="77777777" w:rsidR="00DA1BCE" w:rsidRPr="00DA1BCE" w:rsidRDefault="00DA1BCE" w:rsidP="00DA1BCE">
            <w:r w:rsidRPr="00DA1BCE">
              <w:t xml:space="preserve">Bounded Rationality </w:t>
            </w:r>
            <w:r w:rsidRPr="00DA1BCE">
              <w:br/>
              <w:t xml:space="preserve">Loss Aversion </w:t>
            </w:r>
            <w:r w:rsidRPr="00DA1BCE">
              <w:br/>
              <w:t xml:space="preserve">Status Quo Preference </w:t>
            </w:r>
            <w:r w:rsidRPr="00DA1BCE">
              <w:br/>
              <w:t xml:space="preserve">Decision Heuristics (e.g., trust, peer influence) </w:t>
            </w:r>
            <w:r w:rsidRPr="00DA1BCE">
              <w:br/>
              <w:t xml:space="preserve">Perceived Behavioral Control &amp; Risk </w:t>
            </w:r>
            <w:r w:rsidRPr="00DA1BCE">
              <w:br/>
              <w:t xml:space="preserve">Framing Effects </w:t>
            </w:r>
          </w:p>
        </w:tc>
      </w:tr>
      <w:tr w:rsidR="00DA1BCE" w:rsidRPr="00DA1BCE" w14:paraId="21A617B6"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1E367EE" w14:textId="77777777" w:rsidR="00DA1BCE" w:rsidRPr="00DA1BCE" w:rsidRDefault="00DA1BCE" w:rsidP="00DA1BCE">
            <w:r w:rsidRPr="00DA1BCE">
              <w:t>Experience of losses and aversion to uncertainty - experimental evidence from farmers in Mexico</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8EF773C" w14:textId="77777777" w:rsidR="00DA1BCE" w:rsidRPr="00DA1BCE" w:rsidRDefault="00DA1BCE" w:rsidP="00DA1BCE">
            <w:r w:rsidRPr="00DA1BCE">
              <w:t xml:space="preserve">Switzerland, USA </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5BE279E" w14:textId="77777777" w:rsidR="00DA1BCE" w:rsidRPr="00DA1BCE" w:rsidRDefault="00DA1BCE" w:rsidP="00DA1BCE">
            <w:r w:rsidRPr="00DA1BCE">
              <w:t>Mexico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B02A4AE" w14:textId="77777777" w:rsidR="00DA1BCE" w:rsidRPr="00DA1BCE" w:rsidRDefault="00DA1BCE" w:rsidP="00DA1BCE">
            <w:r w:rsidRPr="00DA1BCE">
              <w:t>Experimental, behavioral economics study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F74573D" w14:textId="77777777" w:rsidR="00DA1BCE" w:rsidRPr="00DA1BCE" w:rsidRDefault="00DA1BCE" w:rsidP="00DA1BCE">
            <w:r w:rsidRPr="00DA1BCE">
              <w:t>Lab-in-the-field economic games with treatments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D43A98F" w14:textId="77777777" w:rsidR="00DA1BCE" w:rsidRPr="00DA1BCE" w:rsidRDefault="00DA1BCE" w:rsidP="00DA1BCE">
            <w:r w:rsidRPr="00DA1BCE">
              <w:t>840 participants (farmers)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7CCAA18" w14:textId="77777777" w:rsidR="00DA1BCE" w:rsidRPr="00DA1BCE" w:rsidRDefault="00DA1BCE" w:rsidP="00DA1BCE">
            <w:r w:rsidRPr="00DA1BCE">
              <w:t xml:space="preserve">Loss aversion </w:t>
            </w:r>
            <w:r w:rsidRPr="00DA1BCE">
              <w:br/>
              <w:t xml:space="preserve">Ambiguity aversion </w:t>
            </w:r>
            <w:r w:rsidRPr="00DA1BCE">
              <w:br/>
              <w:t xml:space="preserve">Endowment effects </w:t>
            </w:r>
            <w:r w:rsidRPr="00DA1BCE">
              <w:br/>
              <w:t xml:space="preserve">Experience-based learning </w:t>
            </w:r>
          </w:p>
        </w:tc>
      </w:tr>
      <w:tr w:rsidR="00DA1BCE" w:rsidRPr="00DA1BCE" w14:paraId="6761BB1F"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FED2440" w14:textId="77777777" w:rsidR="00DA1BCE" w:rsidRPr="00DA1BCE" w:rsidRDefault="00DA1BCE" w:rsidP="00DA1BCE">
            <w:r w:rsidRPr="00DA1BCE">
              <w:t xml:space="preserve">Producer decision making under uncertainty: </w:t>
            </w:r>
            <w:r w:rsidRPr="00DA1BCE">
              <w:lastRenderedPageBreak/>
              <w:t>Role of past experiences and question framing</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1A6DB61" w14:textId="77777777" w:rsidR="00DA1BCE" w:rsidRPr="00DA1BCE" w:rsidRDefault="00DA1BCE" w:rsidP="00DA1BCE">
            <w:r w:rsidRPr="00DA1BCE">
              <w:lastRenderedPageBreak/>
              <w:t>Slovenia, Austria</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93B026A" w14:textId="77777777" w:rsidR="00DA1BCE" w:rsidRPr="00DA1BCE" w:rsidRDefault="00DA1BCE" w:rsidP="00DA1BCE">
            <w:r w:rsidRPr="00DA1BCE">
              <w:t>Slovenia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7D85EBF" w14:textId="77777777" w:rsidR="00DA1BCE" w:rsidRPr="00DA1BCE" w:rsidRDefault="00DA1BCE" w:rsidP="00DA1BCE">
            <w:r w:rsidRPr="00DA1BCE">
              <w:t xml:space="preserve">Empirical behavioral study (Prospect </w:t>
            </w:r>
            <w:r w:rsidRPr="00DA1BCE">
              <w:lastRenderedPageBreak/>
              <w:t>Theory + choice modeling)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2B78EBE" w14:textId="77777777" w:rsidR="00DA1BCE" w:rsidRPr="00DA1BCE" w:rsidRDefault="00DA1BCE" w:rsidP="00DA1BCE">
            <w:r w:rsidRPr="00DA1BCE">
              <w:lastRenderedPageBreak/>
              <w:t>Structured questionnaire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EBE232" w14:textId="77777777" w:rsidR="00DA1BCE" w:rsidRPr="00DA1BCE" w:rsidRDefault="00DA1BCE" w:rsidP="00DA1BCE">
            <w:r w:rsidRPr="00DA1BCE">
              <w:t>147 farmers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2516377" w14:textId="77777777" w:rsidR="00DA1BCE" w:rsidRPr="00DA1BCE" w:rsidRDefault="00DA1BCE" w:rsidP="00DA1BCE">
            <w:r w:rsidRPr="00DA1BCE">
              <w:t xml:space="preserve">Loss Aversion </w:t>
            </w:r>
            <w:r w:rsidRPr="00DA1BCE">
              <w:br/>
              <w:t xml:space="preserve">Reference Point Dependence </w:t>
            </w:r>
            <w:r w:rsidRPr="00DA1BCE">
              <w:br/>
              <w:t xml:space="preserve">Risk Aversion </w:t>
            </w:r>
            <w:r w:rsidRPr="00DA1BCE">
              <w:br/>
            </w:r>
            <w:r w:rsidRPr="00DA1BCE">
              <w:lastRenderedPageBreak/>
              <w:t xml:space="preserve">Status Quo Preference </w:t>
            </w:r>
            <w:r w:rsidRPr="00DA1BCE">
              <w:br/>
              <w:t xml:space="preserve">Economic and Psychological Tradeoffs </w:t>
            </w:r>
          </w:p>
        </w:tc>
      </w:tr>
      <w:tr w:rsidR="00DA1BCE" w:rsidRPr="00DA1BCE" w14:paraId="74603104"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5D37648" w14:textId="77777777" w:rsidR="00DA1BCE" w:rsidRPr="00DA1BCE" w:rsidRDefault="00DA1BCE" w:rsidP="00DA1BCE">
            <w:r w:rsidRPr="00DA1BCE">
              <w:lastRenderedPageBreak/>
              <w:t>Using a hedonic price model to test prospect theory assertions: The asymmetrical and nonlinear effect of reliability on used car prices</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2AA8816" w14:textId="77777777" w:rsidR="00DA1BCE" w:rsidRPr="00DA1BCE" w:rsidRDefault="00DA1BCE" w:rsidP="00DA1BCE">
            <w:r w:rsidRPr="00DA1BCE">
              <w:t>USA</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3335C61" w14:textId="77777777" w:rsidR="00DA1BCE" w:rsidRPr="00DA1BCE" w:rsidRDefault="00DA1BCE" w:rsidP="00DA1BCE">
            <w:r w:rsidRPr="00DA1BCE">
              <w:t>USA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46BCB68" w14:textId="77777777" w:rsidR="00DA1BCE" w:rsidRPr="00DA1BCE" w:rsidRDefault="00DA1BCE" w:rsidP="00DA1BCE">
            <w:r w:rsidRPr="00DA1BCE">
              <w:t>Empirical, quantitative, econometric (Prospect Theory + hedonic price model)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6672A46" w14:textId="77777777" w:rsidR="00DA1BCE" w:rsidRPr="00DA1BCE" w:rsidRDefault="00DA1BCE" w:rsidP="00DA1BCE">
            <w:r w:rsidRPr="00DA1BCE">
              <w:t>Secondary real estate transaction data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CDA2EE" w14:textId="77777777" w:rsidR="00DA1BCE" w:rsidRPr="00DA1BCE" w:rsidRDefault="00DA1BCE" w:rsidP="00DA1BCE">
            <w:r w:rsidRPr="00DA1BCE">
              <w:t>~12,000 property transactions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1F08D0E" w14:textId="77777777" w:rsidR="00DA1BCE" w:rsidRPr="00DA1BCE" w:rsidRDefault="00DA1BCE" w:rsidP="00DA1BCE">
            <w:r w:rsidRPr="00DA1BCE">
              <w:t xml:space="preserve">Loss Aversion </w:t>
            </w:r>
            <w:r w:rsidRPr="00DA1BCE">
              <w:br/>
              <w:t xml:space="preserve">Reference Point Effects </w:t>
            </w:r>
            <w:r w:rsidRPr="00DA1BCE">
              <w:br/>
              <w:t xml:space="preserve">Asymmetric Valuation of Gains/Losses </w:t>
            </w:r>
            <w:r w:rsidRPr="00DA1BCE">
              <w:br/>
              <w:t xml:space="preserve">Behavioral Anchoring </w:t>
            </w:r>
          </w:p>
        </w:tc>
      </w:tr>
      <w:tr w:rsidR="00DA1BCE" w:rsidRPr="00DA1BCE" w14:paraId="4448B8B4"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74C23AB" w14:textId="77777777" w:rsidR="00DA1BCE" w:rsidRPr="00DA1BCE" w:rsidRDefault="00DA1BCE" w:rsidP="00DA1BCE">
            <w:r w:rsidRPr="00DA1BCE">
              <w:t>Risk preferences around the world</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FEA8F10" w14:textId="77777777" w:rsidR="00DA1BCE" w:rsidRPr="00DA1BCE" w:rsidRDefault="00DA1BCE" w:rsidP="00DA1BCE">
            <w:r w:rsidRPr="00DA1BCE">
              <w:t>Germany, Switzerland, United States</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47F118A" w14:textId="77777777" w:rsidR="00DA1BCE" w:rsidRPr="00DA1BCE" w:rsidRDefault="00DA1BCE" w:rsidP="00DA1BCE">
            <w:r w:rsidRPr="00DA1BCE">
              <w:t>Global (76 countries)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9D07B81" w14:textId="77777777" w:rsidR="00DA1BCE" w:rsidRPr="00DA1BCE" w:rsidRDefault="00DA1BCE" w:rsidP="00DA1BCE">
            <w:r w:rsidRPr="00DA1BCE">
              <w:t>Empirical, quantitative, behavioral economics cross-country study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E1EC952" w14:textId="77777777" w:rsidR="00DA1BCE" w:rsidRPr="00DA1BCE" w:rsidRDefault="00DA1BCE" w:rsidP="00DA1BCE">
            <w:r w:rsidRPr="00DA1BCE">
              <w:t>Survey questionnaires + experimental lottery-choice tasks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1E373E" w14:textId="77777777" w:rsidR="00DA1BCE" w:rsidRPr="00DA1BCE" w:rsidRDefault="00DA1BCE" w:rsidP="00DA1BCE">
            <w:r w:rsidRPr="00DA1BCE">
              <w:t>~80,000 individuals worldwide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83A0117" w14:textId="77777777" w:rsidR="00DA1BCE" w:rsidRPr="00DA1BCE" w:rsidRDefault="00DA1BCE" w:rsidP="00DA1BCE">
            <w:r w:rsidRPr="00DA1BCE">
              <w:t xml:space="preserve">Risk Aversion </w:t>
            </w:r>
            <w:r w:rsidRPr="00DA1BCE">
              <w:br/>
              <w:t xml:space="preserve">Loss Aversion </w:t>
            </w:r>
            <w:r w:rsidRPr="00DA1BCE">
              <w:br/>
              <w:t xml:space="preserve">Time Preferences </w:t>
            </w:r>
            <w:r w:rsidRPr="00DA1BCE">
              <w:br/>
              <w:t xml:space="preserve">Cultural Moderation of Risk Preferences </w:t>
            </w:r>
            <w:r w:rsidRPr="00DA1BCE">
              <w:br/>
              <w:t xml:space="preserve">Experimental Risk Measures </w:t>
            </w:r>
          </w:p>
        </w:tc>
      </w:tr>
      <w:tr w:rsidR="00DA1BCE" w:rsidRPr="00DA1BCE" w14:paraId="3854DEC5"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908EE7F" w14:textId="77777777" w:rsidR="00DA1BCE" w:rsidRPr="00DA1BCE" w:rsidRDefault="00DA1BCE" w:rsidP="00DA1BCE">
            <w:r w:rsidRPr="00DA1BCE">
              <w:t>Understanding Decision-Making (7) in the Adoption of Digital Health Technology: The Role of Behavioral Economics’ Prospect Theory</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707B3F9" w14:textId="77777777" w:rsidR="00DA1BCE" w:rsidRPr="00DA1BCE" w:rsidRDefault="00DA1BCE" w:rsidP="00DA1BCE">
            <w:r w:rsidRPr="00DA1BCE">
              <w:t>Canada, Ireland</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D9049CD" w14:textId="77777777" w:rsidR="00DA1BCE" w:rsidRPr="00DA1BCE" w:rsidRDefault="00DA1BCE" w:rsidP="00DA1BCE">
            <w:r w:rsidRPr="00DA1BCE">
              <w:t>Theoretical/global; examples from North America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36BF7FF" w14:textId="77777777" w:rsidR="00DA1BCE" w:rsidRPr="00DA1BCE" w:rsidRDefault="00DA1BCE" w:rsidP="00DA1BCE">
            <w:r w:rsidRPr="00DA1BCE">
              <w:t>Theoretical (conceptual application of Prospect Theory)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0159FCB" w14:textId="77777777" w:rsidR="00DA1BCE" w:rsidRPr="00DA1BCE" w:rsidRDefault="00DA1BCE" w:rsidP="00DA1BCE">
            <w:r w:rsidRPr="00DA1BCE">
              <w:t xml:space="preserve">None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8A00464" w14:textId="77777777" w:rsidR="00DA1BCE" w:rsidRPr="00DA1BCE" w:rsidRDefault="00DA1BCE" w:rsidP="00DA1BCE">
            <w:r w:rsidRPr="00DA1BCE">
              <w:t>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DD53B68" w14:textId="77777777" w:rsidR="00DA1BCE" w:rsidRPr="00DA1BCE" w:rsidRDefault="00DA1BCE" w:rsidP="00DA1BCE">
            <w:r w:rsidRPr="00DA1BCE">
              <w:t xml:space="preserve">Framing Effect </w:t>
            </w:r>
            <w:r w:rsidRPr="00DA1BCE">
              <w:br/>
              <w:t xml:space="preserve">Reference Point Dependence </w:t>
            </w:r>
            <w:r w:rsidRPr="00DA1BCE">
              <w:br/>
              <w:t xml:space="preserve">Loss Aversion </w:t>
            </w:r>
            <w:r w:rsidRPr="00DA1BCE">
              <w:br/>
              <w:t xml:space="preserve">Risk Perception </w:t>
            </w:r>
            <w:r w:rsidRPr="00DA1BCE">
              <w:br/>
              <w:t xml:space="preserve">Certainty Effect </w:t>
            </w:r>
          </w:p>
        </w:tc>
      </w:tr>
      <w:tr w:rsidR="00DA1BCE" w:rsidRPr="00DA1BCE" w14:paraId="091F0CD9"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9008E7F" w14:textId="77777777" w:rsidR="00DA1BCE" w:rsidRPr="00DA1BCE" w:rsidRDefault="00DA1BCE" w:rsidP="00DA1BCE">
            <w:r w:rsidRPr="00DA1BCE">
              <w:t>Loss aversion and the demand for index insurance</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BD1B63E" w14:textId="77777777" w:rsidR="00DA1BCE" w:rsidRPr="00DA1BCE" w:rsidRDefault="00DA1BCE" w:rsidP="00DA1BCE">
            <w:r w:rsidRPr="00DA1BCE">
              <w:t>United Kingdom</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7495805" w14:textId="77777777" w:rsidR="00DA1BCE" w:rsidRPr="00DA1BCE" w:rsidRDefault="00DA1BCE" w:rsidP="00DA1BCE">
            <w:r w:rsidRPr="00DA1BCE">
              <w:t>India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3C27614" w14:textId="77777777" w:rsidR="00DA1BCE" w:rsidRPr="00DA1BCE" w:rsidRDefault="00DA1BCE" w:rsidP="00DA1BCE">
            <w:r w:rsidRPr="00DA1BCE">
              <w:t>Empirical field experiment + behavioral economic modeling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638DB4D" w14:textId="77777777" w:rsidR="00DA1BCE" w:rsidRPr="00DA1BCE" w:rsidRDefault="00DA1BCE" w:rsidP="00DA1BCE">
            <w:r w:rsidRPr="00DA1BCE">
              <w:t>Randomized field experiment + survey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41BA2A" w14:textId="77777777" w:rsidR="00DA1BCE" w:rsidRPr="00DA1BCE" w:rsidRDefault="00DA1BCE" w:rsidP="00DA1BCE">
            <w:r w:rsidRPr="00DA1BCE">
              <w:t>2,104 farmers across 60 villages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A8FC901" w14:textId="77777777" w:rsidR="00DA1BCE" w:rsidRPr="00DA1BCE" w:rsidRDefault="00DA1BCE" w:rsidP="00DA1BCE">
            <w:r w:rsidRPr="00DA1BCE">
              <w:t xml:space="preserve">Loss Aversion </w:t>
            </w:r>
            <w:r w:rsidRPr="00DA1BCE">
              <w:br/>
              <w:t xml:space="preserve">Framing Effect (Gain vs. Loss) </w:t>
            </w:r>
            <w:r w:rsidRPr="00DA1BCE">
              <w:br/>
              <w:t xml:space="preserve">Status Quo Inertia </w:t>
            </w:r>
            <w:r w:rsidRPr="00DA1BCE">
              <w:br/>
              <w:t xml:space="preserve">Prospect Theory Application </w:t>
            </w:r>
          </w:p>
        </w:tc>
      </w:tr>
      <w:tr w:rsidR="00DA1BCE" w:rsidRPr="00DA1BCE" w14:paraId="4A2F2A93"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BE1378D" w14:textId="77777777" w:rsidR="00DA1BCE" w:rsidRPr="00DA1BCE" w:rsidRDefault="00DA1BCE" w:rsidP="00DA1BCE">
            <w:r w:rsidRPr="00DA1BCE">
              <w:t>The effect of reference point on stochastic network equilibrium</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25549CA" w14:textId="77777777" w:rsidR="00DA1BCE" w:rsidRPr="00DA1BCE" w:rsidRDefault="00DA1BCE" w:rsidP="00DA1BCE">
            <w:r w:rsidRPr="00DA1BCE">
              <w:t>China</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CFC9E9B" w14:textId="77777777" w:rsidR="00DA1BCE" w:rsidRPr="00DA1BCE" w:rsidRDefault="00DA1BCE" w:rsidP="00DA1BCE">
            <w:r w:rsidRPr="00DA1BCE">
              <w:t>China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25D5A13" w14:textId="77777777" w:rsidR="00DA1BCE" w:rsidRPr="00DA1BCE" w:rsidRDefault="00DA1BCE" w:rsidP="00DA1BCE">
            <w:r w:rsidRPr="00DA1BCE">
              <w:t>Empirical behavioral study (quantitative framing experiment)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2558CD5" w14:textId="77777777" w:rsidR="00DA1BCE" w:rsidRPr="00DA1BCE" w:rsidRDefault="00DA1BCE" w:rsidP="00DA1BCE">
            <w:r w:rsidRPr="00DA1BCE">
              <w:t>Online questionnaire with randomized gain/loss framing scenarios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0879A8" w14:textId="77777777" w:rsidR="00DA1BCE" w:rsidRPr="00DA1BCE" w:rsidRDefault="00DA1BCE" w:rsidP="00DA1BCE">
            <w:r w:rsidRPr="00DA1BCE">
              <w:t>353 valid responses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B2FF74E" w14:textId="77777777" w:rsidR="00DA1BCE" w:rsidRPr="00DA1BCE" w:rsidRDefault="00DA1BCE" w:rsidP="00DA1BCE">
            <w:r w:rsidRPr="00DA1BCE">
              <w:t xml:space="preserve">Loss Aversion </w:t>
            </w:r>
            <w:r w:rsidRPr="00DA1BCE">
              <w:br/>
              <w:t xml:space="preserve">Framing Effect (Gain vs. Loss) </w:t>
            </w:r>
            <w:r w:rsidRPr="00DA1BCE">
              <w:br/>
              <w:t xml:space="preserve">Perceived Value (Utility framing) </w:t>
            </w:r>
            <w:r w:rsidRPr="00DA1BCE">
              <w:br/>
              <w:t xml:space="preserve">Behavioral Inertia </w:t>
            </w:r>
          </w:p>
        </w:tc>
      </w:tr>
      <w:tr w:rsidR="00DA1BCE" w:rsidRPr="00DA1BCE" w14:paraId="6D619F43"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CF23F06" w14:textId="77777777" w:rsidR="00DA1BCE" w:rsidRPr="00DA1BCE" w:rsidRDefault="00DA1BCE" w:rsidP="00DA1BCE">
            <w:r w:rsidRPr="00DA1BCE">
              <w:t>What could promote farmers to replace chemical fertilizers with organic fertilizers?</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8D63B71" w14:textId="77777777" w:rsidR="00DA1BCE" w:rsidRPr="00DA1BCE" w:rsidRDefault="00DA1BCE" w:rsidP="00DA1BCE">
            <w:r w:rsidRPr="00DA1BCE">
              <w:t>China</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DB343E1" w14:textId="77777777" w:rsidR="00DA1BCE" w:rsidRPr="00DA1BCE" w:rsidRDefault="00DA1BCE" w:rsidP="00DA1BCE">
            <w:r w:rsidRPr="00DA1BCE">
              <w:t xml:space="preserve">China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13FE2E1" w14:textId="77777777" w:rsidR="00DA1BCE" w:rsidRPr="00DA1BCE" w:rsidRDefault="00DA1BCE" w:rsidP="00DA1BCE">
            <w:r w:rsidRPr="00DA1BCE">
              <w:t>Empirical quantitative behavioral economics study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AEFD144" w14:textId="77777777" w:rsidR="00DA1BCE" w:rsidRPr="00DA1BCE" w:rsidRDefault="00DA1BCE" w:rsidP="00DA1BCE">
            <w:r w:rsidRPr="00DA1BCE">
              <w:t>Structured survey + face-to-face interviews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3BFD8A" w14:textId="77777777" w:rsidR="00DA1BCE" w:rsidRPr="00DA1BCE" w:rsidRDefault="00DA1BCE" w:rsidP="00DA1BCE">
            <w:r w:rsidRPr="00DA1BCE">
              <w:t>973 farmers across five provinces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17A56D3" w14:textId="77777777" w:rsidR="00DA1BCE" w:rsidRPr="00DA1BCE" w:rsidRDefault="00DA1BCE" w:rsidP="00DA1BCE">
            <w:r w:rsidRPr="00DA1BCE">
              <w:t xml:space="preserve">Loss Aversion </w:t>
            </w:r>
            <w:r w:rsidRPr="00DA1BCE">
              <w:br/>
              <w:t xml:space="preserve">Status Quo Preference </w:t>
            </w:r>
            <w:r w:rsidRPr="00DA1BCE">
              <w:br/>
              <w:t xml:space="preserve">Risk Perception </w:t>
            </w:r>
            <w:r w:rsidRPr="00DA1BCE">
              <w:br/>
              <w:t xml:space="preserve">Framing Effect (Policy Incentives) </w:t>
            </w:r>
            <w:r w:rsidRPr="00DA1BCE">
              <w:br/>
              <w:t xml:space="preserve">Reference Dependence </w:t>
            </w:r>
          </w:p>
        </w:tc>
      </w:tr>
      <w:tr w:rsidR="00DA1BCE" w:rsidRPr="00DA1BCE" w14:paraId="64BC7712"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005A1B2" w14:textId="77777777" w:rsidR="00DA1BCE" w:rsidRPr="00DA1BCE" w:rsidRDefault="00DA1BCE" w:rsidP="00DA1BCE">
            <w:r w:rsidRPr="00DA1BCE">
              <w:t xml:space="preserve">Dynamic reward and penalty </w:t>
            </w:r>
            <w:r w:rsidRPr="00DA1BCE">
              <w:lastRenderedPageBreak/>
              <w:t>strategies of green building construction incentive: an evolutionary game theory-based analysis</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5823154" w14:textId="77777777" w:rsidR="00DA1BCE" w:rsidRPr="00DA1BCE" w:rsidRDefault="00DA1BCE" w:rsidP="00DA1BCE">
            <w:r w:rsidRPr="00DA1BCE">
              <w:lastRenderedPageBreak/>
              <w:t xml:space="preserve">China </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EAB2A66" w14:textId="77777777" w:rsidR="00DA1BCE" w:rsidRPr="00DA1BCE" w:rsidRDefault="00DA1BCE" w:rsidP="00DA1BCE">
            <w:r w:rsidRPr="00DA1BCE">
              <w:t>China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7865E73" w14:textId="77777777" w:rsidR="00DA1BCE" w:rsidRPr="00DA1BCE" w:rsidRDefault="00DA1BCE" w:rsidP="00DA1BCE">
            <w:r w:rsidRPr="00DA1BCE">
              <w:t xml:space="preserve">Theoretical, simulation-based using </w:t>
            </w:r>
            <w:r w:rsidRPr="00DA1BCE">
              <w:lastRenderedPageBreak/>
              <w:t>evolutionary game theory + PT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8E241FD" w14:textId="77777777" w:rsidR="00DA1BCE" w:rsidRPr="00DA1BCE" w:rsidRDefault="00DA1BCE" w:rsidP="00DA1BCE">
            <w:r w:rsidRPr="00DA1BCE">
              <w:lastRenderedPageBreak/>
              <w:t xml:space="preserve">None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B0A4313" w14:textId="77777777" w:rsidR="00DA1BCE" w:rsidRPr="00DA1BCE" w:rsidRDefault="00DA1BCE" w:rsidP="00DA1BCE">
            <w:r w:rsidRPr="00DA1BCE">
              <w:t>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3BC2AA4" w14:textId="77777777" w:rsidR="00DA1BCE" w:rsidRPr="00DA1BCE" w:rsidRDefault="00DA1BCE" w:rsidP="00DA1BCE">
            <w:r w:rsidRPr="00DA1BCE">
              <w:t xml:space="preserve">Loss Aversion </w:t>
            </w:r>
            <w:r w:rsidRPr="00DA1BCE">
              <w:br/>
              <w:t xml:space="preserve">Reference Dependence </w:t>
            </w:r>
            <w:r w:rsidRPr="00DA1BCE">
              <w:br/>
            </w:r>
            <w:r w:rsidRPr="00DA1BCE">
              <w:lastRenderedPageBreak/>
              <w:t xml:space="preserve">Risk Sensitivity under Policy Shifts </w:t>
            </w:r>
            <w:r w:rsidRPr="00DA1BCE">
              <w:br/>
              <w:t xml:space="preserve">Framing of Incentives (Reward/Penalty) </w:t>
            </w:r>
            <w:r w:rsidRPr="00DA1BCE">
              <w:br/>
              <w:t xml:space="preserve">Behavioral Heterogeneity in Adoption </w:t>
            </w:r>
          </w:p>
        </w:tc>
      </w:tr>
      <w:tr w:rsidR="00DA1BCE" w:rsidRPr="00DA1BCE" w14:paraId="537E08D8"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47A391B" w14:textId="77777777" w:rsidR="00DA1BCE" w:rsidRPr="00DA1BCE" w:rsidRDefault="00DA1BCE" w:rsidP="00DA1BCE">
            <w:r w:rsidRPr="00DA1BCE">
              <w:lastRenderedPageBreak/>
              <w:t>Prospect theory and energy efficiency</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B5AEC91" w14:textId="77777777" w:rsidR="00DA1BCE" w:rsidRPr="00DA1BCE" w:rsidRDefault="00DA1BCE" w:rsidP="00DA1BCE">
            <w:r w:rsidRPr="00DA1BCE">
              <w:t>USA</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A32656B" w14:textId="77777777" w:rsidR="00DA1BCE" w:rsidRPr="00DA1BCE" w:rsidRDefault="00DA1BCE" w:rsidP="00DA1BCE">
            <w:r w:rsidRPr="00DA1BCE">
              <w:t>USA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A69A5B2" w14:textId="77777777" w:rsidR="00DA1BCE" w:rsidRPr="00DA1BCE" w:rsidRDefault="00DA1BCE" w:rsidP="00DA1BCE">
            <w:r w:rsidRPr="00DA1BCE">
              <w:t>Theoretical and simulation-based (Prospect Theory modeling)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2065FC1" w14:textId="77777777" w:rsidR="00DA1BCE" w:rsidRPr="00DA1BCE" w:rsidRDefault="00DA1BCE" w:rsidP="00DA1BCE">
            <w:r w:rsidRPr="00DA1BCE">
              <w:t xml:space="preserve">None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9942A88" w14:textId="77777777" w:rsidR="00DA1BCE" w:rsidRPr="00DA1BCE" w:rsidRDefault="00DA1BCE" w:rsidP="00DA1BCE">
            <w:r w:rsidRPr="00DA1BCE">
              <w:t>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4307ED3" w14:textId="77777777" w:rsidR="00DA1BCE" w:rsidRPr="00DA1BCE" w:rsidRDefault="00DA1BCE" w:rsidP="00DA1BCE">
            <w:r w:rsidRPr="00DA1BCE">
              <w:t xml:space="preserve">Loss Aversion </w:t>
            </w:r>
            <w:r w:rsidRPr="00DA1BCE">
              <w:br/>
              <w:t xml:space="preserve">Reference Point Dependence </w:t>
            </w:r>
            <w:r w:rsidRPr="00DA1BCE">
              <w:br/>
              <w:t xml:space="preserve">Probability Weighting </w:t>
            </w:r>
            <w:r w:rsidRPr="00DA1BCE">
              <w:br/>
              <w:t xml:space="preserve">Framing Effects </w:t>
            </w:r>
            <w:r w:rsidRPr="00DA1BCE">
              <w:br/>
              <w:t xml:space="preserve">Inertia from Status Quo </w:t>
            </w:r>
          </w:p>
        </w:tc>
      </w:tr>
      <w:tr w:rsidR="00DA1BCE" w:rsidRPr="00DA1BCE" w14:paraId="79EF961E"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1287A17" w14:textId="77777777" w:rsidR="00DA1BCE" w:rsidRPr="00DA1BCE" w:rsidRDefault="00DA1BCE" w:rsidP="00DA1BCE">
            <w:r w:rsidRPr="00DA1BCE">
              <w:t>Reference-dependent preferences on smart phones in South Korea: Focusing on attributes with heterogeneous preference direction</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A6FA95D" w14:textId="77777777" w:rsidR="00DA1BCE" w:rsidRPr="00DA1BCE" w:rsidRDefault="00DA1BCE" w:rsidP="00DA1BCE">
            <w:r w:rsidRPr="00DA1BCE">
              <w:t>South Korea</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8C136A4" w14:textId="77777777" w:rsidR="00DA1BCE" w:rsidRPr="00DA1BCE" w:rsidRDefault="00DA1BCE" w:rsidP="00DA1BCE">
            <w:r w:rsidRPr="00DA1BCE">
              <w:t>South Korea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75A13F6" w14:textId="77777777" w:rsidR="00DA1BCE" w:rsidRPr="00DA1BCE" w:rsidRDefault="00DA1BCE" w:rsidP="00DA1BCE">
            <w:r w:rsidRPr="00DA1BCE">
              <w:t>Empirical quantitative study using Discrete Choice Experiment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5BC8ACD" w14:textId="77777777" w:rsidR="00DA1BCE" w:rsidRPr="00DA1BCE" w:rsidRDefault="00DA1BCE" w:rsidP="00DA1BCE">
            <w:r w:rsidRPr="00DA1BCE">
              <w:t>Survey-based DCE with framing manipulations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D25AA6C" w14:textId="77777777" w:rsidR="00DA1BCE" w:rsidRPr="00DA1BCE" w:rsidRDefault="00DA1BCE" w:rsidP="00DA1BCE">
            <w:r w:rsidRPr="00DA1BCE">
              <w:t>450 respondents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907C3CE" w14:textId="77777777" w:rsidR="00DA1BCE" w:rsidRPr="00DA1BCE" w:rsidRDefault="00DA1BCE" w:rsidP="00DA1BCE">
            <w:r w:rsidRPr="00DA1BCE">
              <w:t xml:space="preserve">Reference Point Dependence </w:t>
            </w:r>
            <w:r w:rsidRPr="00DA1BCE">
              <w:br/>
              <w:t xml:space="preserve">Loss Aversion (Framing Effects) </w:t>
            </w:r>
            <w:r w:rsidRPr="00DA1BCE">
              <w:br/>
              <w:t xml:space="preserve">Framing of Incentives/Subsidies </w:t>
            </w:r>
            <w:r w:rsidRPr="00DA1BCE">
              <w:br/>
              <w:t xml:space="preserve">Discrete Choice Experiment (DCE) </w:t>
            </w:r>
            <w:r w:rsidRPr="00DA1BCE">
              <w:br/>
              <w:t>Brand Loyalty (Implied SQB)</w:t>
            </w:r>
          </w:p>
        </w:tc>
      </w:tr>
      <w:tr w:rsidR="00DA1BCE" w:rsidRPr="00DA1BCE" w14:paraId="66A145F5"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EB9A74E" w14:textId="77777777" w:rsidR="00DA1BCE" w:rsidRPr="00DA1BCE" w:rsidRDefault="00DA1BCE" w:rsidP="00DA1BCE">
            <w:r w:rsidRPr="00DA1BCE">
              <w:t>An exploratory study of cognitive effort involved in decision under Framing-an application of the eye-tracking technology</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DE26F8A" w14:textId="77777777" w:rsidR="00DA1BCE" w:rsidRPr="00DA1BCE" w:rsidRDefault="00DA1BCE" w:rsidP="00DA1BCE">
            <w:r w:rsidRPr="00DA1BCE">
              <w:t>India</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2DDE804" w14:textId="77777777" w:rsidR="00DA1BCE" w:rsidRPr="00DA1BCE" w:rsidRDefault="00DA1BCE" w:rsidP="00DA1BCE">
            <w:r w:rsidRPr="00DA1BCE">
              <w:t>India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61A94A2" w14:textId="77777777" w:rsidR="00DA1BCE" w:rsidRPr="00DA1BCE" w:rsidRDefault="00DA1BCE" w:rsidP="00DA1BCE">
            <w:r w:rsidRPr="00DA1BCE">
              <w:t>Empirical experimental study (cognitive behavior)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4C4C0A8" w14:textId="77777777" w:rsidR="00DA1BCE" w:rsidRPr="00DA1BCE" w:rsidRDefault="00DA1BCE" w:rsidP="00DA1BCE">
            <w:r w:rsidRPr="00DA1BCE">
              <w:t>Eye-tracking-based lab experiment with gain/loss scenarios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1FA12E" w14:textId="77777777" w:rsidR="00DA1BCE" w:rsidRPr="00DA1BCE" w:rsidRDefault="00DA1BCE" w:rsidP="00DA1BCE">
            <w:r w:rsidRPr="00DA1BCE">
              <w:t>34 participants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7774BBB" w14:textId="77777777" w:rsidR="00DA1BCE" w:rsidRPr="00DA1BCE" w:rsidRDefault="00DA1BCE" w:rsidP="00DA1BCE">
            <w:r w:rsidRPr="00DA1BCE">
              <w:t xml:space="preserve">Framing Effect (Gain vs. Loss) </w:t>
            </w:r>
            <w:r w:rsidRPr="00DA1BCE">
              <w:br/>
              <w:t xml:space="preserve">Cognitive Effort/Attention Allocation </w:t>
            </w:r>
            <w:r w:rsidRPr="00DA1BCE">
              <w:br/>
              <w:t xml:space="preserve">Loss Aversion </w:t>
            </w:r>
            <w:r w:rsidRPr="00DA1BCE">
              <w:br/>
              <w:t xml:space="preserve">Decision Time &amp; Gaze Duration </w:t>
            </w:r>
            <w:r w:rsidRPr="00DA1BCE">
              <w:br/>
              <w:t>Behavioral Bias Under Uncertainty</w:t>
            </w:r>
          </w:p>
        </w:tc>
      </w:tr>
      <w:tr w:rsidR="00DA1BCE" w:rsidRPr="00DA1BCE" w14:paraId="457D5249"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BA23926" w14:textId="77777777" w:rsidR="00DA1BCE" w:rsidRPr="00DA1BCE" w:rsidRDefault="00DA1BCE" w:rsidP="00DA1BCE">
            <w:r w:rsidRPr="00DA1BCE">
              <w:t>When do households invest in solar photovoltaics? An application of prospect theory</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3981669" w14:textId="77777777" w:rsidR="00DA1BCE" w:rsidRPr="00DA1BCE" w:rsidRDefault="00DA1BCE" w:rsidP="00DA1BCE">
            <w:r w:rsidRPr="00DA1BCE">
              <w:t>Belgium, Switzerland</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CA06A40" w14:textId="77777777" w:rsidR="00DA1BCE" w:rsidRPr="00DA1BCE" w:rsidRDefault="00DA1BCE" w:rsidP="00DA1BCE">
            <w:r w:rsidRPr="00DA1BCE">
              <w:t>Belgium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118E441" w14:textId="77777777" w:rsidR="00DA1BCE" w:rsidRPr="00DA1BCE" w:rsidRDefault="00DA1BCE" w:rsidP="00DA1BCE">
            <w:r w:rsidRPr="00DA1BCE">
              <w:t>Empirical econometric modeling (PT vs. EUT)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2F964A2" w14:textId="77777777" w:rsidR="00DA1BCE" w:rsidRPr="00DA1BCE" w:rsidRDefault="00DA1BCE" w:rsidP="00DA1BCE">
            <w:r w:rsidRPr="00DA1BCE">
              <w:t>Observational panel data (administrative + policy variables)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967E94" w14:textId="77777777" w:rsidR="00DA1BCE" w:rsidRPr="00DA1BCE" w:rsidRDefault="00DA1BCE" w:rsidP="00DA1BCE">
            <w:r w:rsidRPr="00DA1BCE">
              <w:t>&gt; 200,000 household-month observations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C82EAF9" w14:textId="77777777" w:rsidR="00DA1BCE" w:rsidRPr="00DA1BCE" w:rsidRDefault="00DA1BCE" w:rsidP="00DA1BCE">
            <w:r w:rsidRPr="00DA1BCE">
              <w:t xml:space="preserve">Loss Aversion </w:t>
            </w:r>
            <w:r w:rsidRPr="00DA1BCE">
              <w:br/>
              <w:t xml:space="preserve">Reference Point Dependence </w:t>
            </w:r>
            <w:r w:rsidRPr="00DA1BCE">
              <w:br/>
              <w:t xml:space="preserve">Inertia/Timing of Adoption </w:t>
            </w:r>
            <w:r w:rsidRPr="00DA1BCE">
              <w:br/>
              <w:t xml:space="preserve">Policy Sensitivity </w:t>
            </w:r>
            <w:r w:rsidRPr="00DA1BCE">
              <w:br/>
              <w:t xml:space="preserve">Non-linear Valuation </w:t>
            </w:r>
          </w:p>
        </w:tc>
      </w:tr>
      <w:tr w:rsidR="00DA1BCE" w:rsidRPr="00DA1BCE" w14:paraId="607B58BB"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CFDE6DB" w14:textId="77777777" w:rsidR="00DA1BCE" w:rsidRPr="00DA1BCE" w:rsidRDefault="00DA1BCE" w:rsidP="00DA1BCE">
            <w:r w:rsidRPr="00DA1BCE">
              <w:t>A policy utility dislocation model based on prospect theory: A case study of promoting policies with low-carbon lifestyle</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F00F4F9" w14:textId="77777777" w:rsidR="00DA1BCE" w:rsidRPr="00DA1BCE" w:rsidRDefault="00DA1BCE" w:rsidP="00DA1BCE">
            <w:r w:rsidRPr="00DA1BCE">
              <w:t>China</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2C2CB99" w14:textId="77777777" w:rsidR="00DA1BCE" w:rsidRPr="00DA1BCE" w:rsidRDefault="00DA1BCE" w:rsidP="00DA1BCE">
            <w:r w:rsidRPr="00DA1BCE">
              <w:t>China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6098FF1" w14:textId="77777777" w:rsidR="00DA1BCE" w:rsidRPr="00DA1BCE" w:rsidRDefault="00DA1BCE" w:rsidP="00DA1BCE">
            <w:r w:rsidRPr="00DA1BCE">
              <w:t>Theoretical + simulation-based modeling study using Prospect Theory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7E3BE7C" w14:textId="77777777" w:rsidR="00DA1BCE" w:rsidRPr="00DA1BCE" w:rsidRDefault="00DA1BCE" w:rsidP="00DA1BCE">
            <w:r w:rsidRPr="00DA1BCE">
              <w:t xml:space="preserve">None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70F5BC9" w14:textId="77777777" w:rsidR="00DA1BCE" w:rsidRPr="00DA1BCE" w:rsidRDefault="00DA1BCE" w:rsidP="00DA1BCE">
            <w:r w:rsidRPr="00DA1BCE">
              <w:t>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3410576" w14:textId="77777777" w:rsidR="00DA1BCE" w:rsidRPr="00DA1BCE" w:rsidRDefault="00DA1BCE" w:rsidP="00DA1BCE">
            <w:r w:rsidRPr="00DA1BCE">
              <w:t xml:space="preserve">Policy Utility Dislocation </w:t>
            </w:r>
            <w:r w:rsidRPr="00DA1BCE">
              <w:br/>
              <w:t xml:space="preserve">Loss Aversion </w:t>
            </w:r>
            <w:r w:rsidRPr="00DA1BCE">
              <w:br/>
              <w:t xml:space="preserve">Reference Dependence &amp; Risk Sensitivity </w:t>
            </w:r>
            <w:r w:rsidRPr="00DA1BCE">
              <w:br/>
              <w:t xml:space="preserve">Framing Effects in Policy Design </w:t>
            </w:r>
            <w:r w:rsidRPr="00DA1BCE">
              <w:br/>
              <w:t xml:space="preserve">Behavioral Response to Incentive Misalignment </w:t>
            </w:r>
          </w:p>
        </w:tc>
      </w:tr>
      <w:tr w:rsidR="00DA1BCE" w:rsidRPr="00DA1BCE" w14:paraId="2E3E5FFF" w14:textId="77777777" w:rsidTr="00DA1BCE">
        <w:trPr>
          <w:trHeight w:val="315"/>
        </w:trPr>
        <w:tc>
          <w:tcPr>
            <w:tcW w:w="149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5603C6A" w14:textId="77777777" w:rsidR="00DA1BCE" w:rsidRPr="00DA1BCE" w:rsidRDefault="00DA1BCE" w:rsidP="00DA1BCE">
            <w:r w:rsidRPr="00DA1BCE">
              <w:t xml:space="preserve">Modelling </w:t>
            </w:r>
            <w:proofErr w:type="spellStart"/>
            <w:r w:rsidRPr="00DA1BCE">
              <w:t>travellers'</w:t>
            </w:r>
            <w:proofErr w:type="spellEnd"/>
            <w:r w:rsidRPr="00DA1BCE">
              <w:t xml:space="preserve"> heterogeneous </w:t>
            </w:r>
            <w:r w:rsidRPr="00DA1BCE">
              <w:lastRenderedPageBreak/>
              <w:t xml:space="preserve">route choice </w:t>
            </w:r>
            <w:proofErr w:type="spellStart"/>
            <w:r w:rsidRPr="00DA1BCE">
              <w:t>behaviour</w:t>
            </w:r>
            <w:proofErr w:type="spellEnd"/>
            <w:r w:rsidRPr="00DA1BCE">
              <w:t xml:space="preserve"> as prospect maximizers</w:t>
            </w:r>
          </w:p>
        </w:tc>
        <w:tc>
          <w:tcPr>
            <w:tcW w:w="1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9156EAC" w14:textId="77777777" w:rsidR="00DA1BCE" w:rsidRPr="00DA1BCE" w:rsidRDefault="00DA1BCE" w:rsidP="00DA1BCE">
            <w:r w:rsidRPr="00DA1BCE">
              <w:lastRenderedPageBreak/>
              <w:t>Australia</w:t>
            </w:r>
          </w:p>
        </w:tc>
        <w:tc>
          <w:tcPr>
            <w:tcW w:w="17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64387CB" w14:textId="77777777" w:rsidR="00DA1BCE" w:rsidRPr="00DA1BCE" w:rsidRDefault="00DA1BCE" w:rsidP="00DA1BCE">
            <w:r w:rsidRPr="00DA1BCE">
              <w:t>Australia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7BD18E9" w14:textId="77777777" w:rsidR="00DA1BCE" w:rsidRPr="00DA1BCE" w:rsidRDefault="00DA1BCE" w:rsidP="00DA1BCE">
            <w:r w:rsidRPr="00DA1BCE">
              <w:t xml:space="preserve">Empirical behavioral study + </w:t>
            </w:r>
            <w:r w:rsidRPr="00DA1BCE">
              <w:lastRenderedPageBreak/>
              <w:t>Prospect Theory modeling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C719C40" w14:textId="77777777" w:rsidR="00DA1BCE" w:rsidRPr="00DA1BCE" w:rsidRDefault="00DA1BCE" w:rsidP="00DA1BCE">
            <w:r w:rsidRPr="00DA1BCE">
              <w:lastRenderedPageBreak/>
              <w:t xml:space="preserve">Stated Choice Survey (discrete route </w:t>
            </w:r>
            <w:r w:rsidRPr="00DA1BCE">
              <w:lastRenderedPageBreak/>
              <w:t>scenarios under risk framing)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D843BE3" w14:textId="77777777" w:rsidR="00DA1BCE" w:rsidRPr="00DA1BCE" w:rsidRDefault="00DA1BCE" w:rsidP="00DA1BCE">
            <w:r w:rsidRPr="00DA1BCE">
              <w:lastRenderedPageBreak/>
              <w:t>506 participants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4FA37E0" w14:textId="77777777" w:rsidR="00DA1BCE" w:rsidRPr="00DA1BCE" w:rsidRDefault="00DA1BCE" w:rsidP="00DA1BCE">
            <w:r w:rsidRPr="00DA1BCE">
              <w:t xml:space="preserve">Loss Aversion </w:t>
            </w:r>
            <w:r w:rsidRPr="00DA1BCE">
              <w:br/>
              <w:t xml:space="preserve">Reference Point Dependence </w:t>
            </w:r>
            <w:r w:rsidRPr="00DA1BCE">
              <w:br/>
            </w:r>
            <w:r w:rsidRPr="00DA1BCE">
              <w:lastRenderedPageBreak/>
              <w:t xml:space="preserve">Framing Effects in Choice Modeling </w:t>
            </w:r>
            <w:r w:rsidRPr="00DA1BCE">
              <w:br/>
              <w:t xml:space="preserve">Heterogeneous Preferences </w:t>
            </w:r>
            <w:r w:rsidRPr="00DA1BCE">
              <w:br/>
              <w:t xml:space="preserve">Stated Choice Experiment (SCE) </w:t>
            </w:r>
          </w:p>
        </w:tc>
      </w:tr>
    </w:tbl>
    <w:p w14:paraId="6DF330FB" w14:textId="77777777" w:rsidR="00DA1BCE" w:rsidRDefault="00DA1BCE" w:rsidP="00FA061E"/>
    <w:p w14:paraId="0B51E3C1" w14:textId="463F3DAD" w:rsidR="00A85AE8" w:rsidRPr="00FA061E" w:rsidRDefault="00A85AE8" w:rsidP="00FA061E"/>
    <w:sectPr w:rsidR="00A85AE8" w:rsidRPr="00FA061E" w:rsidSect="00B163E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F115F" w14:textId="77777777" w:rsidR="00147F26" w:rsidRDefault="00147F26" w:rsidP="00C37E61">
      <w:r>
        <w:separator/>
      </w:r>
    </w:p>
  </w:endnote>
  <w:endnote w:type="continuationSeparator" w:id="0">
    <w:p w14:paraId="18C624BD" w14:textId="77777777" w:rsidR="00147F26" w:rsidRDefault="00147F2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D8F0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A1A22" w14:textId="77777777" w:rsidR="00147F26" w:rsidRDefault="00147F26" w:rsidP="00C37E61">
      <w:r>
        <w:separator/>
      </w:r>
    </w:p>
  </w:footnote>
  <w:footnote w:type="continuationSeparator" w:id="0">
    <w:p w14:paraId="271D964E" w14:textId="77777777" w:rsidR="00147F26" w:rsidRDefault="00147F2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8AFF" w14:textId="2EC260A5" w:rsidR="00B163E2" w:rsidRDefault="00000000">
    <w:pPr>
      <w:pStyle w:val="Header"/>
    </w:pPr>
    <w:r>
      <w:rPr>
        <w:noProof/>
      </w:rPr>
      <w:pict w14:anchorId="33CF3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814594"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AB90" w14:textId="15AC2D7F" w:rsidR="00B163E2" w:rsidRDefault="00000000">
    <w:pPr>
      <w:pStyle w:val="Header"/>
    </w:pPr>
    <w:r>
      <w:rPr>
        <w:noProof/>
      </w:rPr>
      <w:pict w14:anchorId="5AAF64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814595"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B5922" w14:textId="39C2CFD4" w:rsidR="00296529" w:rsidRPr="00296529" w:rsidRDefault="00000000" w:rsidP="00296529">
    <w:pPr>
      <w:ind w:left="2160"/>
      <w:jc w:val="center"/>
      <w:rPr>
        <w:rFonts w:ascii="Times New Roman" w:eastAsia="Calibri" w:hAnsi="Times New Roman"/>
        <w:i/>
        <w:sz w:val="18"/>
        <w:szCs w:val="22"/>
      </w:rPr>
    </w:pPr>
    <w:r>
      <w:rPr>
        <w:noProof/>
      </w:rPr>
      <w:pict w14:anchorId="59BCC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814593"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F87584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65256F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DFEE6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CCA55C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949F4D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542700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9EAA" w14:textId="699E9FCD" w:rsidR="00B163E2" w:rsidRDefault="00000000">
    <w:pPr>
      <w:pStyle w:val="Header"/>
    </w:pPr>
    <w:r>
      <w:rPr>
        <w:noProof/>
      </w:rPr>
      <w:pict w14:anchorId="3FEFB2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814597"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F3ECC" w14:textId="4B2A1F2B" w:rsidR="00B163E2" w:rsidRDefault="00000000">
    <w:pPr>
      <w:pStyle w:val="Header"/>
    </w:pPr>
    <w:r>
      <w:rPr>
        <w:noProof/>
      </w:rPr>
      <w:pict w14:anchorId="231A83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814598"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FF38" w14:textId="293FD4FA" w:rsidR="00B163E2" w:rsidRDefault="00000000">
    <w:pPr>
      <w:pStyle w:val="Header"/>
    </w:pPr>
    <w:r>
      <w:rPr>
        <w:noProof/>
      </w:rPr>
      <w:pict w14:anchorId="34D9F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814596"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503CD2"/>
    <w:multiLevelType w:val="multilevel"/>
    <w:tmpl w:val="14C4E4FC"/>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94650F6"/>
    <w:multiLevelType w:val="hybridMultilevel"/>
    <w:tmpl w:val="6622B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2686337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55401786">
    <w:abstractNumId w:val="15"/>
  </w:num>
  <w:num w:numId="3" w16cid:durableId="747651402">
    <w:abstractNumId w:val="24"/>
  </w:num>
  <w:num w:numId="4" w16cid:durableId="191628534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63269884">
    <w:abstractNumId w:val="7"/>
  </w:num>
  <w:num w:numId="6" w16cid:durableId="1473406206">
    <w:abstractNumId w:val="6"/>
  </w:num>
  <w:num w:numId="7" w16cid:durableId="757095478">
    <w:abstractNumId w:val="1"/>
  </w:num>
  <w:num w:numId="8" w16cid:durableId="184877463">
    <w:abstractNumId w:val="12"/>
  </w:num>
  <w:num w:numId="9" w16cid:durableId="827866747">
    <w:abstractNumId w:val="26"/>
  </w:num>
  <w:num w:numId="10" w16cid:durableId="1891068726">
    <w:abstractNumId w:val="2"/>
  </w:num>
  <w:num w:numId="11" w16cid:durableId="505218140">
    <w:abstractNumId w:val="19"/>
  </w:num>
  <w:num w:numId="12" w16cid:durableId="566113056">
    <w:abstractNumId w:val="3"/>
  </w:num>
  <w:num w:numId="13" w16cid:durableId="789663452">
    <w:abstractNumId w:val="18"/>
  </w:num>
  <w:num w:numId="14" w16cid:durableId="1769815163">
    <w:abstractNumId w:val="8"/>
  </w:num>
  <w:num w:numId="15" w16cid:durableId="514654741">
    <w:abstractNumId w:val="22"/>
  </w:num>
  <w:num w:numId="16" w16cid:durableId="1332682041">
    <w:abstractNumId w:val="5"/>
  </w:num>
  <w:num w:numId="17" w16cid:durableId="1816876441">
    <w:abstractNumId w:val="23"/>
  </w:num>
  <w:num w:numId="18" w16cid:durableId="978726984">
    <w:abstractNumId w:val="14"/>
  </w:num>
  <w:num w:numId="19" w16cid:durableId="803278085">
    <w:abstractNumId w:val="30"/>
  </w:num>
  <w:num w:numId="20" w16cid:durableId="1733850698">
    <w:abstractNumId w:val="11"/>
  </w:num>
  <w:num w:numId="21" w16cid:durableId="1002775234">
    <w:abstractNumId w:val="9"/>
  </w:num>
  <w:num w:numId="22" w16cid:durableId="566770572">
    <w:abstractNumId w:val="13"/>
  </w:num>
  <w:num w:numId="23" w16cid:durableId="1341810637">
    <w:abstractNumId w:val="20"/>
  </w:num>
  <w:num w:numId="24" w16cid:durableId="1149637181">
    <w:abstractNumId w:val="28"/>
  </w:num>
  <w:num w:numId="25" w16cid:durableId="520898243">
    <w:abstractNumId w:val="4"/>
  </w:num>
  <w:num w:numId="26" w16cid:durableId="2000302431">
    <w:abstractNumId w:val="16"/>
  </w:num>
  <w:num w:numId="27" w16cid:durableId="556358320">
    <w:abstractNumId w:val="21"/>
  </w:num>
  <w:num w:numId="28" w16cid:durableId="233857166">
    <w:abstractNumId w:val="29"/>
  </w:num>
  <w:num w:numId="29" w16cid:durableId="40522407">
    <w:abstractNumId w:val="25"/>
  </w:num>
  <w:num w:numId="30" w16cid:durableId="561987771">
    <w:abstractNumId w:val="10"/>
  </w:num>
  <w:num w:numId="31" w16cid:durableId="687029676">
    <w:abstractNumId w:val="17"/>
  </w:num>
  <w:num w:numId="32" w16cid:durableId="20701536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120"/>
    <w:rsid w:val="00013D72"/>
    <w:rsid w:val="00030174"/>
    <w:rsid w:val="0004579C"/>
    <w:rsid w:val="00083E08"/>
    <w:rsid w:val="000904A0"/>
    <w:rsid w:val="000A47FA"/>
    <w:rsid w:val="000A65D3"/>
    <w:rsid w:val="000B1E33"/>
    <w:rsid w:val="000B24D7"/>
    <w:rsid w:val="000C6567"/>
    <w:rsid w:val="000D689F"/>
    <w:rsid w:val="000E7B7B"/>
    <w:rsid w:val="000E7D62"/>
    <w:rsid w:val="00103357"/>
    <w:rsid w:val="0011565B"/>
    <w:rsid w:val="00123C9F"/>
    <w:rsid w:val="00126190"/>
    <w:rsid w:val="00130F17"/>
    <w:rsid w:val="001320BF"/>
    <w:rsid w:val="001460AD"/>
    <w:rsid w:val="00147F26"/>
    <w:rsid w:val="00155CDB"/>
    <w:rsid w:val="00163BC4"/>
    <w:rsid w:val="00171569"/>
    <w:rsid w:val="00182D05"/>
    <w:rsid w:val="00191062"/>
    <w:rsid w:val="00192B72"/>
    <w:rsid w:val="001A0413"/>
    <w:rsid w:val="001A29D8"/>
    <w:rsid w:val="001A5CAA"/>
    <w:rsid w:val="001B0427"/>
    <w:rsid w:val="001C1189"/>
    <w:rsid w:val="001D3A51"/>
    <w:rsid w:val="001E10D2"/>
    <w:rsid w:val="001E25B4"/>
    <w:rsid w:val="001E44FE"/>
    <w:rsid w:val="001F2493"/>
    <w:rsid w:val="00200595"/>
    <w:rsid w:val="0020415B"/>
    <w:rsid w:val="00204835"/>
    <w:rsid w:val="00206F53"/>
    <w:rsid w:val="00223641"/>
    <w:rsid w:val="002237F3"/>
    <w:rsid w:val="00231920"/>
    <w:rsid w:val="0023195C"/>
    <w:rsid w:val="00232607"/>
    <w:rsid w:val="0024282C"/>
    <w:rsid w:val="002441FD"/>
    <w:rsid w:val="002460DC"/>
    <w:rsid w:val="00250985"/>
    <w:rsid w:val="00251B33"/>
    <w:rsid w:val="002556F6"/>
    <w:rsid w:val="00283105"/>
    <w:rsid w:val="00284C4C"/>
    <w:rsid w:val="00287E68"/>
    <w:rsid w:val="00291072"/>
    <w:rsid w:val="00296529"/>
    <w:rsid w:val="002A2588"/>
    <w:rsid w:val="002B27FB"/>
    <w:rsid w:val="002B685A"/>
    <w:rsid w:val="002C57D2"/>
    <w:rsid w:val="002E0D56"/>
    <w:rsid w:val="002F6A38"/>
    <w:rsid w:val="0030090D"/>
    <w:rsid w:val="00315186"/>
    <w:rsid w:val="0033343E"/>
    <w:rsid w:val="003512C2"/>
    <w:rsid w:val="00371FB6"/>
    <w:rsid w:val="00372F89"/>
    <w:rsid w:val="003763C1"/>
    <w:rsid w:val="00376BBE"/>
    <w:rsid w:val="003806E8"/>
    <w:rsid w:val="00384C86"/>
    <w:rsid w:val="003916C9"/>
    <w:rsid w:val="0039224F"/>
    <w:rsid w:val="00396C9B"/>
    <w:rsid w:val="003A43A4"/>
    <w:rsid w:val="003A7E18"/>
    <w:rsid w:val="003B2D57"/>
    <w:rsid w:val="003C4C86"/>
    <w:rsid w:val="003C6258"/>
    <w:rsid w:val="003D2504"/>
    <w:rsid w:val="003D346B"/>
    <w:rsid w:val="003E182A"/>
    <w:rsid w:val="003E2904"/>
    <w:rsid w:val="003E4F98"/>
    <w:rsid w:val="00401927"/>
    <w:rsid w:val="0041027F"/>
    <w:rsid w:val="00412475"/>
    <w:rsid w:val="00423789"/>
    <w:rsid w:val="004265A7"/>
    <w:rsid w:val="00433BC8"/>
    <w:rsid w:val="00440F43"/>
    <w:rsid w:val="00441B6F"/>
    <w:rsid w:val="00446221"/>
    <w:rsid w:val="00450E62"/>
    <w:rsid w:val="004539DB"/>
    <w:rsid w:val="00471A80"/>
    <w:rsid w:val="00475FCF"/>
    <w:rsid w:val="004770B1"/>
    <w:rsid w:val="00477519"/>
    <w:rsid w:val="00477583"/>
    <w:rsid w:val="004B233F"/>
    <w:rsid w:val="004D305E"/>
    <w:rsid w:val="004D4277"/>
    <w:rsid w:val="00502516"/>
    <w:rsid w:val="00505F06"/>
    <w:rsid w:val="00506828"/>
    <w:rsid w:val="005156D9"/>
    <w:rsid w:val="0053056E"/>
    <w:rsid w:val="0055270F"/>
    <w:rsid w:val="00554FDA"/>
    <w:rsid w:val="0057020A"/>
    <w:rsid w:val="00570521"/>
    <w:rsid w:val="00572EF4"/>
    <w:rsid w:val="005928FE"/>
    <w:rsid w:val="005B3E2A"/>
    <w:rsid w:val="005C784C"/>
    <w:rsid w:val="005D17F6"/>
    <w:rsid w:val="005E5539"/>
    <w:rsid w:val="00601B62"/>
    <w:rsid w:val="00602BF5"/>
    <w:rsid w:val="0061486B"/>
    <w:rsid w:val="00617FDD"/>
    <w:rsid w:val="006320A0"/>
    <w:rsid w:val="00633614"/>
    <w:rsid w:val="00633F68"/>
    <w:rsid w:val="00636EB2"/>
    <w:rsid w:val="006375B8"/>
    <w:rsid w:val="0066510A"/>
    <w:rsid w:val="00673F9F"/>
    <w:rsid w:val="006850DE"/>
    <w:rsid w:val="00686953"/>
    <w:rsid w:val="00687DEA"/>
    <w:rsid w:val="00687E67"/>
    <w:rsid w:val="006967F7"/>
    <w:rsid w:val="006A063D"/>
    <w:rsid w:val="006A250C"/>
    <w:rsid w:val="006A300B"/>
    <w:rsid w:val="006B21D3"/>
    <w:rsid w:val="006B57D0"/>
    <w:rsid w:val="006D30FF"/>
    <w:rsid w:val="006D6940"/>
    <w:rsid w:val="006D7198"/>
    <w:rsid w:val="006F11EC"/>
    <w:rsid w:val="006F3997"/>
    <w:rsid w:val="0070082C"/>
    <w:rsid w:val="00700CB8"/>
    <w:rsid w:val="00706B66"/>
    <w:rsid w:val="0071167F"/>
    <w:rsid w:val="007215FC"/>
    <w:rsid w:val="007369E6"/>
    <w:rsid w:val="00746E59"/>
    <w:rsid w:val="00754B16"/>
    <w:rsid w:val="00754C9A"/>
    <w:rsid w:val="0075599A"/>
    <w:rsid w:val="00761D52"/>
    <w:rsid w:val="00762BD6"/>
    <w:rsid w:val="0077749E"/>
    <w:rsid w:val="00781B43"/>
    <w:rsid w:val="00785FF1"/>
    <w:rsid w:val="00790ADA"/>
    <w:rsid w:val="007A50C7"/>
    <w:rsid w:val="007A787E"/>
    <w:rsid w:val="007B6FD4"/>
    <w:rsid w:val="007D1012"/>
    <w:rsid w:val="007D2288"/>
    <w:rsid w:val="007E088F"/>
    <w:rsid w:val="007F7B32"/>
    <w:rsid w:val="00804BC2"/>
    <w:rsid w:val="0081431A"/>
    <w:rsid w:val="0083216F"/>
    <w:rsid w:val="008450DC"/>
    <w:rsid w:val="00850D1F"/>
    <w:rsid w:val="00860000"/>
    <w:rsid w:val="00863BD3"/>
    <w:rsid w:val="008641ED"/>
    <w:rsid w:val="00866D66"/>
    <w:rsid w:val="008671C6"/>
    <w:rsid w:val="00871381"/>
    <w:rsid w:val="00875803"/>
    <w:rsid w:val="00875E61"/>
    <w:rsid w:val="008B459E"/>
    <w:rsid w:val="008B51F2"/>
    <w:rsid w:val="008D3126"/>
    <w:rsid w:val="008E13AE"/>
    <w:rsid w:val="008E1506"/>
    <w:rsid w:val="008E710C"/>
    <w:rsid w:val="008F69D6"/>
    <w:rsid w:val="008F7BC9"/>
    <w:rsid w:val="00902823"/>
    <w:rsid w:val="00915CA6"/>
    <w:rsid w:val="00917E6C"/>
    <w:rsid w:val="00927834"/>
    <w:rsid w:val="009500A6"/>
    <w:rsid w:val="00957C18"/>
    <w:rsid w:val="009659BA"/>
    <w:rsid w:val="00983040"/>
    <w:rsid w:val="00990090"/>
    <w:rsid w:val="00991FA9"/>
    <w:rsid w:val="009B3FB9"/>
    <w:rsid w:val="009B54DE"/>
    <w:rsid w:val="009C2465"/>
    <w:rsid w:val="009D35A0"/>
    <w:rsid w:val="009D7DAC"/>
    <w:rsid w:val="009D7EB7"/>
    <w:rsid w:val="009E048A"/>
    <w:rsid w:val="009E08E9"/>
    <w:rsid w:val="009E3DB9"/>
    <w:rsid w:val="009E6E35"/>
    <w:rsid w:val="009F0EDA"/>
    <w:rsid w:val="009F14E8"/>
    <w:rsid w:val="009F5A97"/>
    <w:rsid w:val="00A03B96"/>
    <w:rsid w:val="00A05B19"/>
    <w:rsid w:val="00A1134E"/>
    <w:rsid w:val="00A24E7E"/>
    <w:rsid w:val="00A258C3"/>
    <w:rsid w:val="00A347C0"/>
    <w:rsid w:val="00A51431"/>
    <w:rsid w:val="00A539AD"/>
    <w:rsid w:val="00A73111"/>
    <w:rsid w:val="00A85AE8"/>
    <w:rsid w:val="00A94063"/>
    <w:rsid w:val="00AA6219"/>
    <w:rsid w:val="00AA74E0"/>
    <w:rsid w:val="00AB0286"/>
    <w:rsid w:val="00AB0F50"/>
    <w:rsid w:val="00AB703F"/>
    <w:rsid w:val="00AC6BB8"/>
    <w:rsid w:val="00AE008F"/>
    <w:rsid w:val="00AE25DC"/>
    <w:rsid w:val="00B01FCD"/>
    <w:rsid w:val="00B05131"/>
    <w:rsid w:val="00B163E2"/>
    <w:rsid w:val="00B1776C"/>
    <w:rsid w:val="00B219ED"/>
    <w:rsid w:val="00B25442"/>
    <w:rsid w:val="00B518D9"/>
    <w:rsid w:val="00B52583"/>
    <w:rsid w:val="00B52896"/>
    <w:rsid w:val="00B55F2C"/>
    <w:rsid w:val="00B66B09"/>
    <w:rsid w:val="00B67AF6"/>
    <w:rsid w:val="00B76292"/>
    <w:rsid w:val="00B86C12"/>
    <w:rsid w:val="00B87D1B"/>
    <w:rsid w:val="00B95236"/>
    <w:rsid w:val="00B96BD9"/>
    <w:rsid w:val="00BA01B7"/>
    <w:rsid w:val="00BA1B01"/>
    <w:rsid w:val="00BA2641"/>
    <w:rsid w:val="00BA6887"/>
    <w:rsid w:val="00BB37AA"/>
    <w:rsid w:val="00BC53A0"/>
    <w:rsid w:val="00BD2A03"/>
    <w:rsid w:val="00BD5B5B"/>
    <w:rsid w:val="00BE1F94"/>
    <w:rsid w:val="00BE62AD"/>
    <w:rsid w:val="00BF121F"/>
    <w:rsid w:val="00BF1F80"/>
    <w:rsid w:val="00C044E5"/>
    <w:rsid w:val="00C166EF"/>
    <w:rsid w:val="00C17EB0"/>
    <w:rsid w:val="00C27F5F"/>
    <w:rsid w:val="00C30A0F"/>
    <w:rsid w:val="00C36886"/>
    <w:rsid w:val="00C37E61"/>
    <w:rsid w:val="00C70F1B"/>
    <w:rsid w:val="00C71A47"/>
    <w:rsid w:val="00C7464C"/>
    <w:rsid w:val="00C85588"/>
    <w:rsid w:val="00C94BB1"/>
    <w:rsid w:val="00CD17BB"/>
    <w:rsid w:val="00CD6755"/>
    <w:rsid w:val="00CD6856"/>
    <w:rsid w:val="00CE0089"/>
    <w:rsid w:val="00CE793C"/>
    <w:rsid w:val="00CF193C"/>
    <w:rsid w:val="00D10B36"/>
    <w:rsid w:val="00D12A28"/>
    <w:rsid w:val="00D173F1"/>
    <w:rsid w:val="00D27F37"/>
    <w:rsid w:val="00D566BE"/>
    <w:rsid w:val="00D6057B"/>
    <w:rsid w:val="00D70022"/>
    <w:rsid w:val="00D72E15"/>
    <w:rsid w:val="00D74CB0"/>
    <w:rsid w:val="00D8295D"/>
    <w:rsid w:val="00DA1BCE"/>
    <w:rsid w:val="00DB6130"/>
    <w:rsid w:val="00DC1BAD"/>
    <w:rsid w:val="00DC2A65"/>
    <w:rsid w:val="00DE15F0"/>
    <w:rsid w:val="00DE2E19"/>
    <w:rsid w:val="00DE5663"/>
    <w:rsid w:val="00DE78AA"/>
    <w:rsid w:val="00E053D0"/>
    <w:rsid w:val="00E12F1E"/>
    <w:rsid w:val="00E15994"/>
    <w:rsid w:val="00E3114E"/>
    <w:rsid w:val="00E31A70"/>
    <w:rsid w:val="00E3549B"/>
    <w:rsid w:val="00E35B02"/>
    <w:rsid w:val="00E46287"/>
    <w:rsid w:val="00E55CDE"/>
    <w:rsid w:val="00E66496"/>
    <w:rsid w:val="00E66B35"/>
    <w:rsid w:val="00E66E10"/>
    <w:rsid w:val="00E72C7A"/>
    <w:rsid w:val="00E769F6"/>
    <w:rsid w:val="00E8326A"/>
    <w:rsid w:val="00E8407C"/>
    <w:rsid w:val="00E84F3C"/>
    <w:rsid w:val="00EA012C"/>
    <w:rsid w:val="00EC3060"/>
    <w:rsid w:val="00EC4D4F"/>
    <w:rsid w:val="00EC6A55"/>
    <w:rsid w:val="00ED0288"/>
    <w:rsid w:val="00ED71C2"/>
    <w:rsid w:val="00EE52CB"/>
    <w:rsid w:val="00EF581D"/>
    <w:rsid w:val="00EF7FD8"/>
    <w:rsid w:val="00F06F59"/>
    <w:rsid w:val="00F17988"/>
    <w:rsid w:val="00F40E66"/>
    <w:rsid w:val="00F469F0"/>
    <w:rsid w:val="00F53273"/>
    <w:rsid w:val="00F555F4"/>
    <w:rsid w:val="00F755E4"/>
    <w:rsid w:val="00F77D02"/>
    <w:rsid w:val="00F902EA"/>
    <w:rsid w:val="00F92FC0"/>
    <w:rsid w:val="00F93E44"/>
    <w:rsid w:val="00F94AC9"/>
    <w:rsid w:val="00FA061E"/>
    <w:rsid w:val="00FB3A86"/>
    <w:rsid w:val="00FD36C8"/>
    <w:rsid w:val="00FD547E"/>
    <w:rsid w:val="00FD5894"/>
    <w:rsid w:val="00FE5E31"/>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EA88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7AF6"/>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E182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F7BC9"/>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3E182A"/>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nhideWhenUsed/>
    <w:qFormat/>
    <w:rsid w:val="00372F89"/>
    <w:pPr>
      <w:spacing w:after="200"/>
    </w:pPr>
    <w:rPr>
      <w:i/>
      <w:iCs/>
      <w:color w:val="1F497D" w:themeColor="text2"/>
      <w:sz w:val="18"/>
      <w:szCs w:val="18"/>
    </w:rPr>
  </w:style>
  <w:style w:type="character" w:customStyle="1" w:styleId="Heading3Char">
    <w:name w:val="Heading 3 Char"/>
    <w:basedOn w:val="DefaultParagraphFont"/>
    <w:link w:val="Heading3"/>
    <w:uiPriority w:val="9"/>
    <w:semiHidden/>
    <w:rsid w:val="008F7BC9"/>
    <w:rPr>
      <w:rFonts w:asciiTheme="minorHAnsi" w:eastAsiaTheme="majorEastAsia" w:hAnsiTheme="minorHAnsi" w:cstheme="majorBidi"/>
      <w:color w:val="365F91" w:themeColor="accent1" w:themeShade="BF"/>
      <w:kern w:val="2"/>
      <w:sz w:val="28"/>
      <w:szCs w:val="28"/>
      <w:lang w:val="en-GB"/>
      <w14:ligatures w14:val="standardContextual"/>
    </w:rPr>
  </w:style>
  <w:style w:type="paragraph" w:customStyle="1" w:styleId="EndNoteBibliography">
    <w:name w:val="EndNote Bibliography"/>
    <w:basedOn w:val="Normal"/>
    <w:link w:val="EndNoteBibliographyChar"/>
    <w:rsid w:val="008F7BC9"/>
    <w:pPr>
      <w:spacing w:after="160"/>
    </w:pPr>
    <w:rPr>
      <w:rFonts w:ascii="Aptos" w:eastAsiaTheme="minorHAnsi" w:hAnsi="Aptos" w:cstheme="minorBidi"/>
      <w:noProof/>
      <w:kern w:val="2"/>
      <w:sz w:val="24"/>
      <w:szCs w:val="24"/>
      <w14:ligatures w14:val="standardContextual"/>
    </w:rPr>
  </w:style>
  <w:style w:type="character" w:customStyle="1" w:styleId="EndNoteBibliographyChar">
    <w:name w:val="EndNote Bibliography Char"/>
    <w:basedOn w:val="DefaultParagraphFont"/>
    <w:link w:val="EndNoteBibliography"/>
    <w:rsid w:val="008F7BC9"/>
    <w:rPr>
      <w:rFonts w:ascii="Aptos" w:eastAsiaTheme="minorHAnsi" w:hAnsi="Aptos" w:cstheme="minorBidi"/>
      <w:noProof/>
      <w:kern w:val="2"/>
      <w:sz w:val="24"/>
      <w:szCs w:val="24"/>
      <w14:ligatures w14:val="standardContextual"/>
    </w:rPr>
  </w:style>
  <w:style w:type="paragraph" w:styleId="ListParagraph">
    <w:name w:val="List Paragraph"/>
    <w:basedOn w:val="Normal"/>
    <w:uiPriority w:val="34"/>
    <w:qFormat/>
    <w:rsid w:val="00875E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7C07C-DAA0-40C8-90EB-C3345DA8C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520</TotalTime>
  <Pages>21</Pages>
  <Words>24030</Words>
  <Characters>136972</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160681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25</cp:revision>
  <cp:lastPrinted>1999-07-06T11:00:00Z</cp:lastPrinted>
  <dcterms:created xsi:type="dcterms:W3CDTF">2025-11-26T20:18:00Z</dcterms:created>
  <dcterms:modified xsi:type="dcterms:W3CDTF">2025-12-04T11:45:00Z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306886c1-e43a-3faa-967f-ee2c04d534ce</vt:lpwstr>
  </property>
  <property fmtid="{D5CDD505-2E9C-101B-9397-08002B2CF9AE}" pid="24" name="Mendeley Citation Style_1">
    <vt:lpwstr>http://www.zotero.org/styles/apa</vt:lpwstr>
  </property>
</Properties>
</file>