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50174" w14:textId="12B71052" w:rsidR="00262F80" w:rsidRDefault="00000000">
      <w:pPr>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Review article </w:t>
      </w:r>
    </w:p>
    <w:p w14:paraId="0725B5AE" w14:textId="77777777" w:rsidR="00262F80" w:rsidRDefault="00262F80">
      <w:pPr>
        <w:spacing w:before="240" w:after="240" w:line="360" w:lineRule="auto"/>
        <w:rPr>
          <w:rFonts w:ascii="Times New Roman" w:eastAsia="Times New Roman" w:hAnsi="Times New Roman" w:cs="Times New Roman"/>
          <w:sz w:val="26"/>
          <w:szCs w:val="26"/>
        </w:rPr>
      </w:pPr>
      <w:bookmarkStart w:id="0" w:name="_heading=h.kqi9qpmxekye" w:colFirst="0" w:colLast="0"/>
      <w:bookmarkEnd w:id="0"/>
    </w:p>
    <w:p w14:paraId="4CB79579" w14:textId="77777777" w:rsidR="00262F80" w:rsidRDefault="00000000">
      <w:pPr>
        <w:spacing w:before="240" w:after="240" w:line="360" w:lineRule="auto"/>
        <w:rPr>
          <w:rFonts w:ascii="Times New Roman" w:eastAsia="Times New Roman" w:hAnsi="Times New Roman" w:cs="Times New Roman"/>
          <w:b/>
          <w:bCs/>
          <w:sz w:val="26"/>
          <w:szCs w:val="26"/>
        </w:rPr>
      </w:pPr>
      <w:bookmarkStart w:id="1" w:name="_heading=h.sh6kehg4gbig" w:colFirst="0" w:colLast="0"/>
      <w:bookmarkEnd w:id="1"/>
      <w:r>
        <w:rPr>
          <w:rFonts w:ascii="Times New Roman" w:eastAsia="Times New Roman" w:hAnsi="Times New Roman" w:cs="Times New Roman"/>
          <w:b/>
          <w:bCs/>
          <w:sz w:val="26"/>
          <w:szCs w:val="26"/>
        </w:rPr>
        <w:t>From Connectivity to Smart Finance: Evaluating the impact of 5G on Digital Transactions</w:t>
      </w:r>
    </w:p>
    <w:p w14:paraId="39EE24D0" w14:textId="77777777" w:rsidR="00262F80" w:rsidRDefault="00262F80">
      <w:pPr>
        <w:spacing w:before="240" w:after="240" w:line="360" w:lineRule="auto"/>
        <w:rPr>
          <w:rFonts w:ascii="Times New Roman" w:eastAsia="Times New Roman" w:hAnsi="Times New Roman" w:cs="Times New Roman"/>
          <w:sz w:val="26"/>
          <w:szCs w:val="26"/>
        </w:rPr>
      </w:pPr>
    </w:p>
    <w:p w14:paraId="000721F3" w14:textId="77777777" w:rsidR="00262F80" w:rsidRDefault="00000000">
      <w:pPr>
        <w:pStyle w:val="Heading1"/>
        <w:keepNext w:val="0"/>
        <w:keepLines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Abstract</w:t>
      </w:r>
    </w:p>
    <w:p w14:paraId="2CAE0759" w14:textId="77777777" w:rsidR="00262F80" w:rsidRDefault="00000000">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Background:</w:t>
      </w:r>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emergence of 5G networks represents a significant milestone in the evolution of digital finance, offering enhanced bandwidth, ultra-low latency, and large-scale device connectivity that enable more efficient and sophisticated financial services.</w:t>
      </w:r>
    </w:p>
    <w:p w14:paraId="2B5CB149" w14:textId="77777777" w:rsidR="00262F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Objective: </w:t>
      </w:r>
      <w:r>
        <w:rPr>
          <w:rFonts w:ascii="Times New Roman" w:eastAsia="Times New Roman" w:hAnsi="Times New Roman" w:cs="Times New Roman"/>
          <w:sz w:val="24"/>
          <w:szCs w:val="24"/>
        </w:rPr>
        <w:t>This narrative review aims to systematically examine the implications of 5G for mobile payments, digital banking, and financial market infrastructure, emphasizing technological, economic, and regulatory dimensions.</w:t>
      </w:r>
    </w:p>
    <w:p w14:paraId="1E09F75E" w14:textId="77777777" w:rsidR="00262F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Methods: </w:t>
      </w:r>
      <w:r>
        <w:rPr>
          <w:rFonts w:ascii="Times New Roman" w:eastAsia="Times New Roman" w:hAnsi="Times New Roman" w:cs="Times New Roman"/>
          <w:sz w:val="24"/>
          <w:szCs w:val="24"/>
        </w:rPr>
        <w:t>A narrative review approach was employed to examine the impact of 5G on financial services. Relevant literature was identified through a comprehensive search of electronic databases, including Scopus, Web of Science, and Google Scholar, covering publications from 2015 to 2025. Studies focusing on mobile payments, digital banking, and financial market infrastructure in the context of 5G were included. Articles were screened for relevance, and data were extracted on technological, economic, and regulatory aspects. The findings were synthesized qualitatively to highlight trends, opportunities, challenges, and future research directions.</w:t>
      </w:r>
    </w:p>
    <w:p w14:paraId="7F638D50" w14:textId="77777777" w:rsidR="00262F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 findings: </w:t>
      </w:r>
      <w:r>
        <w:rPr>
          <w:rFonts w:ascii="Times New Roman" w:eastAsia="Times New Roman" w:hAnsi="Times New Roman" w:cs="Times New Roman"/>
          <w:sz w:val="24"/>
          <w:szCs w:val="24"/>
        </w:rPr>
        <w:t>The analysis demonstrates that 5G enhances transaction speed, reliability, and user experience while enabling advanced applications such as real-time analytics, AI-driven personalization, and secure remote onboarding. The review identifies opportunities, including improved financial inclusion, business model innovation, and productivity gains, as well as challenges such as emerging security vulnerabilities in complex device ecosystems.</w:t>
      </w:r>
    </w:p>
    <w:p w14:paraId="293130CC" w14:textId="77777777" w:rsidR="00262F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Conclusion: </w:t>
      </w:r>
      <w:r>
        <w:rPr>
          <w:rFonts w:ascii="Times New Roman" w:eastAsia="Times New Roman" w:hAnsi="Times New Roman" w:cs="Times New Roman"/>
          <w:sz w:val="24"/>
          <w:szCs w:val="24"/>
        </w:rPr>
        <w:t>5G has the potential to transform digital finance, and future research should focus on its integration with AI and blockchain, regulatory considerations in interconnected financial systems, and potential transformations associated with the transition toward 6G.</w:t>
      </w:r>
    </w:p>
    <w:p w14:paraId="5F29C9F7" w14:textId="77777777" w:rsidR="00262F80" w:rsidRDefault="00262F80">
      <w:pPr>
        <w:rPr>
          <w:rFonts w:ascii="Times New Roman" w:eastAsia="Times New Roman" w:hAnsi="Times New Roman" w:cs="Times New Roman"/>
          <w:sz w:val="24"/>
          <w:szCs w:val="24"/>
        </w:rPr>
      </w:pPr>
    </w:p>
    <w:p w14:paraId="6135E9FC"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lastRenderedPageBreak/>
        <w:t>Keywords:</w:t>
      </w:r>
      <w:r>
        <w:rPr>
          <w:rFonts w:ascii="Times New Roman" w:eastAsia="Times New Roman" w:hAnsi="Times New Roman" w:cs="Times New Roman"/>
          <w:color w:val="000000"/>
          <w:sz w:val="26"/>
          <w:szCs w:val="26"/>
        </w:rPr>
        <w:t xml:space="preserve"> 5G technology; mobile payments; digital banking; financial inclusion; fintech innovation.</w:t>
      </w:r>
    </w:p>
    <w:p w14:paraId="6C5E5FE8" w14:textId="77777777" w:rsidR="00262F80" w:rsidRDefault="00000000">
      <w:pPr>
        <w:pStyle w:val="Heading1"/>
        <w:keepNext w:val="0"/>
        <w:keepLines w:val="0"/>
        <w:numPr>
          <w:ilvl w:val="0"/>
          <w:numId w:val="1"/>
        </w:num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Introduction </w:t>
      </w:r>
    </w:p>
    <w:p w14:paraId="7B922EAE"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 evolution of mobile network technologies from 3G to 4G and now 5G has played a central role in shaping the capabilities of modern digital financial services. Early 3G networks provided sufficient data capacity to support basic mobile banking functions, but their limited bandwidth and higher latency restricted more advanced financial interactions (</w:t>
      </w:r>
      <w:r>
        <w:rPr>
          <w:rFonts w:ascii="Times New Roman" w:eastAsia="Times New Roman" w:hAnsi="Times New Roman" w:cs="Times New Roman"/>
          <w:color w:val="333333"/>
          <w:sz w:val="26"/>
          <w:szCs w:val="26"/>
          <w:highlight w:val="white"/>
        </w:rPr>
        <w:t>Tummala et al.,</w:t>
      </w:r>
      <w:r>
        <w:rPr>
          <w:rFonts w:ascii="Times New Roman" w:eastAsia="Times New Roman" w:hAnsi="Times New Roman" w:cs="Times New Roman"/>
          <w:color w:val="000000"/>
          <w:sz w:val="26"/>
          <w:szCs w:val="26"/>
        </w:rPr>
        <w:t xml:space="preserve"> 2025). The introduction of 4G marked a significant improvement, offering enhanced data rates and greater network stability, which facilitated the widespread development of app-based banking, contactless payments, and real-time transaction processing (</w:t>
      </w:r>
      <w:r>
        <w:rPr>
          <w:rFonts w:ascii="Times New Roman" w:eastAsia="Times New Roman" w:hAnsi="Times New Roman" w:cs="Times New Roman"/>
          <w:color w:val="222222"/>
          <w:sz w:val="26"/>
          <w:szCs w:val="26"/>
        </w:rPr>
        <w:t>Addula  et al., 2025</w:t>
      </w:r>
      <w:r>
        <w:rPr>
          <w:rFonts w:ascii="Times New Roman" w:eastAsia="Times New Roman" w:hAnsi="Times New Roman" w:cs="Times New Roman"/>
          <w:color w:val="000000"/>
          <w:sz w:val="26"/>
          <w:szCs w:val="26"/>
        </w:rPr>
        <w:t>). As 5G begins to scale globally, its ultra-low latency, high throughput, and support for dense device environments present transformative possibilities for financial services, particularly mobile payment systems that depend on instantaneous processing and continuous connectivity (</w:t>
      </w:r>
      <w:proofErr w:type="spellStart"/>
      <w:r>
        <w:rPr>
          <w:rFonts w:ascii="Times New Roman" w:eastAsia="Times New Roman" w:hAnsi="Times New Roman" w:cs="Times New Roman"/>
          <w:color w:val="222222"/>
          <w:sz w:val="26"/>
          <w:szCs w:val="26"/>
          <w:highlight w:val="white"/>
        </w:rPr>
        <w:t>Zreikat</w:t>
      </w:r>
      <w:proofErr w:type="spellEnd"/>
      <w:r>
        <w:rPr>
          <w:rFonts w:ascii="Times New Roman" w:eastAsia="Times New Roman" w:hAnsi="Times New Roman" w:cs="Times New Roman"/>
          <w:color w:val="222222"/>
          <w:sz w:val="26"/>
          <w:szCs w:val="26"/>
          <w:highlight w:val="white"/>
        </w:rPr>
        <w:t xml:space="preserve"> et al., 2025) </w:t>
      </w:r>
      <w:r>
        <w:rPr>
          <w:rFonts w:ascii="Times New Roman" w:eastAsia="Times New Roman" w:hAnsi="Times New Roman" w:cs="Times New Roman"/>
          <w:color w:val="000000"/>
          <w:sz w:val="26"/>
          <w:szCs w:val="26"/>
        </w:rPr>
        <w:t>.</w:t>
      </w:r>
    </w:p>
    <w:p w14:paraId="3215BC87"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Growth in mobile payment adoption has been driven by increasing smartphone penetration, expanding digital ecosystems, and changing consumer preferences for secure, fast, and convenient financial interactions. Empirical studies show that mobile payment systems have become central to retail transactions in many markets, with digital wallets and QR-based platforms demonstrating strong user acceptance and </w:t>
      </w:r>
      <w:proofErr w:type="spellStart"/>
      <w:r>
        <w:rPr>
          <w:rFonts w:ascii="Times New Roman" w:eastAsia="Times New Roman" w:hAnsi="Times New Roman" w:cs="Times New Roman"/>
          <w:color w:val="000000"/>
          <w:sz w:val="26"/>
          <w:szCs w:val="26"/>
        </w:rPr>
        <w:t>behavioural</w:t>
      </w:r>
      <w:proofErr w:type="spellEnd"/>
      <w:r>
        <w:rPr>
          <w:rFonts w:ascii="Times New Roman" w:eastAsia="Times New Roman" w:hAnsi="Times New Roman" w:cs="Times New Roman"/>
          <w:color w:val="000000"/>
          <w:sz w:val="26"/>
          <w:szCs w:val="26"/>
        </w:rPr>
        <w:t xml:space="preserve"> reinforcement  (</w:t>
      </w:r>
      <w:r>
        <w:rPr>
          <w:rFonts w:ascii="Times New Roman" w:eastAsia="Times New Roman" w:hAnsi="Times New Roman" w:cs="Times New Roman"/>
          <w:color w:val="1B1B1B"/>
          <w:sz w:val="26"/>
          <w:szCs w:val="26"/>
          <w:highlight w:val="white"/>
        </w:rPr>
        <w:t>Valencia-Arias et al.,  2025)</w:t>
      </w:r>
      <w:r>
        <w:rPr>
          <w:rFonts w:ascii="Times New Roman" w:eastAsia="Times New Roman" w:hAnsi="Times New Roman" w:cs="Times New Roman"/>
          <w:color w:val="000000"/>
          <w:sz w:val="26"/>
          <w:szCs w:val="26"/>
        </w:rPr>
        <w:t>. As digital transactions continue to increase in volume and complexity, the performance demands placed on network infrastructure have intensified. The capabilities of 5G networking are aligned with these requirements, offering opportunities to enhance transaction reliability, reduce processing delays, and enable more advanced forms of digital financial interaction, including biometric verification and real-time analytics  (</w:t>
      </w:r>
      <w:r>
        <w:rPr>
          <w:rFonts w:ascii="Times New Roman" w:eastAsia="Times New Roman" w:hAnsi="Times New Roman" w:cs="Times New Roman"/>
          <w:color w:val="333333"/>
          <w:sz w:val="26"/>
          <w:szCs w:val="26"/>
          <w:highlight w:val="white"/>
        </w:rPr>
        <w:t>Tummala et al.,  2025)</w:t>
      </w:r>
      <w:r>
        <w:rPr>
          <w:rFonts w:ascii="Times New Roman" w:eastAsia="Times New Roman" w:hAnsi="Times New Roman" w:cs="Times New Roman"/>
          <w:color w:val="000000"/>
          <w:sz w:val="26"/>
          <w:szCs w:val="26"/>
        </w:rPr>
        <w:t>.</w:t>
      </w:r>
    </w:p>
    <w:p w14:paraId="06EE4F81"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Although research on 5G and finance is expanding, scholarly work remains fragmented across technical, </w:t>
      </w:r>
      <w:proofErr w:type="spellStart"/>
      <w:r>
        <w:rPr>
          <w:rFonts w:ascii="Times New Roman" w:eastAsia="Times New Roman" w:hAnsi="Times New Roman" w:cs="Times New Roman"/>
          <w:color w:val="000000"/>
          <w:sz w:val="26"/>
          <w:szCs w:val="26"/>
        </w:rPr>
        <w:t>behavioural</w:t>
      </w:r>
      <w:proofErr w:type="spellEnd"/>
      <w:r>
        <w:rPr>
          <w:rFonts w:ascii="Times New Roman" w:eastAsia="Times New Roman" w:hAnsi="Times New Roman" w:cs="Times New Roman"/>
          <w:color w:val="000000"/>
          <w:sz w:val="26"/>
          <w:szCs w:val="26"/>
        </w:rPr>
        <w:t xml:space="preserve">, and cybersecurity domains. Existing studies often focus on individual aspects such as network architecture, user adoption, or IoT integration without providing a unified view of how 5G may reshape financial infrastructure and payment ecosystems. Recent analyses </w:t>
      </w:r>
      <w:proofErr w:type="spellStart"/>
      <w:r>
        <w:rPr>
          <w:rFonts w:ascii="Times New Roman" w:eastAsia="Times New Roman" w:hAnsi="Times New Roman" w:cs="Times New Roman"/>
          <w:color w:val="000000"/>
          <w:sz w:val="26"/>
          <w:szCs w:val="26"/>
        </w:rPr>
        <w:t>emphasise</w:t>
      </w:r>
      <w:proofErr w:type="spellEnd"/>
      <w:r>
        <w:rPr>
          <w:rFonts w:ascii="Times New Roman" w:eastAsia="Times New Roman" w:hAnsi="Times New Roman" w:cs="Times New Roman"/>
          <w:color w:val="000000"/>
          <w:sz w:val="26"/>
          <w:szCs w:val="26"/>
        </w:rPr>
        <w:t xml:space="preserve"> the importance of integrating technological capabilities with financial innovation, regulatory frameworks, and shifts in consumer </w:t>
      </w:r>
      <w:proofErr w:type="spellStart"/>
      <w:r>
        <w:rPr>
          <w:rFonts w:ascii="Times New Roman" w:eastAsia="Times New Roman" w:hAnsi="Times New Roman" w:cs="Times New Roman"/>
          <w:color w:val="000000"/>
          <w:sz w:val="26"/>
          <w:szCs w:val="26"/>
        </w:rPr>
        <w:t>behaviour</w:t>
      </w:r>
      <w:proofErr w:type="spellEnd"/>
      <w:r>
        <w:rPr>
          <w:rFonts w:ascii="Times New Roman" w:eastAsia="Times New Roman" w:hAnsi="Times New Roman" w:cs="Times New Roman"/>
          <w:color w:val="000000"/>
          <w:sz w:val="26"/>
          <w:szCs w:val="26"/>
        </w:rPr>
        <w:t xml:space="preserve"> to understand the broader implications of 5G adoption ( </w:t>
      </w:r>
      <w:proofErr w:type="spellStart"/>
      <w:r>
        <w:rPr>
          <w:rFonts w:ascii="Times New Roman" w:eastAsia="Times New Roman" w:hAnsi="Times New Roman" w:cs="Times New Roman"/>
          <w:color w:val="1B1B1B"/>
          <w:sz w:val="26"/>
          <w:szCs w:val="26"/>
          <w:highlight w:val="white"/>
        </w:rPr>
        <w:t>Paskauskas</w:t>
      </w:r>
      <w:proofErr w:type="spellEnd"/>
      <w:r>
        <w:rPr>
          <w:rFonts w:ascii="Times New Roman" w:eastAsia="Times New Roman" w:hAnsi="Times New Roman" w:cs="Times New Roman"/>
          <w:color w:val="1B1B1B"/>
          <w:sz w:val="26"/>
          <w:szCs w:val="26"/>
          <w:highlight w:val="white"/>
        </w:rPr>
        <w:t xml:space="preserve">  et al., 2025)</w:t>
      </w:r>
      <w:r>
        <w:rPr>
          <w:rFonts w:ascii="Times New Roman" w:eastAsia="Times New Roman" w:hAnsi="Times New Roman" w:cs="Times New Roman"/>
          <w:color w:val="000000"/>
          <w:sz w:val="26"/>
          <w:szCs w:val="26"/>
        </w:rPr>
        <w:t>.</w:t>
      </w:r>
    </w:p>
    <w:p w14:paraId="7F6CADC6"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purpose of this review is to </w:t>
      </w:r>
      <w:proofErr w:type="spellStart"/>
      <w:r>
        <w:rPr>
          <w:rFonts w:ascii="Times New Roman" w:eastAsia="Times New Roman" w:hAnsi="Times New Roman" w:cs="Times New Roman"/>
          <w:color w:val="000000"/>
          <w:sz w:val="26"/>
          <w:szCs w:val="26"/>
        </w:rPr>
        <w:t>synthesise</w:t>
      </w:r>
      <w:proofErr w:type="spellEnd"/>
      <w:r>
        <w:rPr>
          <w:rFonts w:ascii="Times New Roman" w:eastAsia="Times New Roman" w:hAnsi="Times New Roman" w:cs="Times New Roman"/>
          <w:color w:val="000000"/>
          <w:sz w:val="26"/>
          <w:szCs w:val="26"/>
        </w:rPr>
        <w:t xml:space="preserve"> current evidence and examine the mechanisms through which 5G is expected to influence financial services and mobile payment systems. The following sections </w:t>
      </w:r>
      <w:proofErr w:type="spellStart"/>
      <w:r>
        <w:rPr>
          <w:rFonts w:ascii="Times New Roman" w:eastAsia="Times New Roman" w:hAnsi="Times New Roman" w:cs="Times New Roman"/>
          <w:color w:val="000000"/>
          <w:sz w:val="26"/>
          <w:szCs w:val="26"/>
        </w:rPr>
        <w:t>analyse</w:t>
      </w:r>
      <w:proofErr w:type="spellEnd"/>
      <w:r>
        <w:rPr>
          <w:rFonts w:ascii="Times New Roman" w:eastAsia="Times New Roman" w:hAnsi="Times New Roman" w:cs="Times New Roman"/>
          <w:color w:val="000000"/>
          <w:sz w:val="26"/>
          <w:szCs w:val="26"/>
        </w:rPr>
        <w:t xml:space="preserve"> 5G’s technical features, explore its impact on digital payment innovation, and consider emerging security, regulatory, and global adoption challenges. The review concludes by identifying future research directions and assessing the long-term implications for the financial sector.</w:t>
      </w:r>
    </w:p>
    <w:p w14:paraId="075381B0" w14:textId="77777777" w:rsidR="00262F80" w:rsidRDefault="00000000">
      <w:pPr>
        <w:pStyle w:val="Heading1"/>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2. Background: Key Features of 5G Relevant to Financial Services</w:t>
      </w:r>
    </w:p>
    <w:p w14:paraId="29A3010D"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technical architecture of 5G introduces capabilities that extend far beyond those of earlier cellular generations and provides a foundation for the next stage of digital financial innovation. Three fundamental network </w:t>
      </w:r>
      <w:r>
        <w:rPr>
          <w:rFonts w:ascii="Times New Roman" w:eastAsia="Times New Roman" w:hAnsi="Times New Roman" w:cs="Times New Roman"/>
          <w:sz w:val="26"/>
          <w:szCs w:val="26"/>
        </w:rPr>
        <w:t>characteristics: enhanced</w:t>
      </w:r>
      <w:r>
        <w:rPr>
          <w:rFonts w:ascii="Times New Roman" w:eastAsia="Times New Roman" w:hAnsi="Times New Roman" w:cs="Times New Roman"/>
          <w:color w:val="000000"/>
          <w:sz w:val="26"/>
          <w:szCs w:val="26"/>
        </w:rPr>
        <w:t xml:space="preserve"> mobile broadband (</w:t>
      </w:r>
      <w:proofErr w:type="spellStart"/>
      <w:r>
        <w:rPr>
          <w:rFonts w:ascii="Times New Roman" w:eastAsia="Times New Roman" w:hAnsi="Times New Roman" w:cs="Times New Roman"/>
          <w:color w:val="000000"/>
          <w:sz w:val="26"/>
          <w:szCs w:val="26"/>
        </w:rPr>
        <w:t>eMBB</w:t>
      </w:r>
      <w:proofErr w:type="spellEnd"/>
      <w:r>
        <w:rPr>
          <w:rFonts w:ascii="Times New Roman" w:eastAsia="Times New Roman" w:hAnsi="Times New Roman" w:cs="Times New Roman"/>
          <w:color w:val="000000"/>
          <w:sz w:val="26"/>
          <w:szCs w:val="26"/>
        </w:rPr>
        <w:t>), ultra-reliable low-latency communication (URLLC), and massive machine-type communication (</w:t>
      </w:r>
      <w:proofErr w:type="spellStart"/>
      <w:r>
        <w:rPr>
          <w:rFonts w:ascii="Times New Roman" w:eastAsia="Times New Roman" w:hAnsi="Times New Roman" w:cs="Times New Roman"/>
          <w:color w:val="000000"/>
          <w:sz w:val="26"/>
          <w:szCs w:val="26"/>
        </w:rPr>
        <w:t>mMTC</w:t>
      </w:r>
      <w:proofErr w:type="spellEnd"/>
      <w:r>
        <w:rPr>
          <w:rFonts w:ascii="Times New Roman" w:eastAsia="Times New Roman" w:hAnsi="Times New Roman" w:cs="Times New Roman"/>
          <w:color w:val="000000"/>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define the performance improvements that 5G brings to financial ecosystems. Enhanced mobile broadband increases network throughput to support high-density data environments and high-resolution interfaces, enabling smoother interactions within mobile banking applications  (</w:t>
      </w:r>
      <w:r>
        <w:rPr>
          <w:rFonts w:ascii="Times New Roman" w:eastAsia="Times New Roman" w:hAnsi="Times New Roman" w:cs="Times New Roman"/>
          <w:color w:val="222222"/>
          <w:sz w:val="26"/>
          <w:szCs w:val="26"/>
          <w:highlight w:val="white"/>
        </w:rPr>
        <w:t>Imam-Fulani et al., 2023)</w:t>
      </w:r>
      <w:r>
        <w:rPr>
          <w:rFonts w:ascii="Times New Roman" w:eastAsia="Times New Roman" w:hAnsi="Times New Roman" w:cs="Times New Roman"/>
          <w:color w:val="000000"/>
          <w:sz w:val="26"/>
          <w:szCs w:val="26"/>
        </w:rPr>
        <w:t>.  Ultra-reliable low-latency communication reduces end-to-end delays to the millisecond range, a feature critical for financial tasks that require near-instantaneous confirmation, such as point-of-sale payments, authentication processes, and high-frequency trading operations (</w:t>
      </w:r>
      <w:r>
        <w:rPr>
          <w:rFonts w:ascii="Times New Roman" w:eastAsia="Times New Roman" w:hAnsi="Times New Roman" w:cs="Times New Roman"/>
          <w:color w:val="222222"/>
          <w:sz w:val="26"/>
          <w:szCs w:val="26"/>
          <w:highlight w:val="white"/>
        </w:rPr>
        <w:t>Othman et al.,  2025</w:t>
      </w:r>
      <w:r>
        <w:rPr>
          <w:rFonts w:ascii="Times New Roman" w:eastAsia="Times New Roman" w:hAnsi="Times New Roman" w:cs="Times New Roman"/>
          <w:color w:val="000000"/>
          <w:sz w:val="26"/>
          <w:szCs w:val="26"/>
        </w:rPr>
        <w:t>). Massive machine-type communication supports large numbers of connected devices with minimal energy consumption, enabling extensive deployment of IoT-based financial systems, such as smart payment terminals and connected retail devices  (</w:t>
      </w:r>
      <w:proofErr w:type="spellStart"/>
      <w:r>
        <w:rPr>
          <w:rFonts w:ascii="Times New Roman" w:eastAsia="Times New Roman" w:hAnsi="Times New Roman" w:cs="Times New Roman"/>
          <w:color w:val="222222"/>
          <w:sz w:val="26"/>
          <w:szCs w:val="26"/>
          <w:highlight w:val="white"/>
        </w:rPr>
        <w:t>Zreikat</w:t>
      </w:r>
      <w:proofErr w:type="spellEnd"/>
      <w:r>
        <w:rPr>
          <w:rFonts w:ascii="Times New Roman" w:eastAsia="Times New Roman" w:hAnsi="Times New Roman" w:cs="Times New Roman"/>
          <w:color w:val="222222"/>
          <w:sz w:val="26"/>
          <w:szCs w:val="26"/>
          <w:highlight w:val="white"/>
        </w:rPr>
        <w:t xml:space="preserve"> et al.,  2025)</w:t>
      </w:r>
      <w:r>
        <w:rPr>
          <w:rFonts w:ascii="Times New Roman" w:eastAsia="Times New Roman" w:hAnsi="Times New Roman" w:cs="Times New Roman"/>
          <w:color w:val="000000"/>
          <w:sz w:val="26"/>
          <w:szCs w:val="26"/>
        </w:rPr>
        <w:t>.</w:t>
      </w:r>
    </w:p>
    <w:p w14:paraId="6D6C0778"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In addition to these core characteristics, 5G is enabled by several advanced technical components that improve network flexibility and performance. Edge computing allows data processing to occur closer to the point of transaction, reducing latency and enabling rapid decision-making for fraud detection, credit scoring, and biometric verification ( </w:t>
      </w:r>
      <w:proofErr w:type="spellStart"/>
      <w:r>
        <w:rPr>
          <w:rFonts w:ascii="Times New Roman" w:eastAsia="Times New Roman" w:hAnsi="Times New Roman" w:cs="Times New Roman"/>
          <w:color w:val="222222"/>
          <w:sz w:val="26"/>
          <w:szCs w:val="26"/>
          <w:highlight w:val="white"/>
        </w:rPr>
        <w:t>Altowaijri</w:t>
      </w:r>
      <w:proofErr w:type="spellEnd"/>
      <w:r>
        <w:rPr>
          <w:rFonts w:ascii="Times New Roman" w:eastAsia="Times New Roman" w:hAnsi="Times New Roman" w:cs="Times New Roman"/>
          <w:color w:val="222222"/>
          <w:sz w:val="26"/>
          <w:szCs w:val="26"/>
          <w:highlight w:val="white"/>
        </w:rPr>
        <w:t xml:space="preserve"> et al., 2025)</w:t>
      </w:r>
      <w:r>
        <w:rPr>
          <w:rFonts w:ascii="Times New Roman" w:eastAsia="Times New Roman" w:hAnsi="Times New Roman" w:cs="Times New Roman"/>
          <w:color w:val="000000"/>
          <w:sz w:val="26"/>
          <w:szCs w:val="26"/>
        </w:rPr>
        <w:t xml:space="preserve">. Network slicing provides the ability to allocate dedicated virtual network segments with guaranteed performance, offering financial institutions secure and isolated communication channels suitable for sensitive data exchanges and high-volume transactional workflows  ( </w:t>
      </w:r>
      <w:r>
        <w:rPr>
          <w:rFonts w:ascii="Times New Roman" w:eastAsia="Times New Roman" w:hAnsi="Times New Roman" w:cs="Times New Roman"/>
          <w:color w:val="222222"/>
          <w:sz w:val="26"/>
          <w:szCs w:val="26"/>
          <w:highlight w:val="white"/>
        </w:rPr>
        <w:t>Etienne et al.,  2024</w:t>
      </w:r>
      <w:r>
        <w:rPr>
          <w:rFonts w:ascii="Times New Roman" w:eastAsia="Times New Roman" w:hAnsi="Times New Roman" w:cs="Times New Roman"/>
          <w:color w:val="000000"/>
          <w:sz w:val="26"/>
          <w:szCs w:val="26"/>
        </w:rPr>
        <w:t>). Integration with the Internet of Things further expands the financial ecosystem by supporting connected ATMs, payment wearables, smart merchant terminals, and automated retail environments (</w:t>
      </w:r>
      <w:r>
        <w:rPr>
          <w:rFonts w:ascii="Times New Roman" w:eastAsia="Times New Roman" w:hAnsi="Times New Roman" w:cs="Times New Roman"/>
          <w:color w:val="222222"/>
          <w:sz w:val="26"/>
          <w:szCs w:val="26"/>
          <w:highlight w:val="white"/>
        </w:rPr>
        <w:t xml:space="preserve">Khando, et al., 2023). </w:t>
      </w:r>
    </w:p>
    <w:p w14:paraId="646765D3"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These capabilities have direct implications for the development of future financial services. High-speed processing supported by </w:t>
      </w:r>
      <w:proofErr w:type="spellStart"/>
      <w:r>
        <w:rPr>
          <w:rFonts w:ascii="Times New Roman" w:eastAsia="Times New Roman" w:hAnsi="Times New Roman" w:cs="Times New Roman"/>
          <w:color w:val="000000"/>
          <w:sz w:val="26"/>
          <w:szCs w:val="26"/>
        </w:rPr>
        <w:t>eMBB</w:t>
      </w:r>
      <w:proofErr w:type="spellEnd"/>
      <w:r>
        <w:rPr>
          <w:rFonts w:ascii="Times New Roman" w:eastAsia="Times New Roman" w:hAnsi="Times New Roman" w:cs="Times New Roman"/>
          <w:color w:val="000000"/>
          <w:sz w:val="26"/>
          <w:szCs w:val="26"/>
        </w:rPr>
        <w:t xml:space="preserve"> enables richer mobile interfaces, faster transaction execution, and smoother digital onboarding processes. URLLC strengthens the reliability of real-time analytics, allowing financial institutions to deploy more sophisticated risk-assessment models and instant fraud-detection algorithms. </w:t>
      </w:r>
      <w:proofErr w:type="spellStart"/>
      <w:r>
        <w:rPr>
          <w:rFonts w:ascii="Times New Roman" w:eastAsia="Times New Roman" w:hAnsi="Times New Roman" w:cs="Times New Roman"/>
          <w:color w:val="000000"/>
          <w:sz w:val="26"/>
          <w:szCs w:val="26"/>
        </w:rPr>
        <w:t>mMTC</w:t>
      </w:r>
      <w:proofErr w:type="spellEnd"/>
      <w:r>
        <w:rPr>
          <w:rFonts w:ascii="Times New Roman" w:eastAsia="Times New Roman" w:hAnsi="Times New Roman" w:cs="Times New Roman"/>
          <w:color w:val="000000"/>
          <w:sz w:val="26"/>
          <w:szCs w:val="26"/>
        </w:rPr>
        <w:t xml:space="preserve"> facilitates seamless connectivity across a diverse range of financial devices, supporting continuous data flows from customer endpoints to institutional systems. Collectively, the architectural strengths of 5G create a technological environment capable of supporting secure, high-capacity, and latency-sensitive financial applications, positioning the network as a foundational infrastructure for next-generation mobile payments and digital banking.</w:t>
      </w:r>
    </w:p>
    <w:p w14:paraId="6DBA4AC2" w14:textId="77777777" w:rsidR="00262F80" w:rsidRDefault="00000000">
      <w:pPr>
        <w:pStyle w:val="Heading1"/>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 5G-Driven Transformation in Financial Services</w:t>
      </w:r>
    </w:p>
    <w:p w14:paraId="1ED2DF07"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The transition to 5G networks is reshaping financial services by enabling faster, more reliable, and more intelligent digital interactions. Mobile payments, digital banking, and financial market infrastructure all stand to benefit from the combination of high throughput, low latency, and expanded IoT connectivity. These capabilities support innovations that were previously constrained by the limitations of 3G and 4G architectures.</w:t>
      </w:r>
    </w:p>
    <w:p w14:paraId="1AC2CE69" w14:textId="77777777" w:rsidR="00262F80" w:rsidRDefault="00000000">
      <w:pPr>
        <w:pStyle w:val="Heading2"/>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3.1 Evolution of Mobile Payments</w:t>
      </w:r>
    </w:p>
    <w:p w14:paraId="3E7554D5"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 most immediate impact of 5G appears in the speed and reliability of mobile transactions. Enhanced bandwidth and reduced latency allow payments to be processed in near real time, improving user experience and supporting high-frequency retail environments. Empirical studies show that ultra-low latency networks significantly decrease transaction confirmation times and reduce error rates associated with network congestion or signal instability(</w:t>
      </w:r>
      <w:proofErr w:type="spellStart"/>
      <w:r>
        <w:rPr>
          <w:rFonts w:ascii="Times New Roman" w:eastAsia="Times New Roman" w:hAnsi="Times New Roman" w:cs="Times New Roman"/>
          <w:color w:val="000000"/>
          <w:sz w:val="26"/>
          <w:szCs w:val="26"/>
        </w:rPr>
        <w:t>Zreikat</w:t>
      </w:r>
      <w:proofErr w:type="spellEnd"/>
      <w:r>
        <w:rPr>
          <w:rFonts w:ascii="Times New Roman" w:eastAsia="Times New Roman" w:hAnsi="Times New Roman" w:cs="Times New Roman"/>
          <w:color w:val="000000"/>
          <w:sz w:val="26"/>
          <w:szCs w:val="26"/>
        </w:rPr>
        <w:t xml:space="preserve"> et al.,2025). Faster processing also supports richer mobile payment interfaces, enabling high-definition displays, embedded biometric verification, and interactive customer engagement tools that benefit from consistent, high-speed connectivity (</w:t>
      </w:r>
      <w:r>
        <w:rPr>
          <w:rFonts w:ascii="Times New Roman" w:eastAsia="Times New Roman" w:hAnsi="Times New Roman" w:cs="Times New Roman"/>
          <w:color w:val="222222"/>
          <w:sz w:val="26"/>
          <w:szCs w:val="26"/>
          <w:highlight w:val="white"/>
        </w:rPr>
        <w:t xml:space="preserve">Khando et al., 2022). </w:t>
      </w:r>
    </w:p>
    <w:p w14:paraId="36443C2E"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reliability introduced by 5G reduces payment failures across crowded network environments such as transportation hubs, sporting venues, or large retail </w:t>
      </w:r>
      <w:proofErr w:type="spellStart"/>
      <w:r>
        <w:rPr>
          <w:rFonts w:ascii="Times New Roman" w:eastAsia="Times New Roman" w:hAnsi="Times New Roman" w:cs="Times New Roman"/>
          <w:color w:val="000000"/>
          <w:sz w:val="26"/>
          <w:szCs w:val="26"/>
        </w:rPr>
        <w:t>centres</w:t>
      </w:r>
      <w:proofErr w:type="spellEnd"/>
      <w:r>
        <w:rPr>
          <w:rFonts w:ascii="Times New Roman" w:eastAsia="Times New Roman" w:hAnsi="Times New Roman" w:cs="Times New Roman"/>
          <w:color w:val="000000"/>
          <w:sz w:val="26"/>
          <w:szCs w:val="26"/>
        </w:rPr>
        <w:t>, where device density can overwhelm older networks. With the support of massive machine-type communication, 5G systems maintain stable performance even when thousands of devices attempt simultaneous transactions This stability encourages greater adoption of mobile payments in both formal and informal markets.</w:t>
      </w:r>
    </w:p>
    <w:p w14:paraId="72C59184" w14:textId="77777777" w:rsidR="00262F80" w:rsidRDefault="00000000">
      <w:pPr>
        <w:pStyle w:val="Heading2"/>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3.2 Digital Banking Innovations</w:t>
      </w:r>
    </w:p>
    <w:p w14:paraId="206C68DF"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Digital banking is positioned to benefit from several emerging capabilities enabled by 5G. The increased data throughput enhances the performance of AI and machine-learning models used for personalization, fraud detection, and dynamic credit assessment. As banks gain access to richer, faster, and more continuous data streams, credit scoring models can incorporate </w:t>
      </w:r>
      <w:proofErr w:type="spellStart"/>
      <w:r>
        <w:rPr>
          <w:rFonts w:ascii="Times New Roman" w:eastAsia="Times New Roman" w:hAnsi="Times New Roman" w:cs="Times New Roman"/>
          <w:color w:val="000000"/>
          <w:sz w:val="26"/>
          <w:szCs w:val="26"/>
        </w:rPr>
        <w:t>behavioural</w:t>
      </w:r>
      <w:proofErr w:type="spellEnd"/>
      <w:r>
        <w:rPr>
          <w:rFonts w:ascii="Times New Roman" w:eastAsia="Times New Roman" w:hAnsi="Times New Roman" w:cs="Times New Roman"/>
          <w:color w:val="000000"/>
          <w:sz w:val="26"/>
          <w:szCs w:val="26"/>
        </w:rPr>
        <w:t xml:space="preserve">, transactional, and contextual information almost instantaneously ( </w:t>
      </w:r>
      <w:r>
        <w:rPr>
          <w:rFonts w:ascii="Times New Roman" w:eastAsia="Times New Roman" w:hAnsi="Times New Roman" w:cs="Times New Roman"/>
          <w:color w:val="222222"/>
          <w:sz w:val="26"/>
          <w:szCs w:val="26"/>
          <w:highlight w:val="white"/>
        </w:rPr>
        <w:t>Najem et al., 2025</w:t>
      </w:r>
      <w:r>
        <w:rPr>
          <w:rFonts w:ascii="Times New Roman" w:eastAsia="Times New Roman" w:hAnsi="Times New Roman" w:cs="Times New Roman"/>
          <w:color w:val="000000"/>
          <w:sz w:val="26"/>
          <w:szCs w:val="26"/>
        </w:rPr>
        <w:t>).</w:t>
      </w:r>
    </w:p>
    <w:p w14:paraId="79FFE67C"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Remote onboarding also becomes more efficient through improved identity verification techniques. High-resolution video, real-time document authentication, and biometric analysis are more accurate when supported by high-bandwidth, low-latency networks. Edge computing further strengthens this process by enabling sensitive data to be processed closer to the user, reducing delays and improving security during onboarding workflows (</w:t>
      </w:r>
      <w:r>
        <w:rPr>
          <w:rFonts w:ascii="Times New Roman" w:eastAsia="Times New Roman" w:hAnsi="Times New Roman" w:cs="Times New Roman"/>
          <w:color w:val="222222"/>
          <w:sz w:val="26"/>
          <w:szCs w:val="26"/>
          <w:highlight w:val="white"/>
        </w:rPr>
        <w:t>Ketcham et al 2025)</w:t>
      </w:r>
      <w:r>
        <w:rPr>
          <w:rFonts w:ascii="Times New Roman" w:eastAsia="Times New Roman" w:hAnsi="Times New Roman" w:cs="Times New Roman"/>
          <w:color w:val="000000"/>
          <w:sz w:val="26"/>
          <w:szCs w:val="26"/>
        </w:rPr>
        <w:t>. These improvements support regulatory compliance while reducing friction in customer acquisition.</w:t>
      </w:r>
    </w:p>
    <w:p w14:paraId="693A1B14" w14:textId="77777777" w:rsidR="00262F80" w:rsidRDefault="00000000">
      <w:pPr>
        <w:pStyle w:val="Heading2"/>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3.3 Impact on Financial Market Infrastructure</w:t>
      </w:r>
    </w:p>
    <w:p w14:paraId="752DCE2A"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Financial markets rely heavily on speed and precision, making them especially responsive to low-latency communication. Real-time settlement and clearing systems can benefit from 5G’s capacity to reduce communication delays and synchronize distributed systems more efficiently. Research shows that reduced transmission times increase the feasibility of real-time risk assessment and liquidity monitoring across trading platforms    (</w:t>
      </w:r>
      <w:proofErr w:type="spellStart"/>
      <w:r>
        <w:rPr>
          <w:rFonts w:ascii="Times New Roman" w:eastAsia="Times New Roman" w:hAnsi="Times New Roman" w:cs="Times New Roman"/>
          <w:color w:val="222222"/>
          <w:sz w:val="26"/>
          <w:szCs w:val="26"/>
          <w:highlight w:val="white"/>
        </w:rPr>
        <w:t>Altowaijri</w:t>
      </w:r>
      <w:proofErr w:type="spellEnd"/>
      <w:r>
        <w:rPr>
          <w:rFonts w:ascii="Times New Roman" w:eastAsia="Times New Roman" w:hAnsi="Times New Roman" w:cs="Times New Roman"/>
          <w:color w:val="222222"/>
          <w:sz w:val="26"/>
          <w:szCs w:val="26"/>
          <w:highlight w:val="white"/>
        </w:rPr>
        <w:t xml:space="preserve"> et al., 2025)</w:t>
      </w:r>
    </w:p>
    <w:p w14:paraId="794B23C8"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Distributed ledger technology also stands to gain from 5G’s improvements. Higher throughput supports faster consensus mechanisms, while low-latency enhances synchronization among nodes, improving blockchain performance in applications such as smart contracts and cross-border payments ( </w:t>
      </w:r>
      <w:r>
        <w:rPr>
          <w:rFonts w:ascii="Times New Roman" w:eastAsia="Times New Roman" w:hAnsi="Times New Roman" w:cs="Times New Roman"/>
          <w:color w:val="222222"/>
          <w:sz w:val="26"/>
          <w:szCs w:val="26"/>
          <w:highlight w:val="white"/>
        </w:rPr>
        <w:t>Yuan  et al., 2025</w:t>
      </w:r>
      <w:r>
        <w:rPr>
          <w:rFonts w:ascii="Times New Roman" w:eastAsia="Times New Roman" w:hAnsi="Times New Roman" w:cs="Times New Roman"/>
          <w:color w:val="000000"/>
          <w:sz w:val="26"/>
          <w:szCs w:val="26"/>
        </w:rPr>
        <w:t>).</w:t>
      </w:r>
    </w:p>
    <w:p w14:paraId="52A899AE"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Algorithmic trading, which depends on microsecond-level responsiveness, is another domain transformed by 5G. Ultra-low latency allows trading algorithms to react more quickly to market movements, potentially altering competitive dynamics within financial markets (</w:t>
      </w:r>
      <w:r>
        <w:rPr>
          <w:rFonts w:ascii="Times New Roman" w:eastAsia="Times New Roman" w:hAnsi="Times New Roman" w:cs="Times New Roman"/>
          <w:color w:val="1B1B1B"/>
          <w:sz w:val="26"/>
          <w:szCs w:val="26"/>
          <w:highlight w:val="white"/>
        </w:rPr>
        <w:t xml:space="preserve">Yang et al.,  2025) </w:t>
      </w:r>
      <w:r>
        <w:rPr>
          <w:rFonts w:ascii="Times New Roman" w:eastAsia="Times New Roman" w:hAnsi="Times New Roman" w:cs="Times New Roman"/>
          <w:color w:val="000000"/>
          <w:sz w:val="26"/>
          <w:szCs w:val="26"/>
        </w:rPr>
        <w:t>. As network delays shrink, firms may develop new forms of automated strategies that rely on instantaneous data flows and distributed computational resources. To consolidate the insights discussed in this section, Table 1 presents a conceptual synthesis linking core 5G capabilities with the institutional enablers, financial outcomes, and research gaps that shape their impact on financial services.</w:t>
      </w:r>
    </w:p>
    <w:p w14:paraId="291C82F3"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Table 1. Strategic Enablers and Transformational Outcomes of 5G in Financial Services</w:t>
      </w:r>
    </w:p>
    <w:tbl>
      <w:tblPr>
        <w:tblStyle w:val="a0"/>
        <w:tblW w:w="9360" w:type="dxa"/>
        <w:tblInd w:w="0" w:type="dxa"/>
        <w:tblBorders>
          <w:insideH w:val="single" w:sz="4" w:space="0" w:color="000000"/>
          <w:insideV w:val="single" w:sz="4" w:space="0" w:color="000000"/>
        </w:tblBorders>
        <w:tblLayout w:type="fixed"/>
        <w:tblLook w:val="0400" w:firstRow="0" w:lastRow="0" w:firstColumn="0" w:lastColumn="0" w:noHBand="0" w:noVBand="1"/>
      </w:tblPr>
      <w:tblGrid>
        <w:gridCol w:w="2096"/>
        <w:gridCol w:w="2213"/>
        <w:gridCol w:w="2638"/>
        <w:gridCol w:w="2413"/>
      </w:tblGrid>
      <w:tr w:rsidR="00262F80" w14:paraId="72E309EA" w14:textId="77777777">
        <w:trPr>
          <w:tblHeader/>
        </w:trPr>
        <w:tc>
          <w:tcPr>
            <w:tcW w:w="2096" w:type="dxa"/>
            <w:vAlign w:val="center"/>
          </w:tcPr>
          <w:p w14:paraId="45D87CD8" w14:textId="77777777" w:rsidR="00262F80"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5G Capability / Enabler</w:t>
            </w:r>
          </w:p>
        </w:tc>
        <w:tc>
          <w:tcPr>
            <w:tcW w:w="2213" w:type="dxa"/>
            <w:vAlign w:val="center"/>
          </w:tcPr>
          <w:p w14:paraId="1D3A38C5" w14:textId="77777777" w:rsidR="00262F80"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Required Institutional or Technical Preconditions</w:t>
            </w:r>
          </w:p>
        </w:tc>
        <w:tc>
          <w:tcPr>
            <w:tcW w:w="2638" w:type="dxa"/>
            <w:vAlign w:val="center"/>
          </w:tcPr>
          <w:p w14:paraId="5DA0B049" w14:textId="77777777" w:rsidR="00262F80"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Transformational Outcomes in Financial Services</w:t>
            </w:r>
          </w:p>
        </w:tc>
        <w:tc>
          <w:tcPr>
            <w:tcW w:w="2413" w:type="dxa"/>
            <w:vAlign w:val="center"/>
          </w:tcPr>
          <w:p w14:paraId="7897CEBC" w14:textId="77777777" w:rsidR="00262F80"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Research or Policy Gaps</w:t>
            </w:r>
          </w:p>
        </w:tc>
      </w:tr>
      <w:tr w:rsidR="00262F80" w14:paraId="3275242F" w14:textId="77777777">
        <w:tc>
          <w:tcPr>
            <w:tcW w:w="2096" w:type="dxa"/>
            <w:vAlign w:val="center"/>
          </w:tcPr>
          <w:p w14:paraId="0B004D86"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Ultra-Low Latency (URLLC)</w:t>
            </w:r>
          </w:p>
        </w:tc>
        <w:tc>
          <w:tcPr>
            <w:tcW w:w="2213" w:type="dxa"/>
            <w:vAlign w:val="center"/>
          </w:tcPr>
          <w:p w14:paraId="25AAB65E"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Deployment of dense small-cell infrastructure; secure real-time data governance</w:t>
            </w:r>
          </w:p>
        </w:tc>
        <w:tc>
          <w:tcPr>
            <w:tcW w:w="2638" w:type="dxa"/>
            <w:vAlign w:val="center"/>
          </w:tcPr>
          <w:p w14:paraId="2122FFD4"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Real-time payments, algorithmic trading optimizations, instant fraud detection</w:t>
            </w:r>
          </w:p>
        </w:tc>
        <w:tc>
          <w:tcPr>
            <w:tcW w:w="2413" w:type="dxa"/>
            <w:vAlign w:val="center"/>
          </w:tcPr>
          <w:p w14:paraId="56BD2D06"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Need to establish latency benchmarks for financial-grade networks (</w:t>
            </w:r>
            <w:r>
              <w:rPr>
                <w:rFonts w:ascii="Times New Roman" w:eastAsia="Times New Roman" w:hAnsi="Times New Roman" w:cs="Times New Roman"/>
                <w:sz w:val="26"/>
                <w:szCs w:val="26"/>
                <w:highlight w:val="white"/>
              </w:rPr>
              <w:t>Liang et al.,  2022)</w:t>
            </w:r>
            <w:r>
              <w:rPr>
                <w:rFonts w:ascii="Times New Roman" w:eastAsia="Times New Roman" w:hAnsi="Times New Roman" w:cs="Times New Roman"/>
                <w:sz w:val="26"/>
                <w:szCs w:val="26"/>
              </w:rPr>
              <w:t xml:space="preserve"> </w:t>
            </w:r>
          </w:p>
        </w:tc>
      </w:tr>
      <w:tr w:rsidR="00262F80" w14:paraId="7C0EBBB1" w14:textId="77777777">
        <w:tc>
          <w:tcPr>
            <w:tcW w:w="2096" w:type="dxa"/>
            <w:vAlign w:val="center"/>
          </w:tcPr>
          <w:p w14:paraId="52F9F338"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Enhanced Mobile Broadband (</w:t>
            </w:r>
            <w:proofErr w:type="spellStart"/>
            <w:r>
              <w:rPr>
                <w:rFonts w:ascii="Times New Roman" w:eastAsia="Times New Roman" w:hAnsi="Times New Roman" w:cs="Times New Roman"/>
                <w:b/>
                <w:bCs/>
                <w:sz w:val="26"/>
                <w:szCs w:val="26"/>
              </w:rPr>
              <w:t>eMBB</w:t>
            </w:r>
            <w:proofErr w:type="spellEnd"/>
            <w:r>
              <w:rPr>
                <w:rFonts w:ascii="Times New Roman" w:eastAsia="Times New Roman" w:hAnsi="Times New Roman" w:cs="Times New Roman"/>
                <w:b/>
                <w:bCs/>
                <w:sz w:val="26"/>
                <w:szCs w:val="26"/>
              </w:rPr>
              <w:t>)</w:t>
            </w:r>
          </w:p>
        </w:tc>
        <w:tc>
          <w:tcPr>
            <w:tcW w:w="2213" w:type="dxa"/>
            <w:vAlign w:val="center"/>
          </w:tcPr>
          <w:p w14:paraId="59F48482"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High-capacity backhaul, device compatibility, uniform urban–rural coverage</w:t>
            </w:r>
          </w:p>
        </w:tc>
        <w:tc>
          <w:tcPr>
            <w:tcW w:w="2638" w:type="dxa"/>
            <w:vAlign w:val="center"/>
          </w:tcPr>
          <w:p w14:paraId="148C4EEA"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High-resolution banking interfaces, immersive onboarding, data-rich personalization</w:t>
            </w:r>
          </w:p>
        </w:tc>
        <w:tc>
          <w:tcPr>
            <w:tcW w:w="2413" w:type="dxa"/>
            <w:vAlign w:val="center"/>
          </w:tcPr>
          <w:p w14:paraId="65BC18C2"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Research on user experience thresholds for adopting advanced interfaces (Mamane et al., 2022)</w:t>
            </w:r>
          </w:p>
        </w:tc>
      </w:tr>
      <w:tr w:rsidR="00262F80" w14:paraId="7ADDBB48" w14:textId="77777777">
        <w:tc>
          <w:tcPr>
            <w:tcW w:w="2096" w:type="dxa"/>
            <w:vAlign w:val="center"/>
          </w:tcPr>
          <w:p w14:paraId="5C4360BF"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Massive Machine-Type Communication (</w:t>
            </w:r>
            <w:proofErr w:type="spellStart"/>
            <w:r>
              <w:rPr>
                <w:rFonts w:ascii="Times New Roman" w:eastAsia="Times New Roman" w:hAnsi="Times New Roman" w:cs="Times New Roman"/>
                <w:b/>
                <w:bCs/>
                <w:sz w:val="26"/>
                <w:szCs w:val="26"/>
              </w:rPr>
              <w:t>mMTC</w:t>
            </w:r>
            <w:proofErr w:type="spellEnd"/>
            <w:r>
              <w:rPr>
                <w:rFonts w:ascii="Times New Roman" w:eastAsia="Times New Roman" w:hAnsi="Times New Roman" w:cs="Times New Roman"/>
                <w:b/>
                <w:bCs/>
                <w:sz w:val="26"/>
                <w:szCs w:val="26"/>
              </w:rPr>
              <w:t>)</w:t>
            </w:r>
          </w:p>
        </w:tc>
        <w:tc>
          <w:tcPr>
            <w:tcW w:w="2213" w:type="dxa"/>
            <w:vAlign w:val="center"/>
          </w:tcPr>
          <w:p w14:paraId="1FE36B83"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Robust IoT standards, unified device certification, low-cost secure sensors</w:t>
            </w:r>
          </w:p>
        </w:tc>
        <w:tc>
          <w:tcPr>
            <w:tcW w:w="2638" w:type="dxa"/>
            <w:vAlign w:val="center"/>
          </w:tcPr>
          <w:p w14:paraId="72A0382F"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Large-scale IoT payments, automated retail systems, continuous risk monitoring</w:t>
            </w:r>
          </w:p>
        </w:tc>
        <w:tc>
          <w:tcPr>
            <w:tcW w:w="2413" w:type="dxa"/>
            <w:vAlign w:val="center"/>
          </w:tcPr>
          <w:p w14:paraId="07985ABD"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Lack of global IoT cybersecurity frameworks (</w:t>
            </w:r>
            <w:proofErr w:type="spellStart"/>
            <w:r>
              <w:rPr>
                <w:rFonts w:ascii="Times New Roman" w:eastAsia="Times New Roman" w:hAnsi="Times New Roman" w:cs="Times New Roman"/>
                <w:sz w:val="26"/>
                <w:szCs w:val="26"/>
              </w:rPr>
              <w:t>Zreikat</w:t>
            </w:r>
            <w:proofErr w:type="spellEnd"/>
            <w:r>
              <w:rPr>
                <w:rFonts w:ascii="Times New Roman" w:eastAsia="Times New Roman" w:hAnsi="Times New Roman" w:cs="Times New Roman"/>
                <w:sz w:val="26"/>
                <w:szCs w:val="26"/>
              </w:rPr>
              <w:t xml:space="preserve"> et al., 2025)</w:t>
            </w:r>
          </w:p>
        </w:tc>
      </w:tr>
      <w:tr w:rsidR="00262F80" w14:paraId="5B6A1B7A" w14:textId="77777777">
        <w:tc>
          <w:tcPr>
            <w:tcW w:w="2096" w:type="dxa"/>
            <w:vAlign w:val="center"/>
          </w:tcPr>
          <w:p w14:paraId="2766A2F5"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Network Slicing</w:t>
            </w:r>
          </w:p>
        </w:tc>
        <w:tc>
          <w:tcPr>
            <w:tcW w:w="2213" w:type="dxa"/>
            <w:vAlign w:val="center"/>
          </w:tcPr>
          <w:p w14:paraId="278656C4"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Coordinated regulatory approval; interoperable slicing orchestrators</w:t>
            </w:r>
          </w:p>
        </w:tc>
        <w:tc>
          <w:tcPr>
            <w:tcW w:w="2638" w:type="dxa"/>
            <w:vAlign w:val="center"/>
          </w:tcPr>
          <w:p w14:paraId="67BB54CC"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Financial-grade private networks, segregated transaction channels, enhanced confidentiality</w:t>
            </w:r>
          </w:p>
        </w:tc>
        <w:tc>
          <w:tcPr>
            <w:tcW w:w="2413" w:type="dxa"/>
            <w:vAlign w:val="center"/>
          </w:tcPr>
          <w:p w14:paraId="18B10DC6"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Policy work needed on cross-border slice management and failover integrity (</w:t>
            </w:r>
            <w:proofErr w:type="spellStart"/>
            <w:r>
              <w:rPr>
                <w:rFonts w:ascii="Times New Roman" w:eastAsia="Times New Roman" w:hAnsi="Times New Roman" w:cs="Times New Roman"/>
                <w:color w:val="222222"/>
                <w:sz w:val="26"/>
                <w:szCs w:val="26"/>
                <w:highlight w:val="white"/>
              </w:rPr>
              <w:t>Wichary</w:t>
            </w:r>
            <w:proofErr w:type="spellEnd"/>
            <w:r>
              <w:rPr>
                <w:rFonts w:ascii="Times New Roman" w:eastAsia="Times New Roman" w:hAnsi="Times New Roman" w:cs="Times New Roman"/>
                <w:color w:val="222222"/>
                <w:sz w:val="26"/>
                <w:szCs w:val="26"/>
                <w:highlight w:val="white"/>
              </w:rPr>
              <w:t xml:space="preserve"> et al., 2022) </w:t>
            </w:r>
          </w:p>
        </w:tc>
      </w:tr>
      <w:tr w:rsidR="00262F80" w14:paraId="7F91A472" w14:textId="77777777">
        <w:tc>
          <w:tcPr>
            <w:tcW w:w="2096" w:type="dxa"/>
            <w:vAlign w:val="center"/>
          </w:tcPr>
          <w:p w14:paraId="10ACFA27"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Edge Computing Integration</w:t>
            </w:r>
          </w:p>
        </w:tc>
        <w:tc>
          <w:tcPr>
            <w:tcW w:w="2213" w:type="dxa"/>
            <w:vAlign w:val="center"/>
          </w:tcPr>
          <w:p w14:paraId="5705740C"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Distributed edge nodes near financial hubs; compliance with data-localization rules</w:t>
            </w:r>
          </w:p>
        </w:tc>
        <w:tc>
          <w:tcPr>
            <w:tcW w:w="2638" w:type="dxa"/>
            <w:vAlign w:val="center"/>
          </w:tcPr>
          <w:p w14:paraId="0741CDF3"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Instant biometric verification, localized analytics, reduced fraud latency</w:t>
            </w:r>
          </w:p>
        </w:tc>
        <w:tc>
          <w:tcPr>
            <w:tcW w:w="2413" w:type="dxa"/>
            <w:vAlign w:val="center"/>
          </w:tcPr>
          <w:p w14:paraId="028691BD"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Clarification on regulator-approved edge data handling procedures  (</w:t>
            </w:r>
            <w:r>
              <w:rPr>
                <w:rFonts w:ascii="Times New Roman" w:eastAsia="Times New Roman" w:hAnsi="Times New Roman" w:cs="Times New Roman"/>
                <w:color w:val="222222"/>
                <w:sz w:val="26"/>
                <w:szCs w:val="26"/>
                <w:highlight w:val="white"/>
              </w:rPr>
              <w:t>Ionescu et al., 2025)</w:t>
            </w:r>
          </w:p>
        </w:tc>
      </w:tr>
      <w:tr w:rsidR="00262F80" w14:paraId="251BC546" w14:textId="77777777">
        <w:tc>
          <w:tcPr>
            <w:tcW w:w="2096" w:type="dxa"/>
            <w:vAlign w:val="center"/>
          </w:tcPr>
          <w:p w14:paraId="115EB0BD"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AI + 5G Synergy</w:t>
            </w:r>
          </w:p>
        </w:tc>
        <w:tc>
          <w:tcPr>
            <w:tcW w:w="2213" w:type="dxa"/>
            <w:vAlign w:val="center"/>
          </w:tcPr>
          <w:p w14:paraId="78AF0EDC"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High-quality training data; explainable AI requirements; robust compute</w:t>
            </w:r>
          </w:p>
        </w:tc>
        <w:tc>
          <w:tcPr>
            <w:tcW w:w="2638" w:type="dxa"/>
            <w:vAlign w:val="center"/>
          </w:tcPr>
          <w:p w14:paraId="6EDA03B5"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Predictive credit scoring, adaptive risk modelling, cognitive banking assistants</w:t>
            </w:r>
          </w:p>
        </w:tc>
        <w:tc>
          <w:tcPr>
            <w:tcW w:w="2413" w:type="dxa"/>
            <w:vAlign w:val="center"/>
          </w:tcPr>
          <w:p w14:paraId="3CCD2546"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Ethical and auditability standards for AI in high-frequency decisions (</w:t>
            </w:r>
            <w:proofErr w:type="spellStart"/>
            <w:r>
              <w:rPr>
                <w:rFonts w:ascii="Times New Roman" w:eastAsia="Times New Roman" w:hAnsi="Times New Roman" w:cs="Times New Roman"/>
                <w:color w:val="222222"/>
                <w:sz w:val="26"/>
                <w:szCs w:val="26"/>
                <w:highlight w:val="white"/>
              </w:rPr>
              <w:t>Machucho</w:t>
            </w:r>
            <w:proofErr w:type="spellEnd"/>
            <w:r>
              <w:rPr>
                <w:rFonts w:ascii="Times New Roman" w:eastAsia="Times New Roman" w:hAnsi="Times New Roman" w:cs="Times New Roman"/>
                <w:color w:val="222222"/>
                <w:sz w:val="26"/>
                <w:szCs w:val="26"/>
                <w:highlight w:val="white"/>
              </w:rPr>
              <w:t xml:space="preserve"> et al., 2025; </w:t>
            </w:r>
            <w:proofErr w:type="spellStart"/>
            <w:r>
              <w:rPr>
                <w:rFonts w:ascii="Times New Roman" w:eastAsia="Times New Roman" w:hAnsi="Times New Roman" w:cs="Times New Roman"/>
                <w:sz w:val="24"/>
                <w:szCs w:val="24"/>
              </w:rPr>
              <w:t>Enabulele</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et al., 2025) </w:t>
            </w:r>
          </w:p>
        </w:tc>
      </w:tr>
      <w:tr w:rsidR="00262F80" w14:paraId="731294A0" w14:textId="77777777">
        <w:tc>
          <w:tcPr>
            <w:tcW w:w="2096" w:type="dxa"/>
            <w:vAlign w:val="center"/>
          </w:tcPr>
          <w:p w14:paraId="356BD5EA"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Blockchain + 5G Convergence</w:t>
            </w:r>
          </w:p>
        </w:tc>
        <w:tc>
          <w:tcPr>
            <w:tcW w:w="2213" w:type="dxa"/>
            <w:vAlign w:val="center"/>
          </w:tcPr>
          <w:p w14:paraId="04FA306D"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Interoperable ledgers; secure consensus mechanisms; scalable cryptographic hardware</w:t>
            </w:r>
          </w:p>
        </w:tc>
        <w:tc>
          <w:tcPr>
            <w:tcW w:w="2638" w:type="dxa"/>
            <w:vAlign w:val="center"/>
          </w:tcPr>
          <w:p w14:paraId="0D2084D7"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Faster smart contract execution, more efficient cross-border transfers</w:t>
            </w:r>
          </w:p>
        </w:tc>
        <w:tc>
          <w:tcPr>
            <w:tcW w:w="2413" w:type="dxa"/>
            <w:vAlign w:val="center"/>
          </w:tcPr>
          <w:p w14:paraId="3394EB45"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Limited empirical trials linking blockchain performance to 5G metrics (</w:t>
            </w:r>
            <w:r>
              <w:rPr>
                <w:rFonts w:ascii="Times New Roman" w:eastAsia="Times New Roman" w:hAnsi="Times New Roman" w:cs="Times New Roman"/>
                <w:color w:val="222222"/>
                <w:sz w:val="26"/>
                <w:szCs w:val="26"/>
                <w:highlight w:val="white"/>
              </w:rPr>
              <w:t>Singh et al.,  2025)</w:t>
            </w:r>
          </w:p>
        </w:tc>
      </w:tr>
      <w:tr w:rsidR="00262F80" w14:paraId="13605619" w14:textId="77777777">
        <w:tc>
          <w:tcPr>
            <w:tcW w:w="2096" w:type="dxa"/>
            <w:vAlign w:val="center"/>
          </w:tcPr>
          <w:p w14:paraId="2ADCA0CF"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5G in Emerging Markets</w:t>
            </w:r>
          </w:p>
        </w:tc>
        <w:tc>
          <w:tcPr>
            <w:tcW w:w="2213" w:type="dxa"/>
            <w:vAlign w:val="center"/>
          </w:tcPr>
          <w:p w14:paraId="6D11E137"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Affordable data plans; digital literacy programs; simplified KYC</w:t>
            </w:r>
          </w:p>
        </w:tc>
        <w:tc>
          <w:tcPr>
            <w:tcW w:w="2638" w:type="dxa"/>
            <w:vAlign w:val="center"/>
          </w:tcPr>
          <w:p w14:paraId="61F9E7C6"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Leapfrogging into mobile-first banking ecosystems, increased financial inclusion</w:t>
            </w:r>
          </w:p>
        </w:tc>
        <w:tc>
          <w:tcPr>
            <w:tcW w:w="2413" w:type="dxa"/>
            <w:vAlign w:val="center"/>
          </w:tcPr>
          <w:p w14:paraId="4B3D8D3E" w14:textId="77777777" w:rsidR="00262F80"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Need for longitudinal studies on inclusion outcomes (</w:t>
            </w:r>
            <w:r>
              <w:rPr>
                <w:rFonts w:ascii="Times New Roman" w:eastAsia="Times New Roman" w:hAnsi="Times New Roman" w:cs="Times New Roman"/>
                <w:color w:val="1B1B1B"/>
                <w:sz w:val="26"/>
                <w:szCs w:val="26"/>
                <w:highlight w:val="white"/>
              </w:rPr>
              <w:t>Tay et al.,  2022)</w:t>
            </w:r>
          </w:p>
        </w:tc>
      </w:tr>
    </w:tbl>
    <w:p w14:paraId="71D3B700" w14:textId="77777777" w:rsidR="00262F80" w:rsidRDefault="00000000">
      <w:pPr>
        <w:pStyle w:val="Heading1"/>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 Security, Privacy, and Risk Considerations in the 5G Era</w:t>
      </w:r>
    </w:p>
    <w:p w14:paraId="6220647F"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introduction of 5G networks offers new security advantages for financial services, yet it also introduces challenges stemming from increased network complexity and </w:t>
      </w:r>
      <w:r>
        <w:rPr>
          <w:rFonts w:ascii="Times New Roman" w:eastAsia="Times New Roman" w:hAnsi="Times New Roman" w:cs="Times New Roman"/>
          <w:color w:val="000000"/>
          <w:sz w:val="26"/>
          <w:szCs w:val="26"/>
        </w:rPr>
        <w:lastRenderedPageBreak/>
        <w:t>device density. Understanding this duality is essential as financial institutions integrate 5G capabilities into payment systems, digital banking, and financial market infrastructures.</w:t>
      </w:r>
    </w:p>
    <w:p w14:paraId="0FBC52C0" w14:textId="77777777" w:rsidR="00262F80" w:rsidRDefault="00000000">
      <w:pPr>
        <w:pStyle w:val="Heading2"/>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4.1 Enhanced Security Opportunities</w:t>
      </w:r>
    </w:p>
    <w:p w14:paraId="46BF57D5"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One of the key improvements in the 5G architecture is the support for network slicing, which enables the creation of dedicated, isolated virtual networks tailored to specific performance and security requirements. Financial institutions can deploy slices with stringent controls, reducing exposure to external threats and improving the confidentiality of transactional data (</w:t>
      </w:r>
      <w:r>
        <w:rPr>
          <w:rFonts w:ascii="Times New Roman" w:eastAsia="Times New Roman" w:hAnsi="Times New Roman" w:cs="Times New Roman"/>
          <w:color w:val="1B1B1B"/>
          <w:sz w:val="26"/>
          <w:szCs w:val="26"/>
          <w:highlight w:val="white"/>
        </w:rPr>
        <w:t>Dias  et al., 2025</w:t>
      </w:r>
      <w:r>
        <w:rPr>
          <w:rFonts w:ascii="Times New Roman" w:eastAsia="Times New Roman" w:hAnsi="Times New Roman" w:cs="Times New Roman"/>
          <w:color w:val="000000"/>
          <w:sz w:val="26"/>
          <w:szCs w:val="26"/>
        </w:rPr>
        <w:t>). Advances in encryption and authentication mechanisms within 5G also enhance protection against interception and unauthorized access. Studies highlight that 5G’s native support for stronger cryptographic protocols improves data integrity during high-frequency financial operations (</w:t>
      </w:r>
      <w:proofErr w:type="spellStart"/>
      <w:r>
        <w:rPr>
          <w:rFonts w:ascii="Times New Roman" w:eastAsia="Times New Roman" w:hAnsi="Times New Roman" w:cs="Times New Roman"/>
          <w:color w:val="1B1B1B"/>
          <w:sz w:val="26"/>
          <w:szCs w:val="26"/>
          <w:highlight w:val="white"/>
        </w:rPr>
        <w:t>Kumar</w:t>
      </w:r>
      <w:r>
        <w:rPr>
          <w:rFonts w:ascii="Times New Roman" w:eastAsia="Times New Roman" w:hAnsi="Times New Roman" w:cs="Times New Roman"/>
          <w:color w:val="000000"/>
          <w:sz w:val="26"/>
          <w:szCs w:val="26"/>
        </w:rPr>
        <w:t>et</w:t>
      </w:r>
      <w:proofErr w:type="spellEnd"/>
      <w:r>
        <w:rPr>
          <w:rFonts w:ascii="Times New Roman" w:eastAsia="Times New Roman" w:hAnsi="Times New Roman" w:cs="Times New Roman"/>
          <w:color w:val="000000"/>
          <w:sz w:val="26"/>
          <w:szCs w:val="26"/>
        </w:rPr>
        <w:t xml:space="preserve"> al. 2025). Identity management is further strengthened through the integration of secure hardware modules and enhanced mutual authentication procedures, reducing the likelihood of identity spoofing and credential theft.</w:t>
      </w:r>
    </w:p>
    <w:p w14:paraId="3599562E" w14:textId="77777777" w:rsidR="00262F80" w:rsidRDefault="00000000">
      <w:pPr>
        <w:pStyle w:val="Heading2"/>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4.2 Emerging Risks</w:t>
      </w:r>
    </w:p>
    <w:p w14:paraId="568BE758"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Despite these improvements, 5G also expands the attack surface, particularly due to its deep integration with IoT ecosystems. IoT payment terminals, sensors, and connected financial devices create multiple points of vulnerability if not adequately secured. Research shows that the proliferation of heterogeneous devices in 5G environments increases opportunities for intrusion, malware propagation, and botnet formation (</w:t>
      </w:r>
      <w:r>
        <w:rPr>
          <w:rFonts w:ascii="Times New Roman" w:eastAsia="Times New Roman" w:hAnsi="Times New Roman" w:cs="Times New Roman"/>
          <w:color w:val="222222"/>
          <w:sz w:val="26"/>
          <w:szCs w:val="26"/>
          <w:highlight w:val="white"/>
        </w:rPr>
        <w:t xml:space="preserve">Dias et al.,  2025). </w:t>
      </w:r>
      <w:r>
        <w:rPr>
          <w:rFonts w:ascii="Times New Roman" w:eastAsia="Times New Roman" w:hAnsi="Times New Roman" w:cs="Times New Roman"/>
          <w:color w:val="000000"/>
          <w:sz w:val="26"/>
          <w:szCs w:val="26"/>
        </w:rPr>
        <w:t xml:space="preserve"> Supply-chain risks also intensify as 5G infrastructure depends on a diverse set of hardware and software vendors; compromised components may introduce systemic vulnerabilities (</w:t>
      </w:r>
      <w:r>
        <w:rPr>
          <w:rFonts w:ascii="Times New Roman" w:eastAsia="Times New Roman" w:hAnsi="Times New Roman" w:cs="Times New Roman"/>
          <w:color w:val="222222"/>
          <w:sz w:val="26"/>
          <w:szCs w:val="26"/>
          <w:highlight w:val="white"/>
        </w:rPr>
        <w:t>Hosseini  et al., 2025)</w:t>
      </w:r>
      <w:r>
        <w:rPr>
          <w:rFonts w:ascii="Times New Roman" w:eastAsia="Times New Roman" w:hAnsi="Times New Roman" w:cs="Times New Roman"/>
          <w:color w:val="000000"/>
          <w:sz w:val="26"/>
          <w:szCs w:val="26"/>
        </w:rPr>
        <w:t xml:space="preserve">.  Furthermore, hyper-connected financial systems raise concerns about data privacy. Continuous data flows from mobile payments, biometric systems, and IoT devices can reveal sensitive </w:t>
      </w:r>
      <w:proofErr w:type="spellStart"/>
      <w:r>
        <w:rPr>
          <w:rFonts w:ascii="Times New Roman" w:eastAsia="Times New Roman" w:hAnsi="Times New Roman" w:cs="Times New Roman"/>
          <w:color w:val="000000"/>
          <w:sz w:val="26"/>
          <w:szCs w:val="26"/>
        </w:rPr>
        <w:t>behavioural</w:t>
      </w:r>
      <w:proofErr w:type="spellEnd"/>
      <w:r>
        <w:rPr>
          <w:rFonts w:ascii="Times New Roman" w:eastAsia="Times New Roman" w:hAnsi="Times New Roman" w:cs="Times New Roman"/>
          <w:color w:val="000000"/>
          <w:sz w:val="26"/>
          <w:szCs w:val="26"/>
        </w:rPr>
        <w:t xml:space="preserve"> patterns, necessitating stronger privacy safeguards (</w:t>
      </w:r>
      <w:r>
        <w:rPr>
          <w:rFonts w:ascii="Times New Roman" w:eastAsia="Times New Roman" w:hAnsi="Times New Roman" w:cs="Times New Roman"/>
          <w:color w:val="1B1B1B"/>
          <w:sz w:val="26"/>
          <w:szCs w:val="26"/>
          <w:highlight w:val="white"/>
        </w:rPr>
        <w:t>Yang et al., 2021)</w:t>
      </w:r>
    </w:p>
    <w:p w14:paraId="5037037E" w14:textId="77777777" w:rsidR="00262F80" w:rsidRDefault="00000000">
      <w:pPr>
        <w:pStyle w:val="Heading2"/>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4.3 Regulatory and Compliance Implications</w:t>
      </w:r>
    </w:p>
    <w:p w14:paraId="698DE185"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These developments generate new regulatory challenges. Existing cybersecurity frameworks may not adequately address the complexities of virtualized network environments or the security requirements of network slicing. Regulators increasingly call for updated standards that reflect the architectural features of 5G, particularly for financial-grade networks. Cross-border data governance becomes more important as financial transactions traverse global cloud and edge infrastructures. Compliance with frameworks such as the GDPR and PSD2 requires institutions to strengthen data minimization, consent management, and authentication practices in light of 5G-enabled data flows. As financial ecosystems become more distributed, harmonized regulatory approaches will be essential to ensure consistent protection across jurisdictions.</w:t>
      </w:r>
    </w:p>
    <w:p w14:paraId="0311A8FA" w14:textId="77777777" w:rsidR="00262F80" w:rsidRDefault="00000000">
      <w:pPr>
        <w:pStyle w:val="Heading1"/>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5. Socioeconomic and Industry Implications</w:t>
      </w:r>
    </w:p>
    <w:p w14:paraId="578C2362"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 deployment of 5G is expected to generate wide-ranging socioeconomic effects across financial systems, particularly by improving financial inclusion, reshaping business models, and increasing productivity within financial institutions. As financial services continue to digitalize, the high-performance capabilities of 5G</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low latency, high bandwidth, and dense device connectivity</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provide a foundation for broadening access and stimulating market growth.</w:t>
      </w:r>
    </w:p>
    <w:p w14:paraId="36365905" w14:textId="77777777" w:rsidR="00262F80" w:rsidRDefault="00000000">
      <w:pPr>
        <w:pStyle w:val="Heading2"/>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5.1 Financial Inclusion</w:t>
      </w:r>
    </w:p>
    <w:p w14:paraId="5E01ED4E"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Access to reliable mobile networks is a prerequisite for participation in digital finance. In many underserved and rural regions, limited network capacity has constrained the use of mobile banking and digital wallets. Studies show that 5G’s extended coverage and improved quality of service can reduce connectivity barriers and support broader adoption of digital payment platforms in low-infrastructure environments (</w:t>
      </w:r>
      <w:proofErr w:type="spellStart"/>
      <w:r>
        <w:rPr>
          <w:rFonts w:ascii="Times New Roman" w:eastAsia="Times New Roman" w:hAnsi="Times New Roman" w:cs="Times New Roman"/>
          <w:color w:val="222222"/>
          <w:sz w:val="26"/>
          <w:szCs w:val="26"/>
          <w:highlight w:val="white"/>
        </w:rPr>
        <w:t>Akanfe</w:t>
      </w:r>
      <w:proofErr w:type="spellEnd"/>
      <w:r>
        <w:rPr>
          <w:rFonts w:ascii="Times New Roman" w:eastAsia="Times New Roman" w:hAnsi="Times New Roman" w:cs="Times New Roman"/>
          <w:color w:val="222222"/>
          <w:sz w:val="26"/>
          <w:szCs w:val="26"/>
          <w:highlight w:val="white"/>
        </w:rPr>
        <w:t xml:space="preserve"> et al., 2025</w:t>
      </w:r>
      <w:r>
        <w:rPr>
          <w:rFonts w:ascii="Times New Roman" w:eastAsia="Times New Roman" w:hAnsi="Times New Roman" w:cs="Times New Roman"/>
          <w:color w:val="000000"/>
          <w:sz w:val="26"/>
          <w:szCs w:val="26"/>
        </w:rPr>
        <w:t>). With enhanced bandwidth and lower operational costs, 5G may enable cheaper and more accessible digital wallet solutions, making it easier for households and micro-enterprises to engage in financial transactions. Research also indicates that expanded mobile broadband access leads to measurable improvements in financial inclusion indicators, particularly when combined with affordable fintech applications (</w:t>
      </w:r>
      <w:proofErr w:type="spellStart"/>
      <w:r>
        <w:rPr>
          <w:rFonts w:ascii="Times New Roman" w:eastAsia="Times New Roman" w:hAnsi="Times New Roman" w:cs="Times New Roman"/>
          <w:color w:val="1B1B1B"/>
          <w:sz w:val="26"/>
          <w:szCs w:val="26"/>
          <w:highlight w:val="white"/>
        </w:rPr>
        <w:t>Olokundun</w:t>
      </w:r>
      <w:proofErr w:type="spellEnd"/>
      <w:r>
        <w:rPr>
          <w:rFonts w:ascii="Times New Roman" w:eastAsia="Times New Roman" w:hAnsi="Times New Roman" w:cs="Times New Roman"/>
          <w:color w:val="1B1B1B"/>
          <w:sz w:val="26"/>
          <w:szCs w:val="26"/>
          <w:highlight w:val="white"/>
        </w:rPr>
        <w:t xml:space="preserve"> et al., 2022)</w:t>
      </w:r>
      <w:r>
        <w:rPr>
          <w:rFonts w:ascii="Times New Roman" w:eastAsia="Times New Roman" w:hAnsi="Times New Roman" w:cs="Times New Roman"/>
          <w:color w:val="000000"/>
          <w:sz w:val="26"/>
          <w:szCs w:val="26"/>
        </w:rPr>
        <w:t>.</w:t>
      </w:r>
    </w:p>
    <w:p w14:paraId="0AF9B709" w14:textId="77777777" w:rsidR="00262F80" w:rsidRDefault="00000000">
      <w:pPr>
        <w:pStyle w:val="Heading2"/>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5.2 Business Model Innovation</w:t>
      </w:r>
    </w:p>
    <w:p w14:paraId="28EF84C0"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improved connectivity provided by 5G supports new business models across the financial sector. Embedded finance, in which payment and lending functions are integrated directly into non-financial digital platforms, becomes more feasible as real-time data exchange and low latency interactions become standard. The convergence of fintech and telecommunications firms is also accelerating; research highlights that 5G-enabled service integration encourages cross-sector partnerships aimed at developing advanced mobile payment solutions, identity services, and network-embedded financial applications ( </w:t>
      </w:r>
      <w:proofErr w:type="spellStart"/>
      <w:r>
        <w:rPr>
          <w:rFonts w:ascii="Times New Roman" w:eastAsia="Times New Roman" w:hAnsi="Times New Roman" w:cs="Times New Roman"/>
          <w:color w:val="000000"/>
          <w:sz w:val="26"/>
          <w:szCs w:val="26"/>
        </w:rPr>
        <w:t>Zreikat</w:t>
      </w:r>
      <w:proofErr w:type="spellEnd"/>
      <w:r>
        <w:rPr>
          <w:rFonts w:ascii="Times New Roman" w:eastAsia="Times New Roman" w:hAnsi="Times New Roman" w:cs="Times New Roman"/>
          <w:color w:val="000000"/>
          <w:sz w:val="26"/>
          <w:szCs w:val="26"/>
        </w:rPr>
        <w:t xml:space="preserve"> et al., 2025). Open banking ecosystems similarly benefit from 5G’s high-speed data flows, allowing institutions to share consumer-authorized data more efficiently and securely through standardized APIs (</w:t>
      </w:r>
      <w:proofErr w:type="spellStart"/>
      <w:r>
        <w:rPr>
          <w:rFonts w:ascii="Times New Roman" w:eastAsia="Times New Roman" w:hAnsi="Times New Roman" w:cs="Times New Roman"/>
          <w:color w:val="000000"/>
          <w:sz w:val="26"/>
          <w:szCs w:val="26"/>
        </w:rPr>
        <w:t>Enabulele</w:t>
      </w:r>
      <w:proofErr w:type="spellEnd"/>
      <w:r>
        <w:rPr>
          <w:rFonts w:ascii="Times New Roman" w:eastAsia="Times New Roman" w:hAnsi="Times New Roman" w:cs="Times New Roman"/>
          <w:color w:val="000000"/>
          <w:sz w:val="26"/>
          <w:szCs w:val="26"/>
        </w:rPr>
        <w:t xml:space="preserve"> et al., 2025). These developments expand opportunities for product personalization and financial automation.</w:t>
      </w:r>
    </w:p>
    <w:p w14:paraId="07C4813C" w14:textId="77777777" w:rsidR="00262F80" w:rsidRDefault="00000000">
      <w:pPr>
        <w:pStyle w:val="Heading2"/>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5.3 Macroeconomic and Market Impact</w:t>
      </w:r>
    </w:p>
    <w:p w14:paraId="189E9937" w14:textId="77777777" w:rsidR="00262F80" w:rsidRDefault="00000000">
      <w:pPr>
        <w:pBdr>
          <w:top w:val="nil"/>
          <w:left w:val="nil"/>
          <w:bottom w:val="nil"/>
          <w:right w:val="nil"/>
          <w:between w:val="nil"/>
        </w:pBdr>
        <w:spacing w:before="100" w:after="10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At the macroeconomic level, 5G adoption is associated with productivity gains within financial institutions. Higher network performance supports automation, real-time analytics, and AI-driven decision-making, all of which reduce operational costs and improve service delivery  (</w:t>
      </w:r>
      <w:proofErr w:type="spellStart"/>
      <w:r>
        <w:rPr>
          <w:rFonts w:ascii="Times New Roman" w:eastAsia="Times New Roman" w:hAnsi="Times New Roman" w:cs="Times New Roman"/>
          <w:color w:val="222222"/>
          <w:sz w:val="26"/>
          <w:szCs w:val="26"/>
          <w:highlight w:val="white"/>
        </w:rPr>
        <w:t>Omheni</w:t>
      </w:r>
      <w:proofErr w:type="spellEnd"/>
      <w:r>
        <w:rPr>
          <w:rFonts w:ascii="Times New Roman" w:eastAsia="Times New Roman" w:hAnsi="Times New Roman" w:cs="Times New Roman"/>
          <w:color w:val="222222"/>
          <w:sz w:val="26"/>
          <w:szCs w:val="26"/>
          <w:highlight w:val="white"/>
        </w:rPr>
        <w:t xml:space="preserve"> et al., 2025</w:t>
      </w:r>
      <w:r>
        <w:rPr>
          <w:rFonts w:ascii="Times New Roman" w:eastAsia="Times New Roman" w:hAnsi="Times New Roman" w:cs="Times New Roman"/>
          <w:color w:val="000000"/>
          <w:sz w:val="26"/>
          <w:szCs w:val="26"/>
        </w:rPr>
        <w:t xml:space="preserve">). Mobile payment platforms are expected to grow rapidly as transaction reliability and user experience improve; empirical evidence </w:t>
      </w:r>
      <w:r>
        <w:rPr>
          <w:rFonts w:ascii="Times New Roman" w:eastAsia="Times New Roman" w:hAnsi="Times New Roman" w:cs="Times New Roman"/>
          <w:color w:val="000000"/>
          <w:sz w:val="26"/>
          <w:szCs w:val="26"/>
        </w:rPr>
        <w:lastRenderedPageBreak/>
        <w:t>shows that enhanced network performance correlates with increased customer retention and transaction volume in digital payment systems (</w:t>
      </w:r>
      <w:r>
        <w:rPr>
          <w:rFonts w:ascii="Times New Roman" w:eastAsia="Times New Roman" w:hAnsi="Times New Roman" w:cs="Times New Roman"/>
          <w:color w:val="222222"/>
          <w:sz w:val="26"/>
          <w:szCs w:val="26"/>
        </w:rPr>
        <w:t>Irianto  et al., 2025</w:t>
      </w:r>
      <w:r>
        <w:rPr>
          <w:rFonts w:ascii="Times New Roman" w:eastAsia="Times New Roman" w:hAnsi="Times New Roman" w:cs="Times New Roman"/>
          <w:color w:val="000000"/>
          <w:sz w:val="26"/>
          <w:szCs w:val="26"/>
        </w:rPr>
        <w:t>). More broadly, 5G-enabled financial services contribute to economic value creation by stimulating innovation, expanding digital commerce, and supporting data-driven market expansion (</w:t>
      </w:r>
      <w:proofErr w:type="spellStart"/>
      <w:r>
        <w:rPr>
          <w:rFonts w:ascii="Times New Roman" w:eastAsia="Times New Roman" w:hAnsi="Times New Roman" w:cs="Times New Roman"/>
          <w:color w:val="222222"/>
          <w:sz w:val="26"/>
          <w:szCs w:val="26"/>
          <w:highlight w:val="white"/>
        </w:rPr>
        <w:t>Beltozar</w:t>
      </w:r>
      <w:proofErr w:type="spellEnd"/>
      <w:r>
        <w:rPr>
          <w:rFonts w:ascii="Times New Roman" w:eastAsia="Times New Roman" w:hAnsi="Times New Roman" w:cs="Times New Roman"/>
          <w:color w:val="222222"/>
          <w:sz w:val="26"/>
          <w:szCs w:val="26"/>
          <w:highlight w:val="white"/>
        </w:rPr>
        <w:t>-Clemente et al., 2023</w:t>
      </w:r>
      <w:r>
        <w:rPr>
          <w:rFonts w:ascii="Times New Roman" w:eastAsia="Times New Roman" w:hAnsi="Times New Roman" w:cs="Times New Roman"/>
          <w:color w:val="000000"/>
          <w:sz w:val="26"/>
          <w:szCs w:val="26"/>
        </w:rPr>
        <w:t>).</w:t>
      </w:r>
    </w:p>
    <w:p w14:paraId="17689239" w14:textId="77777777" w:rsidR="00262F80" w:rsidRDefault="00000000">
      <w:pPr>
        <w:pStyle w:val="Heading1"/>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 Case Studies and Global Developments</w:t>
      </w:r>
    </w:p>
    <w:p w14:paraId="21BE53E0"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 global deployment of 5G has progressed unevenly across regions, creating distinct pathways for innovation in financial services and mobile payments. Countries with early and extensive 5G infrastructure tend to demonstrate more advanced adoption of intelligent payment systems, data-driven financial services, and integrated digital ecosystems.</w:t>
      </w:r>
    </w:p>
    <w:p w14:paraId="1DA47093" w14:textId="77777777" w:rsidR="00262F80" w:rsidRDefault="00000000">
      <w:pPr>
        <w:pStyle w:val="Heading2"/>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6.1 Asia (China, South Korea, Singapore)</w:t>
      </w:r>
    </w:p>
    <w:p w14:paraId="487F73B8" w14:textId="77777777" w:rsidR="00262F80" w:rsidRDefault="00000000">
      <w:pPr>
        <w:pBdr>
          <w:top w:val="nil"/>
          <w:left w:val="nil"/>
          <w:bottom w:val="nil"/>
          <w:right w:val="nil"/>
          <w:between w:val="nil"/>
        </w:pBdr>
        <w:spacing w:after="10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Asia has emerged as a global leader in 5G deployment, with China and South Korea at the forefront. China’s rapid rollout of 5G has supported large-scale adoption of mobile payment platforms such as Alipay and WeChat Pay, which rely on high-speed connectivity and extensive device integration (</w:t>
      </w:r>
      <w:r>
        <w:rPr>
          <w:rFonts w:ascii="Times New Roman" w:eastAsia="Times New Roman" w:hAnsi="Times New Roman" w:cs="Times New Roman"/>
          <w:color w:val="000000"/>
          <w:sz w:val="26"/>
          <w:szCs w:val="26"/>
          <w:highlight w:val="white"/>
        </w:rPr>
        <w:t>Mi-sook,  2024</w:t>
      </w:r>
      <w:r>
        <w:rPr>
          <w:rFonts w:ascii="Times New Roman" w:eastAsia="Times New Roman" w:hAnsi="Times New Roman" w:cs="Times New Roman"/>
          <w:color w:val="000000"/>
          <w:sz w:val="26"/>
          <w:szCs w:val="26"/>
        </w:rPr>
        <w:t>). South Korea has leveraged its advanced telecommunications infrastructure to expand contactless payments and real-time financial services, facilitated by dense urban 5G coverage (</w:t>
      </w:r>
      <w:r>
        <w:rPr>
          <w:rFonts w:ascii="Times New Roman" w:eastAsia="Times New Roman" w:hAnsi="Times New Roman" w:cs="Times New Roman"/>
          <w:color w:val="000000"/>
          <w:sz w:val="26"/>
          <w:szCs w:val="26"/>
          <w:highlight w:val="white"/>
        </w:rPr>
        <w:t xml:space="preserve">Mi-sook,  2024). </w:t>
      </w:r>
      <w:r>
        <w:rPr>
          <w:rFonts w:ascii="Times New Roman" w:eastAsia="Times New Roman" w:hAnsi="Times New Roman" w:cs="Times New Roman"/>
          <w:color w:val="000000"/>
          <w:sz w:val="26"/>
          <w:szCs w:val="26"/>
        </w:rPr>
        <w:t xml:space="preserve"> Singapore’s regulatory environment and early 5G trials have enabled innovations in digital banking and cross-border payment interoperability, strengthening its position as a regional fintech hub  (</w:t>
      </w:r>
      <w:r>
        <w:rPr>
          <w:rFonts w:ascii="Times New Roman" w:eastAsia="Times New Roman" w:hAnsi="Times New Roman" w:cs="Times New Roman"/>
          <w:color w:val="222222"/>
          <w:sz w:val="26"/>
          <w:szCs w:val="26"/>
        </w:rPr>
        <w:t>Kálmán , 2025 )</w:t>
      </w:r>
    </w:p>
    <w:p w14:paraId="5C873C26" w14:textId="77777777" w:rsidR="00262F80" w:rsidRDefault="00000000">
      <w:pPr>
        <w:pStyle w:val="Heading2"/>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6.2 Europe</w:t>
      </w:r>
    </w:p>
    <w:p w14:paraId="4B1B63A2"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European developments emphasize the integration of 5G with regulatory frameworks supporting fintech innovation. The European Union’s focus on secure telecommunications infrastructure and data governance aligns with initiatives such as PSD2, which promotes open banking and API-driven financial services. Research shows that European 5G strategies prioritize network security and interoperability, enabling consistent cross-border digital finance applications   (</w:t>
      </w:r>
      <w:proofErr w:type="spellStart"/>
      <w:r>
        <w:rPr>
          <w:rFonts w:ascii="Times New Roman" w:eastAsia="Times New Roman" w:hAnsi="Times New Roman" w:cs="Times New Roman"/>
          <w:color w:val="222222"/>
          <w:sz w:val="26"/>
          <w:szCs w:val="26"/>
          <w:highlight w:val="white"/>
        </w:rPr>
        <w:t>Rastvortseva</w:t>
      </w:r>
      <w:proofErr w:type="spellEnd"/>
      <w:r>
        <w:rPr>
          <w:rFonts w:ascii="Times New Roman" w:eastAsia="Times New Roman" w:hAnsi="Times New Roman" w:cs="Times New Roman"/>
          <w:color w:val="222222"/>
          <w:sz w:val="26"/>
          <w:szCs w:val="26"/>
          <w:highlight w:val="white"/>
        </w:rPr>
        <w:t xml:space="preserve"> et al.,  2024)</w:t>
      </w:r>
      <w:r>
        <w:rPr>
          <w:rFonts w:ascii="Times New Roman" w:eastAsia="Times New Roman" w:hAnsi="Times New Roman" w:cs="Times New Roman"/>
          <w:color w:val="000000"/>
          <w:sz w:val="26"/>
          <w:szCs w:val="26"/>
        </w:rPr>
        <w:t>.</w:t>
      </w:r>
    </w:p>
    <w:p w14:paraId="74CA11EB" w14:textId="77777777" w:rsidR="00262F80" w:rsidRDefault="00000000">
      <w:pPr>
        <w:pStyle w:val="Heading2"/>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6.3 North America</w:t>
      </w:r>
    </w:p>
    <w:p w14:paraId="071E5CEF"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 North America, 5G deployment has supported advances in digital banking, cloud-based financial services, and real-time analytics. Financial institutions increasingly integrate AI and edge computing to enhance fraud detection and deliver personalized services, enabled by high-performance 5G connectivity (Najem et al.,  2025).  U.S. fintech firms also leverage 5G to scale mobile payment ecosystems and support instant transaction capabilities.</w:t>
      </w:r>
    </w:p>
    <w:p w14:paraId="32DFFA57" w14:textId="77777777" w:rsidR="00262F80" w:rsidRDefault="00000000">
      <w:pPr>
        <w:pStyle w:val="Heading2"/>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6.4 Emerging Markets</w:t>
      </w:r>
    </w:p>
    <w:p w14:paraId="5593BA50"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Emerging economies view 5G as an opportunity to leapfrog traditional banking models through mobile-first financial solutions. Research indicates that improved network performance accelerates the adoption of mobile money and digital wallets in regions with limited banking infrastructure, thereby expanding financial inclusion ( </w:t>
      </w:r>
      <w:r>
        <w:rPr>
          <w:rFonts w:ascii="Times New Roman" w:eastAsia="Times New Roman" w:hAnsi="Times New Roman" w:cs="Times New Roman"/>
          <w:color w:val="222222"/>
          <w:sz w:val="26"/>
          <w:szCs w:val="26"/>
          <w:highlight w:val="white"/>
        </w:rPr>
        <w:t>Siano et al., 2020)</w:t>
      </w:r>
      <w:r>
        <w:rPr>
          <w:rFonts w:ascii="Times New Roman" w:eastAsia="Times New Roman" w:hAnsi="Times New Roman" w:cs="Times New Roman"/>
          <w:color w:val="000000"/>
          <w:sz w:val="26"/>
          <w:szCs w:val="26"/>
        </w:rPr>
        <w:t>. As 5G reduces connectivity barriers, these markets are positioned to accelerate digital finance adoption more rapidly than earlier technological cycles.</w:t>
      </w:r>
    </w:p>
    <w:p w14:paraId="1F5F7FAF" w14:textId="77777777" w:rsidR="00262F80" w:rsidRDefault="00262F80">
      <w:pPr>
        <w:spacing w:line="360" w:lineRule="auto"/>
        <w:rPr>
          <w:rFonts w:ascii="Times New Roman" w:eastAsia="Times New Roman" w:hAnsi="Times New Roman" w:cs="Times New Roman"/>
          <w:sz w:val="26"/>
          <w:szCs w:val="26"/>
        </w:rPr>
      </w:pPr>
    </w:p>
    <w:p w14:paraId="2DB21047" w14:textId="77777777" w:rsidR="00262F80" w:rsidRDefault="00000000">
      <w:pPr>
        <w:pStyle w:val="Heading1"/>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7. Challenges and Limitations in 5G Adoption for Financial Services</w:t>
      </w:r>
    </w:p>
    <w:p w14:paraId="23273402"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adoption of 5G within financial services faces several challenges that may limit the pace and equity of digital transformation. Digital banking continues to face security challenges such as authentication weaknesses and increased cyber-risks (Vishnuvardhan, </w:t>
      </w:r>
      <w:r>
        <w:rPr>
          <w:rFonts w:ascii="Times New Roman" w:eastAsia="Times New Roman" w:hAnsi="Times New Roman" w:cs="Times New Roman"/>
          <w:sz w:val="26"/>
          <w:szCs w:val="26"/>
        </w:rPr>
        <w:t>et al</w:t>
      </w:r>
      <w:r>
        <w:rPr>
          <w:rFonts w:ascii="Times New Roman" w:eastAsia="Times New Roman" w:hAnsi="Times New Roman" w:cs="Times New Roman"/>
          <w:color w:val="000000"/>
          <w:sz w:val="26"/>
          <w:szCs w:val="26"/>
        </w:rPr>
        <w:t>, 2020).</w:t>
      </w:r>
    </w:p>
    <w:p w14:paraId="3202FDC1"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One of the most significant obstacles is the high cost of infrastructure deployment. Building dense 5G networks requires substantial investment in base stations, fiber backhaul, and edge-computing facilities. Studies indicate that these costs create disparities between urban and rural regions, slowing progress in areas where financial inclusion gains could be most significant  (</w:t>
      </w:r>
      <w:r>
        <w:rPr>
          <w:rFonts w:ascii="Times New Roman" w:eastAsia="Times New Roman" w:hAnsi="Times New Roman" w:cs="Times New Roman"/>
          <w:color w:val="333333"/>
          <w:sz w:val="26"/>
          <w:szCs w:val="26"/>
          <w:shd w:val="clear" w:color="auto" w:fill="EAEAEA"/>
        </w:rPr>
        <w:t>Tummala et al.,  2025)</w:t>
      </w:r>
      <w:r>
        <w:rPr>
          <w:rFonts w:ascii="Times New Roman" w:eastAsia="Times New Roman" w:hAnsi="Times New Roman" w:cs="Times New Roman"/>
          <w:color w:val="000000"/>
          <w:sz w:val="26"/>
          <w:szCs w:val="26"/>
        </w:rPr>
        <w:t>.</w:t>
      </w:r>
    </w:p>
    <w:p w14:paraId="37CDA477"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Interoperability and standardization constraints also affect 5G-based financial applications. The heterogeneous nature of network equipment and software across vendors complicates the development of unified, secure communication frameworks. Research shows that inconsistent implementation of network slicing, authentication protocols, and IoT integration can lead to fragmented ecosystems that hinder seamless financial transactions (</w:t>
      </w:r>
      <w:proofErr w:type="spellStart"/>
      <w:r>
        <w:rPr>
          <w:rFonts w:ascii="Times New Roman" w:eastAsia="Times New Roman" w:hAnsi="Times New Roman" w:cs="Times New Roman"/>
          <w:color w:val="000000"/>
          <w:sz w:val="26"/>
          <w:szCs w:val="26"/>
        </w:rPr>
        <w:t>Zreikat</w:t>
      </w:r>
      <w:proofErr w:type="spellEnd"/>
      <w:r>
        <w:rPr>
          <w:rFonts w:ascii="Times New Roman" w:eastAsia="Times New Roman" w:hAnsi="Times New Roman" w:cs="Times New Roman"/>
          <w:color w:val="000000"/>
          <w:sz w:val="26"/>
          <w:szCs w:val="26"/>
        </w:rPr>
        <w:t xml:space="preserve"> et al., 2025). </w:t>
      </w:r>
    </w:p>
    <w:p w14:paraId="672B2A6B"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Market fragmentation across countries and regulatory regimes adds another layer of complexity. Differences in spectrum allocation, cybersecurity standards, and data governance rules create barriers to cross-border payment innovation and the scalability of financial technologies  (Kaya et al.,  2025).  As institutions expand services into multiple jurisdictions, these inconsistencies increase operational risks and compliance burdens.</w:t>
      </w:r>
    </w:p>
    <w:p w14:paraId="7E0725C1"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At the organizational level, financial institutions must address internal readiness and digital skills gaps. The integration of 5G requires expertise in network virtualization, data analytics, AI-driven decision systems, and cybersecurity. Evidence suggests that many firms lack the technical workforce needed to fully exploit the capabilities of 5G-enabled financial services, which may slow innovation and increase reliance on external vendors (</w:t>
      </w:r>
      <w:proofErr w:type="spellStart"/>
      <w:r>
        <w:rPr>
          <w:rFonts w:ascii="Times New Roman" w:eastAsia="Times New Roman" w:hAnsi="Times New Roman" w:cs="Times New Roman"/>
          <w:color w:val="000000"/>
          <w:sz w:val="26"/>
          <w:szCs w:val="26"/>
        </w:rPr>
        <w:t>Machucho</w:t>
      </w:r>
      <w:proofErr w:type="spellEnd"/>
      <w:r>
        <w:rPr>
          <w:rFonts w:ascii="Times New Roman" w:eastAsia="Times New Roman" w:hAnsi="Times New Roman" w:cs="Times New Roman"/>
          <w:color w:val="000000"/>
          <w:sz w:val="26"/>
          <w:szCs w:val="26"/>
        </w:rPr>
        <w:t xml:space="preserve"> et al., 2025).</w:t>
      </w:r>
    </w:p>
    <w:p w14:paraId="734069FA"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Overall, while 5G offers transformative potential, its adoption is shaped by economic, technical, regulatory, and organizational constraints that must be addressed to ensure widespread and equitable benefits.</w:t>
      </w:r>
    </w:p>
    <w:p w14:paraId="092E883F" w14:textId="77777777" w:rsidR="00262F80" w:rsidRDefault="00000000">
      <w:pPr>
        <w:pStyle w:val="Heading1"/>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8. Future Directions and Research Opportunities</w:t>
      </w:r>
    </w:p>
    <w:p w14:paraId="592D8611"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The continued evolution of digital financial services in the 5G era presents several promising avenues for future research. One emerging direction is the convergence of 5G with artificial intelligence and blockchain technologies. High-bandwidth, low-latency networks facilitate real-time data processing, enabling AI-driven credit scoring, fraud detection, and risk analytics, while blockchain can enhance transactional transparency and trust. Studies indicate that integrating these technologies could support more efficient decentralized financial architectures and programmable payments (</w:t>
      </w:r>
      <w:proofErr w:type="spellStart"/>
      <w:r>
        <w:rPr>
          <w:rFonts w:ascii="Times New Roman" w:eastAsia="Times New Roman" w:hAnsi="Times New Roman" w:cs="Times New Roman"/>
          <w:color w:val="000000"/>
          <w:sz w:val="26"/>
          <w:szCs w:val="26"/>
        </w:rPr>
        <w:t>Zreikat</w:t>
      </w:r>
      <w:proofErr w:type="spellEnd"/>
      <w:r>
        <w:rPr>
          <w:rFonts w:ascii="Times New Roman" w:eastAsia="Times New Roman" w:hAnsi="Times New Roman" w:cs="Times New Roman"/>
          <w:color w:val="000000"/>
          <w:sz w:val="26"/>
          <w:szCs w:val="26"/>
        </w:rPr>
        <w:t xml:space="preserve"> et al., 2025).</w:t>
      </w:r>
    </w:p>
    <w:p w14:paraId="427D2852"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Another area of interest concerns the transition toward 6G networks, which are expected to deliver even higher data capacities, sub-millisecond latency, and more advanced edge-intelligent capabilities. Preliminary research suggests that 6G could enable fully immersive financial interfaces, biometric-intent recognition, and highly autonomous financial advisory systems, thereby expanding the scope of mobile finance beyond current 5G constraints (</w:t>
      </w:r>
      <w:proofErr w:type="spellStart"/>
      <w:r>
        <w:rPr>
          <w:rFonts w:ascii="Times New Roman" w:eastAsia="Times New Roman" w:hAnsi="Times New Roman" w:cs="Times New Roman"/>
          <w:color w:val="1B1B1B"/>
          <w:sz w:val="26"/>
          <w:szCs w:val="26"/>
          <w:highlight w:val="white"/>
        </w:rPr>
        <w:t>Chataut</w:t>
      </w:r>
      <w:proofErr w:type="spellEnd"/>
      <w:r>
        <w:rPr>
          <w:rFonts w:ascii="Times New Roman" w:eastAsia="Times New Roman" w:hAnsi="Times New Roman" w:cs="Times New Roman"/>
          <w:color w:val="1B1B1B"/>
          <w:sz w:val="26"/>
          <w:szCs w:val="26"/>
          <w:highlight w:val="white"/>
        </w:rPr>
        <w:t xml:space="preserve">  et al., 2024</w:t>
      </w:r>
      <w:r>
        <w:rPr>
          <w:rFonts w:ascii="Times New Roman" w:eastAsia="Times New Roman" w:hAnsi="Times New Roman" w:cs="Times New Roman"/>
          <w:color w:val="000000"/>
          <w:sz w:val="26"/>
          <w:szCs w:val="26"/>
        </w:rPr>
        <w:t>).</w:t>
      </w:r>
    </w:p>
    <w:p w14:paraId="5680AC14"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Regulatory frameworks will also require substantial refinement as financial services become more dependent on complex network infrastructures. The increased adoption of network slicing, distributed computing, and cross-border mobile payments necessitates updated cybersecurity, data governance, and interoperability standards. Scholars emphasize the need for harmonized regulatory approaches that balance innovation with safeguarding financial stability and consumer privacy (</w:t>
      </w:r>
      <w:proofErr w:type="spellStart"/>
      <w:r>
        <w:rPr>
          <w:rFonts w:ascii="Times New Roman" w:eastAsia="Times New Roman" w:hAnsi="Times New Roman" w:cs="Times New Roman"/>
          <w:color w:val="222222"/>
          <w:sz w:val="26"/>
          <w:szCs w:val="26"/>
          <w:highlight w:val="white"/>
        </w:rPr>
        <w:t>Mothobi</w:t>
      </w:r>
      <w:proofErr w:type="spellEnd"/>
      <w:r>
        <w:rPr>
          <w:rFonts w:ascii="Times New Roman" w:eastAsia="Times New Roman" w:hAnsi="Times New Roman" w:cs="Times New Roman"/>
          <w:color w:val="222222"/>
          <w:sz w:val="26"/>
          <w:szCs w:val="26"/>
          <w:highlight w:val="white"/>
        </w:rPr>
        <w:t xml:space="preserve"> et al., 2024</w:t>
      </w:r>
      <w:r>
        <w:rPr>
          <w:rFonts w:ascii="Times New Roman" w:eastAsia="Times New Roman" w:hAnsi="Times New Roman" w:cs="Times New Roman"/>
          <w:color w:val="000000"/>
          <w:sz w:val="26"/>
          <w:szCs w:val="26"/>
        </w:rPr>
        <w:t>).</w:t>
      </w:r>
    </w:p>
    <w:p w14:paraId="21565063"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Finally, significant opportunities exist for empirical research that examines the socioeconomic and institutional effects of 5G-enabled financial services. Comparative studies across countries can illuminate how variations in infrastructure quality, regulatory environments, and digital literacy influence adoption outcomes. Such research would contribute to a deeper understanding of the conditions that facilitate equitable and sustainable growth in digital finance (Animashaun et al., 2025).</w:t>
      </w:r>
    </w:p>
    <w:p w14:paraId="0756A6A2" w14:textId="77777777" w:rsidR="00262F80" w:rsidRDefault="00000000">
      <w:pPr>
        <w:pStyle w:val="Heading1"/>
        <w:keepNext w:val="0"/>
        <w:keepLines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9. Conclusion</w:t>
      </w:r>
    </w:p>
    <w:p w14:paraId="22433EF7"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This review highlights the transformative role that 5G technology is poised to play in shaping the future of financial services and mobile payments. Across mobile transactions, digital banking, and financial market infrastructure, 5G enhances efficiency through faster processing, supports innovation through improved connectivity and data capacity, and strengthens financial inclusion by expanding access to digital platforms. At the same time, the integration of 5G introduces new risks related to cybersecurity, interoperability, and organizational readiness, underscoring the need for balanced and strategic implementation.</w:t>
      </w:r>
    </w:p>
    <w:p w14:paraId="08D3405B"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bookmarkStart w:id="2" w:name="_heading=h.1lqoydayjorz" w:colFirst="0" w:colLast="0"/>
      <w:bookmarkEnd w:id="2"/>
      <w:r>
        <w:rPr>
          <w:rFonts w:ascii="Times New Roman" w:eastAsia="Times New Roman" w:hAnsi="Times New Roman" w:cs="Times New Roman"/>
          <w:color w:val="000000"/>
          <w:sz w:val="26"/>
          <w:szCs w:val="26"/>
        </w:rPr>
        <w:t xml:space="preserve">The opportunities generated by 5G ranging from advanced AI-driven analytics to decentralized financial architectures must be matched with updated regulatory frameworks that address emerging security and privacy challenges. Policymakers should prioritize harmonized standards and infrastructure investment, while financial institutions focus on developing technical capacity and resilient digital strategies. For researchers, substantial scope remains for empirical and cross-country studies that examine the real-world effects of 5G-enabled financial ecosystems. As deployment expands globally, the </w:t>
      </w:r>
      <w:r>
        <w:rPr>
          <w:rFonts w:ascii="Times New Roman" w:eastAsia="Times New Roman" w:hAnsi="Times New Roman" w:cs="Times New Roman"/>
          <w:color w:val="000000"/>
          <w:sz w:val="26"/>
          <w:szCs w:val="26"/>
        </w:rPr>
        <w:lastRenderedPageBreak/>
        <w:t>success of 5G in finance will depend on the ability of institutions, regulators, and societies to harness its potential while mitigating its inherent risks.</w:t>
      </w:r>
    </w:p>
    <w:p w14:paraId="2B58A67F"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p>
    <w:p w14:paraId="02F81BE6"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COMPETING INTERESTS DISCLAIMER:</w:t>
      </w:r>
    </w:p>
    <w:p w14:paraId="0352FE28"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Authors have declared that they have no known competing financial interests OR non-financial interests OR personal relationships that could have appeared to influence the work reported in this paper.</w:t>
      </w:r>
    </w:p>
    <w:p w14:paraId="21ECEF78"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p>
    <w:p w14:paraId="19AB9C24" w14:textId="77777777" w:rsidR="00262F80" w:rsidRDefault="00000000">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DISCLAIMER (ARTIFICIAL INTELLIGENCE)</w:t>
      </w:r>
    </w:p>
    <w:p w14:paraId="6791E333" w14:textId="77777777" w:rsidR="00262F80" w:rsidRDefault="00262F80">
      <w:pPr>
        <w:rPr>
          <w:rFonts w:ascii="Times New Roman" w:eastAsia="Times New Roman" w:hAnsi="Times New Roman" w:cs="Times New Roman"/>
          <w:b/>
          <w:bCs/>
          <w:sz w:val="28"/>
          <w:szCs w:val="28"/>
        </w:rPr>
      </w:pPr>
    </w:p>
    <w:p w14:paraId="62C5F85D" w14:textId="77777777" w:rsidR="00262F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5FD5E3A5" w14:textId="77777777" w:rsidR="00262F80" w:rsidRDefault="00262F80">
      <w:pPr>
        <w:rPr>
          <w:rFonts w:ascii="Times New Roman" w:eastAsia="Times New Roman" w:hAnsi="Times New Roman" w:cs="Times New Roman"/>
          <w:sz w:val="24"/>
          <w:szCs w:val="24"/>
        </w:rPr>
      </w:pPr>
    </w:p>
    <w:p w14:paraId="2B8B254E" w14:textId="77777777" w:rsidR="00262F8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FUNDING STATEMENT</w:t>
      </w:r>
    </w:p>
    <w:p w14:paraId="1422FE8D" w14:textId="77777777" w:rsidR="00262F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received no specific grant from any funding agency in the public, commercial, or not-for-profit sectors.</w:t>
      </w:r>
    </w:p>
    <w:p w14:paraId="1D8C1934" w14:textId="77777777" w:rsidR="00262F80" w:rsidRDefault="00262F80">
      <w:pPr>
        <w:rPr>
          <w:rFonts w:ascii="Times New Roman" w:eastAsia="Times New Roman" w:hAnsi="Times New Roman" w:cs="Times New Roman"/>
          <w:sz w:val="24"/>
          <w:szCs w:val="24"/>
          <w:highlight w:val="yellow"/>
        </w:rPr>
      </w:pPr>
    </w:p>
    <w:p w14:paraId="22AF994A" w14:textId="77777777" w:rsidR="00262F80" w:rsidRDefault="00000000">
      <w:pPr>
        <w:rPr>
          <w:rFonts w:ascii="Times New Roman" w:eastAsia="Times New Roman" w:hAnsi="Times New Roman" w:cs="Times New Roman"/>
          <w:sz w:val="26"/>
          <w:szCs w:val="26"/>
          <w:highlight w:val="yellow"/>
        </w:rPr>
      </w:pPr>
      <w:r>
        <w:rPr>
          <w:rFonts w:ascii="Times New Roman" w:eastAsia="Times New Roman" w:hAnsi="Times New Roman" w:cs="Times New Roman"/>
          <w:b/>
          <w:bCs/>
          <w:sz w:val="26"/>
          <w:szCs w:val="26"/>
        </w:rPr>
        <w:t>DATA AVAILABILITY STATEMENT</w:t>
      </w:r>
    </w:p>
    <w:p w14:paraId="4598649B" w14:textId="77777777" w:rsidR="00262F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relevant data are within the paper and its Supporting Information files.</w:t>
      </w:r>
    </w:p>
    <w:p w14:paraId="0258550C" w14:textId="77777777" w:rsidR="00262F80" w:rsidRDefault="00262F80">
      <w:pPr>
        <w:rPr>
          <w:rFonts w:ascii="Times New Roman" w:eastAsia="Times New Roman" w:hAnsi="Times New Roman" w:cs="Times New Roman"/>
          <w:sz w:val="24"/>
          <w:szCs w:val="24"/>
          <w:highlight w:val="yellow"/>
        </w:rPr>
      </w:pPr>
    </w:p>
    <w:p w14:paraId="11C34C75" w14:textId="77777777" w:rsidR="00262F80" w:rsidRDefault="00000000">
      <w:pPr>
        <w:spacing w:before="240" w:after="24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PLAIN LANGUAGE SUMMARY</w:t>
      </w:r>
    </w:p>
    <w:p w14:paraId="0C58E699" w14:textId="77777777" w:rsidR="00262F80"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looks at how 5G technology is changing the way we use digital financial services like mobile payments and online banking. With faster internet, more reliable connections, and smarter devices, 5G can make sending money, paying bills, and using banking apps quicker and easier. It also allows new technologies, such as AI-driven personalization, to improve user experiences. At the same time, more connected devices can bring new security risks. Overall, 5G has the potential to make financial services more accessible, efficient, and innovative. We also suggest areas where future research can help guide safer and better digital finance for everyone.</w:t>
      </w:r>
    </w:p>
    <w:p w14:paraId="499327A4"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sz w:val="26"/>
          <w:szCs w:val="26"/>
        </w:rPr>
      </w:pPr>
    </w:p>
    <w:p w14:paraId="2D6490ED"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sz w:val="26"/>
          <w:szCs w:val="26"/>
        </w:rPr>
      </w:pPr>
      <w:bookmarkStart w:id="3" w:name="_heading=h.3lt6bckqyolx" w:colFirst="0" w:colLast="0"/>
      <w:bookmarkEnd w:id="3"/>
    </w:p>
    <w:p w14:paraId="06189F7B"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b/>
          <w:bCs/>
          <w:sz w:val="26"/>
          <w:szCs w:val="26"/>
        </w:rPr>
      </w:pPr>
    </w:p>
    <w:p w14:paraId="79AADAD1"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b/>
          <w:bCs/>
          <w:sz w:val="26"/>
          <w:szCs w:val="26"/>
        </w:rPr>
      </w:pPr>
    </w:p>
    <w:p w14:paraId="2A99796A"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b/>
          <w:bCs/>
          <w:sz w:val="26"/>
          <w:szCs w:val="26"/>
        </w:rPr>
      </w:pPr>
    </w:p>
    <w:p w14:paraId="5CD3AA27"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b/>
          <w:bCs/>
          <w:sz w:val="26"/>
          <w:szCs w:val="26"/>
        </w:rPr>
      </w:pPr>
    </w:p>
    <w:p w14:paraId="3F33816B"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b/>
          <w:bCs/>
          <w:sz w:val="26"/>
          <w:szCs w:val="26"/>
        </w:rPr>
      </w:pPr>
    </w:p>
    <w:p w14:paraId="35F8CB40"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b/>
          <w:bCs/>
          <w:sz w:val="26"/>
          <w:szCs w:val="26"/>
        </w:rPr>
      </w:pPr>
    </w:p>
    <w:p w14:paraId="249A26E0"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b/>
          <w:bCs/>
          <w:sz w:val="26"/>
          <w:szCs w:val="26"/>
        </w:rPr>
      </w:pPr>
    </w:p>
    <w:p w14:paraId="48D223EF"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b/>
          <w:bCs/>
          <w:sz w:val="26"/>
          <w:szCs w:val="26"/>
        </w:rPr>
      </w:pPr>
    </w:p>
    <w:p w14:paraId="40B96962"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b/>
          <w:bCs/>
          <w:sz w:val="26"/>
          <w:szCs w:val="26"/>
        </w:rPr>
      </w:pPr>
    </w:p>
    <w:p w14:paraId="240C9B1C" w14:textId="77777777" w:rsidR="00262F80" w:rsidRDefault="00000000">
      <w:pPr>
        <w:pBdr>
          <w:top w:val="nil"/>
          <w:left w:val="nil"/>
          <w:bottom w:val="nil"/>
          <w:right w:val="nil"/>
          <w:between w:val="nil"/>
        </w:pBdr>
        <w:spacing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REFERENCES</w:t>
      </w:r>
    </w:p>
    <w:p w14:paraId="12A75817" w14:textId="77777777" w:rsidR="00262F80" w:rsidRDefault="00262F80">
      <w:pPr>
        <w:spacing w:before="240" w:after="240"/>
        <w:rPr>
          <w:b/>
          <w:bCs/>
        </w:rPr>
      </w:pPr>
    </w:p>
    <w:p w14:paraId="38EB38CE" w14:textId="77777777" w:rsidR="00262F80" w:rsidRPr="00512381" w:rsidRDefault="00000000" w:rsidP="00512381">
      <w:pPr>
        <w:pStyle w:val="ListParagraph"/>
        <w:numPr>
          <w:ilvl w:val="0"/>
          <w:numId w:val="2"/>
        </w:numPr>
        <w:spacing w:before="240" w:after="240"/>
        <w:rPr>
          <w:color w:val="1155CC"/>
          <w:u w:val="single"/>
        </w:rPr>
      </w:pPr>
      <w:r>
        <w:t xml:space="preserve">Addula, S. R. (2025). Mobile banking adoption: A multi-factorial study on social influence, compatibility, digital self-efficacy, and perceived cost among Generation Z consumers in the United States. </w:t>
      </w:r>
      <w:r w:rsidRPr="00512381">
        <w:rPr>
          <w:i/>
          <w:iCs/>
        </w:rPr>
        <w:t>Journal of Theoretical and Applied Electronic Commerce Research, 20</w:t>
      </w:r>
      <w:r>
        <w:t>(3), 192.</w:t>
      </w:r>
      <w:hyperlink r:id="rId8">
        <w:r>
          <w:t xml:space="preserve"> </w:t>
        </w:r>
      </w:hyperlink>
      <w:hyperlink r:id="rId9">
        <w:r w:rsidRPr="00512381">
          <w:rPr>
            <w:color w:val="1155CC"/>
            <w:u w:val="single"/>
          </w:rPr>
          <w:t>https://doi.org/10.3390/jtaer20030192</w:t>
        </w:r>
      </w:hyperlink>
    </w:p>
    <w:p w14:paraId="32EF177F" w14:textId="77777777" w:rsidR="00262F80" w:rsidRPr="00512381" w:rsidRDefault="00000000" w:rsidP="00512381">
      <w:pPr>
        <w:pStyle w:val="ListParagraph"/>
        <w:numPr>
          <w:ilvl w:val="0"/>
          <w:numId w:val="2"/>
        </w:numPr>
        <w:spacing w:before="240" w:after="240"/>
        <w:rPr>
          <w:color w:val="1155CC"/>
          <w:u w:val="single"/>
        </w:rPr>
      </w:pPr>
      <w:proofErr w:type="spellStart"/>
      <w:r>
        <w:t>Akanfe</w:t>
      </w:r>
      <w:proofErr w:type="spellEnd"/>
      <w:r>
        <w:t xml:space="preserve">, O., Bhatt, P., &amp; </w:t>
      </w:r>
      <w:proofErr w:type="spellStart"/>
      <w:r>
        <w:t>Lawong</w:t>
      </w:r>
      <w:proofErr w:type="spellEnd"/>
      <w:r>
        <w:t xml:space="preserve">, D. A. (2025). Technology advancements shaping the financial inclusion landscape: Present interventions, emergence of artificial intelligence and future directions. </w:t>
      </w:r>
      <w:r w:rsidRPr="00512381">
        <w:rPr>
          <w:i/>
          <w:iCs/>
        </w:rPr>
        <w:t>Information Systems Frontiers.</w:t>
      </w:r>
      <w:hyperlink r:id="rId10">
        <w:r>
          <w:t xml:space="preserve"> </w:t>
        </w:r>
      </w:hyperlink>
      <w:hyperlink r:id="rId11">
        <w:r w:rsidRPr="00512381">
          <w:rPr>
            <w:color w:val="1155CC"/>
            <w:u w:val="single"/>
          </w:rPr>
          <w:t>https://doi.org/10.1007/s10796-025-10597-z</w:t>
        </w:r>
      </w:hyperlink>
    </w:p>
    <w:p w14:paraId="196522C1" w14:textId="77777777" w:rsidR="00262F80" w:rsidRPr="00512381" w:rsidRDefault="00000000" w:rsidP="00512381">
      <w:pPr>
        <w:pStyle w:val="ListParagraph"/>
        <w:numPr>
          <w:ilvl w:val="0"/>
          <w:numId w:val="2"/>
        </w:numPr>
        <w:spacing w:before="240" w:after="240"/>
        <w:rPr>
          <w:color w:val="1155CC"/>
          <w:u w:val="single"/>
        </w:rPr>
      </w:pPr>
      <w:proofErr w:type="spellStart"/>
      <w:r>
        <w:t>Altowaijri</w:t>
      </w:r>
      <w:proofErr w:type="spellEnd"/>
      <w:r>
        <w:t xml:space="preserve">, S. M., &amp; Ayari, M. (2025). The synergistic impact of 5G on cloud-to-edge computing and the evolution of digital applications. </w:t>
      </w:r>
      <w:r w:rsidRPr="00512381">
        <w:rPr>
          <w:i/>
          <w:iCs/>
        </w:rPr>
        <w:t>Mathematics, 13</w:t>
      </w:r>
      <w:r>
        <w:t>(16), 2634.</w:t>
      </w:r>
      <w:hyperlink r:id="rId12">
        <w:r>
          <w:t xml:space="preserve"> </w:t>
        </w:r>
      </w:hyperlink>
      <w:hyperlink r:id="rId13">
        <w:r w:rsidRPr="00512381">
          <w:rPr>
            <w:color w:val="1155CC"/>
            <w:u w:val="single"/>
          </w:rPr>
          <w:t>https://doi.org/10.3390/math13162634</w:t>
        </w:r>
      </w:hyperlink>
    </w:p>
    <w:p w14:paraId="57F301C1" w14:textId="77777777" w:rsidR="00262F80" w:rsidRPr="00512381" w:rsidRDefault="00000000" w:rsidP="00512381">
      <w:pPr>
        <w:pStyle w:val="ListParagraph"/>
        <w:numPr>
          <w:ilvl w:val="0"/>
          <w:numId w:val="2"/>
        </w:numPr>
        <w:spacing w:before="240" w:after="240"/>
        <w:rPr>
          <w:color w:val="1155CC"/>
          <w:u w:val="single"/>
        </w:rPr>
      </w:pPr>
      <w:r>
        <w:t xml:space="preserve">Animashaun, T. A., Sunday, O., Ogunleye, E., </w:t>
      </w:r>
      <w:proofErr w:type="spellStart"/>
      <w:r>
        <w:t>Agbahiwe</w:t>
      </w:r>
      <w:proofErr w:type="spellEnd"/>
      <w:r>
        <w:t xml:space="preserve">, O. K., Afolayan, O. N., Okpoko, O. A., </w:t>
      </w:r>
      <w:proofErr w:type="spellStart"/>
      <w:r>
        <w:t>Enabulele</w:t>
      </w:r>
      <w:proofErr w:type="spellEnd"/>
      <w:r>
        <w:t xml:space="preserve">, A. B. O., Enobakhare, B. O., &amp; </w:t>
      </w:r>
      <w:proofErr w:type="spellStart"/>
      <w:r>
        <w:t>Ifionu</w:t>
      </w:r>
      <w:proofErr w:type="spellEnd"/>
      <w:r>
        <w:t xml:space="preserve">, E. S. (2025). AI-powered digital twin platforms for next-generation structural health monitoring: From concept to intelligent decision-making. </w:t>
      </w:r>
      <w:r w:rsidRPr="00512381">
        <w:rPr>
          <w:i/>
          <w:iCs/>
        </w:rPr>
        <w:t>Journal of Engineering Research and Reports, 27</w:t>
      </w:r>
      <w:r>
        <w:t>(10), 12–37.</w:t>
      </w:r>
      <w:hyperlink r:id="rId14">
        <w:r>
          <w:t xml:space="preserve"> </w:t>
        </w:r>
      </w:hyperlink>
      <w:hyperlink r:id="rId15">
        <w:r w:rsidRPr="00512381">
          <w:rPr>
            <w:color w:val="1155CC"/>
            <w:u w:val="single"/>
          </w:rPr>
          <w:t>https://doi.org/10.9734/jerr/2025/v27i101652</w:t>
        </w:r>
      </w:hyperlink>
    </w:p>
    <w:p w14:paraId="2097396F" w14:textId="77777777" w:rsidR="00262F80" w:rsidRPr="00512381" w:rsidRDefault="00000000" w:rsidP="00512381">
      <w:pPr>
        <w:pStyle w:val="ListParagraph"/>
        <w:numPr>
          <w:ilvl w:val="0"/>
          <w:numId w:val="2"/>
        </w:numPr>
        <w:spacing w:before="240" w:after="240"/>
        <w:rPr>
          <w:color w:val="1155CC"/>
          <w:u w:val="single"/>
        </w:rPr>
      </w:pPr>
      <w:r>
        <w:t>Beltozar-Clemente, S., Iparraguirre-Villanueva, O., Pucuhuayla-</w:t>
      </w:r>
      <w:proofErr w:type="spellStart"/>
      <w:r>
        <w:t>Revatta</w:t>
      </w:r>
      <w:proofErr w:type="spellEnd"/>
      <w:r>
        <w:t>, F., Sierra-</w:t>
      </w:r>
      <w:proofErr w:type="spellStart"/>
      <w:r>
        <w:t>Liñan</w:t>
      </w:r>
      <w:proofErr w:type="spellEnd"/>
      <w:r>
        <w:t xml:space="preserve">, F., Zapata-Paulini, J., &amp; Cabanillas-Carbonell, M. (2023). Contributions of the 5G network with respect to decent work and economic growth (Sustainable Development Goal 8): A systematic review of the literature. </w:t>
      </w:r>
      <w:r w:rsidRPr="00512381">
        <w:rPr>
          <w:i/>
          <w:iCs/>
        </w:rPr>
        <w:t>Sustainability, 15</w:t>
      </w:r>
      <w:r>
        <w:t>(22), 15776.</w:t>
      </w:r>
      <w:hyperlink r:id="rId16">
        <w:r>
          <w:t xml:space="preserve"> </w:t>
        </w:r>
      </w:hyperlink>
      <w:hyperlink r:id="rId17">
        <w:r w:rsidRPr="00512381">
          <w:rPr>
            <w:color w:val="1155CC"/>
            <w:u w:val="single"/>
          </w:rPr>
          <w:t>https://doi.org/10.3390/su152215776</w:t>
        </w:r>
      </w:hyperlink>
    </w:p>
    <w:p w14:paraId="64831583" w14:textId="77777777" w:rsidR="00262F80" w:rsidRPr="00512381" w:rsidRDefault="00000000" w:rsidP="00512381">
      <w:pPr>
        <w:pStyle w:val="ListParagraph"/>
        <w:numPr>
          <w:ilvl w:val="0"/>
          <w:numId w:val="2"/>
        </w:numPr>
        <w:spacing w:before="240" w:after="240"/>
        <w:rPr>
          <w:color w:val="1155CC"/>
          <w:u w:val="single"/>
        </w:rPr>
      </w:pPr>
      <w:proofErr w:type="spellStart"/>
      <w:r>
        <w:t>Chataut</w:t>
      </w:r>
      <w:proofErr w:type="spellEnd"/>
      <w:r>
        <w:t xml:space="preserve">, R., Nankya, M., &amp; Akl, R. (2024). 6G networks and the AI revolution—Exploring technologies, applications, and emerging challenges. </w:t>
      </w:r>
      <w:r w:rsidRPr="00512381">
        <w:rPr>
          <w:i/>
          <w:iCs/>
        </w:rPr>
        <w:t>Sensors, 24</w:t>
      </w:r>
      <w:r>
        <w:t>(6), 1888.</w:t>
      </w:r>
      <w:hyperlink r:id="rId18">
        <w:r>
          <w:t xml:space="preserve"> </w:t>
        </w:r>
      </w:hyperlink>
      <w:hyperlink r:id="rId19">
        <w:r w:rsidRPr="00512381">
          <w:rPr>
            <w:color w:val="1155CC"/>
            <w:u w:val="single"/>
          </w:rPr>
          <w:t>https://doi.org/10.3390/s24061888</w:t>
        </w:r>
      </w:hyperlink>
    </w:p>
    <w:p w14:paraId="13DD39A7" w14:textId="77777777" w:rsidR="00262F80" w:rsidRPr="00512381" w:rsidRDefault="00000000" w:rsidP="00512381">
      <w:pPr>
        <w:pStyle w:val="ListParagraph"/>
        <w:numPr>
          <w:ilvl w:val="0"/>
          <w:numId w:val="2"/>
        </w:numPr>
        <w:spacing w:before="240" w:after="240"/>
        <w:rPr>
          <w:color w:val="1155CC"/>
          <w:u w:val="single"/>
        </w:rPr>
      </w:pPr>
      <w:r>
        <w:t xml:space="preserve">Dias, J., Pinto, P., Santos, R., &amp; Malta, S. (2025). 5G network slicing: Security challenges, attack vectors, and mitigation approaches. </w:t>
      </w:r>
      <w:r w:rsidRPr="00512381">
        <w:rPr>
          <w:i/>
          <w:iCs/>
        </w:rPr>
        <w:t>Sensors, 25</w:t>
      </w:r>
      <w:r>
        <w:t>(13), 3940.</w:t>
      </w:r>
      <w:hyperlink r:id="rId20">
        <w:r>
          <w:t xml:space="preserve"> </w:t>
        </w:r>
      </w:hyperlink>
      <w:hyperlink r:id="rId21">
        <w:r w:rsidRPr="00512381">
          <w:rPr>
            <w:color w:val="1155CC"/>
            <w:u w:val="single"/>
          </w:rPr>
          <w:t>https://doi.org/10.3390/s25133940</w:t>
        </w:r>
      </w:hyperlink>
    </w:p>
    <w:p w14:paraId="28F98733" w14:textId="77777777" w:rsidR="00262F80" w:rsidRPr="00512381" w:rsidRDefault="00000000" w:rsidP="00512381">
      <w:pPr>
        <w:pStyle w:val="ListParagraph"/>
        <w:numPr>
          <w:ilvl w:val="0"/>
          <w:numId w:val="2"/>
        </w:numPr>
        <w:spacing w:before="240" w:after="240"/>
        <w:rPr>
          <w:color w:val="1155CC"/>
          <w:u w:val="single"/>
        </w:rPr>
      </w:pPr>
      <w:proofErr w:type="spellStart"/>
      <w:r>
        <w:t>Enabulele</w:t>
      </w:r>
      <w:proofErr w:type="spellEnd"/>
      <w:r>
        <w:t xml:space="preserve">, A. B. O., Ojo, D. A., </w:t>
      </w:r>
      <w:proofErr w:type="spellStart"/>
      <w:r>
        <w:t>Egwatu</w:t>
      </w:r>
      <w:proofErr w:type="spellEnd"/>
      <w:r>
        <w:t xml:space="preserve">, J. O., &amp; Thomas, G. A. (2025). AI-augmented agility: A comprehensive review of generative AI applications in agile project management. </w:t>
      </w:r>
      <w:r w:rsidRPr="00512381">
        <w:rPr>
          <w:i/>
          <w:iCs/>
        </w:rPr>
        <w:t>Journal of Global Economics, Management and Business Research, 17</w:t>
      </w:r>
      <w:r>
        <w:t>(3), 349–360.</w:t>
      </w:r>
      <w:hyperlink r:id="rId22">
        <w:r>
          <w:t xml:space="preserve"> </w:t>
        </w:r>
      </w:hyperlink>
      <w:hyperlink r:id="rId23">
        <w:r w:rsidRPr="00512381">
          <w:rPr>
            <w:color w:val="1155CC"/>
            <w:u w:val="single"/>
          </w:rPr>
          <w:t>https://doi.org/10.56557/jgembr/2025/v17i39877</w:t>
        </w:r>
      </w:hyperlink>
    </w:p>
    <w:p w14:paraId="07C4669A" w14:textId="77777777" w:rsidR="00262F80" w:rsidRPr="00512381" w:rsidRDefault="00000000" w:rsidP="00512381">
      <w:pPr>
        <w:pStyle w:val="ListParagraph"/>
        <w:numPr>
          <w:ilvl w:val="0"/>
          <w:numId w:val="2"/>
        </w:numPr>
        <w:spacing w:before="240" w:after="240"/>
        <w:rPr>
          <w:color w:val="1155CC"/>
          <w:u w:val="single"/>
        </w:rPr>
      </w:pPr>
      <w:proofErr w:type="spellStart"/>
      <w:r>
        <w:t>Enabulele</w:t>
      </w:r>
      <w:proofErr w:type="spellEnd"/>
      <w:r>
        <w:t>, A. B. O., Omo-</w:t>
      </w:r>
      <w:proofErr w:type="spellStart"/>
      <w:r>
        <w:t>Enabulele</w:t>
      </w:r>
      <w:proofErr w:type="spellEnd"/>
      <w:r>
        <w:t xml:space="preserve">, A. P., </w:t>
      </w:r>
      <w:proofErr w:type="spellStart"/>
      <w:r>
        <w:t>Borokinni</w:t>
      </w:r>
      <w:proofErr w:type="spellEnd"/>
      <w:r>
        <w:t xml:space="preserve">, M., Iwerumoh, A. N., Olatunbosun, A., </w:t>
      </w:r>
      <w:proofErr w:type="spellStart"/>
      <w:r>
        <w:t>Enobakha</w:t>
      </w:r>
      <w:proofErr w:type="spellEnd"/>
      <w:r>
        <w:t xml:space="preserve">, B. O., &amp; </w:t>
      </w:r>
      <w:proofErr w:type="spellStart"/>
      <w:r>
        <w:t>Ifionu</w:t>
      </w:r>
      <w:proofErr w:type="spellEnd"/>
      <w:r>
        <w:t xml:space="preserve">, E. S. (2025). Agile leadership in hybrid workplaces: Evolving roles and competencies of project managers. </w:t>
      </w:r>
      <w:r w:rsidRPr="00512381">
        <w:rPr>
          <w:i/>
          <w:iCs/>
        </w:rPr>
        <w:t>Journal of Global Economics, Management and Business Research, 17</w:t>
      </w:r>
      <w:r>
        <w:t>(3), 211–225.</w:t>
      </w:r>
      <w:hyperlink r:id="rId24">
        <w:r>
          <w:t xml:space="preserve"> </w:t>
        </w:r>
      </w:hyperlink>
      <w:hyperlink r:id="rId25">
        <w:r w:rsidRPr="00512381">
          <w:rPr>
            <w:color w:val="1155CC"/>
            <w:u w:val="single"/>
          </w:rPr>
          <w:t>https://doi.org/10.56557/jgembr/2025/v17i39756</w:t>
        </w:r>
      </w:hyperlink>
    </w:p>
    <w:p w14:paraId="14A0E8D5" w14:textId="77777777" w:rsidR="00262F80" w:rsidRPr="00512381" w:rsidRDefault="00000000" w:rsidP="00512381">
      <w:pPr>
        <w:pStyle w:val="ListParagraph"/>
        <w:numPr>
          <w:ilvl w:val="0"/>
          <w:numId w:val="2"/>
        </w:numPr>
        <w:spacing w:before="240" w:after="240"/>
        <w:rPr>
          <w:color w:val="1155CC"/>
          <w:u w:val="single"/>
        </w:rPr>
      </w:pPr>
      <w:r>
        <w:lastRenderedPageBreak/>
        <w:t xml:space="preserve">Etienne, I. T., Firdaus, M., &amp; Latt, C. N. Z. (2024). Hyperledger Fabric-powered network slicing handover authentication. </w:t>
      </w:r>
      <w:r w:rsidRPr="00512381">
        <w:rPr>
          <w:i/>
          <w:iCs/>
        </w:rPr>
        <w:t>Information Systems Frontiers.</w:t>
      </w:r>
      <w:hyperlink r:id="rId26">
        <w:r>
          <w:t xml:space="preserve"> </w:t>
        </w:r>
      </w:hyperlink>
      <w:hyperlink r:id="rId27">
        <w:r w:rsidRPr="00512381">
          <w:rPr>
            <w:color w:val="1155CC"/>
            <w:u w:val="single"/>
          </w:rPr>
          <w:t>https://doi.org/10.1007/s10796-024-10564-0</w:t>
        </w:r>
      </w:hyperlink>
    </w:p>
    <w:p w14:paraId="7C10E068" w14:textId="77777777" w:rsidR="00262F80" w:rsidRPr="00512381" w:rsidRDefault="00000000" w:rsidP="00512381">
      <w:pPr>
        <w:pStyle w:val="ListParagraph"/>
        <w:numPr>
          <w:ilvl w:val="0"/>
          <w:numId w:val="2"/>
        </w:numPr>
        <w:spacing w:before="240" w:after="240"/>
        <w:rPr>
          <w:color w:val="1155CC"/>
          <w:u w:val="single"/>
        </w:rPr>
      </w:pPr>
      <w:r>
        <w:t xml:space="preserve">Hosseini Shekarabi, S., Kiani Mavi, R., &amp; Romero Macau, F. (2025). Supply chain resilience: A critical review of risk mitigation, robust </w:t>
      </w:r>
      <w:proofErr w:type="spellStart"/>
      <w:r>
        <w:t>optimisation</w:t>
      </w:r>
      <w:proofErr w:type="spellEnd"/>
      <w:r>
        <w:t xml:space="preserve">, and technological solutions and future research directions. </w:t>
      </w:r>
      <w:r w:rsidRPr="00512381">
        <w:rPr>
          <w:i/>
          <w:iCs/>
        </w:rPr>
        <w:t>Global Journal of Flexible Systems Management, 26,</w:t>
      </w:r>
      <w:r>
        <w:t xml:space="preserve"> 681–735.</w:t>
      </w:r>
      <w:hyperlink r:id="rId28">
        <w:r>
          <w:t xml:space="preserve"> </w:t>
        </w:r>
      </w:hyperlink>
      <w:hyperlink r:id="rId29">
        <w:r w:rsidRPr="00512381">
          <w:rPr>
            <w:color w:val="1155CC"/>
            <w:u w:val="single"/>
          </w:rPr>
          <w:t>https://doi.org/10.1007/s40171-025-00458-8</w:t>
        </w:r>
      </w:hyperlink>
    </w:p>
    <w:p w14:paraId="2E7DFC5B" w14:textId="77777777" w:rsidR="00262F80" w:rsidRPr="00512381" w:rsidRDefault="00000000" w:rsidP="00512381">
      <w:pPr>
        <w:pStyle w:val="ListParagraph"/>
        <w:numPr>
          <w:ilvl w:val="0"/>
          <w:numId w:val="2"/>
        </w:numPr>
        <w:spacing w:before="240" w:after="240"/>
        <w:rPr>
          <w:color w:val="1155CC"/>
          <w:u w:val="single"/>
        </w:rPr>
      </w:pPr>
      <w:r>
        <w:t xml:space="preserve">Ionescu, Ș., Delcea, C., &amp; Nica, I. (2025). Improving real-time economic decisions through edge computing: Implications for financial contagion risk management. </w:t>
      </w:r>
      <w:r w:rsidRPr="00512381">
        <w:rPr>
          <w:i/>
          <w:iCs/>
        </w:rPr>
        <w:t>Computers, 14</w:t>
      </w:r>
      <w:r>
        <w:t>(5), 196.</w:t>
      </w:r>
      <w:hyperlink r:id="rId30">
        <w:r>
          <w:t xml:space="preserve"> </w:t>
        </w:r>
      </w:hyperlink>
      <w:hyperlink r:id="rId31">
        <w:r w:rsidRPr="00512381">
          <w:rPr>
            <w:color w:val="1155CC"/>
            <w:u w:val="single"/>
          </w:rPr>
          <w:t>https://doi.org/10.3390/computers14050196</w:t>
        </w:r>
      </w:hyperlink>
    </w:p>
    <w:p w14:paraId="3246EB3A" w14:textId="77777777" w:rsidR="00262F80" w:rsidRPr="00512381" w:rsidRDefault="00000000" w:rsidP="00512381">
      <w:pPr>
        <w:pStyle w:val="ListParagraph"/>
        <w:numPr>
          <w:ilvl w:val="0"/>
          <w:numId w:val="2"/>
        </w:numPr>
        <w:spacing w:before="240" w:after="240"/>
        <w:rPr>
          <w:color w:val="1155CC"/>
          <w:u w:val="single"/>
        </w:rPr>
      </w:pPr>
      <w:r>
        <w:t xml:space="preserve">Imam-Fulani, Y. O., Faruk, N., Sowande, O. A., Abdulkarim, A., Alozie, E., Usman, A. D., Adewole, K. S., Oloyede, A. A., </w:t>
      </w:r>
      <w:proofErr w:type="spellStart"/>
      <w:r>
        <w:t>Chiroma</w:t>
      </w:r>
      <w:proofErr w:type="spellEnd"/>
      <w:r>
        <w:t xml:space="preserve">, H., Garba, S., </w:t>
      </w:r>
      <w:proofErr w:type="spellStart"/>
      <w:r>
        <w:t>Imoize</w:t>
      </w:r>
      <w:proofErr w:type="spellEnd"/>
      <w:r>
        <w:t xml:space="preserve">, A. L., Baba, B. A., Musa, A., Adediran, Y. A., &amp; Taura, L. S. (2023). 5G frequency standardization, technologies, channel models, and network deployment: Advances, challenges, and future directions. </w:t>
      </w:r>
      <w:r w:rsidRPr="00512381">
        <w:rPr>
          <w:i/>
          <w:iCs/>
        </w:rPr>
        <w:t>Sustainability, 15</w:t>
      </w:r>
      <w:r>
        <w:t>(6), 5173.</w:t>
      </w:r>
      <w:hyperlink r:id="rId32">
        <w:r>
          <w:t xml:space="preserve"> </w:t>
        </w:r>
      </w:hyperlink>
      <w:hyperlink r:id="rId33">
        <w:r w:rsidRPr="00512381">
          <w:rPr>
            <w:color w:val="1155CC"/>
            <w:u w:val="single"/>
          </w:rPr>
          <w:t>https://doi.org/10.3390/su15065173</w:t>
        </w:r>
      </w:hyperlink>
    </w:p>
    <w:p w14:paraId="65BAE470" w14:textId="77777777" w:rsidR="00262F80" w:rsidRPr="00512381" w:rsidRDefault="00000000" w:rsidP="00512381">
      <w:pPr>
        <w:pStyle w:val="ListParagraph"/>
        <w:numPr>
          <w:ilvl w:val="0"/>
          <w:numId w:val="2"/>
        </w:numPr>
        <w:spacing w:before="240" w:after="240"/>
        <w:rPr>
          <w:color w:val="1155CC"/>
          <w:u w:val="single"/>
        </w:rPr>
      </w:pPr>
      <w:r>
        <w:t xml:space="preserve">Irianto, A. B. P., &amp; </w:t>
      </w:r>
      <w:proofErr w:type="spellStart"/>
      <w:r>
        <w:t>Chanvarasuth</w:t>
      </w:r>
      <w:proofErr w:type="spellEnd"/>
      <w:r>
        <w:t xml:space="preserve">, P. (2025). Drivers and barriers of mobile payment adoption among MSMEs: Insights from Indonesia. </w:t>
      </w:r>
      <w:r w:rsidRPr="00512381">
        <w:rPr>
          <w:i/>
          <w:iCs/>
        </w:rPr>
        <w:t>Journal of Risk and Financial Management, 18</w:t>
      </w:r>
      <w:r>
        <w:t>(5), 251.</w:t>
      </w:r>
      <w:hyperlink r:id="rId34">
        <w:r>
          <w:t xml:space="preserve"> </w:t>
        </w:r>
      </w:hyperlink>
      <w:hyperlink r:id="rId35">
        <w:r w:rsidRPr="00512381">
          <w:rPr>
            <w:color w:val="1155CC"/>
            <w:u w:val="single"/>
          </w:rPr>
          <w:t>https://doi.org/10.3390/jrfm18050251</w:t>
        </w:r>
      </w:hyperlink>
    </w:p>
    <w:p w14:paraId="4DDA8AC2" w14:textId="77777777" w:rsidR="00262F80" w:rsidRPr="00512381" w:rsidRDefault="00000000" w:rsidP="00512381">
      <w:pPr>
        <w:pStyle w:val="ListParagraph"/>
        <w:numPr>
          <w:ilvl w:val="0"/>
          <w:numId w:val="2"/>
        </w:numPr>
        <w:spacing w:before="240" w:after="240"/>
        <w:rPr>
          <w:color w:val="1155CC"/>
          <w:u w:val="single"/>
        </w:rPr>
      </w:pPr>
      <w:r>
        <w:t xml:space="preserve">Kálmán, J. (2025). The role of regulatory sandboxes in FinTech innovation: A comparative case study of the UK, Singapore, and Hungary. </w:t>
      </w:r>
      <w:r w:rsidRPr="00512381">
        <w:rPr>
          <w:i/>
          <w:iCs/>
        </w:rPr>
        <w:t>FinTech, 4</w:t>
      </w:r>
      <w:r>
        <w:t>(2), 26.</w:t>
      </w:r>
      <w:hyperlink r:id="rId36">
        <w:r>
          <w:t xml:space="preserve"> </w:t>
        </w:r>
      </w:hyperlink>
      <w:hyperlink r:id="rId37">
        <w:r w:rsidRPr="00512381">
          <w:rPr>
            <w:color w:val="1155CC"/>
            <w:u w:val="single"/>
          </w:rPr>
          <w:t>https://doi.org/10.3390/fintech4020026</w:t>
        </w:r>
      </w:hyperlink>
    </w:p>
    <w:p w14:paraId="540A07CC" w14:textId="77777777" w:rsidR="00262F80" w:rsidRPr="00512381" w:rsidRDefault="00000000" w:rsidP="00512381">
      <w:pPr>
        <w:pStyle w:val="ListParagraph"/>
        <w:numPr>
          <w:ilvl w:val="0"/>
          <w:numId w:val="2"/>
        </w:numPr>
        <w:spacing w:before="240" w:after="240"/>
        <w:rPr>
          <w:color w:val="1155CC"/>
          <w:u w:val="single"/>
        </w:rPr>
      </w:pPr>
      <w:r>
        <w:t xml:space="preserve">Kaya, M., &amp; Shahid, H. (2025). Cross-border data flows and digital sovereignty: Legal dilemmas in transnational governance. </w:t>
      </w:r>
      <w:r w:rsidRPr="00512381">
        <w:rPr>
          <w:i/>
          <w:iCs/>
        </w:rPr>
        <w:t>Interdisciplinary Studies in Society, Law, and Politics, 4</w:t>
      </w:r>
      <w:r>
        <w:t>(2), 219–233.</w:t>
      </w:r>
      <w:hyperlink r:id="rId38">
        <w:r>
          <w:t xml:space="preserve"> </w:t>
        </w:r>
      </w:hyperlink>
      <w:hyperlink r:id="rId39">
        <w:r w:rsidRPr="00512381">
          <w:rPr>
            <w:color w:val="1155CC"/>
            <w:u w:val="single"/>
          </w:rPr>
          <w:t>https://doi.org/10.61838/kman.isslp.4.2.20</w:t>
        </w:r>
      </w:hyperlink>
    </w:p>
    <w:p w14:paraId="1FD9F65A" w14:textId="77777777" w:rsidR="00262F80" w:rsidRPr="00512381" w:rsidRDefault="00000000" w:rsidP="00512381">
      <w:pPr>
        <w:pStyle w:val="ListParagraph"/>
        <w:numPr>
          <w:ilvl w:val="0"/>
          <w:numId w:val="2"/>
        </w:numPr>
        <w:spacing w:before="240" w:after="240"/>
        <w:rPr>
          <w:color w:val="1155CC"/>
          <w:u w:val="single"/>
        </w:rPr>
      </w:pPr>
      <w:r>
        <w:t xml:space="preserve">Ketcham, M., </w:t>
      </w:r>
      <w:proofErr w:type="spellStart"/>
      <w:r>
        <w:t>Boonyopakorn</w:t>
      </w:r>
      <w:proofErr w:type="spellEnd"/>
      <w:r>
        <w:t xml:space="preserve">, P., &amp; </w:t>
      </w:r>
      <w:proofErr w:type="spellStart"/>
      <w:r>
        <w:t>Ganokratanaa</w:t>
      </w:r>
      <w:proofErr w:type="spellEnd"/>
      <w:r>
        <w:t xml:space="preserve">, T. (2025). Resolution-aware deep learning with feature space optimization for reliable identity verification in electronic know your customer processes. </w:t>
      </w:r>
      <w:r w:rsidRPr="00512381">
        <w:rPr>
          <w:i/>
          <w:iCs/>
        </w:rPr>
        <w:t>Mathematics, 13</w:t>
      </w:r>
      <w:r>
        <w:t>(11), 1726.</w:t>
      </w:r>
      <w:hyperlink r:id="rId40">
        <w:r>
          <w:t xml:space="preserve"> </w:t>
        </w:r>
      </w:hyperlink>
      <w:hyperlink r:id="rId41">
        <w:r w:rsidRPr="00512381">
          <w:rPr>
            <w:color w:val="1155CC"/>
            <w:u w:val="single"/>
          </w:rPr>
          <w:t>https://doi.org/10.3390/math13111726</w:t>
        </w:r>
      </w:hyperlink>
    </w:p>
    <w:p w14:paraId="07CC9AFD" w14:textId="77777777" w:rsidR="00262F80" w:rsidRPr="00512381" w:rsidRDefault="00000000" w:rsidP="00512381">
      <w:pPr>
        <w:pStyle w:val="ListParagraph"/>
        <w:numPr>
          <w:ilvl w:val="0"/>
          <w:numId w:val="2"/>
        </w:numPr>
        <w:spacing w:before="240" w:after="240"/>
        <w:rPr>
          <w:color w:val="1155CC"/>
          <w:u w:val="single"/>
        </w:rPr>
      </w:pPr>
      <w:r>
        <w:t xml:space="preserve">Khando, K., Islam, M. S., &amp; Gao, S. (2023). The emerging technologies of digital payments and associated challenges: A systematic literature review. </w:t>
      </w:r>
      <w:r w:rsidRPr="00512381">
        <w:rPr>
          <w:i/>
          <w:iCs/>
        </w:rPr>
        <w:t>Future Internet, 15</w:t>
      </w:r>
      <w:r>
        <w:t>(1), 21.</w:t>
      </w:r>
      <w:hyperlink r:id="rId42">
        <w:r>
          <w:t xml:space="preserve"> </w:t>
        </w:r>
      </w:hyperlink>
      <w:hyperlink r:id="rId43">
        <w:r w:rsidRPr="00512381">
          <w:rPr>
            <w:color w:val="1155CC"/>
            <w:u w:val="single"/>
          </w:rPr>
          <w:t>https://doi.org/10.3390/fi15010021</w:t>
        </w:r>
      </w:hyperlink>
    </w:p>
    <w:p w14:paraId="4F62898A" w14:textId="77777777" w:rsidR="00262F80" w:rsidRPr="00512381" w:rsidRDefault="00000000" w:rsidP="00512381">
      <w:pPr>
        <w:pStyle w:val="ListParagraph"/>
        <w:numPr>
          <w:ilvl w:val="0"/>
          <w:numId w:val="2"/>
        </w:numPr>
        <w:spacing w:before="240" w:after="240"/>
        <w:rPr>
          <w:color w:val="1155CC"/>
          <w:u w:val="single"/>
        </w:rPr>
      </w:pPr>
      <w:r>
        <w:t xml:space="preserve">Kumar, A., Singh, P., Kamble, D. P., &amp; Singh, I. (2025). Hybrid cryptographic approach for strengthening IoT and 5G/B5G network security. </w:t>
      </w:r>
      <w:r w:rsidRPr="00512381">
        <w:rPr>
          <w:i/>
          <w:iCs/>
        </w:rPr>
        <w:t>Scientific Reports, 15</w:t>
      </w:r>
      <w:r>
        <w:t>(1), 37971.</w:t>
      </w:r>
      <w:hyperlink r:id="rId44">
        <w:r>
          <w:t xml:space="preserve"> </w:t>
        </w:r>
      </w:hyperlink>
      <w:hyperlink r:id="rId45">
        <w:r w:rsidRPr="00512381">
          <w:rPr>
            <w:color w:val="1155CC"/>
            <w:u w:val="single"/>
          </w:rPr>
          <w:t>https://doi.org/10.1038/s41598-025-21861-2</w:t>
        </w:r>
      </w:hyperlink>
    </w:p>
    <w:p w14:paraId="124364BA" w14:textId="77777777" w:rsidR="00262F80" w:rsidRPr="00512381" w:rsidRDefault="00000000" w:rsidP="00512381">
      <w:pPr>
        <w:pStyle w:val="ListParagraph"/>
        <w:numPr>
          <w:ilvl w:val="0"/>
          <w:numId w:val="2"/>
        </w:numPr>
        <w:spacing w:before="240" w:after="240"/>
        <w:rPr>
          <w:color w:val="1155CC"/>
          <w:u w:val="single"/>
        </w:rPr>
      </w:pPr>
      <w:r>
        <w:t xml:space="preserve">Liang, B., Gregory, M. A., &amp; Li, S. (2022). Latency analysis for mobile cellular network </w:t>
      </w:r>
      <w:proofErr w:type="spellStart"/>
      <w:r>
        <w:t>uRLLC</w:t>
      </w:r>
      <w:proofErr w:type="spellEnd"/>
      <w:r>
        <w:t xml:space="preserve"> services. </w:t>
      </w:r>
      <w:r w:rsidRPr="00512381">
        <w:rPr>
          <w:i/>
          <w:iCs/>
        </w:rPr>
        <w:t>Journal of Telecommunications and the Digital Economy, 10</w:t>
      </w:r>
      <w:r>
        <w:t>(3), 39–57.</w:t>
      </w:r>
      <w:hyperlink r:id="rId46">
        <w:r>
          <w:t xml:space="preserve"> </w:t>
        </w:r>
      </w:hyperlink>
      <w:hyperlink r:id="rId47">
        <w:r w:rsidRPr="00512381">
          <w:rPr>
            <w:color w:val="1155CC"/>
            <w:u w:val="single"/>
          </w:rPr>
          <w:t>https://doi.org/10.18080/jtde.v10n3.447</w:t>
        </w:r>
      </w:hyperlink>
    </w:p>
    <w:p w14:paraId="3E7BF522" w14:textId="77777777" w:rsidR="00262F80" w:rsidRPr="00512381" w:rsidRDefault="00000000" w:rsidP="00512381">
      <w:pPr>
        <w:pStyle w:val="ListParagraph"/>
        <w:numPr>
          <w:ilvl w:val="0"/>
          <w:numId w:val="2"/>
        </w:numPr>
        <w:spacing w:before="240" w:after="240"/>
        <w:rPr>
          <w:color w:val="1155CC"/>
          <w:u w:val="single"/>
        </w:rPr>
      </w:pPr>
      <w:proofErr w:type="spellStart"/>
      <w:r>
        <w:t>Machucho</w:t>
      </w:r>
      <w:proofErr w:type="spellEnd"/>
      <w:r>
        <w:t xml:space="preserve">, R., &amp; Ortiz, D. (2025). The impacts of artificial intelligence on business innovation: A comprehensive review of applications, organizational challenges, and ethical considerations. </w:t>
      </w:r>
      <w:r w:rsidRPr="00512381">
        <w:rPr>
          <w:i/>
          <w:iCs/>
        </w:rPr>
        <w:t>Systems, 13</w:t>
      </w:r>
      <w:r>
        <w:t>(4), 264.</w:t>
      </w:r>
      <w:hyperlink r:id="rId48">
        <w:r>
          <w:t xml:space="preserve"> </w:t>
        </w:r>
      </w:hyperlink>
      <w:hyperlink r:id="rId49">
        <w:r w:rsidRPr="00512381">
          <w:rPr>
            <w:color w:val="1155CC"/>
            <w:u w:val="single"/>
          </w:rPr>
          <w:t>https://doi.org/10.3390/systems13040264</w:t>
        </w:r>
      </w:hyperlink>
    </w:p>
    <w:p w14:paraId="3477F0B8" w14:textId="77777777" w:rsidR="00262F80" w:rsidRPr="00512381" w:rsidRDefault="00000000" w:rsidP="00512381">
      <w:pPr>
        <w:pStyle w:val="ListParagraph"/>
        <w:numPr>
          <w:ilvl w:val="0"/>
          <w:numId w:val="2"/>
        </w:numPr>
        <w:spacing w:before="240" w:after="240"/>
        <w:rPr>
          <w:color w:val="1155CC"/>
          <w:u w:val="single"/>
        </w:rPr>
      </w:pPr>
      <w:r>
        <w:t xml:space="preserve">Mi-sook, H. (2024). Evaluating the effectiveness of 5G technology in enhancing mobile network performance in South Korea. </w:t>
      </w:r>
      <w:r w:rsidRPr="00512381">
        <w:rPr>
          <w:i/>
          <w:iCs/>
        </w:rPr>
        <w:t>International Journal of Technology and Systems, 9</w:t>
      </w:r>
      <w:r>
        <w:t>(3), 51–63.</w:t>
      </w:r>
      <w:hyperlink r:id="rId50">
        <w:r>
          <w:t xml:space="preserve"> </w:t>
        </w:r>
      </w:hyperlink>
      <w:hyperlink r:id="rId51">
        <w:r w:rsidRPr="00512381">
          <w:rPr>
            <w:color w:val="1155CC"/>
            <w:u w:val="single"/>
          </w:rPr>
          <w:t>https://doi.org/10.47604/ijts.2816</w:t>
        </w:r>
      </w:hyperlink>
    </w:p>
    <w:p w14:paraId="785A94BD" w14:textId="77777777" w:rsidR="00262F80" w:rsidRPr="00512381" w:rsidRDefault="00000000" w:rsidP="00512381">
      <w:pPr>
        <w:pStyle w:val="ListParagraph"/>
        <w:numPr>
          <w:ilvl w:val="0"/>
          <w:numId w:val="2"/>
        </w:numPr>
        <w:spacing w:before="240" w:after="240"/>
        <w:rPr>
          <w:color w:val="1155CC"/>
          <w:u w:val="single"/>
        </w:rPr>
      </w:pPr>
      <w:proofErr w:type="spellStart"/>
      <w:r>
        <w:lastRenderedPageBreak/>
        <w:t>Mothobi</w:t>
      </w:r>
      <w:proofErr w:type="spellEnd"/>
      <w:r>
        <w:t xml:space="preserve">, O., &amp; </w:t>
      </w:r>
      <w:proofErr w:type="spellStart"/>
      <w:r>
        <w:t>Kebotsamang</w:t>
      </w:r>
      <w:proofErr w:type="spellEnd"/>
      <w:r>
        <w:t xml:space="preserve">, K. (2024). The impact of network coverage on adoption of FinTech and financial inclusion in sub-Saharan Africa. </w:t>
      </w:r>
      <w:r w:rsidRPr="00512381">
        <w:rPr>
          <w:i/>
          <w:iCs/>
        </w:rPr>
        <w:t>Economic Structures, 13</w:t>
      </w:r>
      <w:r>
        <w:t>(5).</w:t>
      </w:r>
      <w:hyperlink r:id="rId52">
        <w:r>
          <w:t xml:space="preserve"> </w:t>
        </w:r>
      </w:hyperlink>
      <w:hyperlink r:id="rId53">
        <w:r w:rsidRPr="00512381">
          <w:rPr>
            <w:color w:val="1155CC"/>
            <w:u w:val="single"/>
          </w:rPr>
          <w:t>https://doi.org/10.1186/s40008-023-00326-7</w:t>
        </w:r>
      </w:hyperlink>
    </w:p>
    <w:p w14:paraId="460904F4" w14:textId="77777777" w:rsidR="00262F80" w:rsidRPr="00512381" w:rsidRDefault="00000000" w:rsidP="00512381">
      <w:pPr>
        <w:pStyle w:val="ListParagraph"/>
        <w:numPr>
          <w:ilvl w:val="0"/>
          <w:numId w:val="2"/>
        </w:numPr>
        <w:spacing w:before="240" w:after="240"/>
        <w:rPr>
          <w:color w:val="1155CC"/>
          <w:u w:val="single"/>
        </w:rPr>
      </w:pPr>
      <w:r>
        <w:t xml:space="preserve">Najem, R., </w:t>
      </w:r>
      <w:proofErr w:type="spellStart"/>
      <w:r>
        <w:t>Bahnasse</w:t>
      </w:r>
      <w:proofErr w:type="spellEnd"/>
      <w:r>
        <w:t xml:space="preserve">, A., Fakhouri Amr, M., et al. (2025). Advanced AI and big data techniques in E-finance: A comprehensive survey. </w:t>
      </w:r>
      <w:r w:rsidRPr="00512381">
        <w:rPr>
          <w:i/>
          <w:iCs/>
        </w:rPr>
        <w:t>Discover Artificial Intelligence, 5,</w:t>
      </w:r>
      <w:r>
        <w:t xml:space="preserve"> 102.</w:t>
      </w:r>
      <w:hyperlink r:id="rId54">
        <w:r>
          <w:t xml:space="preserve"> </w:t>
        </w:r>
      </w:hyperlink>
      <w:hyperlink r:id="rId55">
        <w:r w:rsidRPr="00512381">
          <w:rPr>
            <w:color w:val="1155CC"/>
            <w:u w:val="single"/>
          </w:rPr>
          <w:t>https://doi.org/10.1007/s44163-025-00365-y</w:t>
        </w:r>
      </w:hyperlink>
    </w:p>
    <w:p w14:paraId="630FECDD" w14:textId="77777777" w:rsidR="00262F80" w:rsidRPr="00512381" w:rsidRDefault="00000000" w:rsidP="00512381">
      <w:pPr>
        <w:pStyle w:val="ListParagraph"/>
        <w:numPr>
          <w:ilvl w:val="0"/>
          <w:numId w:val="2"/>
        </w:numPr>
        <w:spacing w:before="240" w:after="240"/>
        <w:rPr>
          <w:color w:val="1155CC"/>
          <w:u w:val="single"/>
        </w:rPr>
      </w:pPr>
      <w:proofErr w:type="spellStart"/>
      <w:r>
        <w:t>Omheni</w:t>
      </w:r>
      <w:proofErr w:type="spellEnd"/>
      <w:r>
        <w:t xml:space="preserve">, N., Koubaa, H., &amp; Zarai, F. (2025). Artificial intelligence for 5G and 6G networks: A taxonomy-based survey of applications, trends, and challenges. </w:t>
      </w:r>
      <w:r w:rsidRPr="00512381">
        <w:rPr>
          <w:i/>
          <w:iCs/>
        </w:rPr>
        <w:t>Technologies, 13</w:t>
      </w:r>
      <w:r>
        <w:t>(12), 559.</w:t>
      </w:r>
      <w:hyperlink r:id="rId56">
        <w:r>
          <w:t xml:space="preserve"> </w:t>
        </w:r>
      </w:hyperlink>
      <w:hyperlink r:id="rId57">
        <w:r w:rsidRPr="00512381">
          <w:rPr>
            <w:color w:val="1155CC"/>
            <w:u w:val="single"/>
          </w:rPr>
          <w:t>https://doi.org/10.3390/technologies13120559</w:t>
        </w:r>
      </w:hyperlink>
    </w:p>
    <w:p w14:paraId="74FECD86" w14:textId="77777777" w:rsidR="00262F80" w:rsidRPr="00512381" w:rsidRDefault="00000000" w:rsidP="00512381">
      <w:pPr>
        <w:pStyle w:val="ListParagraph"/>
        <w:numPr>
          <w:ilvl w:val="0"/>
          <w:numId w:val="2"/>
        </w:numPr>
        <w:spacing w:before="240" w:after="240"/>
        <w:rPr>
          <w:color w:val="1155CC"/>
          <w:u w:val="single"/>
        </w:rPr>
      </w:pPr>
      <w:proofErr w:type="spellStart"/>
      <w:r>
        <w:t>Olokundun</w:t>
      </w:r>
      <w:proofErr w:type="spellEnd"/>
      <w:r>
        <w:t xml:space="preserve">, M., Ogbari, M. E., Falola, H., &amp; </w:t>
      </w:r>
      <w:proofErr w:type="spellStart"/>
      <w:r>
        <w:t>Ibidunni</w:t>
      </w:r>
      <w:proofErr w:type="spellEnd"/>
      <w:r>
        <w:t xml:space="preserve">, A. S. (2022). Leveraging 5G network for digital innovation in small and medium enterprises: A conceptual review. </w:t>
      </w:r>
      <w:r w:rsidRPr="00512381">
        <w:rPr>
          <w:i/>
          <w:iCs/>
        </w:rPr>
        <w:t>Journal of Innovation and Entrepreneurship, 11</w:t>
      </w:r>
      <w:r>
        <w:t>(1), 41.</w:t>
      </w:r>
      <w:hyperlink r:id="rId58">
        <w:r>
          <w:t xml:space="preserve"> </w:t>
        </w:r>
      </w:hyperlink>
      <w:hyperlink r:id="rId59">
        <w:r w:rsidRPr="00512381">
          <w:rPr>
            <w:color w:val="1155CC"/>
            <w:u w:val="single"/>
          </w:rPr>
          <w:t>https://doi.org/10.1186/s13731-021-00181-5</w:t>
        </w:r>
      </w:hyperlink>
    </w:p>
    <w:p w14:paraId="6E1F7574" w14:textId="77777777" w:rsidR="00262F80" w:rsidRPr="00512381" w:rsidRDefault="00000000" w:rsidP="00512381">
      <w:pPr>
        <w:pStyle w:val="ListParagraph"/>
        <w:numPr>
          <w:ilvl w:val="0"/>
          <w:numId w:val="2"/>
        </w:numPr>
        <w:spacing w:before="240" w:after="240"/>
        <w:rPr>
          <w:color w:val="1155CC"/>
          <w:u w:val="single"/>
        </w:rPr>
      </w:pPr>
      <w:r>
        <w:t xml:space="preserve">Othman, W. M., Ateya, A. A., Nasr, M. E., Muthanna, A., </w:t>
      </w:r>
      <w:proofErr w:type="spellStart"/>
      <w:r>
        <w:t>ElAffendi</w:t>
      </w:r>
      <w:proofErr w:type="spellEnd"/>
      <w:r>
        <w:t xml:space="preserve">, M., </w:t>
      </w:r>
      <w:proofErr w:type="spellStart"/>
      <w:r>
        <w:t>Koucheryavy</w:t>
      </w:r>
      <w:proofErr w:type="spellEnd"/>
      <w:r>
        <w:t xml:space="preserve">, A., &amp; Hamdi, A. A. (2025). Key enabling technologies for 6G: The role of UAVs, terahertz communication, and intelligent reconfigurable surfaces in shaping the future of wireless networks. </w:t>
      </w:r>
      <w:r w:rsidRPr="00512381">
        <w:rPr>
          <w:i/>
          <w:iCs/>
        </w:rPr>
        <w:t>Journal of Sensor and Actuator Networks, 14</w:t>
      </w:r>
      <w:r>
        <w:t>(2), 30.</w:t>
      </w:r>
      <w:hyperlink r:id="rId60">
        <w:r>
          <w:t xml:space="preserve"> </w:t>
        </w:r>
      </w:hyperlink>
      <w:hyperlink r:id="rId61">
        <w:r w:rsidRPr="00512381">
          <w:rPr>
            <w:color w:val="1155CC"/>
            <w:u w:val="single"/>
          </w:rPr>
          <w:t>https://doi.org/10.3390/jsan14020030</w:t>
        </w:r>
      </w:hyperlink>
    </w:p>
    <w:p w14:paraId="47E9D302" w14:textId="77777777" w:rsidR="00262F80" w:rsidRPr="00512381" w:rsidRDefault="00000000" w:rsidP="00512381">
      <w:pPr>
        <w:pStyle w:val="ListParagraph"/>
        <w:numPr>
          <w:ilvl w:val="0"/>
          <w:numId w:val="2"/>
        </w:numPr>
        <w:spacing w:before="240" w:after="240"/>
        <w:rPr>
          <w:color w:val="1155CC"/>
          <w:u w:val="single"/>
        </w:rPr>
      </w:pPr>
      <w:proofErr w:type="spellStart"/>
      <w:r>
        <w:t>Paskauskas</w:t>
      </w:r>
      <w:proofErr w:type="spellEnd"/>
      <w:r>
        <w:t xml:space="preserve">, R. A. (2025). Decoding 5G security: Toward a hybrid threat ontology. </w:t>
      </w:r>
      <w:r w:rsidRPr="00512381">
        <w:rPr>
          <w:i/>
          <w:iCs/>
        </w:rPr>
        <w:t>Open Research Europe, 4,</w:t>
      </w:r>
      <w:r>
        <w:t xml:space="preserve"> 34.</w:t>
      </w:r>
      <w:hyperlink r:id="rId62">
        <w:r>
          <w:t xml:space="preserve"> </w:t>
        </w:r>
      </w:hyperlink>
      <w:hyperlink r:id="rId63">
        <w:r w:rsidRPr="00512381">
          <w:rPr>
            <w:color w:val="1155CC"/>
            <w:u w:val="single"/>
          </w:rPr>
          <w:t>https://doi.org/10.12688/openreseurope.16916.3</w:t>
        </w:r>
      </w:hyperlink>
    </w:p>
    <w:p w14:paraId="7050D4E8" w14:textId="77777777" w:rsidR="00262F80" w:rsidRPr="00512381" w:rsidRDefault="00000000" w:rsidP="00512381">
      <w:pPr>
        <w:pStyle w:val="ListParagraph"/>
        <w:numPr>
          <w:ilvl w:val="0"/>
          <w:numId w:val="2"/>
        </w:numPr>
        <w:spacing w:before="240" w:after="240"/>
        <w:rPr>
          <w:color w:val="1155CC"/>
          <w:u w:val="single"/>
        </w:rPr>
      </w:pPr>
      <w:proofErr w:type="spellStart"/>
      <w:r>
        <w:t>Rastvortseva</w:t>
      </w:r>
      <w:proofErr w:type="spellEnd"/>
      <w:r>
        <w:t xml:space="preserve">, S., &amp; </w:t>
      </w:r>
      <w:proofErr w:type="spellStart"/>
      <w:r>
        <w:t>Kameneva</w:t>
      </w:r>
      <w:proofErr w:type="spellEnd"/>
      <w:r>
        <w:t xml:space="preserve">, E. (2024). Development of national specialization in 5G technologies within the European Union. </w:t>
      </w:r>
      <w:r w:rsidRPr="00512381">
        <w:rPr>
          <w:i/>
          <w:iCs/>
        </w:rPr>
        <w:t>Economic Structures, 13,</w:t>
      </w:r>
      <w:r>
        <w:t xml:space="preserve"> 11.</w:t>
      </w:r>
      <w:hyperlink r:id="rId64">
        <w:r>
          <w:t xml:space="preserve"> </w:t>
        </w:r>
      </w:hyperlink>
      <w:hyperlink r:id="rId65">
        <w:r w:rsidRPr="00512381">
          <w:rPr>
            <w:color w:val="1155CC"/>
            <w:u w:val="single"/>
          </w:rPr>
          <w:t>https://doi.org/10.1186/s40008-024-00334-1</w:t>
        </w:r>
      </w:hyperlink>
    </w:p>
    <w:p w14:paraId="6804B8AC" w14:textId="77777777" w:rsidR="00262F80" w:rsidRPr="00512381" w:rsidRDefault="00000000" w:rsidP="00512381">
      <w:pPr>
        <w:pStyle w:val="ListParagraph"/>
        <w:numPr>
          <w:ilvl w:val="0"/>
          <w:numId w:val="2"/>
        </w:numPr>
        <w:spacing w:before="240" w:after="240"/>
        <w:rPr>
          <w:color w:val="1155CC"/>
          <w:u w:val="single"/>
        </w:rPr>
      </w:pPr>
      <w:r>
        <w:t xml:space="preserve">Siano, A., Raimi, L., Palazzo, M., &amp; Panait, M. C. (2020). Mobile banking: An innovative solution for increasing financial inclusion in Sub-Saharan African countries: Evidence from Nigeria. </w:t>
      </w:r>
      <w:r w:rsidRPr="00512381">
        <w:rPr>
          <w:i/>
          <w:iCs/>
        </w:rPr>
        <w:t>Sustainability, 12</w:t>
      </w:r>
      <w:r>
        <w:t>(23), 10130.</w:t>
      </w:r>
      <w:hyperlink r:id="rId66">
        <w:r>
          <w:t xml:space="preserve"> </w:t>
        </w:r>
      </w:hyperlink>
      <w:hyperlink r:id="rId67">
        <w:r w:rsidRPr="00512381">
          <w:rPr>
            <w:color w:val="1155CC"/>
            <w:u w:val="single"/>
          </w:rPr>
          <w:t>https://doi.org/10.3390/su122310130</w:t>
        </w:r>
      </w:hyperlink>
    </w:p>
    <w:p w14:paraId="182D8A02" w14:textId="77777777" w:rsidR="00262F80" w:rsidRPr="00512381" w:rsidRDefault="00000000" w:rsidP="00512381">
      <w:pPr>
        <w:pStyle w:val="ListParagraph"/>
        <w:numPr>
          <w:ilvl w:val="0"/>
          <w:numId w:val="2"/>
        </w:numPr>
        <w:spacing w:before="240" w:after="240"/>
        <w:rPr>
          <w:color w:val="1155CC"/>
          <w:u w:val="single"/>
        </w:rPr>
      </w:pPr>
      <w:r>
        <w:t xml:space="preserve">Singh, J., </w:t>
      </w:r>
      <w:proofErr w:type="spellStart"/>
      <w:r>
        <w:t>Bharany</w:t>
      </w:r>
      <w:proofErr w:type="spellEnd"/>
      <w:r>
        <w:t xml:space="preserve">, S., Rani, S., et al. (2025). A systematic review of blockchain, AI, and cloud integration for secure digital ecosystems. </w:t>
      </w:r>
      <w:r w:rsidRPr="00512381">
        <w:rPr>
          <w:i/>
          <w:iCs/>
        </w:rPr>
        <w:t>International Journal of Networked and Distributed Computing, 13,</w:t>
      </w:r>
      <w:r>
        <w:t xml:space="preserve"> 28.</w:t>
      </w:r>
      <w:hyperlink r:id="rId68">
        <w:r>
          <w:t xml:space="preserve"> </w:t>
        </w:r>
      </w:hyperlink>
      <w:hyperlink r:id="rId69">
        <w:r w:rsidRPr="00512381">
          <w:rPr>
            <w:color w:val="1155CC"/>
            <w:u w:val="single"/>
          </w:rPr>
          <w:t>https://doi.org/10.1007/s44227-025-00072-1</w:t>
        </w:r>
      </w:hyperlink>
    </w:p>
    <w:p w14:paraId="26143B4E" w14:textId="77777777" w:rsidR="00262F80" w:rsidRPr="00512381" w:rsidRDefault="00000000" w:rsidP="00512381">
      <w:pPr>
        <w:pStyle w:val="ListParagraph"/>
        <w:numPr>
          <w:ilvl w:val="0"/>
          <w:numId w:val="2"/>
        </w:numPr>
        <w:spacing w:before="240" w:after="240"/>
        <w:rPr>
          <w:color w:val="1155CC"/>
          <w:u w:val="single"/>
        </w:rPr>
      </w:pPr>
      <w:r>
        <w:t xml:space="preserve">Tay, L. Y., Tai, H. T., &amp; Tan, G. S. (2022). Digital financial inclusion: A gateway to sustainable development. </w:t>
      </w:r>
      <w:proofErr w:type="spellStart"/>
      <w:r w:rsidRPr="00512381">
        <w:rPr>
          <w:i/>
          <w:iCs/>
        </w:rPr>
        <w:t>Heliyon</w:t>
      </w:r>
      <w:proofErr w:type="spellEnd"/>
      <w:r w:rsidRPr="00512381">
        <w:rPr>
          <w:i/>
          <w:iCs/>
        </w:rPr>
        <w:t>, 8</w:t>
      </w:r>
      <w:r>
        <w:t>(6), e09766.</w:t>
      </w:r>
      <w:hyperlink r:id="rId70">
        <w:r>
          <w:t xml:space="preserve"> </w:t>
        </w:r>
      </w:hyperlink>
      <w:hyperlink r:id="rId71">
        <w:r w:rsidRPr="00512381">
          <w:rPr>
            <w:color w:val="1155CC"/>
            <w:u w:val="single"/>
          </w:rPr>
          <w:t>https://doi.org/10.1016/j.heliyon.2022.e09766</w:t>
        </w:r>
      </w:hyperlink>
    </w:p>
    <w:p w14:paraId="7133EB3C" w14:textId="77777777" w:rsidR="00262F80" w:rsidRPr="00512381" w:rsidRDefault="00000000" w:rsidP="00512381">
      <w:pPr>
        <w:pStyle w:val="ListParagraph"/>
        <w:numPr>
          <w:ilvl w:val="0"/>
          <w:numId w:val="2"/>
        </w:numPr>
        <w:spacing w:before="240" w:after="240"/>
        <w:rPr>
          <w:color w:val="1155CC"/>
          <w:u w:val="single"/>
        </w:rPr>
      </w:pPr>
      <w:r w:rsidRPr="00512381">
        <w:rPr>
          <w:lang w:val="nl-BE"/>
        </w:rPr>
        <w:t xml:space="preserve">Tummala, M., Bekal, P., Kumar, P., Puri, S., Rawat, S., &amp; Kumari, A. (2025). </w:t>
      </w:r>
      <w:r>
        <w:t xml:space="preserve">A systematic review on current and future prospects of 5G communications. </w:t>
      </w:r>
      <w:r w:rsidRPr="00512381">
        <w:rPr>
          <w:i/>
          <w:iCs/>
        </w:rPr>
        <w:t>Cogent Engineering, 12</w:t>
      </w:r>
      <w:r>
        <w:t>(1).</w:t>
      </w:r>
      <w:hyperlink r:id="rId72">
        <w:r>
          <w:t xml:space="preserve"> </w:t>
        </w:r>
      </w:hyperlink>
      <w:hyperlink r:id="rId73">
        <w:r w:rsidRPr="00512381">
          <w:rPr>
            <w:color w:val="1155CC"/>
            <w:u w:val="single"/>
          </w:rPr>
          <w:t>https://doi.org/10.1080/23311916.2025.2547635</w:t>
        </w:r>
      </w:hyperlink>
    </w:p>
    <w:p w14:paraId="6FD45D12" w14:textId="77777777" w:rsidR="00262F80" w:rsidRPr="00512381" w:rsidRDefault="00000000" w:rsidP="00512381">
      <w:pPr>
        <w:pStyle w:val="ListParagraph"/>
        <w:numPr>
          <w:ilvl w:val="0"/>
          <w:numId w:val="2"/>
        </w:numPr>
        <w:spacing w:before="240" w:after="240"/>
        <w:rPr>
          <w:color w:val="1155CC"/>
          <w:u w:val="single"/>
        </w:rPr>
      </w:pPr>
      <w:r>
        <w:t xml:space="preserve">Valencia-Arias, A., Jimenez Garcia, J. A., Moreno-López, G., </w:t>
      </w:r>
      <w:proofErr w:type="spellStart"/>
      <w:r>
        <w:t>Oré</w:t>
      </w:r>
      <w:proofErr w:type="spellEnd"/>
      <w:r>
        <w:t xml:space="preserve"> León, A. J. A., Palacios-Moya, L., Valencia, J., &amp; Benjumea-Arias, M. (2025). Research trends in mobile payment adoption: Research trends and agenda. </w:t>
      </w:r>
      <w:r w:rsidRPr="00512381">
        <w:rPr>
          <w:i/>
          <w:iCs/>
        </w:rPr>
        <w:t>F1000Research, 14,</w:t>
      </w:r>
      <w:r>
        <w:t xml:space="preserve"> 358.</w:t>
      </w:r>
      <w:hyperlink r:id="rId74">
        <w:r>
          <w:t xml:space="preserve"> </w:t>
        </w:r>
      </w:hyperlink>
      <w:hyperlink r:id="rId75">
        <w:r w:rsidRPr="00512381">
          <w:rPr>
            <w:color w:val="1155CC"/>
            <w:u w:val="single"/>
          </w:rPr>
          <w:t>https://doi.org/10.12688/f1000research.159551.2</w:t>
        </w:r>
      </w:hyperlink>
    </w:p>
    <w:p w14:paraId="41037A8B" w14:textId="77777777" w:rsidR="00262F80" w:rsidRPr="00512381" w:rsidRDefault="00000000" w:rsidP="00512381">
      <w:pPr>
        <w:pStyle w:val="ListParagraph"/>
        <w:numPr>
          <w:ilvl w:val="0"/>
          <w:numId w:val="2"/>
        </w:numPr>
        <w:spacing w:line="240" w:lineRule="auto"/>
        <w:rPr>
          <w:color w:val="1155CC"/>
          <w:u w:val="single"/>
        </w:rPr>
      </w:pPr>
      <w:r>
        <w:t>Vishnuvardhan, B., Manjula, B., &amp; Lakshman Naik, R. (2020, March). A study of digital banking: Security issues and challenges. In Proceedings of the Third International Conference on Computational Intelligence and Informatics: ICCII 2018 (pp. 163-185). Singapore: Springer Singapore.</w:t>
      </w:r>
    </w:p>
    <w:p w14:paraId="3D80FBD7" w14:textId="77777777" w:rsidR="00262F80" w:rsidRPr="00512381" w:rsidRDefault="00000000" w:rsidP="00512381">
      <w:pPr>
        <w:pStyle w:val="ListParagraph"/>
        <w:numPr>
          <w:ilvl w:val="0"/>
          <w:numId w:val="2"/>
        </w:numPr>
        <w:spacing w:before="240" w:after="240"/>
        <w:rPr>
          <w:color w:val="1155CC"/>
          <w:u w:val="single"/>
        </w:rPr>
      </w:pPr>
      <w:proofErr w:type="spellStart"/>
      <w:r>
        <w:lastRenderedPageBreak/>
        <w:t>Wichary</w:t>
      </w:r>
      <w:proofErr w:type="spellEnd"/>
      <w:r>
        <w:t xml:space="preserve">, T., </w:t>
      </w:r>
      <w:proofErr w:type="spellStart"/>
      <w:r>
        <w:t>Mongay</w:t>
      </w:r>
      <w:proofErr w:type="spellEnd"/>
      <w:r>
        <w:t xml:space="preserve"> Batalla, J., </w:t>
      </w:r>
      <w:proofErr w:type="spellStart"/>
      <w:r>
        <w:t>Mavromoustakis</w:t>
      </w:r>
      <w:proofErr w:type="spellEnd"/>
      <w:r>
        <w:t xml:space="preserve">, C. X., </w:t>
      </w:r>
      <w:proofErr w:type="spellStart"/>
      <w:r>
        <w:t>Żurek</w:t>
      </w:r>
      <w:proofErr w:type="spellEnd"/>
      <w:r>
        <w:t xml:space="preserve">, J., &amp; Mastorakis, G. (2022). Network slicing security controls and assurance for verticals. </w:t>
      </w:r>
      <w:r w:rsidRPr="00512381">
        <w:rPr>
          <w:i/>
          <w:iCs/>
        </w:rPr>
        <w:t>Electronics, 11</w:t>
      </w:r>
      <w:r>
        <w:t>(2), 222.</w:t>
      </w:r>
      <w:hyperlink r:id="rId76">
        <w:r>
          <w:t xml:space="preserve"> </w:t>
        </w:r>
      </w:hyperlink>
      <w:hyperlink r:id="rId77">
        <w:r w:rsidRPr="00512381">
          <w:rPr>
            <w:color w:val="1155CC"/>
            <w:u w:val="single"/>
          </w:rPr>
          <w:t>https://doi.org/10.3390/electronics11020222</w:t>
        </w:r>
      </w:hyperlink>
    </w:p>
    <w:p w14:paraId="184A3CAD" w14:textId="77777777" w:rsidR="00262F80" w:rsidRPr="00512381" w:rsidRDefault="00000000" w:rsidP="00512381">
      <w:pPr>
        <w:pStyle w:val="ListParagraph"/>
        <w:numPr>
          <w:ilvl w:val="0"/>
          <w:numId w:val="2"/>
        </w:numPr>
        <w:spacing w:before="240" w:after="240"/>
        <w:rPr>
          <w:color w:val="1155CC"/>
          <w:u w:val="single"/>
        </w:rPr>
      </w:pPr>
      <w:r>
        <w:t xml:space="preserve">Yang, D., Yang, Y., Luo, J., Wang, Z., &amp; Sha, H. (2025). Research on the impact of algorithmic trading on market volatility. </w:t>
      </w:r>
      <w:r w:rsidRPr="00512381">
        <w:rPr>
          <w:i/>
          <w:iCs/>
        </w:rPr>
        <w:t>Scientific Reports, 15</w:t>
      </w:r>
      <w:r>
        <w:t>(1), 30073.</w:t>
      </w:r>
      <w:hyperlink r:id="rId78">
        <w:r>
          <w:t xml:space="preserve"> </w:t>
        </w:r>
      </w:hyperlink>
      <w:hyperlink r:id="rId79">
        <w:r w:rsidRPr="00512381">
          <w:rPr>
            <w:color w:val="1155CC"/>
            <w:u w:val="single"/>
          </w:rPr>
          <w:t>https://doi.org/10.1038/s41598-025-15020-w</w:t>
        </w:r>
      </w:hyperlink>
    </w:p>
    <w:p w14:paraId="73067CF4" w14:textId="77777777" w:rsidR="00262F80" w:rsidRPr="00512381" w:rsidRDefault="00000000" w:rsidP="00512381">
      <w:pPr>
        <w:pStyle w:val="ListParagraph"/>
        <w:numPr>
          <w:ilvl w:val="0"/>
          <w:numId w:val="2"/>
        </w:numPr>
        <w:spacing w:before="240" w:after="240"/>
        <w:rPr>
          <w:color w:val="1155CC"/>
          <w:u w:val="single"/>
        </w:rPr>
      </w:pPr>
      <w:r>
        <w:t xml:space="preserve">Yang, W., Wang, S., Sahri, N. M., Karie, N. M., Ahmed, M., &amp; Valli, C. (2021). Biometrics for Internet-of-Things security: A review. </w:t>
      </w:r>
      <w:r w:rsidRPr="00512381">
        <w:rPr>
          <w:i/>
          <w:iCs/>
        </w:rPr>
        <w:t>Sensors, 21</w:t>
      </w:r>
      <w:r>
        <w:t>(18), 6163.</w:t>
      </w:r>
      <w:hyperlink r:id="rId80">
        <w:r>
          <w:t xml:space="preserve"> </w:t>
        </w:r>
      </w:hyperlink>
      <w:hyperlink r:id="rId81">
        <w:r w:rsidRPr="00512381">
          <w:rPr>
            <w:color w:val="1155CC"/>
            <w:u w:val="single"/>
          </w:rPr>
          <w:t>https://doi.org/10.3390/s21186163</w:t>
        </w:r>
      </w:hyperlink>
    </w:p>
    <w:p w14:paraId="5AF4A11D" w14:textId="77777777" w:rsidR="00262F80" w:rsidRPr="00512381" w:rsidRDefault="00000000" w:rsidP="00512381">
      <w:pPr>
        <w:pStyle w:val="ListParagraph"/>
        <w:numPr>
          <w:ilvl w:val="0"/>
          <w:numId w:val="2"/>
        </w:numPr>
        <w:spacing w:before="240" w:after="240"/>
        <w:rPr>
          <w:color w:val="1155CC"/>
          <w:u w:val="single"/>
        </w:rPr>
      </w:pPr>
      <w:r>
        <w:t xml:space="preserve">Yuan, F., Zuo, Z., Jiang, Y., Shu, W., Tian, Z., Ye, C., Yang, J., Mao, Z., Huang, X., Gu, S., &amp; Peng, Y. (2025). AI-driven optimization of blockchain scalability, security, and privacy protection. </w:t>
      </w:r>
      <w:r w:rsidRPr="00512381">
        <w:rPr>
          <w:i/>
          <w:iCs/>
        </w:rPr>
        <w:t>Algorithms, 18</w:t>
      </w:r>
      <w:r>
        <w:t>(5), 263.</w:t>
      </w:r>
      <w:hyperlink r:id="rId82">
        <w:r>
          <w:t xml:space="preserve"> </w:t>
        </w:r>
      </w:hyperlink>
      <w:hyperlink r:id="rId83">
        <w:r w:rsidRPr="00512381">
          <w:rPr>
            <w:color w:val="1155CC"/>
            <w:u w:val="single"/>
          </w:rPr>
          <w:t>https://doi.org/10.3390/a18050263</w:t>
        </w:r>
      </w:hyperlink>
    </w:p>
    <w:p w14:paraId="75D5B4C4" w14:textId="77777777" w:rsidR="00262F80" w:rsidRPr="00512381" w:rsidRDefault="00000000" w:rsidP="00512381">
      <w:pPr>
        <w:pStyle w:val="ListParagraph"/>
        <w:numPr>
          <w:ilvl w:val="0"/>
          <w:numId w:val="2"/>
        </w:numPr>
        <w:spacing w:before="240" w:after="240"/>
        <w:rPr>
          <w:color w:val="1155CC"/>
          <w:u w:val="single"/>
        </w:rPr>
      </w:pPr>
      <w:proofErr w:type="spellStart"/>
      <w:r>
        <w:t>Zreikat</w:t>
      </w:r>
      <w:proofErr w:type="spellEnd"/>
      <w:r>
        <w:t xml:space="preserve">, A. I., </w:t>
      </w:r>
      <w:proofErr w:type="spellStart"/>
      <w:r>
        <w:t>AlArnaout</w:t>
      </w:r>
      <w:proofErr w:type="spellEnd"/>
      <w:r>
        <w:t xml:space="preserve">, Z., </w:t>
      </w:r>
      <w:proofErr w:type="spellStart"/>
      <w:r>
        <w:t>Abadleh</w:t>
      </w:r>
      <w:proofErr w:type="spellEnd"/>
      <w:r>
        <w:t xml:space="preserve">, A., </w:t>
      </w:r>
      <w:proofErr w:type="spellStart"/>
      <w:r>
        <w:t>Elbasi</w:t>
      </w:r>
      <w:proofErr w:type="spellEnd"/>
      <w:r>
        <w:t xml:space="preserve">, E., &amp; Mostafa, N. (2025). The integration of the Internet of Things (IoT) applications into 5G networks: A review and analysis. </w:t>
      </w:r>
      <w:r w:rsidRPr="00512381">
        <w:rPr>
          <w:i/>
          <w:iCs/>
        </w:rPr>
        <w:t>Computers, 14</w:t>
      </w:r>
      <w:r>
        <w:t>(7), 250.</w:t>
      </w:r>
      <w:hyperlink r:id="rId84">
        <w:r>
          <w:t xml:space="preserve"> </w:t>
        </w:r>
      </w:hyperlink>
      <w:hyperlink r:id="rId85">
        <w:r w:rsidRPr="00512381">
          <w:rPr>
            <w:color w:val="1155CC"/>
            <w:u w:val="single"/>
          </w:rPr>
          <w:t>https://doi.org/10.3390/computers14070250</w:t>
        </w:r>
      </w:hyperlink>
    </w:p>
    <w:p w14:paraId="2284BE3D" w14:textId="77777777" w:rsidR="00262F80" w:rsidRDefault="00262F80">
      <w:pPr>
        <w:spacing w:before="240" w:after="240"/>
      </w:pPr>
    </w:p>
    <w:p w14:paraId="5982E786" w14:textId="77777777" w:rsidR="00262F80" w:rsidRDefault="00262F80">
      <w:pPr>
        <w:rPr>
          <w:b/>
          <w:bCs/>
        </w:rPr>
      </w:pPr>
    </w:p>
    <w:p w14:paraId="0DF8F6D2" w14:textId="77777777" w:rsidR="00262F80" w:rsidRDefault="00262F80">
      <w:pPr>
        <w:pBdr>
          <w:top w:val="nil"/>
          <w:left w:val="nil"/>
          <w:bottom w:val="nil"/>
          <w:right w:val="nil"/>
          <w:between w:val="nil"/>
        </w:pBdr>
        <w:spacing w:line="240" w:lineRule="auto"/>
        <w:rPr>
          <w:rFonts w:ascii="Times New Roman" w:eastAsia="Times New Roman" w:hAnsi="Times New Roman" w:cs="Times New Roman"/>
          <w:b/>
          <w:bCs/>
          <w:sz w:val="26"/>
          <w:szCs w:val="26"/>
        </w:rPr>
      </w:pPr>
    </w:p>
    <w:p w14:paraId="2321826D" w14:textId="77777777" w:rsidR="00262F80" w:rsidRDefault="00262F80">
      <w:pPr>
        <w:spacing w:line="360" w:lineRule="auto"/>
        <w:rPr>
          <w:rFonts w:ascii="Times New Roman" w:eastAsia="Times New Roman" w:hAnsi="Times New Roman" w:cs="Times New Roman"/>
          <w:sz w:val="26"/>
          <w:szCs w:val="26"/>
        </w:rPr>
      </w:pPr>
    </w:p>
    <w:p w14:paraId="5795428C" w14:textId="77777777" w:rsidR="00262F80" w:rsidRDefault="00262F80">
      <w:pPr>
        <w:spacing w:before="240" w:after="240"/>
        <w:rPr>
          <w:b/>
          <w:bCs/>
        </w:rPr>
      </w:pPr>
    </w:p>
    <w:p w14:paraId="1426E27C" w14:textId="77777777" w:rsidR="00262F80" w:rsidRDefault="00262F80">
      <w:pPr>
        <w:spacing w:line="360" w:lineRule="auto"/>
        <w:rPr>
          <w:rFonts w:ascii="Times New Roman" w:eastAsia="Times New Roman" w:hAnsi="Times New Roman" w:cs="Times New Roman"/>
          <w:sz w:val="26"/>
          <w:szCs w:val="26"/>
        </w:rPr>
      </w:pPr>
    </w:p>
    <w:sectPr w:rsidR="00262F80">
      <w:headerReference w:type="even" r:id="rId86"/>
      <w:headerReference w:type="default" r:id="rId87"/>
      <w:footerReference w:type="even" r:id="rId88"/>
      <w:footerReference w:type="default" r:id="rId89"/>
      <w:headerReference w:type="first" r:id="rId90"/>
      <w:footerReference w:type="first" r:id="rId9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5DF5B" w14:textId="77777777" w:rsidR="00407187" w:rsidRDefault="00407187">
      <w:pPr>
        <w:spacing w:line="240" w:lineRule="auto"/>
      </w:pPr>
      <w:r>
        <w:separator/>
      </w:r>
    </w:p>
  </w:endnote>
  <w:endnote w:type="continuationSeparator" w:id="0">
    <w:p w14:paraId="05330296" w14:textId="77777777" w:rsidR="00407187" w:rsidRDefault="004071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26DC04-919A-4ADF-8C18-AF369C888770}"/>
  </w:font>
  <w:font w:name="Cambria">
    <w:panose1 w:val="02040503050406030204"/>
    <w:charset w:val="00"/>
    <w:family w:val="roman"/>
    <w:pitch w:val="variable"/>
    <w:sig w:usb0="E00006FF" w:usb1="420024FF" w:usb2="02000000" w:usb3="00000000" w:csb0="0000019F" w:csb1="00000000"/>
    <w:embedRegular r:id="rId2" w:fontKey="{38C13C95-8988-4F04-96D5-398E2FD412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C2FE" w14:textId="77777777" w:rsidR="00262F80" w:rsidRDefault="00262F80">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F04FD" w14:textId="77777777" w:rsidR="00262F80" w:rsidRDefault="00262F80">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E69D" w14:textId="77777777" w:rsidR="00262F80" w:rsidRDefault="00262F8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38622" w14:textId="77777777" w:rsidR="00407187" w:rsidRDefault="00407187">
      <w:pPr>
        <w:spacing w:line="240" w:lineRule="auto"/>
      </w:pPr>
      <w:r>
        <w:separator/>
      </w:r>
    </w:p>
  </w:footnote>
  <w:footnote w:type="continuationSeparator" w:id="0">
    <w:p w14:paraId="2275F572" w14:textId="77777777" w:rsidR="00407187" w:rsidRDefault="004071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F739E" w14:textId="77777777" w:rsidR="00262F80"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008F3D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0A3D4" w14:textId="77777777" w:rsidR="00262F80"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122D2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6EFB6" w14:textId="77777777" w:rsidR="00262F80"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6A85A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E365B"/>
    <w:multiLevelType w:val="hybridMultilevel"/>
    <w:tmpl w:val="F29E2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136156"/>
    <w:multiLevelType w:val="multilevel"/>
    <w:tmpl w:val="FB12705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2116554">
    <w:abstractNumId w:val="1"/>
  </w:num>
  <w:num w:numId="2" w16cid:durableId="7409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F80"/>
    <w:rsid w:val="00021F69"/>
    <w:rsid w:val="00262F80"/>
    <w:rsid w:val="00407187"/>
    <w:rsid w:val="00512381"/>
    <w:rsid w:val="005C2C22"/>
    <w:rsid w:val="006E3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BF1E8"/>
  <w15:docId w15:val="{86DBACD0-328D-4988-98B6-6D8C274E4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1"/>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5123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07/s10796-024-10564-0" TargetMode="External"/><Relationship Id="rId21" Type="http://schemas.openxmlformats.org/officeDocument/2006/relationships/hyperlink" Target="https://doi.org/10.3390/s25133940" TargetMode="External"/><Relationship Id="rId42" Type="http://schemas.openxmlformats.org/officeDocument/2006/relationships/hyperlink" Target="https://doi.org/10.3390/fi15010021" TargetMode="External"/><Relationship Id="rId47" Type="http://schemas.openxmlformats.org/officeDocument/2006/relationships/hyperlink" Target="https://doi.org/10.18080/jtde.v10n3.447" TargetMode="External"/><Relationship Id="rId63" Type="http://schemas.openxmlformats.org/officeDocument/2006/relationships/hyperlink" Target="https://doi.org/10.12688/openreseurope.16916.3" TargetMode="External"/><Relationship Id="rId68" Type="http://schemas.openxmlformats.org/officeDocument/2006/relationships/hyperlink" Target="https://doi.org/10.1007/s44227-025-00072-1" TargetMode="External"/><Relationship Id="rId84" Type="http://schemas.openxmlformats.org/officeDocument/2006/relationships/hyperlink" Target="https://doi.org/10.3390/computers14070250" TargetMode="External"/><Relationship Id="rId89" Type="http://schemas.openxmlformats.org/officeDocument/2006/relationships/footer" Target="footer2.xml"/><Relationship Id="rId16" Type="http://schemas.openxmlformats.org/officeDocument/2006/relationships/hyperlink" Target="https://doi.org/10.3390/su152215776" TargetMode="External"/><Relationship Id="rId11" Type="http://schemas.openxmlformats.org/officeDocument/2006/relationships/hyperlink" Target="https://doi.org/10.1007/s10796-025-10597-z" TargetMode="External"/><Relationship Id="rId32" Type="http://schemas.openxmlformats.org/officeDocument/2006/relationships/hyperlink" Target="https://doi.org/10.3390/su15065173" TargetMode="External"/><Relationship Id="rId37" Type="http://schemas.openxmlformats.org/officeDocument/2006/relationships/hyperlink" Target="https://doi.org/10.3390/fintech4020026" TargetMode="External"/><Relationship Id="rId53" Type="http://schemas.openxmlformats.org/officeDocument/2006/relationships/hyperlink" Target="https://doi.org/10.1186/s40008-023-00326-7" TargetMode="External"/><Relationship Id="rId58" Type="http://schemas.openxmlformats.org/officeDocument/2006/relationships/hyperlink" Target="https://doi.org/10.1186/s13731-021-00181-5" TargetMode="External"/><Relationship Id="rId74" Type="http://schemas.openxmlformats.org/officeDocument/2006/relationships/hyperlink" Target="https://doi.org/10.12688/f1000research.159551.2" TargetMode="External"/><Relationship Id="rId79" Type="http://schemas.openxmlformats.org/officeDocument/2006/relationships/hyperlink" Target="https://doi.org/10.1038/s41598-025-15020-w"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hyperlink" Target="https://doi.org/10.56557/jgembr/2025/v17i39877" TargetMode="External"/><Relationship Id="rId27" Type="http://schemas.openxmlformats.org/officeDocument/2006/relationships/hyperlink" Target="https://doi.org/10.1007/s10796-024-10564-0" TargetMode="External"/><Relationship Id="rId43" Type="http://schemas.openxmlformats.org/officeDocument/2006/relationships/hyperlink" Target="https://doi.org/10.3390/fi15010021" TargetMode="External"/><Relationship Id="rId48" Type="http://schemas.openxmlformats.org/officeDocument/2006/relationships/hyperlink" Target="https://doi.org/10.3390/systems13040264" TargetMode="External"/><Relationship Id="rId64" Type="http://schemas.openxmlformats.org/officeDocument/2006/relationships/hyperlink" Target="https://doi.org/10.1186/s40008-024-00334-1" TargetMode="External"/><Relationship Id="rId69" Type="http://schemas.openxmlformats.org/officeDocument/2006/relationships/hyperlink" Target="https://doi.org/10.1007/s44227-025-00072-1" TargetMode="External"/><Relationship Id="rId8" Type="http://schemas.openxmlformats.org/officeDocument/2006/relationships/hyperlink" Target="https://doi.org/10.3390/jtaer20030192" TargetMode="External"/><Relationship Id="rId51" Type="http://schemas.openxmlformats.org/officeDocument/2006/relationships/hyperlink" Target="https://doi.org/10.47604/ijts.2816" TargetMode="External"/><Relationship Id="rId72" Type="http://schemas.openxmlformats.org/officeDocument/2006/relationships/hyperlink" Target="https://doi.org/10.1080/23311916.2025.2547635" TargetMode="External"/><Relationship Id="rId80" Type="http://schemas.openxmlformats.org/officeDocument/2006/relationships/hyperlink" Target="https://doi.org/10.3390/s21186163" TargetMode="External"/><Relationship Id="rId85" Type="http://schemas.openxmlformats.org/officeDocument/2006/relationships/hyperlink" Target="https://doi.org/10.3390/computers14070250"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i.org/10.3390/math13162634" TargetMode="External"/><Relationship Id="rId17" Type="http://schemas.openxmlformats.org/officeDocument/2006/relationships/hyperlink" Target="https://doi.org/10.3390/su152215776" TargetMode="External"/><Relationship Id="rId25" Type="http://schemas.openxmlformats.org/officeDocument/2006/relationships/hyperlink" Target="https://doi.org/10.56557/jgembr/2025/v17i39756" TargetMode="External"/><Relationship Id="rId33" Type="http://schemas.openxmlformats.org/officeDocument/2006/relationships/hyperlink" Target="https://doi.org/10.3390/su15065173" TargetMode="External"/><Relationship Id="rId38" Type="http://schemas.openxmlformats.org/officeDocument/2006/relationships/hyperlink" Target="https://doi.org/10.61838/kman.isslp.4.2.20" TargetMode="External"/><Relationship Id="rId46" Type="http://schemas.openxmlformats.org/officeDocument/2006/relationships/hyperlink" Target="https://doi.org/10.18080/jtde.v10n3.447" TargetMode="External"/><Relationship Id="rId59" Type="http://schemas.openxmlformats.org/officeDocument/2006/relationships/hyperlink" Target="https://doi.org/10.1186/s13731-021-00181-5" TargetMode="External"/><Relationship Id="rId67" Type="http://schemas.openxmlformats.org/officeDocument/2006/relationships/hyperlink" Target="https://doi.org/10.3390/su122310130" TargetMode="External"/><Relationship Id="rId20" Type="http://schemas.openxmlformats.org/officeDocument/2006/relationships/hyperlink" Target="https://doi.org/10.3390/s25133940" TargetMode="External"/><Relationship Id="rId41" Type="http://schemas.openxmlformats.org/officeDocument/2006/relationships/hyperlink" Target="https://doi.org/10.3390/math13111726" TargetMode="External"/><Relationship Id="rId54" Type="http://schemas.openxmlformats.org/officeDocument/2006/relationships/hyperlink" Target="https://doi.org/10.1007/s44163-025-00365-y" TargetMode="External"/><Relationship Id="rId62" Type="http://schemas.openxmlformats.org/officeDocument/2006/relationships/hyperlink" Target="https://doi.org/10.12688/openreseurope.16916.3" TargetMode="External"/><Relationship Id="rId70" Type="http://schemas.openxmlformats.org/officeDocument/2006/relationships/hyperlink" Target="https://doi.org/10.1016/j.heliyon.2022.e09766" TargetMode="External"/><Relationship Id="rId75" Type="http://schemas.openxmlformats.org/officeDocument/2006/relationships/hyperlink" Target="https://doi.org/10.12688/f1000research.159551.2" TargetMode="External"/><Relationship Id="rId83" Type="http://schemas.openxmlformats.org/officeDocument/2006/relationships/hyperlink" Target="https://doi.org/10.3390/a18050263"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9734/jerr/2025/v27i101652" TargetMode="External"/><Relationship Id="rId23" Type="http://schemas.openxmlformats.org/officeDocument/2006/relationships/hyperlink" Target="https://doi.org/10.56557/jgembr/2025/v17i39877" TargetMode="External"/><Relationship Id="rId28" Type="http://schemas.openxmlformats.org/officeDocument/2006/relationships/hyperlink" Target="https://doi.org/10.1007/s40171-025-00458-8" TargetMode="External"/><Relationship Id="rId36" Type="http://schemas.openxmlformats.org/officeDocument/2006/relationships/hyperlink" Target="https://doi.org/10.3390/fintech4020026" TargetMode="External"/><Relationship Id="rId49" Type="http://schemas.openxmlformats.org/officeDocument/2006/relationships/hyperlink" Target="https://doi.org/10.3390/systems13040264" TargetMode="External"/><Relationship Id="rId57" Type="http://schemas.openxmlformats.org/officeDocument/2006/relationships/hyperlink" Target="https://doi.org/10.3390/technologies13120559" TargetMode="External"/><Relationship Id="rId10" Type="http://schemas.openxmlformats.org/officeDocument/2006/relationships/hyperlink" Target="https://doi.org/10.1007/s10796-025-10597-z" TargetMode="External"/><Relationship Id="rId31" Type="http://schemas.openxmlformats.org/officeDocument/2006/relationships/hyperlink" Target="https://doi.org/10.3390/computers14050196" TargetMode="External"/><Relationship Id="rId44" Type="http://schemas.openxmlformats.org/officeDocument/2006/relationships/hyperlink" Target="https://doi.org/10.1038/s41598-025-21861-2" TargetMode="External"/><Relationship Id="rId52" Type="http://schemas.openxmlformats.org/officeDocument/2006/relationships/hyperlink" Target="https://doi.org/10.1186/s40008-023-00326-7" TargetMode="External"/><Relationship Id="rId60" Type="http://schemas.openxmlformats.org/officeDocument/2006/relationships/hyperlink" Target="https://doi.org/10.3390/jsan14020030" TargetMode="External"/><Relationship Id="rId65" Type="http://schemas.openxmlformats.org/officeDocument/2006/relationships/hyperlink" Target="https://doi.org/10.1186/s40008-024-00334-1" TargetMode="External"/><Relationship Id="rId73" Type="http://schemas.openxmlformats.org/officeDocument/2006/relationships/hyperlink" Target="https://doi.org/10.1080/23311916.2025.2547635" TargetMode="External"/><Relationship Id="rId78" Type="http://schemas.openxmlformats.org/officeDocument/2006/relationships/hyperlink" Target="https://doi.org/10.1038/s41598-025-15020-w" TargetMode="External"/><Relationship Id="rId81" Type="http://schemas.openxmlformats.org/officeDocument/2006/relationships/hyperlink" Target="https://doi.org/10.3390/s21186163"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3390/jtaer20030192" TargetMode="External"/><Relationship Id="rId13" Type="http://schemas.openxmlformats.org/officeDocument/2006/relationships/hyperlink" Target="https://doi.org/10.3390/math13162634" TargetMode="External"/><Relationship Id="rId18" Type="http://schemas.openxmlformats.org/officeDocument/2006/relationships/hyperlink" Target="https://doi.org/10.3390/s24061888" TargetMode="External"/><Relationship Id="rId39" Type="http://schemas.openxmlformats.org/officeDocument/2006/relationships/hyperlink" Target="https://doi.org/10.61838/kman.isslp.4.2.20" TargetMode="External"/><Relationship Id="rId34" Type="http://schemas.openxmlformats.org/officeDocument/2006/relationships/hyperlink" Target="https://doi.org/10.3390/jrfm18050251" TargetMode="External"/><Relationship Id="rId50" Type="http://schemas.openxmlformats.org/officeDocument/2006/relationships/hyperlink" Target="https://doi.org/10.47604/ijts.2816" TargetMode="External"/><Relationship Id="rId55" Type="http://schemas.openxmlformats.org/officeDocument/2006/relationships/hyperlink" Target="https://doi.org/10.1007/s44163-025-00365-y" TargetMode="External"/><Relationship Id="rId76" Type="http://schemas.openxmlformats.org/officeDocument/2006/relationships/hyperlink" Target="https://doi.org/10.3390/electronics11020222" TargetMode="External"/><Relationship Id="rId7" Type="http://schemas.openxmlformats.org/officeDocument/2006/relationships/endnotes" Target="endnotes.xml"/><Relationship Id="rId71" Type="http://schemas.openxmlformats.org/officeDocument/2006/relationships/hyperlink" Target="https://doi.org/10.1016/j.heliyon.2022.e09766"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doi.org/10.1007/s40171-025-00458-8" TargetMode="External"/><Relationship Id="rId24" Type="http://schemas.openxmlformats.org/officeDocument/2006/relationships/hyperlink" Target="https://doi.org/10.56557/jgembr/2025/v17i39756" TargetMode="External"/><Relationship Id="rId40" Type="http://schemas.openxmlformats.org/officeDocument/2006/relationships/hyperlink" Target="https://doi.org/10.3390/math13111726" TargetMode="External"/><Relationship Id="rId45" Type="http://schemas.openxmlformats.org/officeDocument/2006/relationships/hyperlink" Target="https://doi.org/10.1038/s41598-025-21861-2" TargetMode="External"/><Relationship Id="rId66" Type="http://schemas.openxmlformats.org/officeDocument/2006/relationships/hyperlink" Target="https://doi.org/10.3390/su122310130" TargetMode="External"/><Relationship Id="rId87" Type="http://schemas.openxmlformats.org/officeDocument/2006/relationships/header" Target="header2.xml"/><Relationship Id="rId61" Type="http://schemas.openxmlformats.org/officeDocument/2006/relationships/hyperlink" Target="https://doi.org/10.3390/jsan14020030" TargetMode="External"/><Relationship Id="rId82" Type="http://schemas.openxmlformats.org/officeDocument/2006/relationships/hyperlink" Target="https://doi.org/10.3390/a18050263" TargetMode="External"/><Relationship Id="rId19" Type="http://schemas.openxmlformats.org/officeDocument/2006/relationships/hyperlink" Target="https://doi.org/10.3390/s24061888" TargetMode="External"/><Relationship Id="rId14" Type="http://schemas.openxmlformats.org/officeDocument/2006/relationships/hyperlink" Target="https://doi.org/10.9734/jerr/2025/v27i101652" TargetMode="External"/><Relationship Id="rId30" Type="http://schemas.openxmlformats.org/officeDocument/2006/relationships/hyperlink" Target="https://doi.org/10.3390/computers14050196" TargetMode="External"/><Relationship Id="rId35" Type="http://schemas.openxmlformats.org/officeDocument/2006/relationships/hyperlink" Target="https://doi.org/10.3390/jrfm18050251" TargetMode="External"/><Relationship Id="rId56" Type="http://schemas.openxmlformats.org/officeDocument/2006/relationships/hyperlink" Target="https://doi.org/10.3390/technologies13120559" TargetMode="External"/><Relationship Id="rId77" Type="http://schemas.openxmlformats.org/officeDocument/2006/relationships/hyperlink" Target="https://doi.org/10.3390/electronics1102022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7eb3F6FCWGvBBBqRyzIdYoQTBw==">CgMxLjAyDmguNGU2ZHU3YXJvYmcyMg5oLmtxaTlxcG14ZWt5ZTIOaC5zaDZrZWhnNGdiaWcyDmguMWxxb3lkYXlqb3J6Mg5oLjNsdDZiY2txeW9seDgAciExMklRSGRWdnlfMnZQUkJPc21ldGdsenJYS2RGZEY1bFE=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6819</Words>
  <Characters>38871</Characters>
  <Application>Microsoft Office Word</Application>
  <DocSecurity>0</DocSecurity>
  <Lines>323</Lines>
  <Paragraphs>91</Paragraphs>
  <ScaleCrop>false</ScaleCrop>
  <Company/>
  <LinksUpToDate>false</LinksUpToDate>
  <CharactersWithSpaces>45599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Editor-90</cp:lastModifiedBy>
  <cp:revision>4</cp:revision>
  <dcterms:created xsi:type="dcterms:W3CDTF">2025-12-11T07:05:00Z</dcterms:created>
  <dcterms:modified xsi:type="dcterms:W3CDTF">2025-12-11T07:06:00Z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57AF645F988948E89A4127A8D676A4EF_12</vt:lpwstr>
  </property>
</Properties>
</file>