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DBC7F" w14:textId="7E74F30D" w:rsidR="00A946B6" w:rsidRDefault="00C404E4" w:rsidP="008D3809">
      <w:pPr>
        <w:pStyle w:val="Style1"/>
        <w:spacing w:after="0" w:line="360" w:lineRule="auto"/>
        <w:jc w:val="center"/>
        <w:rPr>
          <w:rFonts w:cs="Times New Roman"/>
          <w:b/>
          <w:bCs w:val="0"/>
          <w:szCs w:val="24"/>
        </w:rPr>
      </w:pPr>
      <w:r w:rsidRPr="008D3809">
        <w:rPr>
          <w:rFonts w:cs="Times New Roman"/>
          <w:b/>
          <w:bCs w:val="0"/>
          <w:szCs w:val="24"/>
        </w:rPr>
        <w:t>The Rise of Smart Marketing: Role of Artificial Intelligence in the Pharmaceutical Industry</w:t>
      </w:r>
    </w:p>
    <w:p w14:paraId="1B4646C0" w14:textId="77777777" w:rsidR="00631BAA" w:rsidRDefault="00631BAA" w:rsidP="008D3809">
      <w:pPr>
        <w:pStyle w:val="Style1"/>
        <w:spacing w:after="0" w:line="360" w:lineRule="auto"/>
        <w:jc w:val="center"/>
        <w:rPr>
          <w:rFonts w:cs="Times New Roman"/>
          <w:szCs w:val="24"/>
          <w:lang w:val="es-US"/>
        </w:rPr>
      </w:pPr>
    </w:p>
    <w:p w14:paraId="7A9E5C03" w14:textId="40626EED" w:rsidR="008C39AA" w:rsidRPr="00CE5DAC" w:rsidRDefault="008C39AA" w:rsidP="008D3809">
      <w:pPr>
        <w:pStyle w:val="Style1"/>
        <w:spacing w:after="0" w:line="360" w:lineRule="auto"/>
        <w:jc w:val="center"/>
        <w:rPr>
          <w:rFonts w:cs="Times New Roman"/>
          <w:szCs w:val="24"/>
          <w:lang w:val="es-US"/>
        </w:rPr>
      </w:pPr>
      <w:r w:rsidRPr="00CE5DAC">
        <w:rPr>
          <w:rFonts w:cs="Times New Roman"/>
          <w:szCs w:val="24"/>
          <w:lang w:val="es-US"/>
        </w:rPr>
        <w:t xml:space="preserve"> </w:t>
      </w:r>
    </w:p>
    <w:p w14:paraId="7FCBDACC" w14:textId="2C20DDBC" w:rsidR="003D7B34" w:rsidRPr="00CE5DAC" w:rsidRDefault="003D7B34" w:rsidP="008D3809">
      <w:pPr>
        <w:pStyle w:val="Style1"/>
        <w:spacing w:after="0" w:line="360" w:lineRule="auto"/>
        <w:rPr>
          <w:rFonts w:cs="Times New Roman"/>
          <w:b/>
          <w:szCs w:val="24"/>
          <w:lang w:val="es-US"/>
        </w:rPr>
      </w:pPr>
      <w:proofErr w:type="spellStart"/>
      <w:r w:rsidRPr="00CE5DAC">
        <w:rPr>
          <w:rFonts w:cs="Times New Roman"/>
          <w:b/>
          <w:szCs w:val="24"/>
          <w:lang w:val="es-US"/>
        </w:rPr>
        <w:t>Abstract</w:t>
      </w:r>
      <w:proofErr w:type="spellEnd"/>
      <w:r w:rsidRPr="00CE5DAC">
        <w:rPr>
          <w:rFonts w:cs="Times New Roman"/>
          <w:b/>
          <w:szCs w:val="24"/>
          <w:lang w:val="es-US"/>
        </w:rPr>
        <w:t xml:space="preserve"> </w:t>
      </w:r>
    </w:p>
    <w:p w14:paraId="3A52A414" w14:textId="1BF43ACF" w:rsidR="003D7B34" w:rsidRPr="008D3809" w:rsidRDefault="003D7B34" w:rsidP="008D3809">
      <w:pPr>
        <w:pStyle w:val="Style1"/>
        <w:spacing w:after="0" w:line="360" w:lineRule="auto"/>
        <w:rPr>
          <w:rFonts w:cs="Times New Roman"/>
          <w:bCs w:val="0"/>
          <w:szCs w:val="24"/>
        </w:rPr>
      </w:pPr>
      <w:r w:rsidRPr="003D7B34">
        <w:rPr>
          <w:rFonts w:cs="Times New Roman"/>
          <w:bCs w:val="0"/>
          <w:szCs w:val="24"/>
        </w:rPr>
        <w:t xml:space="preserve">Artificial Intelligence (AI) is revolutionizing the pharmaceutical marketing landscape by integrating data analytics, automation, and predictive algorithms to enhance decision-making and customer engagement. The pharmaceutical industry, traditionally conservative in adopting marketing innovations, is now leveraging AI-driven tools such as natural language processing, machine learning, and predictive </w:t>
      </w:r>
      <w:proofErr w:type="spellStart"/>
      <w:r w:rsidRPr="003D7B34">
        <w:rPr>
          <w:rFonts w:cs="Times New Roman"/>
          <w:bCs w:val="0"/>
          <w:szCs w:val="24"/>
        </w:rPr>
        <w:t>modeling</w:t>
      </w:r>
      <w:proofErr w:type="spellEnd"/>
      <w:r w:rsidRPr="003D7B34">
        <w:rPr>
          <w:rFonts w:cs="Times New Roman"/>
          <w:bCs w:val="0"/>
          <w:szCs w:val="24"/>
        </w:rPr>
        <w:t xml:space="preserve"> to optimize marketing strategies, personalize communications, and streamline sales operations. This review explores the diverse applications of AI across marketing domains</w:t>
      </w:r>
      <w:r w:rsidRPr="008D3809">
        <w:rPr>
          <w:rFonts w:cs="Times New Roman"/>
          <w:bCs w:val="0"/>
          <w:szCs w:val="24"/>
        </w:rPr>
        <w:t xml:space="preserve"> </w:t>
      </w:r>
      <w:r w:rsidRPr="003D7B34">
        <w:rPr>
          <w:rFonts w:cs="Times New Roman"/>
          <w:bCs w:val="0"/>
          <w:szCs w:val="24"/>
        </w:rPr>
        <w:t>including customer relationship management, brand positioning, market forecasting, sentiment analysis, and omnichannel engagement. It also discusses the use of AI in improving medical representative efficiency, regulatory compliance, and ethical promotion.</w:t>
      </w:r>
      <w:r w:rsidRPr="008D3809">
        <w:rPr>
          <w:rFonts w:cs="Times New Roman"/>
          <w:bCs w:val="0"/>
          <w:szCs w:val="24"/>
        </w:rPr>
        <w:t xml:space="preserve"> </w:t>
      </w:r>
    </w:p>
    <w:p w14:paraId="4A95B507" w14:textId="1DAABE48"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paper critically evaluates challenges such as data privacy, ethical considerations, and regulatory constraints while emphasizing the transformative potential of AI in achieving cost-efficient, data-driven, and patient-centric marketing. Case studies from leading pharmaceutical companies demonstrate the measurable benefits of AI adoption, including increased return on investment (ROI), better market segmentation, and improved drug adoption rates. The review concludes with future perspectives, identifying key trends like generative AI, conversational analytics, and digital twins in pharma marketing. The integration of AI heralds a new era of smart, ethical, and efficient marketing practices, positioning the pharmaceutical sector toward sustainable digital growth.</w:t>
      </w:r>
    </w:p>
    <w:p w14:paraId="24585F8D" w14:textId="77777777" w:rsidR="003D7B34" w:rsidRPr="008D3809" w:rsidRDefault="003D7B34" w:rsidP="008D3809">
      <w:pPr>
        <w:pStyle w:val="Style1"/>
        <w:spacing w:after="0" w:line="360" w:lineRule="auto"/>
        <w:rPr>
          <w:rFonts w:cs="Times New Roman"/>
          <w:b/>
          <w:bCs w:val="0"/>
          <w:szCs w:val="24"/>
        </w:rPr>
      </w:pPr>
    </w:p>
    <w:p w14:paraId="005EEFD7" w14:textId="77777777" w:rsidR="003D7B34" w:rsidRPr="008D3809" w:rsidRDefault="003D7B34" w:rsidP="008D3809">
      <w:pPr>
        <w:pStyle w:val="Style1"/>
        <w:spacing w:after="0" w:line="360" w:lineRule="auto"/>
        <w:rPr>
          <w:rFonts w:cs="Times New Roman"/>
          <w:b/>
          <w:bCs w:val="0"/>
          <w:szCs w:val="24"/>
        </w:rPr>
      </w:pPr>
    </w:p>
    <w:p w14:paraId="5813C323" w14:textId="77777777" w:rsidR="003D7B34" w:rsidRPr="008D3809" w:rsidRDefault="003D7B34" w:rsidP="008D3809">
      <w:pPr>
        <w:pStyle w:val="Style1"/>
        <w:spacing w:after="0" w:line="360" w:lineRule="auto"/>
        <w:rPr>
          <w:rFonts w:cs="Times New Roman"/>
          <w:b/>
          <w:bCs w:val="0"/>
          <w:szCs w:val="24"/>
        </w:rPr>
      </w:pPr>
    </w:p>
    <w:p w14:paraId="5CB44143" w14:textId="77777777" w:rsidR="003D7B34" w:rsidRPr="008D3809" w:rsidRDefault="003D7B34" w:rsidP="008D3809">
      <w:pPr>
        <w:pStyle w:val="Style1"/>
        <w:spacing w:after="0" w:line="360" w:lineRule="auto"/>
        <w:rPr>
          <w:rFonts w:cs="Times New Roman"/>
          <w:b/>
          <w:bCs w:val="0"/>
          <w:szCs w:val="24"/>
        </w:rPr>
      </w:pPr>
    </w:p>
    <w:p w14:paraId="39AE7A9C" w14:textId="77777777" w:rsidR="003D7B34" w:rsidRDefault="003D7B34" w:rsidP="008D3809">
      <w:pPr>
        <w:pStyle w:val="Style1"/>
        <w:spacing w:after="0" w:line="360" w:lineRule="auto"/>
        <w:rPr>
          <w:rFonts w:cs="Times New Roman"/>
          <w:b/>
          <w:bCs w:val="0"/>
          <w:szCs w:val="24"/>
        </w:rPr>
      </w:pPr>
    </w:p>
    <w:p w14:paraId="3DB4C08C" w14:textId="77777777" w:rsidR="00C72284" w:rsidRDefault="00C72284" w:rsidP="008D3809">
      <w:pPr>
        <w:pStyle w:val="Style1"/>
        <w:spacing w:after="0" w:line="360" w:lineRule="auto"/>
        <w:rPr>
          <w:rFonts w:cs="Times New Roman"/>
          <w:b/>
          <w:bCs w:val="0"/>
          <w:szCs w:val="24"/>
        </w:rPr>
      </w:pPr>
    </w:p>
    <w:p w14:paraId="0D089E51" w14:textId="77777777" w:rsidR="00C72284" w:rsidRDefault="00C72284" w:rsidP="008D3809">
      <w:pPr>
        <w:pStyle w:val="Style1"/>
        <w:spacing w:after="0" w:line="360" w:lineRule="auto"/>
        <w:rPr>
          <w:rFonts w:cs="Times New Roman"/>
          <w:b/>
          <w:bCs w:val="0"/>
          <w:szCs w:val="24"/>
        </w:rPr>
      </w:pPr>
    </w:p>
    <w:p w14:paraId="1CF60082" w14:textId="77777777" w:rsidR="00C72284" w:rsidRDefault="00C72284" w:rsidP="008D3809">
      <w:pPr>
        <w:pStyle w:val="Style1"/>
        <w:spacing w:after="0" w:line="360" w:lineRule="auto"/>
        <w:rPr>
          <w:rFonts w:cs="Times New Roman"/>
          <w:b/>
          <w:bCs w:val="0"/>
          <w:szCs w:val="24"/>
        </w:rPr>
      </w:pPr>
    </w:p>
    <w:p w14:paraId="1839FC69" w14:textId="77777777" w:rsidR="00C72284" w:rsidRDefault="00C72284" w:rsidP="008D3809">
      <w:pPr>
        <w:pStyle w:val="Style1"/>
        <w:spacing w:after="0" w:line="360" w:lineRule="auto"/>
        <w:rPr>
          <w:rFonts w:cs="Times New Roman"/>
          <w:b/>
          <w:bCs w:val="0"/>
          <w:szCs w:val="24"/>
        </w:rPr>
      </w:pPr>
    </w:p>
    <w:p w14:paraId="06380C6B" w14:textId="77777777" w:rsidR="00C72284" w:rsidRDefault="00C72284" w:rsidP="008D3809">
      <w:pPr>
        <w:pStyle w:val="Style1"/>
        <w:spacing w:after="0" w:line="360" w:lineRule="auto"/>
        <w:rPr>
          <w:rFonts w:cs="Times New Roman"/>
          <w:b/>
          <w:bCs w:val="0"/>
          <w:szCs w:val="24"/>
        </w:rPr>
      </w:pPr>
    </w:p>
    <w:p w14:paraId="7132CA46" w14:textId="676A2AF9" w:rsidR="00C72284" w:rsidRDefault="00C72284" w:rsidP="008D3809">
      <w:pPr>
        <w:pStyle w:val="Style1"/>
        <w:spacing w:after="0" w:line="360" w:lineRule="auto"/>
        <w:rPr>
          <w:rFonts w:cs="Times New Roman"/>
          <w:b/>
          <w:bCs w:val="0"/>
          <w:szCs w:val="24"/>
        </w:rPr>
      </w:pPr>
      <w:r>
        <w:rPr>
          <w:rFonts w:cs="Times New Roman"/>
          <w:b/>
          <w:bCs w:val="0"/>
          <w:szCs w:val="24"/>
        </w:rPr>
        <w:lastRenderedPageBreak/>
        <w:t xml:space="preserve">Graphical Abstract: </w:t>
      </w:r>
    </w:p>
    <w:p w14:paraId="5A20C344" w14:textId="24965EB4" w:rsidR="00C72284" w:rsidRDefault="0036208E" w:rsidP="008D3809">
      <w:pPr>
        <w:pStyle w:val="Style1"/>
        <w:spacing w:after="0" w:line="360" w:lineRule="auto"/>
        <w:rPr>
          <w:rFonts w:cs="Times New Roman"/>
          <w:b/>
          <w:bCs w:val="0"/>
          <w:szCs w:val="24"/>
        </w:rPr>
      </w:pPr>
      <w:r>
        <w:rPr>
          <w:noProof/>
        </w:rPr>
        <w:drawing>
          <wp:inline distT="0" distB="0" distL="0" distR="0" wp14:anchorId="205CBEF8" wp14:editId="46C53249">
            <wp:extent cx="5731510" cy="3820795"/>
            <wp:effectExtent l="19050" t="19050" r="21590" b="27305"/>
            <wp:docPr id="224203343" name="Picture 1" descr="A diagram of a market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3343" name="Picture 1" descr="A diagram of a marketing strate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9050">
                      <a:solidFill>
                        <a:schemeClr val="tx1"/>
                      </a:solidFill>
                    </a:ln>
                  </pic:spPr>
                </pic:pic>
              </a:graphicData>
            </a:graphic>
          </wp:inline>
        </w:drawing>
      </w:r>
    </w:p>
    <w:p w14:paraId="04E7DF7B" w14:textId="77777777" w:rsidR="00C72284" w:rsidRDefault="00C72284" w:rsidP="008D3809">
      <w:pPr>
        <w:pStyle w:val="Style1"/>
        <w:spacing w:after="0" w:line="360" w:lineRule="auto"/>
        <w:rPr>
          <w:rFonts w:cs="Times New Roman"/>
          <w:b/>
          <w:bCs w:val="0"/>
          <w:szCs w:val="24"/>
        </w:rPr>
      </w:pPr>
    </w:p>
    <w:p w14:paraId="01612D93" w14:textId="77777777" w:rsidR="00C72284" w:rsidRDefault="00C72284" w:rsidP="008D3809">
      <w:pPr>
        <w:pStyle w:val="Style1"/>
        <w:spacing w:after="0" w:line="360" w:lineRule="auto"/>
        <w:rPr>
          <w:rFonts w:cs="Times New Roman"/>
          <w:b/>
          <w:bCs w:val="0"/>
          <w:szCs w:val="24"/>
        </w:rPr>
      </w:pPr>
    </w:p>
    <w:p w14:paraId="41F4158E" w14:textId="77777777" w:rsidR="00A2437E" w:rsidRPr="00A2437E" w:rsidRDefault="00A2437E" w:rsidP="00A2437E">
      <w:pPr>
        <w:pStyle w:val="Style1"/>
        <w:rPr>
          <w:rFonts w:cs="Times New Roman"/>
          <w:b/>
          <w:szCs w:val="24"/>
        </w:rPr>
      </w:pPr>
      <w:r w:rsidRPr="00A2437E">
        <w:rPr>
          <w:rFonts w:cs="Times New Roman"/>
          <w:b/>
          <w:szCs w:val="24"/>
        </w:rPr>
        <w:t xml:space="preserve">Keywords: </w:t>
      </w:r>
      <w:r w:rsidRPr="00A2437E">
        <w:rPr>
          <w:rFonts w:cs="Times New Roman"/>
          <w:bCs w:val="0"/>
          <w:szCs w:val="24"/>
        </w:rPr>
        <w:t xml:space="preserve">Artificial Intelligence, Pharmaceutical Marketing, Data Analytics, Predictive </w:t>
      </w:r>
      <w:proofErr w:type="spellStart"/>
      <w:r w:rsidRPr="00A2437E">
        <w:rPr>
          <w:rFonts w:cs="Times New Roman"/>
          <w:bCs w:val="0"/>
          <w:szCs w:val="24"/>
        </w:rPr>
        <w:t>Modeling</w:t>
      </w:r>
      <w:proofErr w:type="spellEnd"/>
      <w:r w:rsidRPr="00A2437E">
        <w:rPr>
          <w:rFonts w:cs="Times New Roman"/>
          <w:bCs w:val="0"/>
          <w:szCs w:val="24"/>
        </w:rPr>
        <w:t>, Machine Learning, Smart Marketing, Digital Transformation</w:t>
      </w:r>
    </w:p>
    <w:p w14:paraId="0734F629" w14:textId="77777777" w:rsidR="00C72284" w:rsidRDefault="00C72284" w:rsidP="008D3809">
      <w:pPr>
        <w:pStyle w:val="Style1"/>
        <w:spacing w:after="0" w:line="360" w:lineRule="auto"/>
        <w:rPr>
          <w:rFonts w:cs="Times New Roman"/>
          <w:b/>
          <w:bCs w:val="0"/>
          <w:szCs w:val="24"/>
        </w:rPr>
      </w:pPr>
    </w:p>
    <w:p w14:paraId="1334A7CA" w14:textId="3956FBA9"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1. Introduction </w:t>
      </w:r>
    </w:p>
    <w:p w14:paraId="6615A5A8" w14:textId="50B14865"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The pharmaceutical industry represents one of the most data-intensive, regulated, and competitive sectors in the world. It operates at the intersection of science, technology, and healthcare, where innovation is not limited to drug discovery </w:t>
      </w:r>
      <w:r w:rsidR="00A034C4">
        <w:rPr>
          <w:rFonts w:cs="Times New Roman"/>
          <w:bCs w:val="0"/>
          <w:szCs w:val="24"/>
        </w:rPr>
        <w:t xml:space="preserve"> </w:t>
      </w:r>
      <w:sdt>
        <w:sdtPr>
          <w:rPr>
            <w:rFonts w:cs="Times New Roman"/>
            <w:bCs w:val="0"/>
            <w:color w:val="000000"/>
            <w:szCs w:val="24"/>
          </w:rPr>
          <w:tag w:val="MENDELEY_CITATION_v3_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"/>
          <w:id w:val="-212195850"/>
          <w:placeholder>
            <w:docPart w:val="DefaultPlaceholder_-1854013440"/>
          </w:placeholder>
        </w:sdtPr>
        <w:sdtContent>
          <w:r w:rsidR="00A034C4" w:rsidRPr="00A034C4">
            <w:rPr>
              <w:rFonts w:cs="Times New Roman"/>
              <w:bCs w:val="0"/>
              <w:color w:val="000000"/>
              <w:szCs w:val="24"/>
            </w:rPr>
            <w:t>(1)</w:t>
          </w:r>
          <w:r w:rsidR="00A034C4">
            <w:rPr>
              <w:rFonts w:cs="Times New Roman"/>
              <w:bCs w:val="0"/>
              <w:color w:val="000000"/>
              <w:szCs w:val="24"/>
            </w:rPr>
            <w:t xml:space="preserve"> </w:t>
          </w:r>
        </w:sdtContent>
      </w:sdt>
      <w:r w:rsidRPr="003D7B34">
        <w:rPr>
          <w:rFonts w:cs="Times New Roman"/>
          <w:bCs w:val="0"/>
          <w:szCs w:val="24"/>
        </w:rPr>
        <w:t>and development but extends into how these innovations are communicated to physicians, healthcare professionals (HCPs), and patients. Historically, pharmaceutical marketing was dominated by human-driven approaches</w:t>
      </w:r>
      <w:r w:rsidR="00BC05E9">
        <w:rPr>
          <w:rFonts w:cs="Times New Roman"/>
          <w:bCs w:val="0"/>
          <w:szCs w:val="24"/>
        </w:rPr>
        <w:t xml:space="preserve"> </w:t>
      </w:r>
      <w:r w:rsidRPr="003D7B34">
        <w:rPr>
          <w:rFonts w:cs="Times New Roman"/>
          <w:bCs w:val="0"/>
          <w:szCs w:val="24"/>
        </w:rPr>
        <w:t>face-to-face detailing by medical representatives, print advertisements in medical journals, and sponsorship of scientific events. While effective in building personal rapport, these traditional methods often lacked measurable outcomes, scalability, and real-time adaptability to changing market dynamics</w:t>
      </w:r>
      <w:r w:rsidR="00A034C4">
        <w:rPr>
          <w:rFonts w:cs="Times New Roman"/>
          <w:bCs w:val="0"/>
          <w:szCs w:val="24"/>
        </w:rPr>
        <w:t xml:space="preserve"> </w:t>
      </w:r>
      <w:sdt>
        <w:sdtPr>
          <w:rPr>
            <w:rFonts w:cs="Times New Roman"/>
            <w:bCs w:val="0"/>
            <w:color w:val="000000"/>
            <w:szCs w:val="24"/>
          </w:rPr>
          <w:tag w:val="MENDELEY_CITATION_v3_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"/>
          <w:id w:val="-1874462519"/>
          <w:placeholder>
            <w:docPart w:val="DefaultPlaceholder_-1854013440"/>
          </w:placeholder>
        </w:sdtPr>
        <w:sdtContent>
          <w:r w:rsidR="00A034C4" w:rsidRPr="00A034C4">
            <w:rPr>
              <w:rFonts w:cs="Times New Roman"/>
              <w:bCs w:val="0"/>
              <w:color w:val="000000"/>
              <w:szCs w:val="24"/>
            </w:rPr>
            <w:t>(2)</w:t>
          </w:r>
        </w:sdtContent>
      </w:sdt>
      <w:r w:rsidRPr="003D7B34">
        <w:rPr>
          <w:rFonts w:cs="Times New Roman"/>
          <w:bCs w:val="0"/>
          <w:szCs w:val="24"/>
        </w:rPr>
        <w:t>.</w:t>
      </w:r>
    </w:p>
    <w:p w14:paraId="6780FD7D" w14:textId="6A5F40E4"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In recent years, however, the digital transformation of healthcare has dramatically reshaped the marketing landscape. The rise of big data, advanced analytics, and artificial intelligence (AI) has created new possibilities for pharmaceutical marketers to </w:t>
      </w:r>
      <w:proofErr w:type="spellStart"/>
      <w:r w:rsidRPr="003D7B34">
        <w:rPr>
          <w:rFonts w:cs="Times New Roman"/>
          <w:bCs w:val="0"/>
          <w:szCs w:val="24"/>
        </w:rPr>
        <w:t>analyze</w:t>
      </w:r>
      <w:proofErr w:type="spellEnd"/>
      <w:r w:rsidRPr="003D7B34">
        <w:rPr>
          <w:rFonts w:cs="Times New Roman"/>
          <w:bCs w:val="0"/>
          <w:szCs w:val="24"/>
        </w:rPr>
        <w:t xml:space="preserve"> patterns, predict </w:t>
      </w:r>
      <w:proofErr w:type="spellStart"/>
      <w:r w:rsidRPr="003D7B34">
        <w:rPr>
          <w:rFonts w:cs="Times New Roman"/>
          <w:bCs w:val="0"/>
          <w:szCs w:val="24"/>
        </w:rPr>
        <w:lastRenderedPageBreak/>
        <w:t>behaviors</w:t>
      </w:r>
      <w:proofErr w:type="spellEnd"/>
      <w:r w:rsidRPr="003D7B34">
        <w:rPr>
          <w:rFonts w:cs="Times New Roman"/>
          <w:bCs w:val="0"/>
          <w:szCs w:val="24"/>
        </w:rPr>
        <w:t>, and optimize engagement strategies. AI</w:t>
      </w:r>
      <w:r w:rsidR="00BC05E9">
        <w:rPr>
          <w:rFonts w:cs="Times New Roman"/>
          <w:bCs w:val="0"/>
          <w:szCs w:val="24"/>
        </w:rPr>
        <w:t xml:space="preserve"> </w:t>
      </w:r>
      <w:r w:rsidRPr="003D7B34">
        <w:rPr>
          <w:rFonts w:cs="Times New Roman"/>
          <w:bCs w:val="0"/>
          <w:szCs w:val="24"/>
        </w:rPr>
        <w:t>broadly defined as the simulation of human intelligence by machines capable of learning, reasoning, and decision-making</w:t>
      </w:r>
      <w:r w:rsidR="00BC05E9">
        <w:rPr>
          <w:rFonts w:cs="Times New Roman"/>
          <w:bCs w:val="0"/>
          <w:szCs w:val="24"/>
        </w:rPr>
        <w:t xml:space="preserve"> </w:t>
      </w:r>
      <w:r w:rsidRPr="003D7B34">
        <w:rPr>
          <w:rFonts w:cs="Times New Roman"/>
          <w:bCs w:val="0"/>
          <w:szCs w:val="24"/>
        </w:rPr>
        <w:t xml:space="preserve">has moved from being a futuristic concept to a practical reality in the life sciences. It offers powerful tools such as machine learning (ML), natural language processing (NLP), and predictive </w:t>
      </w:r>
      <w:proofErr w:type="spellStart"/>
      <w:r w:rsidRPr="003D7B34">
        <w:rPr>
          <w:rFonts w:cs="Times New Roman"/>
          <w:bCs w:val="0"/>
          <w:szCs w:val="24"/>
        </w:rPr>
        <w:t>modeling</w:t>
      </w:r>
      <w:proofErr w:type="spellEnd"/>
      <w:r w:rsidRPr="003D7B34">
        <w:rPr>
          <w:rFonts w:cs="Times New Roman"/>
          <w:bCs w:val="0"/>
          <w:szCs w:val="24"/>
        </w:rPr>
        <w:t xml:space="preserve"> that enable companies to convert massive volumes of healthcare data into actionable insights</w:t>
      </w:r>
      <w:sdt>
        <w:sdtPr>
          <w:rPr>
            <w:rFonts w:cs="Times New Roman"/>
            <w:bCs w:val="0"/>
            <w:color w:val="000000"/>
            <w:szCs w:val="24"/>
          </w:rPr>
          <w:tag w:val="MENDELEY_CITATION_v3_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"/>
          <w:id w:val="873813541"/>
          <w:placeholder>
            <w:docPart w:val="DefaultPlaceholder_-1854013440"/>
          </w:placeholder>
        </w:sdtPr>
        <w:sdtContent>
          <w:r w:rsidR="00A034C4" w:rsidRPr="00A034C4">
            <w:rPr>
              <w:rFonts w:cs="Times New Roman"/>
              <w:bCs w:val="0"/>
              <w:color w:val="000000"/>
              <w:szCs w:val="24"/>
            </w:rPr>
            <w:t>(3)</w:t>
          </w:r>
        </w:sdtContent>
      </w:sdt>
      <w:r w:rsidRPr="003D7B34">
        <w:rPr>
          <w:rFonts w:cs="Times New Roman"/>
          <w:bCs w:val="0"/>
          <w:szCs w:val="24"/>
        </w:rPr>
        <w:t>.</w:t>
      </w:r>
    </w:p>
    <w:p w14:paraId="5A898DFC" w14:textId="0FD8C365"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integration of AI into pharmaceutical marketing signifies a paradigm shift</w:t>
      </w:r>
      <w:r w:rsidR="00BC05E9">
        <w:rPr>
          <w:rFonts w:cs="Times New Roman"/>
          <w:bCs w:val="0"/>
          <w:szCs w:val="24"/>
        </w:rPr>
        <w:t xml:space="preserve"> </w:t>
      </w:r>
      <w:r w:rsidRPr="003D7B34">
        <w:rPr>
          <w:rFonts w:cs="Times New Roman"/>
          <w:bCs w:val="0"/>
          <w:szCs w:val="24"/>
        </w:rPr>
        <w:t xml:space="preserve">from reactive and intuition-based decisions to proactive and evidence-based strategies. Marketers now have the ability to understand not only </w:t>
      </w:r>
      <w:r w:rsidRPr="003D7B34">
        <w:rPr>
          <w:rFonts w:cs="Times New Roman"/>
          <w:bCs w:val="0"/>
          <w:i/>
          <w:iCs/>
          <w:szCs w:val="24"/>
        </w:rPr>
        <w:t>what</w:t>
      </w:r>
      <w:r w:rsidRPr="003D7B34">
        <w:rPr>
          <w:rFonts w:cs="Times New Roman"/>
          <w:bCs w:val="0"/>
          <w:szCs w:val="24"/>
        </w:rPr>
        <w:t xml:space="preserve"> physicians prescribe, but </w:t>
      </w:r>
      <w:r w:rsidRPr="003D7B34">
        <w:rPr>
          <w:rFonts w:cs="Times New Roman"/>
          <w:bCs w:val="0"/>
          <w:i/>
          <w:iCs/>
          <w:szCs w:val="24"/>
        </w:rPr>
        <w:t>why</w:t>
      </w:r>
      <w:r w:rsidRPr="003D7B34">
        <w:rPr>
          <w:rFonts w:cs="Times New Roman"/>
          <w:bCs w:val="0"/>
          <w:szCs w:val="24"/>
        </w:rPr>
        <w:t xml:space="preserve"> they do so, based on patient demographics, comorbidities, treatment outcomes, and even sentiment expressed through digital channels. AI models can forecast prescribing trends, identify emerging therapeutic opportunities, and tailor marketing messages for each segment with unparalleled precision. Such personalization enhances both the efficiency and ethical responsibility of pharmaceutical communication, ensuring that healthcare professionals receive relevant, scientifically accurate, and timely information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"/>
          <w:id w:val="-690686731"/>
          <w:placeholder>
            <w:docPart w:val="DefaultPlaceholder_-1854013440"/>
          </w:placeholder>
        </w:sdtPr>
        <w:sdtContent>
          <w:r w:rsidR="00A034C4" w:rsidRPr="00A034C4">
            <w:rPr>
              <w:rFonts w:cs="Times New Roman"/>
              <w:bCs w:val="0"/>
              <w:color w:val="000000"/>
              <w:szCs w:val="24"/>
            </w:rPr>
            <w:t>(3,4)</w:t>
          </w:r>
        </w:sdtContent>
      </w:sdt>
      <w:r w:rsidRPr="003D7B34">
        <w:rPr>
          <w:rFonts w:cs="Times New Roman"/>
          <w:bCs w:val="0"/>
          <w:szCs w:val="24"/>
        </w:rPr>
        <w:t>.</w:t>
      </w:r>
    </w:p>
    <w:p w14:paraId="6A18D3C3" w14:textId="693A949B"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The need for smarter marketing approaches has been amplified by evolving healthcare ecosystems. The COVID-19 pandemic, for instance, accelerated the adoption of digital engagement models, as lockdowns restricted in-person interactions between medical representatives and clinicians. Companies like Pfizer, Novartis, and AstraZeneca quickly turned to AI-driven virtual assistants, automated chatbots, and predictive analytics dashboards to sustain communication with prescribers. These systems </w:t>
      </w:r>
      <w:proofErr w:type="spellStart"/>
      <w:r w:rsidRPr="003D7B34">
        <w:rPr>
          <w:rFonts w:cs="Times New Roman"/>
          <w:bCs w:val="0"/>
          <w:szCs w:val="24"/>
        </w:rPr>
        <w:t>analyzed</w:t>
      </w:r>
      <w:proofErr w:type="spellEnd"/>
      <w:r w:rsidRPr="003D7B34">
        <w:rPr>
          <w:rFonts w:cs="Times New Roman"/>
          <w:bCs w:val="0"/>
          <w:szCs w:val="24"/>
        </w:rPr>
        <w:t xml:space="preserve"> engagement data to suggest optimal times for outreach, determine physician preferences, and even recommend content types that would generate higher engagement. As a result, AI became a critical enabler for continuity, agility, and compliance in pharmaceutical marketing</w:t>
      </w:r>
      <w:r w:rsidR="00A034C4">
        <w:rPr>
          <w:rFonts w:cs="Times New Roman"/>
          <w:bCs w:val="0"/>
          <w:szCs w:val="24"/>
        </w:rPr>
        <w:t xml:space="preserve"> </w:t>
      </w:r>
      <w:sdt>
        <w:sdtPr>
          <w:rPr>
            <w:rFonts w:cs="Times New Roman"/>
            <w:bCs w:val="0"/>
            <w:color w:val="000000"/>
            <w:szCs w:val="24"/>
          </w:rPr>
          <w:tag w:val="MENDELEY_CITATION_v3_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"/>
          <w:id w:val="965092682"/>
          <w:placeholder>
            <w:docPart w:val="DefaultPlaceholder_-1854013440"/>
          </w:placeholder>
        </w:sdtPr>
        <w:sdtContent>
          <w:r w:rsidR="00A034C4" w:rsidRPr="00A034C4">
            <w:rPr>
              <w:rFonts w:cs="Times New Roman"/>
              <w:bCs w:val="0"/>
              <w:color w:val="000000"/>
              <w:szCs w:val="24"/>
            </w:rPr>
            <w:t>(5,6)</w:t>
          </w:r>
        </w:sdtContent>
      </w:sdt>
      <w:r w:rsidRPr="003D7B34">
        <w:rPr>
          <w:rFonts w:cs="Times New Roman"/>
          <w:bCs w:val="0"/>
          <w:szCs w:val="24"/>
        </w:rPr>
        <w:t>.</w:t>
      </w:r>
    </w:p>
    <w:p w14:paraId="5580CA29" w14:textId="225E7BD1"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Another key driver for the adoption of AI is the growing emphasis on value-based healthcare and patient-centricity. Unlike traditional sales-driven models, modern marketing must align with clinical outcomes and patient well-being. AI facilitates this transformation by integrating data from electronic health records (EHRs), prescription databases, wearable devices, and social media platforms to map the entire patient journey. This integration allows marketers to design educational and adherence campaigns that address unmet needs and improve treatment outcomes. For example, predictive adherence algorithms can identify patients at risk of discontinuing therapy and trigger timely interventions such as reminder messages or </w:t>
      </w:r>
      <w:proofErr w:type="spellStart"/>
      <w:r w:rsidRPr="003D7B34">
        <w:rPr>
          <w:rFonts w:cs="Times New Roman"/>
          <w:bCs w:val="0"/>
          <w:szCs w:val="24"/>
        </w:rPr>
        <w:t>counseling</w:t>
      </w:r>
      <w:proofErr w:type="spellEnd"/>
      <w:r w:rsidRPr="003D7B34">
        <w:rPr>
          <w:rFonts w:cs="Times New Roman"/>
          <w:bCs w:val="0"/>
          <w:szCs w:val="24"/>
        </w:rPr>
        <w:t xml:space="preserve"> support</w:t>
      </w:r>
      <w:r w:rsidR="00A034C4">
        <w:rPr>
          <w:rFonts w:cs="Times New Roman"/>
          <w:bCs w:val="0"/>
          <w:szCs w:val="24"/>
        </w:rPr>
        <w:t xml:space="preserve"> </w:t>
      </w:r>
      <w:sdt>
        <w:sdtPr>
          <w:rPr>
            <w:rFonts w:cs="Times New Roman"/>
            <w:bCs w:val="0"/>
            <w:color w:val="000000"/>
            <w:szCs w:val="24"/>
          </w:rPr>
          <w:tag w:val="MENDELEY_CITATION_v3_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"/>
          <w:id w:val="-905839832"/>
          <w:placeholder>
            <w:docPart w:val="DefaultPlaceholder_-1854013440"/>
          </w:placeholder>
        </w:sdtPr>
        <w:sdtContent>
          <w:r w:rsidR="00A034C4" w:rsidRPr="00A034C4">
            <w:rPr>
              <w:rFonts w:cs="Times New Roman"/>
              <w:bCs w:val="0"/>
              <w:color w:val="000000"/>
              <w:szCs w:val="24"/>
            </w:rPr>
            <w:t>(7)</w:t>
          </w:r>
        </w:sdtContent>
      </w:sdt>
      <w:r w:rsidRPr="003D7B34">
        <w:rPr>
          <w:rFonts w:cs="Times New Roman"/>
          <w:bCs w:val="0"/>
          <w:szCs w:val="24"/>
        </w:rPr>
        <w:t>.</w:t>
      </w:r>
    </w:p>
    <w:p w14:paraId="48D87D6E" w14:textId="303FF466"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Moreover, AI bridges the longstanding gap between marketing and medical functions. Conventional marketing strategies often relied on static segmentation and manual analysis of </w:t>
      </w:r>
      <w:r w:rsidRPr="003D7B34">
        <w:rPr>
          <w:rFonts w:cs="Times New Roman"/>
          <w:bCs w:val="0"/>
          <w:szCs w:val="24"/>
        </w:rPr>
        <w:lastRenderedPageBreak/>
        <w:t>limited datasets. Today, AI systems automatically process real-world evidence, clinical trial data, and physician feedback to generate insights that inform both marketing and product development. This cross-functional intelligence helps companies not only promote existing drugs more effectively but also design future molecules and formulations aligned with market demand</w:t>
      </w:r>
      <w:r w:rsidR="00A034C4">
        <w:rPr>
          <w:rFonts w:cs="Times New Roman"/>
          <w:bCs w:val="0"/>
          <w:szCs w:val="24"/>
        </w:rPr>
        <w:t xml:space="preserve"> </w:t>
      </w:r>
      <w:sdt>
        <w:sdtPr>
          <w:rPr>
            <w:rFonts w:cs="Times New Roman"/>
            <w:bCs w:val="0"/>
            <w:color w:val="000000"/>
            <w:szCs w:val="24"/>
          </w:rPr>
          <w:tag w:val="MENDELEY_CITATION_v3_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"/>
          <w:id w:val="1414428565"/>
          <w:placeholder>
            <w:docPart w:val="DefaultPlaceholder_-1854013440"/>
          </w:placeholder>
        </w:sdtPr>
        <w:sdtContent>
          <w:r w:rsidR="00A034C4" w:rsidRPr="00A034C4">
            <w:rPr>
              <w:rFonts w:cs="Times New Roman"/>
              <w:bCs w:val="0"/>
              <w:color w:val="000000"/>
              <w:szCs w:val="24"/>
            </w:rPr>
            <w:t>(8)</w:t>
          </w:r>
        </w:sdtContent>
      </w:sdt>
      <w:r w:rsidRPr="003D7B34">
        <w:rPr>
          <w:rFonts w:cs="Times New Roman"/>
          <w:bCs w:val="0"/>
          <w:szCs w:val="24"/>
        </w:rPr>
        <w:t>.</w:t>
      </w:r>
    </w:p>
    <w:p w14:paraId="3450CC70" w14:textId="422E7DAF"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From an operational perspective, AI enhances productivity by automating repetitive marketing tasks. Robotic Process Automation (RPA) can handle data entry, lead management, and reporting, freeing human teams to focus on strategy and creativity. Predictive sales forecasting tools, powered by AI, </w:t>
      </w:r>
      <w:proofErr w:type="spellStart"/>
      <w:r w:rsidRPr="003D7B34">
        <w:rPr>
          <w:rFonts w:cs="Times New Roman"/>
          <w:bCs w:val="0"/>
          <w:szCs w:val="24"/>
        </w:rPr>
        <w:t>analyze</w:t>
      </w:r>
      <w:proofErr w:type="spellEnd"/>
      <w:r w:rsidRPr="003D7B34">
        <w:rPr>
          <w:rFonts w:cs="Times New Roman"/>
          <w:bCs w:val="0"/>
          <w:szCs w:val="24"/>
        </w:rPr>
        <w:t xml:space="preserve"> past trends, competitor movements, and external factors such as disease seasonality or policy changes to estimate future performance accurately. These data-driven decisions reduce wastage of marketing resources and improve return on investment (ROI)</w:t>
      </w:r>
      <w:r w:rsidR="00A034C4">
        <w:rPr>
          <w:rFonts w:cs="Times New Roman"/>
          <w:bCs w:val="0"/>
          <w:szCs w:val="24"/>
        </w:rPr>
        <w:t xml:space="preserve"> </w:t>
      </w:r>
      <w:sdt>
        <w:sdtPr>
          <w:rPr>
            <w:rFonts w:cs="Times New Roman"/>
            <w:bCs w:val="0"/>
            <w:color w:val="000000"/>
            <w:szCs w:val="24"/>
          </w:rPr>
          <w:tag w:val="MENDELEY_CITATION_v3_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
          <w:id w:val="356310706"/>
          <w:placeholder>
            <w:docPart w:val="DefaultPlaceholder_-1854013440"/>
          </w:placeholder>
        </w:sdtPr>
        <w:sdtContent>
          <w:r w:rsidR="00A034C4" w:rsidRPr="00A034C4">
            <w:rPr>
              <w:rFonts w:cs="Times New Roman"/>
              <w:bCs w:val="0"/>
              <w:color w:val="000000"/>
              <w:szCs w:val="24"/>
            </w:rPr>
            <w:t>(9,10)</w:t>
          </w:r>
        </w:sdtContent>
      </w:sdt>
      <w:r w:rsidRPr="003D7B34">
        <w:rPr>
          <w:rFonts w:cs="Times New Roman"/>
          <w:bCs w:val="0"/>
          <w:szCs w:val="24"/>
        </w:rPr>
        <w:t>.</w:t>
      </w:r>
    </w:p>
    <w:p w14:paraId="1ABFB89C" w14:textId="39169DC9"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Furthermore, AI has democratized access to analytics across organizations. In the past, advanced data interpretation was limited to specialized teams of analysts. Today, cloud-based AI platforms integrated with Customer Relationship Management (CRM) systems provide real-time dashboards accessible to marketers, medical liaisons, and senior executives alike. This transparency fosters collaborative decision-making and agile campaign optimization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"/>
          <w:id w:val="-1093240241"/>
          <w:placeholder>
            <w:docPart w:val="DefaultPlaceholder_-1854013440"/>
          </w:placeholder>
        </w:sdtPr>
        <w:sdtContent>
          <w:r w:rsidR="00A034C4" w:rsidRPr="00A034C4">
            <w:rPr>
              <w:rFonts w:cs="Times New Roman"/>
              <w:bCs w:val="0"/>
              <w:color w:val="000000"/>
              <w:szCs w:val="24"/>
            </w:rPr>
            <w:t>(11)</w:t>
          </w:r>
        </w:sdtContent>
      </w:sdt>
      <w:r w:rsidRPr="003D7B34">
        <w:rPr>
          <w:rFonts w:cs="Times New Roman"/>
          <w:bCs w:val="0"/>
          <w:szCs w:val="24"/>
        </w:rPr>
        <w:t>.</w:t>
      </w:r>
    </w:p>
    <w:p w14:paraId="4819FCEE" w14:textId="6819A06D"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However, the rise of AI in pharmaceutical marketing also raises ethical, regulatory, and technical challenges. The collection and use of patient and prescriber data must comply with privacy regulations such as the General Data Protection Regulation (GDPR) and the Health Insurance Portability and Accountability Act (HIPAA). Additionally, the opacity of some AI algorithms</w:t>
      </w:r>
      <w:r w:rsidR="00BC05E9">
        <w:rPr>
          <w:rFonts w:cs="Times New Roman"/>
          <w:bCs w:val="0"/>
          <w:szCs w:val="24"/>
        </w:rPr>
        <w:t xml:space="preserve"> </w:t>
      </w:r>
      <w:r w:rsidRPr="003D7B34">
        <w:rPr>
          <w:rFonts w:cs="Times New Roman"/>
          <w:bCs w:val="0"/>
          <w:szCs w:val="24"/>
        </w:rPr>
        <w:t>often referred to as “black-box” models</w:t>
      </w:r>
      <w:r w:rsidR="00BC05E9">
        <w:rPr>
          <w:rFonts w:cs="Times New Roman"/>
          <w:bCs w:val="0"/>
          <w:szCs w:val="24"/>
        </w:rPr>
        <w:t xml:space="preserve"> </w:t>
      </w:r>
      <w:r w:rsidRPr="003D7B34">
        <w:rPr>
          <w:rFonts w:cs="Times New Roman"/>
          <w:bCs w:val="0"/>
          <w:szCs w:val="24"/>
        </w:rPr>
        <w:t>poses concerns regarding explainability and accountability. Marketing teams must ensure that AI-generated insights do not introduce bias or compromise the integrity of promotional communication. As regulatory agencies like the U.S. Food and Drug Administration (FDA) and the European Medicines Agency (EMA) begin issuing guidance on AI usage in life sciences, compliance and transparency have become integral to AI governance frameworks</w:t>
      </w:r>
      <w:r w:rsidR="00A034C4">
        <w:rPr>
          <w:rFonts w:cs="Times New Roman"/>
          <w:bCs w:val="0"/>
          <w:szCs w:val="24"/>
        </w:rPr>
        <w:t xml:space="preserve"> </w:t>
      </w:r>
      <w:sdt>
        <w:sdtPr>
          <w:rPr>
            <w:rFonts w:cs="Times New Roman"/>
            <w:bCs w:val="0"/>
            <w:color w:val="000000"/>
            <w:szCs w:val="24"/>
          </w:rPr>
          <w:tag w:val="MENDELEY_CITATION_v3_eyJjaXRhdGlvbklEIjoiTUVOREVMRVlfQ0lUQVRJT05fMDM2MGQ1MzUtNGJkNi00NmEyLWE1NWYtYTI3YTI5NjQ0YjhhIiwicHJvcGVydGllcyI6eyJub3RlSW5kZXgiOjB9LCJpc0VkaXRlZCI6ZmFsc2UsIm1hbnVhbE92ZXJyaWRlIjp7ImlzTWFudWFsbHlPdmVycmlkZGVuIjpmYWxzZSwiY2l0ZXByb2NUZXh0IjoiKDEyKSIsIm1hbnVhbE92ZXJyaWRlVGV4dCI6IiJ9LCJjaXRhdGlvbkl0ZW1zIjpbeyJpZCI6IjNlMDVmMWEwLWYyMGYtMzhhZi05ZDY5LTExMDdhMGUyMWYyNiIsIml0ZW1EYXRhIjp7InR5cGUiOiJhcnRpY2xlLWpvdXJuYWwiLCJpZCI6IjNlMDVmMWEwLWYyMGYtMzhhZi05ZDY5LTExMDdhMGUyMWYyNi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
          <w:id w:val="2118319816"/>
          <w:placeholder>
            <w:docPart w:val="DefaultPlaceholder_-1854013440"/>
          </w:placeholder>
        </w:sdtPr>
        <w:sdtContent>
          <w:r w:rsidR="00A034C4" w:rsidRPr="00A034C4">
            <w:rPr>
              <w:rFonts w:cs="Times New Roman"/>
              <w:bCs w:val="0"/>
              <w:color w:val="000000"/>
              <w:szCs w:val="24"/>
            </w:rPr>
            <w:t>(12)</w:t>
          </w:r>
        </w:sdtContent>
      </w:sdt>
      <w:r w:rsidRPr="003D7B34">
        <w:rPr>
          <w:rFonts w:cs="Times New Roman"/>
          <w:bCs w:val="0"/>
          <w:szCs w:val="24"/>
        </w:rPr>
        <w:t>.</w:t>
      </w:r>
    </w:p>
    <w:p w14:paraId="28092282" w14:textId="72A5DAA1"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Despite these concerns, the momentum behind AI adoption in pharmaceutical marketing is undeniable. Global market </w:t>
      </w:r>
      <w:proofErr w:type="spellStart"/>
      <w:r w:rsidRPr="003D7B34">
        <w:rPr>
          <w:rFonts w:cs="Times New Roman"/>
          <w:bCs w:val="0"/>
          <w:szCs w:val="24"/>
        </w:rPr>
        <w:t>analyses</w:t>
      </w:r>
      <w:proofErr w:type="spellEnd"/>
      <w:r w:rsidRPr="003D7B34">
        <w:rPr>
          <w:rFonts w:cs="Times New Roman"/>
          <w:bCs w:val="0"/>
          <w:szCs w:val="24"/>
        </w:rPr>
        <w:t xml:space="preserve"> predict exponential growth in AI applications within pharma, driven by the need for cost optimization, competitive differentiation, and data-informed decision-making. For instance, the global market for AI in life sciences was valued at approximately USD 2.5 billion in 2022 and is expected to exceed USD 9 billion by 2030, with marketing and sales analytics representing a significant share of this growth. The benefits</w:t>
      </w:r>
      <w:r w:rsidR="00BC05E9">
        <w:rPr>
          <w:rFonts w:cs="Times New Roman"/>
          <w:bCs w:val="0"/>
          <w:szCs w:val="24"/>
        </w:rPr>
        <w:t xml:space="preserve"> </w:t>
      </w:r>
      <w:r w:rsidRPr="003D7B34">
        <w:rPr>
          <w:rFonts w:cs="Times New Roman"/>
          <w:bCs w:val="0"/>
          <w:szCs w:val="24"/>
        </w:rPr>
        <w:lastRenderedPageBreak/>
        <w:t>ranging from improved targeting accuracy and engagement efficiency to faster go-to-market strategies</w:t>
      </w:r>
      <w:r w:rsidR="00BC05E9">
        <w:rPr>
          <w:rFonts w:cs="Times New Roman"/>
          <w:bCs w:val="0"/>
          <w:szCs w:val="24"/>
        </w:rPr>
        <w:t xml:space="preserve"> </w:t>
      </w:r>
      <w:r w:rsidRPr="003D7B34">
        <w:rPr>
          <w:rFonts w:cs="Times New Roman"/>
          <w:bCs w:val="0"/>
          <w:szCs w:val="24"/>
        </w:rPr>
        <w:t>far outweigh the transitional challenges of implementation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MWY4YmUxMTctMGQ4OS00ZDE3LTgwNWUtMjkyMDhiNTlmMWJmIiwicHJvcGVydGllcyI6eyJub3RlSW5kZXgiOjB9LCJpc0VkaXRlZCI6ZmFsc2UsIm1hbnVhbE92ZXJyaWRlIjp7ImlzTWFudWFsbHlPdmVycmlkZGVuIjpmYWxzZSwiY2l0ZXByb2NUZXh0IjoiKDEzKSIsIm1hbnVhbE92ZXJyaWRlVGV4dCI6IiJ9LCJjaXRhdGlvbkl0ZW1zIjpbeyJpZCI6ImE2YWRiYjM1LWExYjUtM2YwZi1iOTY3LTdkNDMzNWIwZGZhMCIsIml0ZW1EYXRhIjp7InR5cGUiOiJhcnRpY2xlLWpvdXJuYWwiLCJpZCI6ImE2YWRiYjM1LWExYjUtM2YwZi1iOTY3LTdkNDMzNWIwZGZhMC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
          <w:id w:val="-719524748"/>
          <w:placeholder>
            <w:docPart w:val="DefaultPlaceholder_-1854013440"/>
          </w:placeholder>
        </w:sdtPr>
        <w:sdtContent>
          <w:r w:rsidR="00A034C4" w:rsidRPr="00A034C4">
            <w:rPr>
              <w:rFonts w:cs="Times New Roman"/>
              <w:bCs w:val="0"/>
              <w:color w:val="000000"/>
              <w:szCs w:val="24"/>
            </w:rPr>
            <w:t>(13)</w:t>
          </w:r>
        </w:sdtContent>
      </w:sdt>
      <w:r w:rsidRPr="003D7B34">
        <w:rPr>
          <w:rFonts w:cs="Times New Roman"/>
          <w:bCs w:val="0"/>
          <w:szCs w:val="24"/>
        </w:rPr>
        <w:t>.</w:t>
      </w:r>
    </w:p>
    <w:p w14:paraId="017DAC39" w14:textId="7F9099A6"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In summary, AI is redefining the very essence of pharmaceutical marketing. It shifts the focus from generalized communication to hyper-personalized interaction, from retrospective analysis to predictive planning, and from promotional activity to value-driven partnership. As pharmaceutical companies continue to navigate the complexities of healthcare delivery, AI offers a strategic compass that aligns marketing objectives with patient outcomes, scientific integrity, and regulatory compliance</w:t>
      </w:r>
      <w:r w:rsidR="00A034C4">
        <w:rPr>
          <w:rFonts w:cs="Times New Roman"/>
          <w:bCs w:val="0"/>
          <w:szCs w:val="24"/>
        </w:rPr>
        <w:t xml:space="preserve"> </w:t>
      </w:r>
      <w:sdt>
        <w:sdtPr>
          <w:rPr>
            <w:rFonts w:cs="Times New Roman"/>
            <w:bCs w:val="0"/>
            <w:color w:val="000000"/>
            <w:szCs w:val="24"/>
          </w:rPr>
          <w:tag w:val="MENDELEY_CITATION_v3_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"/>
          <w:id w:val="2061205626"/>
          <w:placeholder>
            <w:docPart w:val="DefaultPlaceholder_-1854013440"/>
          </w:placeholder>
        </w:sdtPr>
        <w:sdtContent>
          <w:r w:rsidR="00A034C4" w:rsidRPr="00A034C4">
            <w:rPr>
              <w:rFonts w:cs="Times New Roman"/>
              <w:bCs w:val="0"/>
              <w:color w:val="000000"/>
              <w:szCs w:val="24"/>
            </w:rPr>
            <w:t>(14)</w:t>
          </w:r>
        </w:sdtContent>
      </w:sdt>
      <w:r w:rsidRPr="003D7B34">
        <w:rPr>
          <w:rFonts w:cs="Times New Roman"/>
          <w:bCs w:val="0"/>
          <w:szCs w:val="24"/>
        </w:rPr>
        <w:t>.</w:t>
      </w:r>
    </w:p>
    <w:p w14:paraId="4D44B5C3" w14:textId="215A8755"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This review aims to comprehensively examine the role of AI in the evolution of pharmaceutical marketing, exploring its fundamental components, practical applications, ethical dimensions, and emerging trends. By synthesizing current evidence and case examples, it provides an integrated perspective on how AI-driven “smart marketing” can transform the pharmaceutical industry into a more adaptive, responsible, and patient-</w:t>
      </w:r>
      <w:proofErr w:type="spellStart"/>
      <w:r w:rsidRPr="003D7B34">
        <w:rPr>
          <w:rFonts w:cs="Times New Roman"/>
          <w:bCs w:val="0"/>
          <w:szCs w:val="24"/>
        </w:rPr>
        <w:t>centered</w:t>
      </w:r>
      <w:proofErr w:type="spellEnd"/>
      <w:r w:rsidRPr="003D7B34">
        <w:rPr>
          <w:rFonts w:cs="Times New Roman"/>
          <w:bCs w:val="0"/>
          <w:szCs w:val="24"/>
        </w:rPr>
        <w:t xml:space="preserve"> ecosystem</w:t>
      </w:r>
      <w:r w:rsidR="00A034C4">
        <w:rPr>
          <w:rFonts w:cs="Times New Roman"/>
          <w:bCs w:val="0"/>
          <w:szCs w:val="24"/>
        </w:rPr>
        <w:t xml:space="preserve"> </w:t>
      </w:r>
      <w:sdt>
        <w:sdtPr>
          <w:rPr>
            <w:rFonts w:cs="Times New Roman"/>
            <w:bCs w:val="0"/>
            <w:color w:val="000000"/>
            <w:szCs w:val="24"/>
          </w:rPr>
          <w:tag w:val="MENDELEY_CITATION_v3_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"/>
          <w:id w:val="1679002899"/>
          <w:placeholder>
            <w:docPart w:val="DefaultPlaceholder_-1854013440"/>
          </w:placeholder>
        </w:sdtPr>
        <w:sdtContent>
          <w:r w:rsidR="00A034C4" w:rsidRPr="00A034C4">
            <w:rPr>
              <w:rFonts w:cs="Times New Roman"/>
              <w:bCs w:val="0"/>
              <w:color w:val="000000"/>
              <w:szCs w:val="24"/>
            </w:rPr>
            <w:t>(15)</w:t>
          </w:r>
        </w:sdtContent>
      </w:sdt>
      <w:r w:rsidRPr="003D7B34">
        <w:rPr>
          <w:rFonts w:cs="Times New Roman"/>
          <w:bCs w:val="0"/>
          <w:szCs w:val="24"/>
        </w:rPr>
        <w:t>.</w:t>
      </w:r>
    </w:p>
    <w:p w14:paraId="4817CFB9" w14:textId="5C4D274F"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2. Evolution of Pharmaceutical Marketing </w:t>
      </w:r>
    </w:p>
    <w:p w14:paraId="7ADB02C9" w14:textId="13FEBF89"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evolution of pharmaceutical marketing reflects the broader transformation of the healthcare industry</w:t>
      </w:r>
      <w:r w:rsidR="00BC05E9">
        <w:rPr>
          <w:rFonts w:cs="Times New Roman"/>
          <w:bCs w:val="0"/>
          <w:szCs w:val="24"/>
        </w:rPr>
        <w:t xml:space="preserve"> </w:t>
      </w:r>
      <w:r w:rsidRPr="003D7B34">
        <w:rPr>
          <w:rFonts w:cs="Times New Roman"/>
          <w:bCs w:val="0"/>
          <w:szCs w:val="24"/>
        </w:rPr>
        <w:t>from a product-</w:t>
      </w:r>
      <w:proofErr w:type="spellStart"/>
      <w:r w:rsidRPr="003D7B34">
        <w:rPr>
          <w:rFonts w:cs="Times New Roman"/>
          <w:bCs w:val="0"/>
          <w:szCs w:val="24"/>
        </w:rPr>
        <w:t>centered</w:t>
      </w:r>
      <w:proofErr w:type="spellEnd"/>
      <w:r w:rsidRPr="003D7B34">
        <w:rPr>
          <w:rFonts w:cs="Times New Roman"/>
          <w:bCs w:val="0"/>
          <w:szCs w:val="24"/>
        </w:rPr>
        <w:t xml:space="preserve"> and physician-driven approach to a patient-focused, data-driven ecosystem. Historically, marketing in the pharmaceutical domain was characterized by direct human interactions, limited feedback mechanisms, and restricted data analytics. Over the decades, this landscape has undergone three major phases: the traditional marketing paradigm, the digital revolution, and the emergence of smart marketing, each driven by technological, regulatory, and societal changes</w:t>
      </w:r>
      <w:r w:rsidR="00A034C4">
        <w:rPr>
          <w:rFonts w:cs="Times New Roman"/>
          <w:bCs w:val="0"/>
          <w:szCs w:val="24"/>
        </w:rPr>
        <w:t xml:space="preserve"> </w:t>
      </w:r>
      <w:sdt>
        <w:sdtPr>
          <w:rPr>
            <w:rFonts w:cs="Times New Roman"/>
            <w:bCs w:val="0"/>
            <w:color w:val="000000"/>
            <w:szCs w:val="24"/>
          </w:rPr>
          <w:tag w:val="MENDELEY_CITATION_v3_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"/>
          <w:id w:val="1254543627"/>
          <w:placeholder>
            <w:docPart w:val="DefaultPlaceholder_-1854013440"/>
          </w:placeholder>
        </w:sdtPr>
        <w:sdtContent>
          <w:r w:rsidR="00A034C4" w:rsidRPr="00A034C4">
            <w:rPr>
              <w:rFonts w:cs="Times New Roman"/>
              <w:bCs w:val="0"/>
              <w:color w:val="000000"/>
              <w:szCs w:val="24"/>
            </w:rPr>
            <w:t>(16)</w:t>
          </w:r>
        </w:sdtContent>
      </w:sdt>
      <w:r w:rsidRPr="003D7B34">
        <w:rPr>
          <w:rFonts w:cs="Times New Roman"/>
          <w:bCs w:val="0"/>
          <w:szCs w:val="24"/>
        </w:rPr>
        <w:t>.</w:t>
      </w:r>
    </w:p>
    <w:p w14:paraId="3F06C07F" w14:textId="77777777" w:rsidR="003D7B34" w:rsidRPr="00BC05E9" w:rsidRDefault="003D7B34" w:rsidP="008D3809">
      <w:pPr>
        <w:pStyle w:val="Style1"/>
        <w:spacing w:after="0" w:line="360" w:lineRule="auto"/>
        <w:rPr>
          <w:rFonts w:cs="Times New Roman"/>
          <w:b/>
          <w:szCs w:val="24"/>
        </w:rPr>
      </w:pPr>
      <w:r w:rsidRPr="00BC05E9">
        <w:rPr>
          <w:rFonts w:cs="Times New Roman"/>
          <w:b/>
          <w:szCs w:val="24"/>
        </w:rPr>
        <w:t>2.1 Traditional Marketing Paradigm: Relationship and Reach</w:t>
      </w:r>
    </w:p>
    <w:p w14:paraId="01139C23"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Until the late 20th century, pharmaceutical marketing primarily revolved around personal selling and relationship-building. The central figure in this model was the medical representative (MR), whose responsibility was to inform physicians about new drugs, distribute product literature, and supply free samples. Success depended largely on interpersonal skills, frequency of visits, and persuasive communication rather than measurable data or analytical insight.</w:t>
      </w:r>
    </w:p>
    <w:p w14:paraId="68598F94"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Promotional strategies were supported by medical journals, print advertisements, scientific conferences, and continuing medical education (CME) programs. These approaches aimed to influence prescribing patterns by maintaining consistent product visibility. However, the absence of digital tools made performance tracking difficult, and decisions often relied on anecdotal evidence or market intuition. Furthermore, marketing budgets were heavily skewed toward field operations, with limited allocation for analytical evaluation.</w:t>
      </w:r>
    </w:p>
    <w:p w14:paraId="4EE608B1" w14:textId="2CEABF92"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lastRenderedPageBreak/>
        <w:t>This model, although relationship-driven, began to face challenges in the early 2000s due to rising operational costs, physician workload constraints, and stricter regulatory oversight. The increasing scrutiny over marketing ethics</w:t>
      </w:r>
      <w:r w:rsidR="00BC05E9">
        <w:rPr>
          <w:rFonts w:cs="Times New Roman"/>
          <w:bCs w:val="0"/>
          <w:szCs w:val="24"/>
        </w:rPr>
        <w:t xml:space="preserve"> </w:t>
      </w:r>
      <w:r w:rsidRPr="003D7B34">
        <w:rPr>
          <w:rFonts w:cs="Times New Roman"/>
          <w:bCs w:val="0"/>
          <w:szCs w:val="24"/>
        </w:rPr>
        <w:t>such as the provision of gifts or incentives</w:t>
      </w:r>
      <w:r w:rsidR="00BC05E9">
        <w:rPr>
          <w:rFonts w:cs="Times New Roman"/>
          <w:bCs w:val="0"/>
          <w:szCs w:val="24"/>
        </w:rPr>
        <w:t xml:space="preserve"> </w:t>
      </w:r>
      <w:r w:rsidRPr="003D7B34">
        <w:rPr>
          <w:rFonts w:cs="Times New Roman"/>
          <w:bCs w:val="0"/>
          <w:szCs w:val="24"/>
        </w:rPr>
        <w:t>led to tighter compliance requirements, reducing the efficacy of traditional detailing. Moreover, as the number of pharmaceutical products</w:t>
      </w:r>
      <w:r w:rsidR="00A034C4">
        <w:rPr>
          <w:rFonts w:cs="Times New Roman"/>
          <w:bCs w:val="0"/>
          <w:szCs w:val="24"/>
        </w:rPr>
        <w:t xml:space="preserve"> </w:t>
      </w:r>
      <w:sdt>
        <w:sdtPr>
          <w:rPr>
            <w:rFonts w:cs="Times New Roman"/>
            <w:bCs w:val="0"/>
            <w:color w:val="000000"/>
            <w:szCs w:val="24"/>
          </w:rPr>
          <w:tag w:val="MENDELEY_CITATION_v3_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"/>
          <w:id w:val="860550390"/>
          <w:placeholder>
            <w:docPart w:val="DefaultPlaceholder_-1854013440"/>
          </w:placeholder>
        </w:sdtPr>
        <w:sdtContent>
          <w:r w:rsidR="00A034C4" w:rsidRPr="00A034C4">
            <w:rPr>
              <w:rFonts w:cs="Times New Roman"/>
              <w:bCs w:val="0"/>
              <w:color w:val="000000"/>
              <w:szCs w:val="24"/>
            </w:rPr>
            <w:t>(17,18)</w:t>
          </w:r>
        </w:sdtContent>
      </w:sdt>
      <w:r w:rsidRPr="003D7B34">
        <w:rPr>
          <w:rFonts w:cs="Times New Roman"/>
          <w:bCs w:val="0"/>
          <w:szCs w:val="24"/>
        </w:rPr>
        <w:t xml:space="preserve"> expanded exponentially, the competition for physicians’ time and attention intensified, demanding more innovative and data-based engagement strategies</w:t>
      </w:r>
      <w:r w:rsidR="00A034C4">
        <w:rPr>
          <w:rFonts w:cs="Times New Roman"/>
          <w:bCs w:val="0"/>
          <w:szCs w:val="24"/>
        </w:rPr>
        <w:t xml:space="preserve"> </w:t>
      </w:r>
      <w:sdt>
        <w:sdtPr>
          <w:rPr>
            <w:rFonts w:cs="Times New Roman"/>
            <w:bCs w:val="0"/>
            <w:color w:val="000000"/>
            <w:szCs w:val="24"/>
          </w:rPr>
          <w:tag w:val="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"/>
          <w:id w:val="1550806683"/>
          <w:placeholder>
            <w:docPart w:val="DefaultPlaceholder_-1854013440"/>
          </w:placeholder>
        </w:sdtPr>
        <w:sdtContent>
          <w:r w:rsidR="00A034C4" w:rsidRPr="00A034C4">
            <w:rPr>
              <w:rFonts w:cs="Times New Roman"/>
              <w:bCs w:val="0"/>
              <w:color w:val="000000"/>
              <w:szCs w:val="24"/>
            </w:rPr>
            <w:t>(19,20)</w:t>
          </w:r>
        </w:sdtContent>
      </w:sdt>
      <w:r w:rsidRPr="003D7B34">
        <w:rPr>
          <w:rFonts w:cs="Times New Roman"/>
          <w:bCs w:val="0"/>
          <w:szCs w:val="24"/>
        </w:rPr>
        <w:t>.</w:t>
      </w:r>
    </w:p>
    <w:p w14:paraId="69E85121" w14:textId="77777777" w:rsidR="003D7B34" w:rsidRPr="00BC05E9" w:rsidRDefault="003D7B34" w:rsidP="008D3809">
      <w:pPr>
        <w:pStyle w:val="Style1"/>
        <w:spacing w:after="0" w:line="360" w:lineRule="auto"/>
        <w:rPr>
          <w:rFonts w:cs="Times New Roman"/>
          <w:b/>
          <w:szCs w:val="24"/>
        </w:rPr>
      </w:pPr>
      <w:r w:rsidRPr="00BC05E9">
        <w:rPr>
          <w:rFonts w:cs="Times New Roman"/>
          <w:b/>
          <w:szCs w:val="24"/>
        </w:rPr>
        <w:t>2.2 The Digital Transformation Era: Data and Accessibility</w:t>
      </w:r>
    </w:p>
    <w:p w14:paraId="107D4F3C" w14:textId="5CABC4CD"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introduction of digital communication technologies marked the first major disruption in pharmaceutical marketing. The early 2000s saw the rise of multichannel marketing, which combined traditional field-based methods with digital outreach through email, online portals, webinars, and mobile applications. The objective was to extend reach while maintaining compliance and personalization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"/>
          <w:id w:val="-781344340"/>
          <w:placeholder>
            <w:docPart w:val="DefaultPlaceholder_-1854013440"/>
          </w:placeholder>
        </w:sdtPr>
        <w:sdtContent>
          <w:r w:rsidR="00A034C4" w:rsidRPr="00A034C4">
            <w:rPr>
              <w:rFonts w:cs="Times New Roman"/>
              <w:bCs w:val="0"/>
              <w:color w:val="000000"/>
              <w:szCs w:val="24"/>
            </w:rPr>
            <w:t>(21)</w:t>
          </w:r>
        </w:sdtContent>
      </w:sdt>
      <w:r w:rsidRPr="003D7B34">
        <w:rPr>
          <w:rFonts w:cs="Times New Roman"/>
          <w:bCs w:val="0"/>
          <w:szCs w:val="24"/>
        </w:rPr>
        <w:t>.</w:t>
      </w:r>
    </w:p>
    <w:p w14:paraId="32556805"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E-detailing platforms emerged as a game changer, allowing representatives to deliver interactive presentations through tablets and capture real-time feedback. Customer Relationship Management (CRM) systems, such as Veeva and Salesforce, began to centralize data from field visits, email interactions, and digital campaigns, creating unified customer profiles. This data integration provided new insights into physician </w:t>
      </w:r>
      <w:proofErr w:type="spellStart"/>
      <w:r w:rsidRPr="003D7B34">
        <w:rPr>
          <w:rFonts w:cs="Times New Roman"/>
          <w:bCs w:val="0"/>
          <w:szCs w:val="24"/>
        </w:rPr>
        <w:t>behavior</w:t>
      </w:r>
      <w:proofErr w:type="spellEnd"/>
      <w:r w:rsidRPr="003D7B34">
        <w:rPr>
          <w:rFonts w:cs="Times New Roman"/>
          <w:bCs w:val="0"/>
          <w:szCs w:val="24"/>
        </w:rPr>
        <w:t>, prescribing trends, and engagement effectiveness.</w:t>
      </w:r>
    </w:p>
    <w:p w14:paraId="11845CA3" w14:textId="5FDEE6B5"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However, the digital phase also introduced new complexities. The sheer volume of generated data</w:t>
      </w:r>
      <w:r w:rsidR="00BC05E9">
        <w:rPr>
          <w:rFonts w:cs="Times New Roman"/>
          <w:bCs w:val="0"/>
          <w:szCs w:val="24"/>
        </w:rPr>
        <w:t xml:space="preserve"> </w:t>
      </w:r>
      <w:r w:rsidRPr="003D7B34">
        <w:rPr>
          <w:rFonts w:cs="Times New Roman"/>
          <w:bCs w:val="0"/>
          <w:szCs w:val="24"/>
        </w:rPr>
        <w:t>ranging from social media interactions to electronic medical records</w:t>
      </w:r>
      <w:r w:rsidR="00BC05E9">
        <w:rPr>
          <w:rFonts w:cs="Times New Roman"/>
          <w:bCs w:val="0"/>
          <w:szCs w:val="24"/>
        </w:rPr>
        <w:t xml:space="preserve"> </w:t>
      </w:r>
      <w:r w:rsidRPr="003D7B34">
        <w:rPr>
          <w:rFonts w:cs="Times New Roman"/>
          <w:bCs w:val="0"/>
          <w:szCs w:val="24"/>
        </w:rPr>
        <w:t>overwhelmed marketers who lacked the analytical tools to extract actionable insights. Decision-making remained largely descriptive rather than predictive. Despite improvements in efficiency, marketing efforts were still fragmented, and customer experiences varied across channels.</w:t>
      </w:r>
    </w:p>
    <w:p w14:paraId="1DE2A45F" w14:textId="59BA0982"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COVID-19</w:t>
      </w:r>
      <w:r w:rsidR="00A034C4">
        <w:rPr>
          <w:rFonts w:cs="Times New Roman"/>
          <w:bCs w:val="0"/>
          <w:szCs w:val="24"/>
        </w:rPr>
        <w:t xml:space="preserve"> </w:t>
      </w:r>
      <w:sdt>
        <w:sdtPr>
          <w:rPr>
            <w:rFonts w:cs="Times New Roman"/>
            <w:bCs w:val="0"/>
            <w:color w:val="000000"/>
            <w:szCs w:val="24"/>
          </w:rPr>
          <w:tag w:val="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"/>
          <w:id w:val="-1544290639"/>
          <w:placeholder>
            <w:docPart w:val="DefaultPlaceholder_-1854013440"/>
          </w:placeholder>
        </w:sdtPr>
        <w:sdtContent>
          <w:r w:rsidR="00A034C4" w:rsidRPr="00A034C4">
            <w:rPr>
              <w:rFonts w:cs="Times New Roman"/>
              <w:bCs w:val="0"/>
              <w:color w:val="000000"/>
              <w:szCs w:val="24"/>
            </w:rPr>
            <w:t>(22–24)</w:t>
          </w:r>
        </w:sdtContent>
      </w:sdt>
      <w:r w:rsidRPr="003D7B34">
        <w:rPr>
          <w:rFonts w:cs="Times New Roman"/>
          <w:bCs w:val="0"/>
          <w:szCs w:val="24"/>
        </w:rPr>
        <w:t xml:space="preserve"> pandemic served as a catalyst for further digital acceleration. With lockdowns restricting in-person visits, pharmaceutical companies pivoted to virtual conferences, webinars, and AI-enabled chatbots. Marketing automation platforms ensured continuity, but the shift exposed a critical gap: the need for intelligent systems capable of </w:t>
      </w:r>
      <w:proofErr w:type="spellStart"/>
      <w:r w:rsidRPr="003D7B34">
        <w:rPr>
          <w:rFonts w:cs="Times New Roman"/>
          <w:bCs w:val="0"/>
          <w:szCs w:val="24"/>
        </w:rPr>
        <w:t>analyzing</w:t>
      </w:r>
      <w:proofErr w:type="spellEnd"/>
      <w:r w:rsidRPr="003D7B34">
        <w:rPr>
          <w:rFonts w:cs="Times New Roman"/>
          <w:bCs w:val="0"/>
          <w:szCs w:val="24"/>
        </w:rPr>
        <w:t xml:space="preserve"> </w:t>
      </w:r>
      <w:proofErr w:type="spellStart"/>
      <w:r w:rsidRPr="003D7B34">
        <w:rPr>
          <w:rFonts w:cs="Times New Roman"/>
          <w:bCs w:val="0"/>
          <w:szCs w:val="24"/>
        </w:rPr>
        <w:t>behavioral</w:t>
      </w:r>
      <w:proofErr w:type="spellEnd"/>
      <w:r w:rsidRPr="003D7B34">
        <w:rPr>
          <w:rFonts w:cs="Times New Roman"/>
          <w:bCs w:val="0"/>
          <w:szCs w:val="24"/>
        </w:rPr>
        <w:t xml:space="preserve"> data, predicting engagement preferences, and adapting messages dynamically. This realization paved the way for the next phase</w:t>
      </w:r>
      <w:r w:rsidR="00BC05E9">
        <w:rPr>
          <w:rFonts w:cs="Times New Roman"/>
          <w:bCs w:val="0"/>
          <w:szCs w:val="24"/>
        </w:rPr>
        <w:t xml:space="preserve"> </w:t>
      </w:r>
      <w:r w:rsidRPr="003D7B34">
        <w:rPr>
          <w:rFonts w:cs="Times New Roman"/>
          <w:bCs w:val="0"/>
          <w:szCs w:val="24"/>
        </w:rPr>
        <w:t>the rise of smart marketing</w:t>
      </w:r>
      <w:r w:rsidR="00A034C4">
        <w:rPr>
          <w:rFonts w:cs="Times New Roman"/>
          <w:bCs w:val="0"/>
          <w:szCs w:val="24"/>
        </w:rPr>
        <w:t xml:space="preserve"> </w:t>
      </w:r>
      <w:sdt>
        <w:sdtPr>
          <w:rPr>
            <w:rFonts w:cs="Times New Roman"/>
            <w:bCs w:val="0"/>
            <w:color w:val="000000"/>
            <w:szCs w:val="24"/>
          </w:rPr>
          <w:tag w:val="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"/>
          <w:id w:val="1585265302"/>
          <w:placeholder>
            <w:docPart w:val="DefaultPlaceholder_-1854013440"/>
          </w:placeholder>
        </w:sdtPr>
        <w:sdtContent>
          <w:r w:rsidR="00A034C4" w:rsidRPr="00A034C4">
            <w:rPr>
              <w:rFonts w:cs="Times New Roman"/>
              <w:bCs w:val="0"/>
              <w:color w:val="000000"/>
              <w:szCs w:val="24"/>
            </w:rPr>
            <w:t>(25–27)</w:t>
          </w:r>
        </w:sdtContent>
      </w:sdt>
      <w:r w:rsidRPr="003D7B34">
        <w:rPr>
          <w:rFonts w:cs="Times New Roman"/>
          <w:bCs w:val="0"/>
          <w:szCs w:val="24"/>
        </w:rPr>
        <w:t>.</w:t>
      </w:r>
    </w:p>
    <w:p w14:paraId="1AC88B1C" w14:textId="77777777" w:rsidR="003D7B34" w:rsidRPr="00BC05E9" w:rsidRDefault="003D7B34" w:rsidP="008D3809">
      <w:pPr>
        <w:pStyle w:val="Style1"/>
        <w:spacing w:after="0" w:line="360" w:lineRule="auto"/>
        <w:rPr>
          <w:rFonts w:cs="Times New Roman"/>
          <w:b/>
          <w:szCs w:val="24"/>
        </w:rPr>
      </w:pPr>
      <w:r w:rsidRPr="00BC05E9">
        <w:rPr>
          <w:rFonts w:cs="Times New Roman"/>
          <w:b/>
          <w:szCs w:val="24"/>
        </w:rPr>
        <w:t>2.3 Emergence of Smart Marketing: Intelligence and Integration</w:t>
      </w:r>
    </w:p>
    <w:p w14:paraId="1A8D664C"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Smart marketing represents the convergence of digital technologies, artificial intelligence, and data science to create self-learning, adaptive marketing ecosystems. Unlike digital marketing, </w:t>
      </w:r>
      <w:r w:rsidRPr="003D7B34">
        <w:rPr>
          <w:rFonts w:cs="Times New Roman"/>
          <w:bCs w:val="0"/>
          <w:szCs w:val="24"/>
        </w:rPr>
        <w:lastRenderedPageBreak/>
        <w:t>which focuses on delivering messages through multiple channels, smart marketing emphasizes understanding, prediction, and personalization. It integrates real-time analytics, machine learning algorithms, and automation to guide decision-making at every stage of the marketing cycle.</w:t>
      </w:r>
    </w:p>
    <w:p w14:paraId="3D9A4322" w14:textId="458F8AEF"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In smart marketing, AI-driven predictive models assess which physicians are most likely to prescribe a given therapy, when they are most receptive to communication, and which channels yield the best outcomes. These models rely on diverse datasets, including historical prescriptions, clinical affiliations, patient demographics, and even sentiment expressed in online medical communities. This analytical precision allows for resource optimization</w:t>
      </w:r>
      <w:r w:rsidR="00BC05E9">
        <w:rPr>
          <w:rFonts w:cs="Times New Roman"/>
          <w:bCs w:val="0"/>
          <w:szCs w:val="24"/>
        </w:rPr>
        <w:t xml:space="preserve"> </w:t>
      </w:r>
      <w:r w:rsidRPr="003D7B34">
        <w:rPr>
          <w:rFonts w:cs="Times New Roman"/>
          <w:bCs w:val="0"/>
          <w:szCs w:val="24"/>
        </w:rPr>
        <w:t>ensuring marketing budgets are directed toward the most impactful activities</w:t>
      </w:r>
      <w:r w:rsidR="00A034C4">
        <w:rPr>
          <w:rFonts w:cs="Times New Roman"/>
          <w:bCs w:val="0"/>
          <w:szCs w:val="24"/>
        </w:rPr>
        <w:t xml:space="preserve"> </w:t>
      </w:r>
      <w:sdt>
        <w:sdtPr>
          <w:rPr>
            <w:rFonts w:cs="Times New Roman"/>
            <w:bCs w:val="0"/>
            <w:color w:val="000000"/>
            <w:szCs w:val="24"/>
          </w:rPr>
          <w:tag w:val="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"/>
          <w:id w:val="1928304622"/>
          <w:placeholder>
            <w:docPart w:val="DefaultPlaceholder_-1854013440"/>
          </w:placeholder>
        </w:sdtPr>
        <w:sdtContent>
          <w:r w:rsidR="00A034C4" w:rsidRPr="00A034C4">
            <w:rPr>
              <w:rFonts w:cs="Times New Roman"/>
              <w:bCs w:val="0"/>
              <w:color w:val="000000"/>
              <w:szCs w:val="24"/>
            </w:rPr>
            <w:t>(28,29)</w:t>
          </w:r>
        </w:sdtContent>
      </w:sdt>
      <w:r w:rsidRPr="003D7B34">
        <w:rPr>
          <w:rFonts w:cs="Times New Roman"/>
          <w:bCs w:val="0"/>
          <w:szCs w:val="24"/>
        </w:rPr>
        <w:t>.</w:t>
      </w:r>
    </w:p>
    <w:p w14:paraId="620E3ACD"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Furthermore, natural language processing (NLP) tools enable sentiment analysis and trend monitoring across social media, forums, and news outlets. Pharmaceutical brands can gauge public perception, detect misinformation, and respond with evidence-based messaging. Similarly, chatbots and virtual medical assistants facilitate 24/7 interaction with healthcare professionals and patients, providing information about indications, dosage, and safety data while ensuring compliance with promotional codes.</w:t>
      </w:r>
    </w:p>
    <w:p w14:paraId="56F2C74D" w14:textId="411B6DA3"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Another hallmark of smart marketing is omnichannel integration</w:t>
      </w:r>
      <w:r w:rsidR="00BC05E9">
        <w:rPr>
          <w:rFonts w:cs="Times New Roman"/>
          <w:bCs w:val="0"/>
          <w:szCs w:val="24"/>
        </w:rPr>
        <w:t xml:space="preserve"> </w:t>
      </w:r>
      <w:r w:rsidRPr="003D7B34">
        <w:rPr>
          <w:rFonts w:cs="Times New Roman"/>
          <w:bCs w:val="0"/>
          <w:szCs w:val="24"/>
        </w:rPr>
        <w:t>the seamless coordination of online and offline interactions to deliver consistent and personalized experiences. AI systems unify physician touchpoints across email campaigns, webinars, field visits, and conference participation. For instance, if a physician interacts with a drug’s website or attends a virtual session, the AI system automatically updates the CRM and triggers follow-up communication tailored to their specific interest.</w:t>
      </w:r>
    </w:p>
    <w:p w14:paraId="3AD4C657"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Smart marketing also supports market simulation and forecasting. Advanced AI models, using historical and real-world data, can simulate market responses to new campaigns or competitor launches, allowing companies to test strategies before full deployment. This predictive capability significantly reduces financial risk and accelerates time-to-market decisions.</w:t>
      </w:r>
    </w:p>
    <w:p w14:paraId="0FC9CAA1" w14:textId="174AD38B"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2.4 The Strategic Shift Toward Data-Driven Decision-Making</w:t>
      </w:r>
      <w:r w:rsidR="00A034C4">
        <w:rPr>
          <w:rFonts w:cs="Times New Roman"/>
          <w:bCs w:val="0"/>
          <w:szCs w:val="24"/>
        </w:rPr>
        <w:t xml:space="preserve"> </w:t>
      </w:r>
      <w:sdt>
        <w:sdtPr>
          <w:rPr>
            <w:rFonts w:cs="Times New Roman"/>
            <w:bCs w:val="0"/>
            <w:color w:val="000000"/>
            <w:szCs w:val="24"/>
          </w:rPr>
          <w:tag w:val="MENDELEY_CITATION_v3_eyJjaXRhdGlvbklEIjoiTUVOREVMRVlfQ0lUQVRJT05fNTQ1MzczYzYtNmRjOC00NTc4LWFlYWQtYjVhNmJkZjA4ZGI1IiwicHJvcGVydGllcyI6eyJub3RlSW5kZXgiOjB9LCJpc0VkaXRlZCI6ZmFsc2UsIm1hbnVhbE92ZXJyaWRlIjp7ImlzTWFudWFsbHlPdmVycmlkZGVuIjpmYWxzZSwiY2l0ZXByb2NUZXh0IjoiKDMw4oCTMzIpIiwibWFudWFsT3ZlcnJpZGVUZXh0IjoiIn0sImNpdGF0aW9uSXRlbXMiOlt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"/>
          <w:id w:val="-2108336412"/>
          <w:placeholder>
            <w:docPart w:val="DefaultPlaceholder_-1854013440"/>
          </w:placeholder>
        </w:sdtPr>
        <w:sdtContent>
          <w:r w:rsidR="00A034C4" w:rsidRPr="00A034C4">
            <w:rPr>
              <w:rFonts w:cs="Times New Roman"/>
              <w:bCs w:val="0"/>
              <w:color w:val="000000"/>
              <w:szCs w:val="24"/>
            </w:rPr>
            <w:t>(30–32)</w:t>
          </w:r>
        </w:sdtContent>
      </w:sdt>
    </w:p>
    <w:p w14:paraId="4B6F3FDB" w14:textId="31FA0130"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transition from traditional to smart marketing reflects a deeper cultural shift in the pharmaceutical industry</w:t>
      </w:r>
      <w:r w:rsidR="00BC05E9">
        <w:rPr>
          <w:rFonts w:cs="Times New Roman"/>
          <w:bCs w:val="0"/>
          <w:szCs w:val="24"/>
        </w:rPr>
        <w:t xml:space="preserve"> </w:t>
      </w:r>
      <w:r w:rsidRPr="003D7B34">
        <w:rPr>
          <w:rFonts w:cs="Times New Roman"/>
          <w:bCs w:val="0"/>
          <w:szCs w:val="24"/>
        </w:rPr>
        <w:t>from product-centric promotion to evidence-driven partnership. Data is no longer a byproduct of marketing activity but its central asset. Companies are investing heavily in data governance, analytics infrastructure, and AI-driven decision-support systems to ensure that every marketing action is measurable, compliant, and outcome-oriented.</w:t>
      </w:r>
    </w:p>
    <w:p w14:paraId="05F18556"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In this new paradigm, success is not solely defined by sales figures but by engagement quality, prescriber satisfaction, and patient adherence outcomes. Marketers now collaborate closely </w:t>
      </w:r>
      <w:r w:rsidRPr="003D7B34">
        <w:rPr>
          <w:rFonts w:cs="Times New Roman"/>
          <w:bCs w:val="0"/>
          <w:szCs w:val="24"/>
        </w:rPr>
        <w:lastRenderedPageBreak/>
        <w:t>with medical affairs, pharmacovigilance, and regulatory teams to ensure that AI-generated insights align with ethical and legal frameworks.</w:t>
      </w:r>
    </w:p>
    <w:p w14:paraId="73709C30"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In summary, the evolution of pharmaceutical marketing mirrors the industry’s broader trajectory toward digital maturity and patient-centricity. Traditional marketing emphasized personal connections; digital marketing expanded reach; and smart marketing now integrates intelligence, ethics, and adaptability. Each phase has built upon the previous one, culminating in a sophisticated, AI-powered ecosystem capable of real-time analysis, personalized communication, and predictive strategy formulation.</w:t>
      </w:r>
    </w:p>
    <w:p w14:paraId="4224CB0F" w14:textId="7A42BAE0"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As the next sections of this review will explore, artificial intelligence is not merely an operational enhancement</w:t>
      </w:r>
      <w:r w:rsidR="00BC05E9">
        <w:rPr>
          <w:rFonts w:cs="Times New Roman"/>
          <w:bCs w:val="0"/>
          <w:szCs w:val="24"/>
        </w:rPr>
        <w:t xml:space="preserve"> </w:t>
      </w:r>
      <w:r w:rsidRPr="003D7B34">
        <w:rPr>
          <w:rFonts w:cs="Times New Roman"/>
          <w:bCs w:val="0"/>
          <w:szCs w:val="24"/>
        </w:rPr>
        <w:t>it is a strategic transformation that redefines how pharmaceutical companies understand markets, engage stakeholders, and sustain competitive advantage in an increasingly complex healthcare environment.</w:t>
      </w:r>
    </w:p>
    <w:p w14:paraId="4AE5C119" w14:textId="2FF3BE45"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3. Understanding Artificial Intelligence in Marketing </w:t>
      </w:r>
    </w:p>
    <w:p w14:paraId="75C8AA24" w14:textId="064B857F" w:rsidR="000B42CC" w:rsidRPr="000B42CC" w:rsidRDefault="000B42CC" w:rsidP="008D3809">
      <w:pPr>
        <w:pStyle w:val="Style1"/>
        <w:spacing w:after="0" w:line="360" w:lineRule="auto"/>
        <w:rPr>
          <w:rFonts w:cs="Times New Roman"/>
          <w:szCs w:val="24"/>
        </w:rPr>
      </w:pPr>
      <w:r w:rsidRPr="000B42CC">
        <w:rPr>
          <w:rFonts w:cs="Times New Roman"/>
          <w:szCs w:val="24"/>
        </w:rPr>
        <w:t>Artificial Intelligence (AI) is an interdisciplinary field that aims to simulate human intelligence using computational systems capable of learning, reasoning, and decision-making. In pharmaceutical marketing, AI acts as a powerful enabler that integrates data analytics, automation, and predictive capabilities to enhance communication strategies, improve decision-making, and optimize resource allocation. To understand its role and potential, it is essential to explore the foundational concepts, key technologies, and practical mechanisms through which AI transforms pharmaceutical marketing</w:t>
      </w:r>
      <w:r w:rsidR="00A034C4">
        <w:rPr>
          <w:rFonts w:cs="Times New Roman"/>
          <w:szCs w:val="24"/>
        </w:rPr>
        <w:t xml:space="preserve"> </w:t>
      </w:r>
      <w:sdt>
        <w:sdtPr>
          <w:rPr>
            <w:rFonts w:cs="Times New Roman"/>
            <w:color w:val="000000"/>
            <w:szCs w:val="24"/>
          </w:rPr>
          <w:tag w:val="MENDELEY_CITATION_v3_eyJjaXRhdGlvbklEIjoiTUVOREVMRVlfQ0lUQVRJT05fOGUyYTY5YzQtM2YzYS00NWEzLWE1MDUtMjI4NWE5NDE0OTZm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
          <w:id w:val="-1059236595"/>
          <w:placeholder>
            <w:docPart w:val="DefaultPlaceholder_-1854013440"/>
          </w:placeholder>
        </w:sdtPr>
        <w:sdtContent>
          <w:r w:rsidR="00A034C4" w:rsidRPr="00A034C4">
            <w:rPr>
              <w:rFonts w:cs="Times New Roman"/>
              <w:color w:val="000000"/>
              <w:szCs w:val="24"/>
            </w:rPr>
            <w:t>(33)</w:t>
          </w:r>
        </w:sdtContent>
      </w:sdt>
      <w:r w:rsidRPr="000B42CC">
        <w:rPr>
          <w:rFonts w:cs="Times New Roman"/>
          <w:szCs w:val="24"/>
        </w:rPr>
        <w:t>.</w:t>
      </w:r>
    </w:p>
    <w:p w14:paraId="2E34273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3.1 The Concept of Artificial Intelligence in Business and Healthcare</w:t>
      </w:r>
    </w:p>
    <w:p w14:paraId="21D0E71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refers to the ability of machines to perform cognitive tasks such as perception, learning, problem-solving, and language understanding. In marketing, AI extends beyond simple automation; it involves adaptive systems that continuously learn from new data to improve performance and decision quality. When applied to the pharmaceutical industry, AI enables marketers to move from descriptive analytics (what happened) to predictive analytics (what will happen) and ultimately prescriptive analytics (what should be done).</w:t>
      </w:r>
    </w:p>
    <w:p w14:paraId="663EE241" w14:textId="6B5E011D"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marketing generates vast and complex datasets </w:t>
      </w:r>
      <w:r w:rsidR="00BC05E9">
        <w:rPr>
          <w:rFonts w:cs="Times New Roman"/>
          <w:szCs w:val="24"/>
        </w:rPr>
        <w:t xml:space="preserve"> </w:t>
      </w:r>
      <w:r w:rsidRPr="000B42CC">
        <w:rPr>
          <w:rFonts w:cs="Times New Roman"/>
          <w:szCs w:val="24"/>
        </w:rPr>
        <w:t xml:space="preserve"> including prescription trends, sales figures, electronic health records, social media feedback, and patient adherence data. Traditional analytics tools are insufficient to process and interpret this high-volume, high-velocity information. AI bridges this gap by applying machine learning algorithms that automatically detect patterns, correlations, and causal relationships, providing marketers with insights that were previously unattainable</w:t>
      </w:r>
      <w:r w:rsidR="00A034C4">
        <w:rPr>
          <w:rFonts w:cs="Times New Roman"/>
          <w:szCs w:val="24"/>
        </w:rPr>
        <w:t xml:space="preserve"> </w:t>
      </w:r>
      <w:sdt>
        <w:sdtPr>
          <w:rPr>
            <w:rFonts w:cs="Times New Roman"/>
            <w:color w:val="000000"/>
            <w:szCs w:val="24"/>
          </w:rPr>
          <w:tag w:val="MENDELEY_CITATION_v3_eyJjaXRhdGlvbklEIjoiTUVOREVMRVlfQ0lUQVRJT05fODVkZjlhMWMtYTllZC00Nzc5LWIwNTUtMWMwMzVlZjI1MTM2IiwicHJvcGVydGllcyI6eyJub3RlSW5kZXgiOjB9LCJpc0VkaXRlZCI6ZmFsc2UsIm1hbnVhbE92ZXJyaWRlIjp7ImlzTWFudWFsbHlPdmVycmlkZGVuIjpmYWxzZSwiY2l0ZXByb2NUZXh0IjoiKDEw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
          <w:id w:val="183261441"/>
          <w:placeholder>
            <w:docPart w:val="DefaultPlaceholder_-1854013440"/>
          </w:placeholder>
        </w:sdtPr>
        <w:sdtContent>
          <w:r w:rsidR="00A034C4" w:rsidRPr="00A034C4">
            <w:rPr>
              <w:rFonts w:cs="Times New Roman"/>
              <w:color w:val="000000"/>
              <w:szCs w:val="24"/>
            </w:rPr>
            <w:t>(10,34)</w:t>
          </w:r>
        </w:sdtContent>
      </w:sdt>
      <w:r w:rsidRPr="000B42CC">
        <w:rPr>
          <w:rFonts w:cs="Times New Roman"/>
          <w:szCs w:val="24"/>
        </w:rPr>
        <w:t>.</w:t>
      </w:r>
    </w:p>
    <w:p w14:paraId="157AC396"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For example, AI can identify which physicians are early adopters of new drugs, predict the likelihood of prescription conversion after an interaction, and suggest the optimal timing and content for subsequent communication. This shift from human intuition to algorithmic intelligence represents a fundamental redefinition of marketing strategy.</w:t>
      </w:r>
    </w:p>
    <w:p w14:paraId="30489E7E"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3.2 Core Components of AI Relevant to Pharmaceutical Marketing</w:t>
      </w:r>
    </w:p>
    <w:p w14:paraId="6CF523E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is not a singular technology but a collection of computational methods that operate synergistically. The following are key components that directly influence modern pharmaceutical marketing systems:</w:t>
      </w:r>
    </w:p>
    <w:p w14:paraId="137071B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a. Machine Learning (ML)</w:t>
      </w:r>
    </w:p>
    <w:p w14:paraId="5BC6AC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Machine Learning forms the backbone of AI applications in marketing. It involves training algorithms on historical data so that they can make predictions or decisions without explicit programming. In the pharmaceutical domain, ML models </w:t>
      </w:r>
      <w:proofErr w:type="spellStart"/>
      <w:r w:rsidRPr="000B42CC">
        <w:rPr>
          <w:rFonts w:cs="Times New Roman"/>
          <w:szCs w:val="24"/>
        </w:rPr>
        <w:t>analyze</w:t>
      </w:r>
      <w:proofErr w:type="spellEnd"/>
      <w:r w:rsidRPr="000B42CC">
        <w:rPr>
          <w:rFonts w:cs="Times New Roman"/>
          <w:szCs w:val="24"/>
        </w:rPr>
        <w:t xml:space="preserve"> physician </w:t>
      </w:r>
      <w:proofErr w:type="spellStart"/>
      <w:r w:rsidRPr="000B42CC">
        <w:rPr>
          <w:rFonts w:cs="Times New Roman"/>
          <w:szCs w:val="24"/>
        </w:rPr>
        <w:t>behavior</w:t>
      </w:r>
      <w:proofErr w:type="spellEnd"/>
      <w:r w:rsidRPr="000B42CC">
        <w:rPr>
          <w:rFonts w:cs="Times New Roman"/>
          <w:szCs w:val="24"/>
        </w:rPr>
        <w:t>, prescribing patterns, market dynamics, and promotional responses.</w:t>
      </w:r>
    </w:p>
    <w:p w14:paraId="6FE121D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instance, supervised learning techniques (e.g., decision trees, regression models) can predict sales outcomes based on historical campaign data, while unsupervised learning methods (e.g., clustering algorithms) can segment physicians or patient populations according to </w:t>
      </w:r>
      <w:proofErr w:type="spellStart"/>
      <w:r w:rsidRPr="000B42CC">
        <w:rPr>
          <w:rFonts w:cs="Times New Roman"/>
          <w:szCs w:val="24"/>
        </w:rPr>
        <w:t>behavior</w:t>
      </w:r>
      <w:proofErr w:type="spellEnd"/>
      <w:r w:rsidRPr="000B42CC">
        <w:rPr>
          <w:rFonts w:cs="Times New Roman"/>
          <w:szCs w:val="24"/>
        </w:rPr>
        <w:t>, geography, or therapeutic focus. Reinforcement learning further enables AI systems to adjust marketing strategies dynamically by learning from feedback loops.</w:t>
      </w:r>
    </w:p>
    <w:p w14:paraId="2ADB6934" w14:textId="75F526B2"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strength of ML lies in its scalability and adaptability </w:t>
      </w:r>
      <w:r w:rsidR="00BC05E9">
        <w:rPr>
          <w:rFonts w:cs="Times New Roman"/>
          <w:szCs w:val="24"/>
        </w:rPr>
        <w:t xml:space="preserve"> </w:t>
      </w:r>
      <w:r w:rsidRPr="000B42CC">
        <w:rPr>
          <w:rFonts w:cs="Times New Roman"/>
          <w:szCs w:val="24"/>
        </w:rPr>
        <w:t xml:space="preserve"> as more data are fed into the model, its accuracy improves, leading to continuously optimized marketing performance</w:t>
      </w:r>
      <w:r w:rsidR="00A034C4">
        <w:rPr>
          <w:rFonts w:cs="Times New Roman"/>
          <w:szCs w:val="24"/>
        </w:rPr>
        <w:t xml:space="preserve"> </w:t>
      </w:r>
      <w:sdt>
        <w:sdtPr>
          <w:rPr>
            <w:rFonts w:cs="Times New Roman"/>
            <w:color w:val="000000"/>
            <w:szCs w:val="24"/>
          </w:rPr>
          <w:tag w:val="MENDELEY_CITATION_v3_eyJjaXRhdGlvbklEIjoiTUVOREVMRVlfQ0lUQVRJT05fM2QzYTkzMjItNDEzZS00YjBmLWFmM2MtMDE1ODVkMTJhOTAz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
          <w:id w:val="315232722"/>
          <w:placeholder>
            <w:docPart w:val="DefaultPlaceholder_-1854013440"/>
          </w:placeholder>
        </w:sdtPr>
        <w:sdtContent>
          <w:r w:rsidR="00A034C4" w:rsidRPr="00A034C4">
            <w:rPr>
              <w:rFonts w:cs="Times New Roman"/>
              <w:color w:val="000000"/>
              <w:szCs w:val="24"/>
            </w:rPr>
            <w:t>(6)</w:t>
          </w:r>
        </w:sdtContent>
      </w:sdt>
      <w:r w:rsidRPr="000B42CC">
        <w:rPr>
          <w:rFonts w:cs="Times New Roman"/>
          <w:szCs w:val="24"/>
        </w:rPr>
        <w:t>.</w:t>
      </w:r>
    </w:p>
    <w:p w14:paraId="3E5FC9B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b. Natural Language Processing (NLP)</w:t>
      </w:r>
    </w:p>
    <w:p w14:paraId="7BCADC9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NLP allows machines to understand, interpret, and generate human language. This technology has profound implications for marketing communication, particularly in processing unstructured textual data. In pharmaceutical marketing, NLP is employed for:</w:t>
      </w:r>
    </w:p>
    <w:p w14:paraId="307DFFB3"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Sentiment analysis:</w:t>
      </w:r>
      <w:r w:rsidRPr="000B42CC">
        <w:rPr>
          <w:rFonts w:cs="Times New Roman"/>
          <w:szCs w:val="24"/>
        </w:rPr>
        <w:t xml:space="preserve"> </w:t>
      </w:r>
      <w:proofErr w:type="spellStart"/>
      <w:r w:rsidRPr="000B42CC">
        <w:rPr>
          <w:rFonts w:cs="Times New Roman"/>
          <w:szCs w:val="24"/>
        </w:rPr>
        <w:t>Analyzing</w:t>
      </w:r>
      <w:proofErr w:type="spellEnd"/>
      <w:r w:rsidRPr="000B42CC">
        <w:rPr>
          <w:rFonts w:cs="Times New Roman"/>
          <w:szCs w:val="24"/>
        </w:rPr>
        <w:t xml:space="preserve"> online discussions, physician reviews, and social media conversations to assess public perception of a product.</w:t>
      </w:r>
    </w:p>
    <w:p w14:paraId="6CC74453"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Chatbots and virtual assistants:</w:t>
      </w:r>
      <w:r w:rsidRPr="000B42CC">
        <w:rPr>
          <w:rFonts w:cs="Times New Roman"/>
          <w:szCs w:val="24"/>
        </w:rPr>
        <w:t xml:space="preserve"> Facilitating HCP and patient interactions by providing on-demand, compliant information about indications, side effects, and administration guidelines.</w:t>
      </w:r>
    </w:p>
    <w:p w14:paraId="33951D3D"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Automated content generation:</w:t>
      </w:r>
      <w:r w:rsidRPr="000B42CC">
        <w:rPr>
          <w:rFonts w:cs="Times New Roman"/>
          <w:szCs w:val="24"/>
        </w:rPr>
        <w:t xml:space="preserve"> Drafting personalized newsletters, summaries, or follow-up messages in response to HCP engagement.</w:t>
      </w:r>
    </w:p>
    <w:p w14:paraId="7A8F750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NLP bridges communication gaps and ensures that marketing messages remain contextually relevant and linguistically natural.</w:t>
      </w:r>
    </w:p>
    <w:p w14:paraId="6C88FBB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c. Predictive Analytics</w:t>
      </w:r>
    </w:p>
    <w:p w14:paraId="5E2D4643"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Predictive analytics leverages statistical </w:t>
      </w:r>
      <w:proofErr w:type="spellStart"/>
      <w:r w:rsidRPr="000B42CC">
        <w:rPr>
          <w:rFonts w:cs="Times New Roman"/>
          <w:szCs w:val="24"/>
        </w:rPr>
        <w:t>modeling</w:t>
      </w:r>
      <w:proofErr w:type="spellEnd"/>
      <w:r w:rsidRPr="000B42CC">
        <w:rPr>
          <w:rFonts w:cs="Times New Roman"/>
          <w:szCs w:val="24"/>
        </w:rPr>
        <w:t xml:space="preserve"> and ML to forecast future trends. In pharmaceutical marketing, predictive systems </w:t>
      </w:r>
      <w:proofErr w:type="spellStart"/>
      <w:r w:rsidRPr="000B42CC">
        <w:rPr>
          <w:rFonts w:cs="Times New Roman"/>
          <w:szCs w:val="24"/>
        </w:rPr>
        <w:t>analyze</w:t>
      </w:r>
      <w:proofErr w:type="spellEnd"/>
      <w:r w:rsidRPr="000B42CC">
        <w:rPr>
          <w:rFonts w:cs="Times New Roman"/>
          <w:szCs w:val="24"/>
        </w:rPr>
        <w:t xml:space="preserve"> patterns in prescription data, market performance, and patient demographics to forecast demand, identify emerging therapeutic needs, or anticipate potential market barriers.</w:t>
      </w:r>
    </w:p>
    <w:p w14:paraId="09ED6DC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predictive models can estimate how the launch of a generic competitor might impact branded sales or how seasonal disease variations influence demand for vaccines or antibiotics. Such foresight enables proactive strategy adjustments, thereby reducing risks and optimizing market readiness.</w:t>
      </w:r>
    </w:p>
    <w:p w14:paraId="749850C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d. Deep Learning (DL)</w:t>
      </w:r>
    </w:p>
    <w:p w14:paraId="126040C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Deep Learning, a subset of ML, uses artificial neural networks inspired by the human brain to model complex relationships. DL is particularly effective in </w:t>
      </w:r>
      <w:proofErr w:type="spellStart"/>
      <w:r w:rsidRPr="000B42CC">
        <w:rPr>
          <w:rFonts w:cs="Times New Roman"/>
          <w:szCs w:val="24"/>
        </w:rPr>
        <w:t>analyzing</w:t>
      </w:r>
      <w:proofErr w:type="spellEnd"/>
      <w:r w:rsidRPr="000B42CC">
        <w:rPr>
          <w:rFonts w:cs="Times New Roman"/>
          <w:szCs w:val="24"/>
        </w:rPr>
        <w:t xml:space="preserve"> image, voice, and large-scale unstructured data. In marketing, DL can interpret visual engagement metrics, such as the effectiveness of advertisements or packaging, and optimize digital content accordingly.</w:t>
      </w:r>
    </w:p>
    <w:p w14:paraId="11A1113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pharmaceutical firms employ convolutional neural networks (CNNs) to evaluate digital banners or campaign visuals, ensuring that visual communication aligns with audience attention and emotional resonance.</w:t>
      </w:r>
    </w:p>
    <w:p w14:paraId="6B1D5FE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e. Robotic Process Automation (RPA)</w:t>
      </w:r>
    </w:p>
    <w:p w14:paraId="60F5690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RPA focuses on automating repetitive, rule-based tasks. In pharmaceutical marketing, RPA can be used to update CRM records, manage physician databases, schedule follow-ups, or generate regulatory compliance reports. This automation not only saves time but also reduces human error and enhances data accuracy.</w:t>
      </w:r>
    </w:p>
    <w:p w14:paraId="41CBF7D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f. Cognitive Computing and Recommendation Systems</w:t>
      </w:r>
    </w:p>
    <w:p w14:paraId="48F0681F" w14:textId="520FB82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Cognitive computing combines AI and ML to simulate human reasoning. Recommendation systems, widely used in e-commerce, are now entering pharmaceutical marketing. They suggest relevant content or educational materials to physicians based on their specialty, engagement history, and expressed interests </w:t>
      </w:r>
      <w:r w:rsidR="00BC05E9">
        <w:rPr>
          <w:rFonts w:cs="Times New Roman"/>
          <w:szCs w:val="24"/>
        </w:rPr>
        <w:t xml:space="preserve"> </w:t>
      </w:r>
      <w:r w:rsidRPr="000B42CC">
        <w:rPr>
          <w:rFonts w:cs="Times New Roman"/>
          <w:szCs w:val="24"/>
        </w:rPr>
        <w:t xml:space="preserve"> creating a more personalized, efficient communication process.</w:t>
      </w:r>
    </w:p>
    <w:p w14:paraId="629BC471" w14:textId="03EAF294" w:rsidR="000B42CC" w:rsidRPr="000B42CC" w:rsidRDefault="000B42CC" w:rsidP="008D3809">
      <w:pPr>
        <w:pStyle w:val="Style1"/>
        <w:spacing w:after="0" w:line="360" w:lineRule="auto"/>
        <w:rPr>
          <w:rFonts w:cs="Times New Roman"/>
          <w:b/>
          <w:szCs w:val="24"/>
        </w:rPr>
      </w:pPr>
      <w:r w:rsidRPr="000B42CC">
        <w:rPr>
          <w:rFonts w:cs="Times New Roman"/>
          <w:b/>
          <w:szCs w:val="24"/>
        </w:rPr>
        <w:t>3.3 Data: The Fuel of AI in Marketing</w:t>
      </w:r>
      <w:r w:rsidR="00A034C4">
        <w:rPr>
          <w:rFonts w:cs="Times New Roman"/>
          <w:b/>
          <w:szCs w:val="24"/>
        </w:rPr>
        <w:t xml:space="preserve"> </w:t>
      </w:r>
      <w:sdt>
        <w:sdtPr>
          <w:rPr>
            <w:rFonts w:cs="Times New Roman"/>
            <w:color w:val="000000"/>
            <w:szCs w:val="24"/>
          </w:rPr>
          <w:tag w:val="MENDELEY_CITATION_v3_eyJjaXRhdGlvbklEIjoiTUVOREVMRVlfQ0lUQVRJT05fMTZiYTRmNWYtZWM3OC00MjQzLWE0N2MtZWUzYWMwZWI2ZDNlIiwicHJvcGVydGllcyI6eyJub3RlSW5kZXgiOjB9LCJpc0VkaXRlZCI6ZmFsc2UsIm1hbnVhbE92ZXJyaWRlIjp7ImlzTWFudWFsbHlPdmVycmlkZGVuIjpmYWxzZSwiY2l0ZXByb2NUZXh0IjoiKDM1LDM2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"/>
          <w:id w:val="-38978483"/>
          <w:placeholder>
            <w:docPart w:val="DefaultPlaceholder_-1854013440"/>
          </w:placeholder>
        </w:sdtPr>
        <w:sdtContent>
          <w:r w:rsidR="00A034C4" w:rsidRPr="00A034C4">
            <w:rPr>
              <w:rFonts w:cs="Times New Roman"/>
              <w:color w:val="000000"/>
              <w:szCs w:val="24"/>
            </w:rPr>
            <w:t>(35,36)</w:t>
          </w:r>
        </w:sdtContent>
      </w:sdt>
    </w:p>
    <w:p w14:paraId="0CCC204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systems thrive on data. In pharmaceutical marketing, this data originates from multiple sources:</w:t>
      </w:r>
    </w:p>
    <w:p w14:paraId="0DFE4B76"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t>Internal:</w:t>
      </w:r>
      <w:r w:rsidRPr="000B42CC">
        <w:rPr>
          <w:rFonts w:cs="Times New Roman"/>
          <w:szCs w:val="24"/>
        </w:rPr>
        <w:t xml:space="preserve"> Sales reports, CRM databases, call logs, e-detailing platforms, and market research.</w:t>
      </w:r>
    </w:p>
    <w:p w14:paraId="6FA1AC48"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t>External:</w:t>
      </w:r>
      <w:r w:rsidRPr="000B42CC">
        <w:rPr>
          <w:rFonts w:cs="Times New Roman"/>
          <w:szCs w:val="24"/>
        </w:rPr>
        <w:t xml:space="preserve"> Social media feeds, prescription datasets, healthcare portals, clinical publications, and regulatory updates.</w:t>
      </w:r>
    </w:p>
    <w:p w14:paraId="285B2BC3"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lastRenderedPageBreak/>
        <w:t>Real-world data (RWD):</w:t>
      </w:r>
      <w:r w:rsidRPr="000B42CC">
        <w:rPr>
          <w:rFonts w:cs="Times New Roman"/>
          <w:szCs w:val="24"/>
        </w:rPr>
        <w:t xml:space="preserve"> Derived from EHRs, insurance claims, and patient-reported outcomes.</w:t>
      </w:r>
    </w:p>
    <w:p w14:paraId="4CAA970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ability of AI algorithms to process structured (quantitative) and unstructured (textual or visual) data provides pharmaceutical marketers with a 360-degree understanding of market </w:t>
      </w:r>
      <w:proofErr w:type="spellStart"/>
      <w:r w:rsidRPr="000B42CC">
        <w:rPr>
          <w:rFonts w:cs="Times New Roman"/>
          <w:szCs w:val="24"/>
        </w:rPr>
        <w:t>behavior</w:t>
      </w:r>
      <w:proofErr w:type="spellEnd"/>
      <w:r w:rsidRPr="000B42CC">
        <w:rPr>
          <w:rFonts w:cs="Times New Roman"/>
          <w:szCs w:val="24"/>
        </w:rPr>
        <w:t>. Importantly, the integration of real-world evidence (RWE) enables companies to design campaigns that are aligned with clinical outcomes rather than merely promotional metrics.</w:t>
      </w:r>
    </w:p>
    <w:p w14:paraId="476FDFE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However, data quality, interoperability, and ethical governance remain critical determinants of AI accuracy. Poor data can lead to biased models and misleading recommendations, highlighting the need for continuous data validation and regulatory compliance.</w:t>
      </w:r>
    </w:p>
    <w:p w14:paraId="349D1BD1" w14:textId="74AB0DF3" w:rsidR="000B42CC" w:rsidRPr="000B42CC" w:rsidRDefault="000B42CC" w:rsidP="008D3809">
      <w:pPr>
        <w:pStyle w:val="Style1"/>
        <w:spacing w:after="0" w:line="360" w:lineRule="auto"/>
        <w:rPr>
          <w:rFonts w:cs="Times New Roman"/>
          <w:b/>
          <w:szCs w:val="24"/>
        </w:rPr>
      </w:pPr>
      <w:r w:rsidRPr="000B42CC">
        <w:rPr>
          <w:rFonts w:cs="Times New Roman"/>
          <w:b/>
          <w:szCs w:val="24"/>
        </w:rPr>
        <w:t>3.4 Integration of AI with Marketing Systems</w:t>
      </w:r>
      <w:r w:rsidR="00A034C4">
        <w:rPr>
          <w:rFonts w:cs="Times New Roman"/>
          <w:b/>
          <w:szCs w:val="24"/>
        </w:rPr>
        <w:t xml:space="preserve"> </w:t>
      </w:r>
      <w:sdt>
        <w:sdtPr>
          <w:rPr>
            <w:rFonts w:cs="Times New Roman"/>
            <w:color w:val="000000"/>
            <w:szCs w:val="24"/>
          </w:rPr>
          <w:tag w:val="MENDELEY_CITATION_v3_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"/>
          <w:id w:val="-587380165"/>
          <w:placeholder>
            <w:docPart w:val="DefaultPlaceholder_-1854013440"/>
          </w:placeholder>
        </w:sdtPr>
        <w:sdtContent>
          <w:r w:rsidR="00A034C4" w:rsidRPr="00A034C4">
            <w:rPr>
              <w:rFonts w:cs="Times New Roman"/>
              <w:color w:val="000000"/>
              <w:szCs w:val="24"/>
            </w:rPr>
            <w:t>(37,38)</w:t>
          </w:r>
        </w:sdtContent>
      </w:sdt>
    </w:p>
    <w:p w14:paraId="0A40E06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true power of AI emerges when it is embedded within broader marketing infrastructure. Modern </w:t>
      </w:r>
      <w:r w:rsidRPr="000B42CC">
        <w:rPr>
          <w:rFonts w:cs="Times New Roman"/>
          <w:b/>
          <w:szCs w:val="24"/>
        </w:rPr>
        <w:t>Customer Relationship Management (CRM)</w:t>
      </w:r>
      <w:r w:rsidRPr="000B42CC">
        <w:rPr>
          <w:rFonts w:cs="Times New Roman"/>
          <w:szCs w:val="24"/>
        </w:rPr>
        <w:t xml:space="preserve"> platforms now integrate AI modules that </w:t>
      </w:r>
      <w:proofErr w:type="spellStart"/>
      <w:r w:rsidRPr="000B42CC">
        <w:rPr>
          <w:rFonts w:cs="Times New Roman"/>
          <w:szCs w:val="24"/>
        </w:rPr>
        <w:t>analyze</w:t>
      </w:r>
      <w:proofErr w:type="spellEnd"/>
      <w:r w:rsidRPr="000B42CC">
        <w:rPr>
          <w:rFonts w:cs="Times New Roman"/>
          <w:szCs w:val="24"/>
        </w:rPr>
        <w:t xml:space="preserve"> engagement histories, predict optimal outreach timing, and automatically recommend next steps. Similarly, </w:t>
      </w:r>
      <w:r w:rsidRPr="000B42CC">
        <w:rPr>
          <w:rFonts w:cs="Times New Roman"/>
          <w:b/>
          <w:szCs w:val="24"/>
        </w:rPr>
        <w:t>marketing automation systems</w:t>
      </w:r>
      <w:r w:rsidRPr="000B42CC">
        <w:rPr>
          <w:rFonts w:cs="Times New Roman"/>
          <w:szCs w:val="24"/>
        </w:rPr>
        <w:t xml:space="preserve"> deploy AI algorithms to personalize emails, manage digital ads, and optimize content delivery in real time.</w:t>
      </w:r>
    </w:p>
    <w:p w14:paraId="75ED3065" w14:textId="0BAC3B49"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instance, when a physician downloads product literature or attends a webinar, the system logs the interaction, assesses their interest level using engagement scores, and recommends the next action </w:t>
      </w:r>
      <w:r w:rsidR="00BC05E9">
        <w:rPr>
          <w:rFonts w:cs="Times New Roman"/>
          <w:szCs w:val="24"/>
        </w:rPr>
        <w:t xml:space="preserve"> </w:t>
      </w:r>
      <w:r w:rsidRPr="000B42CC">
        <w:rPr>
          <w:rFonts w:cs="Times New Roman"/>
          <w:szCs w:val="24"/>
        </w:rPr>
        <w:t xml:space="preserve"> such as a follow-up call or a customized information packet. Over time, the system learns which combinations of actions yield the best outcomes for each profile, continuously refining its strategy.</w:t>
      </w:r>
    </w:p>
    <w:p w14:paraId="27668B4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dynamic learning capability distinguishes AI-driven marketing from static digital campaigns. It transforms marketing from a one-way communication process into an adaptive dialogue supported by data-driven intelligence.</w:t>
      </w:r>
    </w:p>
    <w:p w14:paraId="21A0A2B3" w14:textId="35026CD5" w:rsidR="000B42CC" w:rsidRPr="000B42CC" w:rsidRDefault="000B42CC" w:rsidP="008D3809">
      <w:pPr>
        <w:pStyle w:val="Style1"/>
        <w:spacing w:after="0" w:line="360" w:lineRule="auto"/>
        <w:rPr>
          <w:rFonts w:cs="Times New Roman"/>
          <w:b/>
          <w:szCs w:val="24"/>
        </w:rPr>
      </w:pPr>
      <w:r w:rsidRPr="000B42CC">
        <w:rPr>
          <w:rFonts w:cs="Times New Roman"/>
          <w:b/>
          <w:szCs w:val="24"/>
        </w:rPr>
        <w:t>3.5 The Strategic Implications of AI Adoption</w:t>
      </w:r>
      <w:r w:rsidR="00A034C4">
        <w:rPr>
          <w:rFonts w:cs="Times New Roman"/>
          <w:b/>
          <w:szCs w:val="24"/>
        </w:rPr>
        <w:t xml:space="preserve"> </w:t>
      </w:r>
      <w:sdt>
        <w:sdtPr>
          <w:rPr>
            <w:rFonts w:cs="Times New Roman"/>
            <w:color w:val="000000"/>
            <w:szCs w:val="24"/>
          </w:rPr>
          <w:tag w:val="MENDELEY_CITATION_v3_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0LjAwMiIsIklTU04iOiIyMjEwMzUzOCIsImlzc3VlZCI6eyJkYXRlLXBhcnRzIjpbWzIwMjUsOSwxXV19LCJwYWdlIjoiMzg5LTQwMyIsInB1Ymxpc2hlciI6IlcuQi4gU2F1bmRlcnMiLCJpc3N1ZSI6IjMiLCJ2b2x1bWUiOiI0MyJ9LCJpc1RlbXBvcmFyeSI6ZmFsc2V9XX0="/>
          <w:id w:val="265514561"/>
          <w:placeholder>
            <w:docPart w:val="DefaultPlaceholder_-1854013440"/>
          </w:placeholder>
        </w:sdtPr>
        <w:sdtContent>
          <w:r w:rsidR="00A034C4" w:rsidRPr="00A034C4">
            <w:rPr>
              <w:rFonts w:cs="Times New Roman"/>
              <w:color w:val="000000"/>
              <w:szCs w:val="24"/>
            </w:rPr>
            <w:t>(39,40)</w:t>
          </w:r>
        </w:sdtContent>
      </w:sdt>
    </w:p>
    <w:p w14:paraId="2A8E774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in pharmaceutical marketing is not just a technological upgrade; it represents a strategic evolution toward </w:t>
      </w:r>
      <w:r w:rsidRPr="000B42CC">
        <w:rPr>
          <w:rFonts w:cs="Times New Roman"/>
          <w:b/>
          <w:szCs w:val="24"/>
        </w:rPr>
        <w:t>precision engagement</w:t>
      </w:r>
      <w:r w:rsidRPr="000B42CC">
        <w:rPr>
          <w:rFonts w:cs="Times New Roman"/>
          <w:szCs w:val="24"/>
        </w:rPr>
        <w:t xml:space="preserve"> and </w:t>
      </w:r>
      <w:r w:rsidRPr="000B42CC">
        <w:rPr>
          <w:rFonts w:cs="Times New Roman"/>
          <w:b/>
          <w:szCs w:val="24"/>
        </w:rPr>
        <w:t>value-based communication</w:t>
      </w:r>
      <w:r w:rsidRPr="000B42CC">
        <w:rPr>
          <w:rFonts w:cs="Times New Roman"/>
          <w:szCs w:val="24"/>
        </w:rPr>
        <w:t>. By automating analytics and augmenting human judgment, AI empowers marketers to allocate budgets efficiently, target the right stakeholders, and enhance compliance monitoring.</w:t>
      </w:r>
    </w:p>
    <w:p w14:paraId="3682DF3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Moreover, AI democratizes decision-making across organizations. Senior managers can access real-time dashboards for strategic planning, while field teams benefit from intelligent scheduling and lead scoring systems. This creates a closed feedback loop where every marketing decision is informed by evidence and continuously optimized through machine learning.</w:t>
      </w:r>
    </w:p>
    <w:p w14:paraId="55BA4DEB" w14:textId="4CAD67D5"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At a macro level, AI contributes to </w:t>
      </w:r>
      <w:r w:rsidRPr="000B42CC">
        <w:rPr>
          <w:rFonts w:cs="Times New Roman"/>
          <w:b/>
          <w:szCs w:val="24"/>
        </w:rPr>
        <w:t>corporate sustainability and ethical governance</w:t>
      </w:r>
      <w:r w:rsidRPr="000B42CC">
        <w:rPr>
          <w:rFonts w:cs="Times New Roman"/>
          <w:szCs w:val="24"/>
        </w:rPr>
        <w:t xml:space="preserve">. By promoting scientific accuracy, eliminating redundant promotion, and aligning messages with public health objectives, AI reinforces the credibility of the pharmaceutical industry </w:t>
      </w:r>
      <w:r w:rsidR="00BC05E9">
        <w:rPr>
          <w:rFonts w:cs="Times New Roman"/>
          <w:szCs w:val="24"/>
        </w:rPr>
        <w:t xml:space="preserve"> </w:t>
      </w:r>
      <w:r w:rsidRPr="000B42CC">
        <w:rPr>
          <w:rFonts w:cs="Times New Roman"/>
          <w:szCs w:val="24"/>
        </w:rPr>
        <w:t xml:space="preserve"> an aspect often scrutinized in public discourse.</w:t>
      </w:r>
    </w:p>
    <w:p w14:paraId="24277BFE" w14:textId="281CFA81" w:rsidR="000B42CC" w:rsidRPr="000B42CC" w:rsidRDefault="000B42CC" w:rsidP="008D3809">
      <w:pPr>
        <w:pStyle w:val="Style1"/>
        <w:spacing w:after="0" w:line="360" w:lineRule="auto"/>
        <w:rPr>
          <w:rFonts w:cs="Times New Roman"/>
          <w:szCs w:val="24"/>
        </w:rPr>
      </w:pPr>
      <w:r w:rsidRPr="000B42CC">
        <w:rPr>
          <w:rFonts w:cs="Times New Roman"/>
          <w:szCs w:val="24"/>
        </w:rPr>
        <w:t>In essence, AI provides the cognitive and computational infrastructure necessary for smart pharmaceutical marketing. Its components</w:t>
      </w:r>
      <w:r w:rsidR="00BC05E9">
        <w:rPr>
          <w:rFonts w:cs="Times New Roman"/>
          <w:szCs w:val="24"/>
        </w:rPr>
        <w:t xml:space="preserve"> </w:t>
      </w:r>
      <w:r w:rsidRPr="000B42CC">
        <w:rPr>
          <w:rFonts w:cs="Times New Roman"/>
          <w:szCs w:val="24"/>
        </w:rPr>
        <w:t>ranging from ML and NLP to RPA and predictive analytics</w:t>
      </w:r>
      <w:r w:rsidR="00BC05E9">
        <w:rPr>
          <w:rFonts w:cs="Times New Roman"/>
          <w:szCs w:val="24"/>
        </w:rPr>
        <w:t xml:space="preserve"> </w:t>
      </w:r>
      <w:r w:rsidRPr="000B42CC">
        <w:rPr>
          <w:rFonts w:cs="Times New Roman"/>
          <w:szCs w:val="24"/>
        </w:rPr>
        <w:t>work synergistically to transform raw data into actionable insights, automate repetitive processes, and personalize communication across multiple touchpoints.</w:t>
      </w:r>
    </w:p>
    <w:p w14:paraId="19CC73F3" w14:textId="210B2419" w:rsidR="000B42CC" w:rsidRPr="000B42CC" w:rsidRDefault="000B42CC" w:rsidP="008D3809">
      <w:pPr>
        <w:pStyle w:val="Style1"/>
        <w:spacing w:after="0" w:line="360" w:lineRule="auto"/>
        <w:rPr>
          <w:rFonts w:cs="Times New Roman"/>
          <w:szCs w:val="24"/>
        </w:rPr>
      </w:pPr>
      <w:r w:rsidRPr="000B42CC">
        <w:rPr>
          <w:rFonts w:cs="Times New Roman"/>
          <w:szCs w:val="24"/>
        </w:rPr>
        <w:t>The next section will delve deeper into how these technologies are practically applied within pharmaceutical marketing functions such as customer relationship management, market segmentation, demand forecasting, social listening, and personalized patient engagement</w:t>
      </w:r>
      <w:r w:rsidR="00BC05E9">
        <w:rPr>
          <w:rFonts w:cs="Times New Roman"/>
          <w:szCs w:val="24"/>
        </w:rPr>
        <w:t xml:space="preserve"> </w:t>
      </w:r>
      <w:r w:rsidRPr="000B42CC">
        <w:rPr>
          <w:rFonts w:cs="Times New Roman"/>
          <w:szCs w:val="24"/>
        </w:rPr>
        <w:t>illustrating the tangible benefits and real-world impact of AI-driven marketing strategies.</w:t>
      </w:r>
    </w:p>
    <w:p w14:paraId="356AEEF0" w14:textId="1C7128A0"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4. Applications of AI in Pharmaceutical Marketing </w:t>
      </w:r>
      <w:sdt>
        <w:sdtPr>
          <w:rPr>
            <w:rFonts w:cs="Times New Roman"/>
            <w:color w:val="000000"/>
            <w:szCs w:val="24"/>
          </w:rPr>
          <w:tag w:val="MENDELEY_CITATION_v3_eyJjaXRhdGlvbklEIjoiTUVOREVMRVlfQ0lUQVRJT05fZTI4ZDcyOTUtNWIwNC00ODk0LTlhYWYtMDVkYTVjMDc2MGVkIiwicHJvcGVydGllcyI6eyJub3RlSW5kZXgiOjB9LCJpc0VkaXRlZCI6ZmFsc2UsIm1hbnVhbE92ZXJyaWRlIjp7ImlzTWFudWFsbHlPdmVycmlkZGVuIjpmYWxzZSwiY2l0ZXByb2NUZXh0IjoiKDQxLDQy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"/>
          <w:id w:val="78260787"/>
          <w:placeholder>
            <w:docPart w:val="DefaultPlaceholder_-1854013440"/>
          </w:placeholder>
        </w:sdtPr>
        <w:sdtContent>
          <w:r w:rsidR="00A034C4" w:rsidRPr="00A034C4">
            <w:rPr>
              <w:rFonts w:cs="Times New Roman"/>
              <w:color w:val="000000"/>
              <w:szCs w:val="24"/>
            </w:rPr>
            <w:t>(41,42)</w:t>
          </w:r>
        </w:sdtContent>
      </w:sdt>
    </w:p>
    <w:p w14:paraId="63887FEE" w14:textId="6A719590" w:rsidR="000B42CC" w:rsidRPr="000B42CC" w:rsidRDefault="000B42CC" w:rsidP="008D3809">
      <w:pPr>
        <w:pStyle w:val="Style1"/>
        <w:spacing w:after="0" w:line="360" w:lineRule="auto"/>
        <w:rPr>
          <w:rFonts w:cs="Times New Roman"/>
          <w:szCs w:val="24"/>
        </w:rPr>
      </w:pPr>
      <w:r w:rsidRPr="000B42CC">
        <w:rPr>
          <w:rFonts w:cs="Times New Roman"/>
          <w:szCs w:val="24"/>
        </w:rPr>
        <w:t>Artificial Intelligence has transcended theoretical boundaries to become an indispensable operational and strategic tool in pharmaceutical marketing. Its capabilities extend across every stage of the marketing value chain</w:t>
      </w:r>
      <w:r w:rsidR="00BC05E9">
        <w:rPr>
          <w:rFonts w:cs="Times New Roman"/>
          <w:szCs w:val="24"/>
        </w:rPr>
        <w:t xml:space="preserve"> </w:t>
      </w:r>
      <w:r w:rsidRPr="000B42CC">
        <w:rPr>
          <w:rFonts w:cs="Times New Roman"/>
          <w:szCs w:val="24"/>
        </w:rPr>
        <w:t>from understanding market needs and forecasting demand to personalizing customer engagement and measuring campaign performance. The integration of AI into pharmaceutical marketing is reshaping traditional models of physician interaction, patient education, and brand communication into intelligent, adaptive, and data-driven systems.</w:t>
      </w:r>
    </w:p>
    <w:p w14:paraId="06A0CC5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section explores the major applications of AI in pharmaceutical marketing, emphasizing their mechanisms, benefits, and real-world examples.</w:t>
      </w:r>
    </w:p>
    <w:p w14:paraId="44CF1752"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 AI-Enhanced Customer Relationship Management (CRM)</w:t>
      </w:r>
    </w:p>
    <w:p w14:paraId="57BE6C45" w14:textId="5F7AF5D7" w:rsidR="000B42CC" w:rsidRPr="000B42CC" w:rsidRDefault="000B42CC" w:rsidP="008D3809">
      <w:pPr>
        <w:pStyle w:val="Style1"/>
        <w:spacing w:after="0" w:line="360" w:lineRule="auto"/>
        <w:rPr>
          <w:rFonts w:cs="Times New Roman"/>
          <w:szCs w:val="24"/>
        </w:rPr>
      </w:pPr>
      <w:r w:rsidRPr="000B42CC">
        <w:rPr>
          <w:rFonts w:cs="Times New Roman"/>
          <w:szCs w:val="24"/>
        </w:rPr>
        <w:t>Customer Relationship Management (CRM) systems are at the heart of pharmaceutical marketing operations. Traditionally, CRMs stored static records of interactions between medical representatives (MRs) and healthcare professionals (HCPs). Today, AI transforms these systems into dynamic, predictive, and self-learning platforms that actively guide marketing decisions</w:t>
      </w:r>
      <w:r w:rsidR="00A034C4">
        <w:rPr>
          <w:rFonts w:cs="Times New Roman"/>
          <w:szCs w:val="24"/>
        </w:rPr>
        <w:t xml:space="preserve"> </w:t>
      </w:r>
      <w:sdt>
        <w:sdtPr>
          <w:rPr>
            <w:rFonts w:cs="Times New Roman"/>
            <w:color w:val="000000"/>
            <w:szCs w:val="24"/>
          </w:rPr>
          <w:tag w:val="MENDELEY_CITATION_v3_eyJjaXRhdGlvbklEIjoiTUVOREVMRVlfQ0lUQVRJT05fYmJiYWFjYjgtM2E0MC00ZmQ5LWI3OWUtZWUzYjgyODQyMzFjIiwicHJvcGVydGllcyI6eyJub3RlSW5kZXgiOjB9LCJpc0VkaXRlZCI6ZmFsc2UsIm1hbnVhbE92ZXJyaWRlIjp7ImlzTWFudWFsbHlPdmVycmlkZGVuIjpmYWxzZSwiY2l0ZXByb2NUZXh0IjoiK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V19"/>
          <w:id w:val="808603464"/>
          <w:placeholder>
            <w:docPart w:val="DefaultPlaceholder_-1854013440"/>
          </w:placeholder>
        </w:sdtPr>
        <w:sdtContent>
          <w:r w:rsidR="00A034C4" w:rsidRPr="00A034C4">
            <w:rPr>
              <w:rFonts w:cs="Times New Roman"/>
              <w:color w:val="000000"/>
              <w:szCs w:val="24"/>
            </w:rPr>
            <w:t>(41)</w:t>
          </w:r>
        </w:sdtContent>
      </w:sdt>
      <w:r w:rsidRPr="000B42CC">
        <w:rPr>
          <w:rFonts w:cs="Times New Roman"/>
          <w:szCs w:val="24"/>
        </w:rPr>
        <w:t>.</w:t>
      </w:r>
    </w:p>
    <w:p w14:paraId="3F4C77D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AI-driven CRMs </w:t>
      </w:r>
      <w:proofErr w:type="spellStart"/>
      <w:r w:rsidRPr="000B42CC">
        <w:rPr>
          <w:rFonts w:cs="Times New Roman"/>
          <w:szCs w:val="24"/>
        </w:rPr>
        <w:t>analyze</w:t>
      </w:r>
      <w:proofErr w:type="spellEnd"/>
      <w:r w:rsidRPr="000B42CC">
        <w:rPr>
          <w:rFonts w:cs="Times New Roman"/>
          <w:szCs w:val="24"/>
        </w:rPr>
        <w:t xml:space="preserve"> data such as prescribing history, digital engagement </w:t>
      </w:r>
      <w:proofErr w:type="spellStart"/>
      <w:r w:rsidRPr="000B42CC">
        <w:rPr>
          <w:rFonts w:cs="Times New Roman"/>
          <w:szCs w:val="24"/>
        </w:rPr>
        <w:t>behavior</w:t>
      </w:r>
      <w:proofErr w:type="spellEnd"/>
      <w:r w:rsidRPr="000B42CC">
        <w:rPr>
          <w:rFonts w:cs="Times New Roman"/>
          <w:szCs w:val="24"/>
        </w:rPr>
        <w:t xml:space="preserve">, and regional market trends to generate actionable insights. For example, AI algorithms within platforms like </w:t>
      </w:r>
      <w:r w:rsidRPr="000B42CC">
        <w:rPr>
          <w:rFonts w:cs="Times New Roman"/>
          <w:b/>
          <w:szCs w:val="24"/>
        </w:rPr>
        <w:t>Veeva CRM</w:t>
      </w:r>
      <w:r w:rsidRPr="000B42CC">
        <w:rPr>
          <w:rFonts w:cs="Times New Roman"/>
          <w:szCs w:val="24"/>
        </w:rPr>
        <w:t xml:space="preserve"> or </w:t>
      </w:r>
      <w:r w:rsidRPr="000B42CC">
        <w:rPr>
          <w:rFonts w:cs="Times New Roman"/>
          <w:b/>
          <w:szCs w:val="24"/>
        </w:rPr>
        <w:t>Salesforce Einstein</w:t>
      </w:r>
      <w:r w:rsidRPr="000B42CC">
        <w:rPr>
          <w:rFonts w:cs="Times New Roman"/>
          <w:szCs w:val="24"/>
        </w:rPr>
        <w:t xml:space="preserve"> can identify which HCPs are most likely to prescribe a drug, suggest optimal contact times, and recommend personalized content.</w:t>
      </w:r>
    </w:p>
    <w:p w14:paraId="739E7F1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Additionally, AI can track HCP sentiment across interactions. By applying Natural Language Processing (NLP) to meeting notes or email exchanges, CRMs can detect tone, interest levels, </w:t>
      </w:r>
      <w:r w:rsidRPr="000B42CC">
        <w:rPr>
          <w:rFonts w:cs="Times New Roman"/>
          <w:szCs w:val="24"/>
        </w:rPr>
        <w:lastRenderedPageBreak/>
        <w:t>or hesitation cues. This enables marketers to adjust their messaging strategies for better engagement.</w:t>
      </w:r>
    </w:p>
    <w:p w14:paraId="227DBB1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also aids </w:t>
      </w:r>
      <w:r w:rsidRPr="000B42CC">
        <w:rPr>
          <w:rFonts w:cs="Times New Roman"/>
          <w:b/>
          <w:szCs w:val="24"/>
        </w:rPr>
        <w:t>lead scoring</w:t>
      </w:r>
      <w:r w:rsidRPr="000B42CC">
        <w:rPr>
          <w:rFonts w:cs="Times New Roman"/>
          <w:szCs w:val="24"/>
        </w:rPr>
        <w:t>, assigning priority to HCPs or institutions based on predicted prescription potential. This helps MRs allocate time and resources efficiently. Predictive CRM analytics have been shown to increase sales conversion rates by 15–20% while reducing marketing costs.</w:t>
      </w:r>
    </w:p>
    <w:p w14:paraId="4C7E59CF" w14:textId="31E2DA1C" w:rsidR="000B42CC" w:rsidRPr="000B42CC" w:rsidRDefault="000B42CC" w:rsidP="008D3809">
      <w:pPr>
        <w:pStyle w:val="Style1"/>
        <w:spacing w:after="0" w:line="360" w:lineRule="auto"/>
        <w:rPr>
          <w:rFonts w:cs="Times New Roman"/>
          <w:szCs w:val="24"/>
        </w:rPr>
      </w:pPr>
      <w:r w:rsidRPr="000B42CC">
        <w:rPr>
          <w:rFonts w:cs="Times New Roman"/>
          <w:szCs w:val="24"/>
        </w:rPr>
        <w:t>In essence, AI elevates CRM from a data repository to an intelligent advisor</w:t>
      </w:r>
      <w:r w:rsidR="00BC05E9">
        <w:rPr>
          <w:rFonts w:cs="Times New Roman"/>
          <w:szCs w:val="24"/>
        </w:rPr>
        <w:t xml:space="preserve"> </w:t>
      </w:r>
      <w:r w:rsidRPr="000B42CC">
        <w:rPr>
          <w:rFonts w:cs="Times New Roman"/>
          <w:szCs w:val="24"/>
        </w:rPr>
        <w:t>turning every engagement into a learning opportunity that enhances future outreach.</w:t>
      </w:r>
    </w:p>
    <w:p w14:paraId="3D5FBA04" w14:textId="3B205E9D" w:rsidR="000B42CC" w:rsidRPr="000B42CC" w:rsidRDefault="000B42CC" w:rsidP="008D3809">
      <w:pPr>
        <w:pStyle w:val="Style1"/>
        <w:spacing w:after="0" w:line="360" w:lineRule="auto"/>
        <w:rPr>
          <w:rFonts w:cs="Times New Roman"/>
          <w:b/>
          <w:szCs w:val="24"/>
        </w:rPr>
      </w:pPr>
      <w:r w:rsidRPr="000B42CC">
        <w:rPr>
          <w:rFonts w:cs="Times New Roman"/>
          <w:b/>
          <w:szCs w:val="24"/>
        </w:rPr>
        <w:t>4.2 Market Segmentation and Targeting</w:t>
      </w:r>
      <w:r w:rsidR="00A034C4">
        <w:rPr>
          <w:rFonts w:cs="Times New Roman"/>
          <w:b/>
          <w:szCs w:val="24"/>
        </w:rPr>
        <w:t xml:space="preserve"> </w:t>
      </w:r>
      <w:sdt>
        <w:sdtPr>
          <w:rPr>
            <w:rFonts w:cs="Times New Roman"/>
            <w:color w:val="000000"/>
            <w:szCs w:val="24"/>
          </w:rPr>
          <w:tag w:val="MENDELEY_CITATION_v3_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"/>
          <w:id w:val="1582555631"/>
          <w:placeholder>
            <w:docPart w:val="DefaultPlaceholder_-1854013440"/>
          </w:placeholder>
        </w:sdtPr>
        <w:sdtContent>
          <w:r w:rsidR="00A034C4" w:rsidRPr="00A034C4">
            <w:rPr>
              <w:rFonts w:cs="Times New Roman"/>
              <w:color w:val="000000"/>
              <w:szCs w:val="24"/>
            </w:rPr>
            <w:t>(43,44)</w:t>
          </w:r>
        </w:sdtContent>
      </w:sdt>
    </w:p>
    <w:p w14:paraId="1C7011A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Market segmentation is fundamental to pharmaceutical marketing, as it ensures communication relevance and resource optimization. Traditional segmentation relied on static demographic or specialty-based divisions. However, AI enables </w:t>
      </w:r>
      <w:proofErr w:type="spellStart"/>
      <w:r w:rsidRPr="000B42CC">
        <w:rPr>
          <w:rFonts w:cs="Times New Roman"/>
          <w:b/>
          <w:szCs w:val="24"/>
        </w:rPr>
        <w:t>behavioral</w:t>
      </w:r>
      <w:proofErr w:type="spellEnd"/>
      <w:r w:rsidRPr="000B42CC">
        <w:rPr>
          <w:rFonts w:cs="Times New Roman"/>
          <w:b/>
          <w:szCs w:val="24"/>
        </w:rPr>
        <w:t xml:space="preserve"> and predictive segmentation</w:t>
      </w:r>
      <w:r w:rsidRPr="000B42CC">
        <w:rPr>
          <w:rFonts w:cs="Times New Roman"/>
          <w:szCs w:val="24"/>
        </w:rPr>
        <w:t xml:space="preserve"> using multidimensional data sources.</w:t>
      </w:r>
    </w:p>
    <w:p w14:paraId="12622A95" w14:textId="418C27FD"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Machine learning algorithms cluster physicians based on prescribing patterns, patient profiles, geographical differences, and engagement </w:t>
      </w:r>
      <w:proofErr w:type="spellStart"/>
      <w:r w:rsidRPr="000B42CC">
        <w:rPr>
          <w:rFonts w:cs="Times New Roman"/>
          <w:szCs w:val="24"/>
        </w:rPr>
        <w:t>behavior</w:t>
      </w:r>
      <w:proofErr w:type="spellEnd"/>
      <w:r w:rsidRPr="000B42CC">
        <w:rPr>
          <w:rFonts w:cs="Times New Roman"/>
          <w:szCs w:val="24"/>
        </w:rPr>
        <w:t>. These segments are dynamic</w:t>
      </w:r>
      <w:r w:rsidR="00BC05E9">
        <w:rPr>
          <w:rFonts w:cs="Times New Roman"/>
          <w:szCs w:val="24"/>
        </w:rPr>
        <w:t xml:space="preserve"> </w:t>
      </w:r>
      <w:r w:rsidRPr="000B42CC">
        <w:rPr>
          <w:rFonts w:cs="Times New Roman"/>
          <w:szCs w:val="24"/>
        </w:rPr>
        <w:t xml:space="preserve">continuously updated as new data flows in. For instance, if a cardiologist begins prescribing a new class of antihypertensive drugs, the AI model automatically reclassifies them into a new </w:t>
      </w:r>
      <w:proofErr w:type="spellStart"/>
      <w:r w:rsidRPr="000B42CC">
        <w:rPr>
          <w:rFonts w:cs="Times New Roman"/>
          <w:szCs w:val="24"/>
        </w:rPr>
        <w:t>behavioral</w:t>
      </w:r>
      <w:proofErr w:type="spellEnd"/>
      <w:r w:rsidRPr="000B42CC">
        <w:rPr>
          <w:rFonts w:cs="Times New Roman"/>
          <w:szCs w:val="24"/>
        </w:rPr>
        <w:t xml:space="preserve"> cluster, ensuring future campaigns reflect this change.</w:t>
      </w:r>
    </w:p>
    <w:p w14:paraId="5B0853B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Advanced segmentation models also incorporate </w:t>
      </w:r>
      <w:r w:rsidRPr="000B42CC">
        <w:rPr>
          <w:rFonts w:cs="Times New Roman"/>
          <w:b/>
          <w:szCs w:val="24"/>
        </w:rPr>
        <w:t>psychographic and sentiment dimensions</w:t>
      </w:r>
      <w:r w:rsidRPr="000B42CC">
        <w:rPr>
          <w:rFonts w:cs="Times New Roman"/>
          <w:szCs w:val="24"/>
        </w:rPr>
        <w:t>, identifying HCPs who are innovators, early adopters, or conservative prescribers. This allows marketers to tailor communication styles accordingly.</w:t>
      </w:r>
    </w:p>
    <w:p w14:paraId="69809F85" w14:textId="0FE8FBD6"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companies like </w:t>
      </w:r>
      <w:r w:rsidRPr="000B42CC">
        <w:rPr>
          <w:rFonts w:cs="Times New Roman"/>
          <w:b/>
          <w:szCs w:val="24"/>
        </w:rPr>
        <w:t>Novartis</w:t>
      </w:r>
      <w:r w:rsidRPr="000B42CC">
        <w:rPr>
          <w:rFonts w:cs="Times New Roman"/>
          <w:szCs w:val="24"/>
        </w:rPr>
        <w:t xml:space="preserve"> and </w:t>
      </w:r>
      <w:r w:rsidRPr="000B42CC">
        <w:rPr>
          <w:rFonts w:cs="Times New Roman"/>
          <w:b/>
          <w:szCs w:val="24"/>
        </w:rPr>
        <w:t>Sanofi</w:t>
      </w:r>
      <w:r w:rsidRPr="000B42CC">
        <w:rPr>
          <w:rFonts w:cs="Times New Roman"/>
          <w:szCs w:val="24"/>
        </w:rPr>
        <w:t xml:space="preserve"> have successfully implemented AI-driven segmentation models, achieving higher precision in targeting and better alignment between marketing messages and clinical needs. AI thus replaces static segmentation with a living system that learns and adapts</w:t>
      </w:r>
      <w:r w:rsidR="00BC05E9">
        <w:rPr>
          <w:rFonts w:cs="Times New Roman"/>
          <w:szCs w:val="24"/>
        </w:rPr>
        <w:t xml:space="preserve"> </w:t>
      </w:r>
      <w:r w:rsidRPr="000B42CC">
        <w:rPr>
          <w:rFonts w:cs="Times New Roman"/>
          <w:szCs w:val="24"/>
        </w:rPr>
        <w:t xml:space="preserve">mirroring the complexity of real-world prescribing </w:t>
      </w:r>
      <w:proofErr w:type="spellStart"/>
      <w:r w:rsidRPr="000B42CC">
        <w:rPr>
          <w:rFonts w:cs="Times New Roman"/>
          <w:szCs w:val="24"/>
        </w:rPr>
        <w:t>behavior</w:t>
      </w:r>
      <w:proofErr w:type="spellEnd"/>
      <w:r w:rsidRPr="000B42CC">
        <w:rPr>
          <w:rFonts w:cs="Times New Roman"/>
          <w:szCs w:val="24"/>
        </w:rPr>
        <w:t>.</w:t>
      </w:r>
    </w:p>
    <w:p w14:paraId="42D70F00" w14:textId="1370F3B5" w:rsidR="000B42CC" w:rsidRPr="000B42CC" w:rsidRDefault="000B42CC" w:rsidP="008D3809">
      <w:pPr>
        <w:pStyle w:val="Style1"/>
        <w:spacing w:after="0" w:line="360" w:lineRule="auto"/>
        <w:rPr>
          <w:rFonts w:cs="Times New Roman"/>
          <w:b/>
          <w:szCs w:val="24"/>
        </w:rPr>
      </w:pPr>
      <w:r w:rsidRPr="000B42CC">
        <w:rPr>
          <w:rFonts w:cs="Times New Roman"/>
          <w:b/>
          <w:szCs w:val="24"/>
        </w:rPr>
        <w:t>4.3 Predictive Marketing and Demand Forecasting</w:t>
      </w:r>
      <w:r w:rsidR="00A034C4">
        <w:rPr>
          <w:rFonts w:cs="Times New Roman"/>
          <w:b/>
          <w:szCs w:val="24"/>
        </w:rPr>
        <w:t xml:space="preserve"> </w:t>
      </w:r>
      <w:sdt>
        <w:sdtPr>
          <w:rPr>
            <w:rFonts w:cs="Times New Roman"/>
            <w:color w:val="000000"/>
            <w:szCs w:val="24"/>
          </w:rPr>
          <w:tag w:val="MENDELEY_CITATION_v3_eyJjaXRhdGlvbklEIjoiTUVOREVMRVlfQ0lUQVRJT05fZGNkNzBkMjYtYmVlNi00OGY3LWI1MjUtNDI1NDY0MDQ0ZmIx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573959471"/>
          <w:placeholder>
            <w:docPart w:val="DefaultPlaceholder_-1854013440"/>
          </w:placeholder>
        </w:sdtPr>
        <w:sdtContent>
          <w:r w:rsidR="00A034C4" w:rsidRPr="00A034C4">
            <w:rPr>
              <w:rFonts w:cs="Times New Roman"/>
              <w:color w:val="000000"/>
              <w:szCs w:val="24"/>
            </w:rPr>
            <w:t>(45)</w:t>
          </w:r>
        </w:sdtContent>
      </w:sdt>
    </w:p>
    <w:p w14:paraId="4F67560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AI’s predictive power is one of its most valuable assets in pharmaceutical marketing. Demand forecasting in the pharmaceutical industry has traditionally been challenging due to factors such as seasonality, policy changes, disease outbreaks, and competitor launches. AI addresses these challenges through predictive analytics models that synthesize internal sales data with external signals like epidemiological trends, social media sentiment, and market access developments.</w:t>
      </w:r>
    </w:p>
    <w:p w14:paraId="4A5D35D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example, AI can predict an uptick in antibiotic sales based on weather forecasts and historical infection data. Similarly, it can forecast the market impact of a new competitor </w:t>
      </w:r>
      <w:r w:rsidRPr="000B42CC">
        <w:rPr>
          <w:rFonts w:cs="Times New Roman"/>
          <w:szCs w:val="24"/>
        </w:rPr>
        <w:lastRenderedPageBreak/>
        <w:t>entering a therapeutic category. These insights guide production planning, inventory management, and promotional budgeting.</w:t>
      </w:r>
    </w:p>
    <w:p w14:paraId="74E87D3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Tools such as </w:t>
      </w:r>
      <w:r w:rsidRPr="000B42CC">
        <w:rPr>
          <w:rFonts w:cs="Times New Roman"/>
          <w:b/>
          <w:szCs w:val="24"/>
        </w:rPr>
        <w:t>Amazon Forecast</w:t>
      </w:r>
      <w:r w:rsidRPr="000B42CC">
        <w:rPr>
          <w:rFonts w:cs="Times New Roman"/>
          <w:szCs w:val="24"/>
        </w:rPr>
        <w:t xml:space="preserve"> and </w:t>
      </w:r>
      <w:r w:rsidRPr="000B42CC">
        <w:rPr>
          <w:rFonts w:cs="Times New Roman"/>
          <w:b/>
          <w:szCs w:val="24"/>
        </w:rPr>
        <w:t>IBM Watson Analytics</w:t>
      </w:r>
      <w:r w:rsidRPr="000B42CC">
        <w:rPr>
          <w:rFonts w:cs="Times New Roman"/>
          <w:szCs w:val="24"/>
        </w:rPr>
        <w:t xml:space="preserve"> have been integrated into life sciences marketing departments to model real-time demand. Studies indicate that AI-driven demand forecasting can reduce inventory costs by up to 30% and improve supply chain responsiveness.</w:t>
      </w:r>
    </w:p>
    <w:p w14:paraId="16193CB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predictive marketing, AI identifies which promotional strategies yield the highest engagement. Machine learning models </w:t>
      </w:r>
      <w:proofErr w:type="spellStart"/>
      <w:r w:rsidRPr="000B42CC">
        <w:rPr>
          <w:rFonts w:cs="Times New Roman"/>
          <w:szCs w:val="24"/>
        </w:rPr>
        <w:t>analyze</w:t>
      </w:r>
      <w:proofErr w:type="spellEnd"/>
      <w:r w:rsidRPr="000B42CC">
        <w:rPr>
          <w:rFonts w:cs="Times New Roman"/>
          <w:szCs w:val="24"/>
        </w:rPr>
        <w:t xml:space="preserve"> click-through rates, prescription uptakes, and interaction histories to predict which physicians are most likely to convert after a particular campaign. Marketing teams can then allocate resources strategically to maximize ROI.</w:t>
      </w:r>
    </w:p>
    <w:p w14:paraId="56B3016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4.4 Sentiment Analysis and Social Listening</w:t>
      </w:r>
    </w:p>
    <w:p w14:paraId="2C49F62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modern pharmaceutical landscape extends beyond prescribers to include patients, caregivers, policymakers, and the public. Understanding how these stakeholders perceive a brand or therapy is crucial for trust and reputation management. AI-driven </w:t>
      </w:r>
      <w:r w:rsidRPr="000B42CC">
        <w:rPr>
          <w:rFonts w:cs="Times New Roman"/>
          <w:b/>
          <w:szCs w:val="24"/>
        </w:rPr>
        <w:t>sentiment analysis</w:t>
      </w:r>
      <w:r w:rsidRPr="000B42CC">
        <w:rPr>
          <w:rFonts w:cs="Times New Roman"/>
          <w:szCs w:val="24"/>
        </w:rPr>
        <w:t xml:space="preserve"> uses NLP to monitor social media platforms, news articles, and patient forums to evaluate public sentiment toward specific drugs, companies, or health topics.</w:t>
      </w:r>
    </w:p>
    <w:p w14:paraId="2C7439C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By processing millions of online posts, AI can detect positive, neutral, or negative opinions in real time. For instance, </w:t>
      </w:r>
      <w:r w:rsidRPr="000B42CC">
        <w:rPr>
          <w:rFonts w:cs="Times New Roman"/>
          <w:b/>
          <w:szCs w:val="24"/>
        </w:rPr>
        <w:t>GlaxoSmithKline (GSK)</w:t>
      </w:r>
      <w:r w:rsidRPr="000B42CC">
        <w:rPr>
          <w:rFonts w:cs="Times New Roman"/>
          <w:szCs w:val="24"/>
        </w:rPr>
        <w:t xml:space="preserve"> used sentiment analysis tools to monitor vaccine-related discussions during the COVID-19 era. When misinformation spikes were detected, the company launched corrective educational campaigns, improving vaccine acceptance.</w:t>
      </w:r>
    </w:p>
    <w:p w14:paraId="01D9C02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addition to perception tracking, </w:t>
      </w:r>
      <w:r w:rsidRPr="000B42CC">
        <w:rPr>
          <w:rFonts w:cs="Times New Roman"/>
          <w:b/>
          <w:szCs w:val="24"/>
        </w:rPr>
        <w:t>social listening</w:t>
      </w:r>
      <w:r w:rsidRPr="000B42CC">
        <w:rPr>
          <w:rFonts w:cs="Times New Roman"/>
          <w:szCs w:val="24"/>
        </w:rPr>
        <w:t xml:space="preserve"> helps identify unmet medical needs or adverse event mentions that can inform pharmacovigilance and product improvement. AI tools such as </w:t>
      </w:r>
      <w:proofErr w:type="spellStart"/>
      <w:r w:rsidRPr="000B42CC">
        <w:rPr>
          <w:rFonts w:cs="Times New Roman"/>
          <w:b/>
          <w:szCs w:val="24"/>
        </w:rPr>
        <w:t>Brandwatch</w:t>
      </w:r>
      <w:proofErr w:type="spellEnd"/>
      <w:r w:rsidRPr="000B42CC">
        <w:rPr>
          <w:rFonts w:cs="Times New Roman"/>
          <w:szCs w:val="24"/>
        </w:rPr>
        <w:t xml:space="preserve">, </w:t>
      </w:r>
      <w:proofErr w:type="spellStart"/>
      <w:r w:rsidRPr="000B42CC">
        <w:rPr>
          <w:rFonts w:cs="Times New Roman"/>
          <w:b/>
          <w:szCs w:val="24"/>
        </w:rPr>
        <w:t>Talkwalker</w:t>
      </w:r>
      <w:proofErr w:type="spellEnd"/>
      <w:r w:rsidRPr="000B42CC">
        <w:rPr>
          <w:rFonts w:cs="Times New Roman"/>
          <w:szCs w:val="24"/>
        </w:rPr>
        <w:t xml:space="preserve">, and </w:t>
      </w:r>
      <w:r w:rsidRPr="000B42CC">
        <w:rPr>
          <w:rFonts w:cs="Times New Roman"/>
          <w:b/>
          <w:szCs w:val="24"/>
        </w:rPr>
        <w:t>Sprinklr</w:t>
      </w:r>
      <w:r w:rsidRPr="000B42CC">
        <w:rPr>
          <w:rFonts w:cs="Times New Roman"/>
          <w:szCs w:val="24"/>
        </w:rPr>
        <w:t xml:space="preserve"> enable continuous monitoring of digital discourse, offering pharmaceutical marketers a strategic advantage in reputation management and patient engagement.</w:t>
      </w:r>
    </w:p>
    <w:p w14:paraId="1D5A67EF"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4.5 Chatbots and Virtual Medical Representatives</w:t>
      </w:r>
    </w:p>
    <w:p w14:paraId="3052096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AI-powered chatbots and virtual medical representatives (VMRs) are redefining how pharmaceutical companies interact with healthcare professionals and patients. Chatbots utilize NLP and ML to provide instant, compliant responses to medical or product-related queries, operating 24/7 across multiple channels.</w:t>
      </w:r>
    </w:p>
    <w:p w14:paraId="563E81A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HCPs, chatbots deliver personalized information such as dosage guidelines, mechanism of action, or recent clinical trial data. For patients, they provide adherence reminders, side-effect </w:t>
      </w:r>
      <w:r w:rsidRPr="000B42CC">
        <w:rPr>
          <w:rFonts w:cs="Times New Roman"/>
          <w:szCs w:val="24"/>
        </w:rPr>
        <w:lastRenderedPageBreak/>
        <w:t>management tips, or educational resources. Importantly, these systems are designed to remain compliant with promotional regulations, offering evidence-based information only.</w:t>
      </w:r>
    </w:p>
    <w:p w14:paraId="37003B48" w14:textId="660080ED" w:rsidR="000B42CC" w:rsidRPr="000B42CC" w:rsidRDefault="000B42CC" w:rsidP="008D3809">
      <w:pPr>
        <w:pStyle w:val="Style1"/>
        <w:spacing w:after="0" w:line="360" w:lineRule="auto"/>
        <w:rPr>
          <w:rFonts w:cs="Times New Roman"/>
          <w:szCs w:val="24"/>
        </w:rPr>
      </w:pPr>
      <w:r w:rsidRPr="000B42CC">
        <w:rPr>
          <w:rFonts w:cs="Times New Roman"/>
          <w:b/>
          <w:szCs w:val="24"/>
        </w:rPr>
        <w:t>Pfizer’s AI chatbot</w:t>
      </w:r>
      <w:r w:rsidRPr="000B42CC">
        <w:rPr>
          <w:rFonts w:cs="Times New Roman"/>
          <w:szCs w:val="24"/>
        </w:rPr>
        <w:t>, deployed during the COVID-19 vaccination campaign, is a prime example</w:t>
      </w:r>
      <w:r w:rsidR="00BC05E9">
        <w:rPr>
          <w:rFonts w:cs="Times New Roman"/>
          <w:szCs w:val="24"/>
        </w:rPr>
        <w:t xml:space="preserve"> </w:t>
      </w:r>
      <w:r w:rsidRPr="000B42CC">
        <w:rPr>
          <w:rFonts w:cs="Times New Roman"/>
          <w:szCs w:val="24"/>
        </w:rPr>
        <w:t>it addressed thousands of physician queries daily, improving accessibility and reducing response time by 60%.</w:t>
      </w:r>
    </w:p>
    <w:p w14:paraId="1EEF16A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addition, </w:t>
      </w:r>
      <w:r w:rsidRPr="000B42CC">
        <w:rPr>
          <w:rFonts w:cs="Times New Roman"/>
          <w:b/>
          <w:szCs w:val="24"/>
        </w:rPr>
        <w:t>Virtual Medical Representatives (VMRs)</w:t>
      </w:r>
      <w:r w:rsidRPr="000B42CC">
        <w:rPr>
          <w:rFonts w:cs="Times New Roman"/>
          <w:szCs w:val="24"/>
        </w:rPr>
        <w:t xml:space="preserve"> simulate one-on-one detailing through video or voice-enabled platforms, guided by AI-driven conversation flows. These systems can </w:t>
      </w:r>
      <w:proofErr w:type="spellStart"/>
      <w:r w:rsidRPr="000B42CC">
        <w:rPr>
          <w:rFonts w:cs="Times New Roman"/>
          <w:szCs w:val="24"/>
        </w:rPr>
        <w:t>analyze</w:t>
      </w:r>
      <w:proofErr w:type="spellEnd"/>
      <w:r w:rsidRPr="000B42CC">
        <w:rPr>
          <w:rFonts w:cs="Times New Roman"/>
          <w:szCs w:val="24"/>
        </w:rPr>
        <w:t xml:space="preserve"> engagement tone and adjust responses dynamically, making interactions both interactive and personalized.</w:t>
      </w:r>
    </w:p>
    <w:p w14:paraId="55456BF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outcome is enhanced customer satisfaction, reduced marketing costs, and consistent messaging across geographies.</w:t>
      </w:r>
    </w:p>
    <w:p w14:paraId="75782C8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4.6 Personalized Content and Omnichannel Engagement</w:t>
      </w:r>
    </w:p>
    <w:p w14:paraId="1E50A2F7" w14:textId="1F4F8808"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marketing has moved from mass messaging to </w:t>
      </w:r>
      <w:r w:rsidRPr="000B42CC">
        <w:rPr>
          <w:rFonts w:cs="Times New Roman"/>
          <w:b/>
          <w:szCs w:val="24"/>
        </w:rPr>
        <w:t>personalized and omnichannel communication</w:t>
      </w:r>
      <w:r w:rsidRPr="000B42CC">
        <w:rPr>
          <w:rFonts w:cs="Times New Roman"/>
          <w:szCs w:val="24"/>
        </w:rPr>
        <w:t>. AI ensures that every physician receives content tailored to their needs, delivered through their preferred medium</w:t>
      </w:r>
      <w:r w:rsidR="00BC05E9">
        <w:rPr>
          <w:rFonts w:cs="Times New Roman"/>
          <w:szCs w:val="24"/>
        </w:rPr>
        <w:t xml:space="preserve"> </w:t>
      </w:r>
      <w:r w:rsidRPr="000B42CC">
        <w:rPr>
          <w:rFonts w:cs="Times New Roman"/>
          <w:szCs w:val="24"/>
        </w:rPr>
        <w:t>email, webinar, mobile app, or in-person visit.</w:t>
      </w:r>
    </w:p>
    <w:p w14:paraId="16889D7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w:t>
      </w:r>
      <w:proofErr w:type="spellStart"/>
      <w:r w:rsidRPr="000B42CC">
        <w:rPr>
          <w:rFonts w:cs="Times New Roman"/>
          <w:szCs w:val="24"/>
        </w:rPr>
        <w:t>analyze</w:t>
      </w:r>
      <w:proofErr w:type="spellEnd"/>
      <w:r w:rsidRPr="000B42CC">
        <w:rPr>
          <w:rFonts w:cs="Times New Roman"/>
          <w:szCs w:val="24"/>
        </w:rPr>
        <w:t xml:space="preserve"> engagement data to determine what content resonates best with each HCP. For example, if a neurologist consistently opens newsletters on migraine therapy, the system prioritizes similar topics in future communications. This personalization increases engagement rates and brand recall.</w:t>
      </w:r>
    </w:p>
    <w:p w14:paraId="120EDAB8"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Omnichannel integration</w:t>
      </w:r>
      <w:r w:rsidRPr="000B42CC">
        <w:rPr>
          <w:rFonts w:cs="Times New Roman"/>
          <w:szCs w:val="24"/>
        </w:rPr>
        <w:t xml:space="preserve"> ensures that communication across different channels remains synchronized. If a physician interacts with a company’s webinar, the CRM automatically updates their profile and triggers follow-up content through the next best channel.</w:t>
      </w:r>
    </w:p>
    <w:p w14:paraId="5EE9868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Companies like </w:t>
      </w:r>
      <w:r w:rsidRPr="000B42CC">
        <w:rPr>
          <w:rFonts w:cs="Times New Roman"/>
          <w:b/>
          <w:szCs w:val="24"/>
        </w:rPr>
        <w:t>AstraZeneca</w:t>
      </w:r>
      <w:r w:rsidRPr="000B42CC">
        <w:rPr>
          <w:rFonts w:cs="Times New Roman"/>
          <w:szCs w:val="24"/>
        </w:rPr>
        <w:t xml:space="preserve"> have implemented AI-based omnichannel marketing frameworks, achieving a 35% improvement in digital engagement and higher consistency in brand communication.</w:t>
      </w:r>
    </w:p>
    <w:p w14:paraId="7069267B" w14:textId="46864AC2" w:rsidR="000B42CC" w:rsidRPr="000B42CC" w:rsidRDefault="000B42CC" w:rsidP="008D3809">
      <w:pPr>
        <w:pStyle w:val="Style1"/>
        <w:spacing w:after="0" w:line="360" w:lineRule="auto"/>
        <w:rPr>
          <w:rFonts w:cs="Times New Roman"/>
          <w:b/>
          <w:szCs w:val="24"/>
        </w:rPr>
      </w:pPr>
      <w:r w:rsidRPr="000B42CC">
        <w:rPr>
          <w:rFonts w:cs="Times New Roman"/>
          <w:b/>
          <w:szCs w:val="24"/>
        </w:rPr>
        <w:t>4.7 Sales Force and Field Force Optimization</w:t>
      </w:r>
      <w:r w:rsidR="00A034C4">
        <w:rPr>
          <w:rFonts w:cs="Times New Roman"/>
          <w:b/>
          <w:szCs w:val="24"/>
        </w:rPr>
        <w:t xml:space="preserve"> </w:t>
      </w:r>
      <w:sdt>
        <w:sdtPr>
          <w:rPr>
            <w:rFonts w:cs="Times New Roman"/>
            <w:color w:val="000000"/>
            <w:szCs w:val="24"/>
          </w:rPr>
          <w:tag w:val="MENDELEY_CITATION_v3_eyJjaXRhdGlvbklEIjoiTUVOREVMRVlfQ0lUQVRJT05fZTVlZWFmMzAtMTk1Ny00ZjZhLTliYzQtZGU5MGJjYjA2Zjdj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806845584"/>
          <w:placeholder>
            <w:docPart w:val="DefaultPlaceholder_-1854013440"/>
          </w:placeholder>
        </w:sdtPr>
        <w:sdtContent>
          <w:r w:rsidR="00A034C4" w:rsidRPr="00A034C4">
            <w:rPr>
              <w:rFonts w:cs="Times New Roman"/>
              <w:color w:val="000000"/>
              <w:szCs w:val="24"/>
            </w:rPr>
            <w:t>(45)</w:t>
          </w:r>
        </w:sdtContent>
      </w:sdt>
    </w:p>
    <w:p w14:paraId="0CF62BB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enhances field marketing efficiency by optimizing MR routes, call frequencies, and performance evaluations. Predictive algorithms identify which physicians are most likely to respond positively to visits, helping managers prioritize high-value interactions.</w:t>
      </w:r>
    </w:p>
    <w:p w14:paraId="5AF85FE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AI-powered tools like </w:t>
      </w:r>
      <w:r w:rsidRPr="000B42CC">
        <w:rPr>
          <w:rFonts w:cs="Times New Roman"/>
          <w:b/>
          <w:szCs w:val="24"/>
        </w:rPr>
        <w:t>IQVIA OCE</w:t>
      </w:r>
      <w:r w:rsidRPr="000B42CC">
        <w:rPr>
          <w:rFonts w:cs="Times New Roman"/>
          <w:szCs w:val="24"/>
        </w:rPr>
        <w:t xml:space="preserve"> integrate geolocation analytics, call history, and engagement data to generate optimal field plans. Moreover, AI evaluates MR performance in real time, suggesting coaching interventions or scheduling adjustments.</w:t>
      </w:r>
    </w:p>
    <w:p w14:paraId="0583F8E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data-driven approach not only increases sales productivity but also ensures that promotional activities align with compliance and ethical marketing standards.</w:t>
      </w:r>
    </w:p>
    <w:p w14:paraId="367351EE" w14:textId="06AB520B" w:rsidR="000B42CC" w:rsidRPr="000B42CC" w:rsidRDefault="000B42CC" w:rsidP="008D3809">
      <w:pPr>
        <w:pStyle w:val="Style1"/>
        <w:spacing w:after="0" w:line="360" w:lineRule="auto"/>
        <w:rPr>
          <w:rFonts w:cs="Times New Roman"/>
          <w:b/>
          <w:szCs w:val="24"/>
        </w:rPr>
      </w:pPr>
      <w:r w:rsidRPr="000B42CC">
        <w:rPr>
          <w:rFonts w:cs="Times New Roman"/>
          <w:b/>
          <w:szCs w:val="24"/>
        </w:rPr>
        <w:lastRenderedPageBreak/>
        <w:t>4.8 Clinical and Patient Education Campaigns</w:t>
      </w:r>
      <w:r w:rsidR="00A034C4">
        <w:rPr>
          <w:rFonts w:cs="Times New Roman"/>
          <w:b/>
          <w:szCs w:val="24"/>
        </w:rPr>
        <w:t xml:space="preserve"> </w:t>
      </w:r>
      <w:sdt>
        <w:sdtPr>
          <w:rPr>
            <w:rFonts w:cs="Times New Roman"/>
            <w:color w:val="000000"/>
            <w:szCs w:val="24"/>
          </w:rPr>
          <w:tag w:val="MENDELEY_CITATION_v3_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"/>
          <w:id w:val="665747749"/>
          <w:placeholder>
            <w:docPart w:val="DefaultPlaceholder_-1854013440"/>
          </w:placeholder>
        </w:sdtPr>
        <w:sdtContent>
          <w:r w:rsidR="00A034C4" w:rsidRPr="00A034C4">
            <w:rPr>
              <w:rFonts w:cs="Times New Roman"/>
              <w:color w:val="000000"/>
              <w:szCs w:val="24"/>
            </w:rPr>
            <w:t>(46)</w:t>
          </w:r>
        </w:sdtContent>
      </w:sdt>
    </w:p>
    <w:p w14:paraId="011ADC5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contributes to </w:t>
      </w:r>
      <w:r w:rsidRPr="000B42CC">
        <w:rPr>
          <w:rFonts w:cs="Times New Roman"/>
          <w:b/>
          <w:szCs w:val="24"/>
        </w:rPr>
        <w:t>patient-</w:t>
      </w:r>
      <w:proofErr w:type="spellStart"/>
      <w:r w:rsidRPr="000B42CC">
        <w:rPr>
          <w:rFonts w:cs="Times New Roman"/>
          <w:b/>
          <w:szCs w:val="24"/>
        </w:rPr>
        <w:t>centered</w:t>
      </w:r>
      <w:proofErr w:type="spellEnd"/>
      <w:r w:rsidRPr="000B42CC">
        <w:rPr>
          <w:rFonts w:cs="Times New Roman"/>
          <w:b/>
          <w:szCs w:val="24"/>
        </w:rPr>
        <w:t xml:space="preserve"> marketing</w:t>
      </w:r>
      <w:r w:rsidRPr="000B42CC">
        <w:rPr>
          <w:rFonts w:cs="Times New Roman"/>
          <w:szCs w:val="24"/>
        </w:rPr>
        <w:t xml:space="preserve"> by facilitating education and adherence programs. Predictive models identify patients at risk of non-compliance based on prescription refill patterns and demographic data. AI-enabled apps then send reminders, motivational messages, or connect patients with healthcare professionals for </w:t>
      </w:r>
      <w:proofErr w:type="spellStart"/>
      <w:r w:rsidRPr="000B42CC">
        <w:rPr>
          <w:rFonts w:cs="Times New Roman"/>
          <w:szCs w:val="24"/>
        </w:rPr>
        <w:t>counseling</w:t>
      </w:r>
      <w:proofErr w:type="spellEnd"/>
      <w:r w:rsidRPr="000B42CC">
        <w:rPr>
          <w:rFonts w:cs="Times New Roman"/>
          <w:szCs w:val="24"/>
        </w:rPr>
        <w:t>.</w:t>
      </w:r>
    </w:p>
    <w:p w14:paraId="7E830CD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example, </w:t>
      </w:r>
      <w:r w:rsidRPr="000B42CC">
        <w:rPr>
          <w:rFonts w:cs="Times New Roman"/>
          <w:b/>
          <w:szCs w:val="24"/>
        </w:rPr>
        <w:t>Novartis</w:t>
      </w:r>
      <w:r w:rsidRPr="000B42CC">
        <w:rPr>
          <w:rFonts w:cs="Times New Roman"/>
          <w:szCs w:val="24"/>
        </w:rPr>
        <w:t xml:space="preserve"> launched an AI-based adherence app for heart failure patients that improved medication compliance by 18%. Similarly, patient chatbots deployed by </w:t>
      </w:r>
      <w:r w:rsidRPr="000B42CC">
        <w:rPr>
          <w:rFonts w:cs="Times New Roman"/>
          <w:b/>
          <w:szCs w:val="24"/>
        </w:rPr>
        <w:t>Roche</w:t>
      </w:r>
      <w:r w:rsidRPr="000B42CC">
        <w:rPr>
          <w:rFonts w:cs="Times New Roman"/>
          <w:szCs w:val="24"/>
        </w:rPr>
        <w:t xml:space="preserve"> assist oncology patients by providing educational resources and tracking treatment progress.</w:t>
      </w:r>
    </w:p>
    <w:p w14:paraId="049109F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By integrating AI into educational campaigns, pharmaceutical marketers promote responsible medication use while strengthening public trust in the brand.</w:t>
      </w:r>
    </w:p>
    <w:p w14:paraId="285B4633" w14:textId="00C20CB5" w:rsidR="000B42CC" w:rsidRPr="000B42CC" w:rsidRDefault="000B42CC" w:rsidP="008D3809">
      <w:pPr>
        <w:pStyle w:val="Style1"/>
        <w:spacing w:after="0" w:line="360" w:lineRule="auto"/>
        <w:rPr>
          <w:rFonts w:cs="Times New Roman"/>
          <w:b/>
          <w:szCs w:val="24"/>
        </w:rPr>
      </w:pPr>
      <w:r w:rsidRPr="000B42CC">
        <w:rPr>
          <w:rFonts w:cs="Times New Roman"/>
          <w:b/>
          <w:szCs w:val="24"/>
        </w:rPr>
        <w:t>4.9 Real-World Evidence (RWE) Integration in Marketing</w:t>
      </w:r>
      <w:r w:rsidR="00A034C4">
        <w:rPr>
          <w:rFonts w:cs="Times New Roman"/>
          <w:b/>
          <w:szCs w:val="24"/>
        </w:rPr>
        <w:t xml:space="preserve"> </w:t>
      </w:r>
      <w:sdt>
        <w:sdtPr>
          <w:rPr>
            <w:rFonts w:cs="Times New Roman"/>
            <w:color w:val="000000"/>
            <w:szCs w:val="24"/>
          </w:rPr>
          <w:tag w:val="MENDELEY_CITATION_v3_eyJjaXRhdGlvbklEIjoiTUVOREVMRVlfQ0lUQVRJT05fZDc3MGY0YmMtM2NjYy00M2I0LWE1MzktZjk1MGE2ZTJiYTc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255430980"/>
          <w:placeholder>
            <w:docPart w:val="DefaultPlaceholder_-1854013440"/>
          </w:placeholder>
        </w:sdtPr>
        <w:sdtContent>
          <w:r w:rsidR="00A034C4" w:rsidRPr="00A034C4">
            <w:rPr>
              <w:rFonts w:cs="Times New Roman"/>
              <w:color w:val="000000"/>
              <w:szCs w:val="24"/>
            </w:rPr>
            <w:t>(45)</w:t>
          </w:r>
        </w:sdtContent>
      </w:sdt>
    </w:p>
    <w:p w14:paraId="50A0D48A" w14:textId="33A78915"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enables the integration of </w:t>
      </w:r>
      <w:r w:rsidRPr="000B42CC">
        <w:rPr>
          <w:rFonts w:cs="Times New Roman"/>
          <w:b/>
          <w:szCs w:val="24"/>
        </w:rPr>
        <w:t>Real-World Evidence (RWE)</w:t>
      </w:r>
      <w:r w:rsidR="00BC05E9">
        <w:rPr>
          <w:rFonts w:cs="Times New Roman"/>
          <w:szCs w:val="24"/>
        </w:rPr>
        <w:t xml:space="preserve"> </w:t>
      </w:r>
      <w:r w:rsidRPr="000B42CC">
        <w:rPr>
          <w:rFonts w:cs="Times New Roman"/>
          <w:szCs w:val="24"/>
        </w:rPr>
        <w:t>data derived from clinical practice, registries, and insurance claims</w:t>
      </w:r>
      <w:r w:rsidR="00BC05E9">
        <w:rPr>
          <w:rFonts w:cs="Times New Roman"/>
          <w:szCs w:val="24"/>
        </w:rPr>
        <w:t xml:space="preserve"> </w:t>
      </w:r>
      <w:r w:rsidRPr="000B42CC">
        <w:rPr>
          <w:rFonts w:cs="Times New Roman"/>
          <w:szCs w:val="24"/>
        </w:rPr>
        <w:t xml:space="preserve">into marketing decision-making. Marketers can </w:t>
      </w:r>
      <w:proofErr w:type="spellStart"/>
      <w:r w:rsidRPr="000B42CC">
        <w:rPr>
          <w:rFonts w:cs="Times New Roman"/>
          <w:szCs w:val="24"/>
        </w:rPr>
        <w:t>analyze</w:t>
      </w:r>
      <w:proofErr w:type="spellEnd"/>
      <w:r w:rsidRPr="000B42CC">
        <w:rPr>
          <w:rFonts w:cs="Times New Roman"/>
          <w:szCs w:val="24"/>
        </w:rPr>
        <w:t xml:space="preserve"> treatment outcomes, adverse event frequencies, and therapy effectiveness in diverse populations to tailor value propositions for different stakeholders.</w:t>
      </w:r>
    </w:p>
    <w:p w14:paraId="45068CF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RWE-driven marketing strengthens scientific credibility, aligning promotional narratives with clinical realities. AI systems, by processing vast RWE datasets, identify trends that support health economics and outcomes research (HEOR), providing data-backed justifications for formulary inclusion or reimbursement discussions.</w:t>
      </w:r>
    </w:p>
    <w:p w14:paraId="42A9A8F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4.10 Performance Measurement and ROI Analytics</w:t>
      </w:r>
    </w:p>
    <w:p w14:paraId="01C3921A" w14:textId="0EC7E6FF"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traditional challenge in pharmaceutical marketing has been quantifying ROI due to the long and indirect link between promotional activity and prescription </w:t>
      </w:r>
      <w:proofErr w:type="spellStart"/>
      <w:r w:rsidRPr="000B42CC">
        <w:rPr>
          <w:rFonts w:cs="Times New Roman"/>
          <w:szCs w:val="24"/>
        </w:rPr>
        <w:t>behavior</w:t>
      </w:r>
      <w:proofErr w:type="spellEnd"/>
      <w:r w:rsidRPr="000B42CC">
        <w:rPr>
          <w:rFonts w:cs="Times New Roman"/>
          <w:szCs w:val="24"/>
        </w:rPr>
        <w:t>. AI solves this by linking multichannel data streams</w:t>
      </w:r>
      <w:r w:rsidR="00BC05E9">
        <w:rPr>
          <w:rFonts w:cs="Times New Roman"/>
          <w:szCs w:val="24"/>
        </w:rPr>
        <w:t xml:space="preserve"> </w:t>
      </w:r>
      <w:r w:rsidRPr="000B42CC">
        <w:rPr>
          <w:rFonts w:cs="Times New Roman"/>
          <w:szCs w:val="24"/>
        </w:rPr>
        <w:t>digital engagements, sales data, physician interactions, and patient outcomes</w:t>
      </w:r>
      <w:r w:rsidR="00BC05E9">
        <w:rPr>
          <w:rFonts w:cs="Times New Roman"/>
          <w:szCs w:val="24"/>
        </w:rPr>
        <w:t xml:space="preserve"> </w:t>
      </w:r>
      <w:r w:rsidRPr="000B42CC">
        <w:rPr>
          <w:rFonts w:cs="Times New Roman"/>
          <w:szCs w:val="24"/>
        </w:rPr>
        <w:t xml:space="preserve">to build </w:t>
      </w:r>
      <w:r w:rsidRPr="000B42CC">
        <w:rPr>
          <w:rFonts w:cs="Times New Roman"/>
          <w:b/>
          <w:szCs w:val="24"/>
        </w:rPr>
        <w:t>attribution models</w:t>
      </w:r>
      <w:r w:rsidRPr="000B42CC">
        <w:rPr>
          <w:rFonts w:cs="Times New Roman"/>
          <w:szCs w:val="24"/>
        </w:rPr>
        <w:t xml:space="preserve"> that accurately measure marketing impact.</w:t>
      </w:r>
    </w:p>
    <w:p w14:paraId="46C8B3C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Machine learning models can determine which combination of activities (e.g., webinar attendance + follow-up email) leads to the highest prescription likelihood. AI-based ROI dashboards enable marketers to reallocate budgets dynamically toward the most effective initiatives.</w:t>
      </w:r>
    </w:p>
    <w:p w14:paraId="1CA5CC5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Companies adopting AI for performance analytics report up to </w:t>
      </w:r>
      <w:r w:rsidRPr="000B42CC">
        <w:rPr>
          <w:rFonts w:cs="Times New Roman"/>
          <w:b/>
          <w:szCs w:val="24"/>
        </w:rPr>
        <w:t>20–30% improvements in campaign efficiency</w:t>
      </w:r>
      <w:r w:rsidRPr="000B42CC">
        <w:rPr>
          <w:rFonts w:cs="Times New Roman"/>
          <w:szCs w:val="24"/>
        </w:rPr>
        <w:t xml:space="preserve"> and significant cost savings.</w:t>
      </w:r>
    </w:p>
    <w:p w14:paraId="3969C021"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4.11 Integration of AI in Market Access and Policy Communication</w:t>
      </w:r>
    </w:p>
    <w:p w14:paraId="28FC8B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also supports strategic communication with policymakers, insurers, and hospital procurement bodies. By </w:t>
      </w:r>
      <w:proofErr w:type="spellStart"/>
      <w:r w:rsidRPr="000B42CC">
        <w:rPr>
          <w:rFonts w:cs="Times New Roman"/>
          <w:szCs w:val="24"/>
        </w:rPr>
        <w:t>analyzing</w:t>
      </w:r>
      <w:proofErr w:type="spellEnd"/>
      <w:r w:rsidRPr="000B42CC">
        <w:rPr>
          <w:rFonts w:cs="Times New Roman"/>
          <w:szCs w:val="24"/>
        </w:rPr>
        <w:t xml:space="preserve"> cost-effectiveness data and patient outcomes, AI generates evidence-based narratives for formulary inclusion or tender bidding. Predictive policy analysis </w:t>
      </w:r>
      <w:r w:rsidRPr="000B42CC">
        <w:rPr>
          <w:rFonts w:cs="Times New Roman"/>
          <w:szCs w:val="24"/>
        </w:rPr>
        <w:lastRenderedPageBreak/>
        <w:t>can identify future reimbursement trends or healthcare investment priorities, guiding long-term marketing strategy.</w:t>
      </w:r>
    </w:p>
    <w:p w14:paraId="6E85DA5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4.12 Benefits Summary</w:t>
      </w:r>
    </w:p>
    <w:p w14:paraId="201596D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AI’s applications in pharmaceutical marketing deliver measurable benefits across multiple dimensions:</w:t>
      </w:r>
    </w:p>
    <w:p w14:paraId="7747A2B8"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Efficiency:</w:t>
      </w:r>
      <w:r w:rsidRPr="000B42CC">
        <w:rPr>
          <w:rFonts w:cs="Times New Roman"/>
          <w:szCs w:val="24"/>
        </w:rPr>
        <w:t xml:space="preserve"> Automation reduces repetitive workload and accelerates campaign cycles.</w:t>
      </w:r>
    </w:p>
    <w:p w14:paraId="123A6209"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Precision:</w:t>
      </w:r>
      <w:r w:rsidRPr="000B42CC">
        <w:rPr>
          <w:rFonts w:cs="Times New Roman"/>
          <w:szCs w:val="24"/>
        </w:rPr>
        <w:t xml:space="preserve"> Predictive analytics improve targeting accuracy.</w:t>
      </w:r>
    </w:p>
    <w:p w14:paraId="64CFAA0A"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Personalization:</w:t>
      </w:r>
      <w:r w:rsidRPr="000B42CC">
        <w:rPr>
          <w:rFonts w:cs="Times New Roman"/>
          <w:szCs w:val="24"/>
        </w:rPr>
        <w:t xml:space="preserve"> Tailored content enhances physician and patient engagement.</w:t>
      </w:r>
    </w:p>
    <w:p w14:paraId="0DBB395F"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Transparency:</w:t>
      </w:r>
      <w:r w:rsidRPr="000B42CC">
        <w:rPr>
          <w:rFonts w:cs="Times New Roman"/>
          <w:szCs w:val="24"/>
        </w:rPr>
        <w:t xml:space="preserve"> Data-driven insights ensure accountability and compliance.</w:t>
      </w:r>
    </w:p>
    <w:p w14:paraId="6294AF07"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Sustainability:</w:t>
      </w:r>
      <w:r w:rsidRPr="000B42CC">
        <w:rPr>
          <w:rFonts w:cs="Times New Roman"/>
          <w:szCs w:val="24"/>
        </w:rPr>
        <w:t xml:space="preserve"> Smart marketing reduces resource wastage and enhances ethical communication.</w:t>
      </w:r>
    </w:p>
    <w:p w14:paraId="7D0B7E4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Collectively, these outcomes represent a transition from reactive, intuition-based marketing to proactive, intelligent, and ethically responsible engagement.</w:t>
      </w:r>
    </w:p>
    <w:p w14:paraId="38646791" w14:textId="5871DB26" w:rsidR="000B42CC" w:rsidRPr="000B42CC" w:rsidRDefault="000B42CC" w:rsidP="008D3809">
      <w:pPr>
        <w:pStyle w:val="Style1"/>
        <w:spacing w:after="0" w:line="360" w:lineRule="auto"/>
        <w:rPr>
          <w:rFonts w:cs="Times New Roman"/>
          <w:szCs w:val="24"/>
        </w:rPr>
      </w:pPr>
      <w:r w:rsidRPr="000B42CC">
        <w:rPr>
          <w:rFonts w:cs="Times New Roman"/>
          <w:szCs w:val="24"/>
        </w:rPr>
        <w:t>AI’s integration into pharmaceutical marketing is not a passing trend but a structural transformation. By leveraging technologies such as machine learning, NLP, predictive analytics, and automation, companies achieve holistic visibility of market dynamics, customer needs, and performance outcomes. Whether in CRM optimization, segmentation, or patient education, AI empowers marketers to deliver scientifically accurate, personalized, and compliant communication</w:t>
      </w:r>
      <w:r w:rsidR="00BC05E9">
        <w:rPr>
          <w:rFonts w:cs="Times New Roman"/>
          <w:szCs w:val="24"/>
        </w:rPr>
        <w:t xml:space="preserve"> </w:t>
      </w:r>
      <w:r w:rsidRPr="000B42CC">
        <w:rPr>
          <w:rFonts w:cs="Times New Roman"/>
          <w:szCs w:val="24"/>
        </w:rPr>
        <w:t>ultimately bridging the gap between innovation and patient benefit.</w:t>
      </w:r>
    </w:p>
    <w:p w14:paraId="3A8EBFAA" w14:textId="37C8E92D"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5. Ethical and Regulatory Considerations </w:t>
      </w:r>
      <w:r w:rsidR="00A034C4">
        <w:rPr>
          <w:rFonts w:cs="Times New Roman"/>
          <w:b/>
          <w:szCs w:val="24"/>
        </w:rPr>
        <w:t xml:space="preserve"> </w:t>
      </w:r>
      <w:sdt>
        <w:sdtPr>
          <w:rPr>
            <w:rFonts w:cs="Times New Roman"/>
            <w:color w:val="000000"/>
            <w:szCs w:val="24"/>
          </w:rPr>
          <w:tag w:val="MENDELEY_CITATION_v3_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MTAuMTAxNi9qLm9uYW5vLjIwMjUuMTAwMjQ1IiwiSVNTTiI6IjIzNTI5NTIwIiwiVVJMIjoiaHR0cHM6Ly9saW5raW5naHViLmVsc2V2aWVyLmNvbS9yZXRyaWV2ZS9waWkvUzIzNTI5NTIwMjUwMDAxNDMiLCJpc3N1ZWQiOnsiZGF0ZS1wYXJ0cyI6W1syMDI1LDRdXX0sInBhZ2UiOiIxMDAyNDUiLCJjb250YWluZXItdGl0bGUtc2hvcnQiOiIifSwiaXNUZW1wb3JhcnkiOmZhbHNlfV19"/>
          <w:id w:val="1036780429"/>
          <w:placeholder>
            <w:docPart w:val="DefaultPlaceholder_-1854013440"/>
          </w:placeholder>
        </w:sdtPr>
        <w:sdtContent>
          <w:r w:rsidR="00A034C4" w:rsidRPr="00A034C4">
            <w:rPr>
              <w:rFonts w:cs="Times New Roman"/>
              <w:color w:val="000000"/>
              <w:szCs w:val="24"/>
            </w:rPr>
            <w:t>(47–49)</w:t>
          </w:r>
        </w:sdtContent>
      </w:sdt>
    </w:p>
    <w:p w14:paraId="5E2C5FD3" w14:textId="19BCD968" w:rsidR="000B42CC" w:rsidRPr="000B42CC" w:rsidRDefault="000B42CC" w:rsidP="008D3809">
      <w:pPr>
        <w:pStyle w:val="Style1"/>
        <w:spacing w:after="0" w:line="360" w:lineRule="auto"/>
        <w:rPr>
          <w:rFonts w:cs="Times New Roman"/>
          <w:szCs w:val="24"/>
        </w:rPr>
      </w:pPr>
      <w:r w:rsidRPr="000B42CC">
        <w:rPr>
          <w:rFonts w:cs="Times New Roman"/>
          <w:szCs w:val="24"/>
        </w:rPr>
        <w:t>The adoption of Artificial Intelligence (AI) in pharmaceutical marketing introduces transformative benefits</w:t>
      </w:r>
      <w:r w:rsidR="00BC05E9">
        <w:rPr>
          <w:rFonts w:cs="Times New Roman"/>
          <w:szCs w:val="24"/>
        </w:rPr>
        <w:t xml:space="preserve"> </w:t>
      </w:r>
      <w:r w:rsidRPr="000B42CC">
        <w:rPr>
          <w:rFonts w:cs="Times New Roman"/>
          <w:szCs w:val="24"/>
        </w:rPr>
        <w:t xml:space="preserve">precision, personalization, and predictive capabilities. However, these advancements also bring forth significant </w:t>
      </w:r>
      <w:r w:rsidRPr="000B42CC">
        <w:rPr>
          <w:rFonts w:cs="Times New Roman"/>
          <w:b/>
          <w:szCs w:val="24"/>
        </w:rPr>
        <w:t>ethical, legal, and regulatory challenges</w:t>
      </w:r>
      <w:r w:rsidRPr="000B42CC">
        <w:rPr>
          <w:rFonts w:cs="Times New Roman"/>
          <w:szCs w:val="24"/>
        </w:rPr>
        <w:t>. Given that pharmaceutical marketing operates within a highly regulated and socially sensitive environment, the integration of AI requires rigorous oversight to ensure that its deployment aligns with ethical standards, public trust, and global compliance frameworks.</w:t>
      </w:r>
    </w:p>
    <w:p w14:paraId="6764F9E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section explores the ethical and regulatory dimensions of AI-driven marketing, including data privacy, algorithmic transparency, bias prevention, and adherence to national and international marketing guidelines.</w:t>
      </w:r>
    </w:p>
    <w:p w14:paraId="20BD2551" w14:textId="07AF405C" w:rsidR="000B42CC" w:rsidRPr="000B42CC" w:rsidRDefault="000B42CC" w:rsidP="008D3809">
      <w:pPr>
        <w:pStyle w:val="Style1"/>
        <w:spacing w:after="0" w:line="360" w:lineRule="auto"/>
        <w:rPr>
          <w:rFonts w:cs="Times New Roman"/>
          <w:b/>
          <w:szCs w:val="24"/>
        </w:rPr>
      </w:pPr>
      <w:r w:rsidRPr="000B42CC">
        <w:rPr>
          <w:rFonts w:cs="Times New Roman"/>
          <w:b/>
          <w:szCs w:val="24"/>
        </w:rPr>
        <w:t>5.1 Ethical Foundations of AI in Pharmaceutical Marketing</w:t>
      </w:r>
      <w:r w:rsidR="00A034C4">
        <w:rPr>
          <w:rFonts w:cs="Times New Roman"/>
          <w:b/>
          <w:szCs w:val="24"/>
        </w:rPr>
        <w:t xml:space="preserve"> </w:t>
      </w:r>
      <w:sdt>
        <w:sdtPr>
          <w:rPr>
            <w:rFonts w:cs="Times New Roman"/>
            <w:color w:val="000000"/>
            <w:szCs w:val="24"/>
          </w:rPr>
          <w:tag w:val="MENDELEY_CITATION_v3_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"/>
          <w:id w:val="921145140"/>
          <w:placeholder>
            <w:docPart w:val="DefaultPlaceholder_-1854013440"/>
          </w:placeholder>
        </w:sdtPr>
        <w:sdtContent>
          <w:r w:rsidR="00A034C4" w:rsidRPr="00A034C4">
            <w:rPr>
              <w:rFonts w:cs="Times New Roman"/>
              <w:color w:val="000000"/>
              <w:szCs w:val="24"/>
            </w:rPr>
            <w:t>(50,51)</w:t>
          </w:r>
        </w:sdtContent>
      </w:sdt>
    </w:p>
    <w:p w14:paraId="134D4A14" w14:textId="2F2A6199" w:rsidR="000B42CC" w:rsidRPr="000B42CC" w:rsidRDefault="000B42CC" w:rsidP="008D3809">
      <w:pPr>
        <w:pStyle w:val="Style1"/>
        <w:spacing w:after="0" w:line="360" w:lineRule="auto"/>
        <w:rPr>
          <w:rFonts w:cs="Times New Roman"/>
          <w:szCs w:val="24"/>
        </w:rPr>
      </w:pPr>
      <w:r w:rsidRPr="000B42CC">
        <w:rPr>
          <w:rFonts w:cs="Times New Roman"/>
          <w:szCs w:val="24"/>
        </w:rPr>
        <w:t xml:space="preserve">Ethics in pharmaceutical marketing revolves around the principles of </w:t>
      </w:r>
      <w:r w:rsidRPr="000B42CC">
        <w:rPr>
          <w:rFonts w:cs="Times New Roman"/>
          <w:b/>
          <w:szCs w:val="24"/>
        </w:rPr>
        <w:t>beneficence, non-maleficence, autonomy, and justice</w:t>
      </w:r>
      <w:r w:rsidR="00BC05E9">
        <w:rPr>
          <w:rFonts w:cs="Times New Roman"/>
          <w:szCs w:val="24"/>
        </w:rPr>
        <w:t xml:space="preserve"> </w:t>
      </w:r>
      <w:r w:rsidRPr="000B42CC">
        <w:rPr>
          <w:rFonts w:cs="Times New Roman"/>
          <w:szCs w:val="24"/>
        </w:rPr>
        <w:t xml:space="preserve">ensuring that promotional activities prioritize patient welfare, truthful communication, and equitable access to information. The introduction of AI </w:t>
      </w:r>
      <w:r w:rsidRPr="000B42CC">
        <w:rPr>
          <w:rFonts w:cs="Times New Roman"/>
          <w:szCs w:val="24"/>
        </w:rPr>
        <w:lastRenderedPageBreak/>
        <w:t>amplifies the ethical stakes because automated systems influence decision-making at a scale and speed beyond human capacity.</w:t>
      </w:r>
    </w:p>
    <w:p w14:paraId="171F96D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AI-driven tools can unintentionally propagate biases, misinterpret clinical data, or target vulnerable populations if not carefully designed. Therefore, companies must establish </w:t>
      </w:r>
      <w:r w:rsidRPr="000B42CC">
        <w:rPr>
          <w:rFonts w:cs="Times New Roman"/>
          <w:b/>
          <w:szCs w:val="24"/>
        </w:rPr>
        <w:t>AI governance frameworks</w:t>
      </w:r>
      <w:r w:rsidRPr="000B42CC">
        <w:rPr>
          <w:rFonts w:cs="Times New Roman"/>
          <w:szCs w:val="24"/>
        </w:rPr>
        <w:t xml:space="preserve"> that emphasize transparency, accountability, and fairness. Ethical AI in marketing ensures that technological efficiency does not compromise the integrity of communication or the autonomy of healthcare professionals (HCPs) and patients.</w:t>
      </w:r>
    </w:p>
    <w:p w14:paraId="0DE630FF" w14:textId="4DBEF046" w:rsidR="000B42CC" w:rsidRPr="000B42CC" w:rsidRDefault="000B42CC" w:rsidP="008D3809">
      <w:pPr>
        <w:pStyle w:val="Style1"/>
        <w:spacing w:after="0" w:line="360" w:lineRule="auto"/>
        <w:rPr>
          <w:rFonts w:cs="Times New Roman"/>
          <w:b/>
          <w:szCs w:val="24"/>
        </w:rPr>
      </w:pPr>
      <w:r w:rsidRPr="000B42CC">
        <w:rPr>
          <w:rFonts w:cs="Times New Roman"/>
          <w:b/>
          <w:szCs w:val="24"/>
        </w:rPr>
        <w:t>5.2 Data Privacy and Security Compliance</w:t>
      </w:r>
      <w:r w:rsidR="00A034C4">
        <w:rPr>
          <w:rFonts w:cs="Times New Roman"/>
          <w:b/>
          <w:szCs w:val="24"/>
        </w:rPr>
        <w:t xml:space="preserve"> </w:t>
      </w:r>
      <w:sdt>
        <w:sdtPr>
          <w:rPr>
            <w:rFonts w:cs="Times New Roman"/>
            <w:color w:val="000000"/>
            <w:szCs w:val="24"/>
          </w:rPr>
          <w:tag w:val="MENDELEY_CITATION_v3_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"/>
          <w:id w:val="640463010"/>
          <w:placeholder>
            <w:docPart w:val="DefaultPlaceholder_-1854013440"/>
          </w:placeholder>
        </w:sdtPr>
        <w:sdtContent>
          <w:r w:rsidR="00A034C4" w:rsidRPr="00A034C4">
            <w:rPr>
              <w:rFonts w:cs="Times New Roman"/>
              <w:color w:val="000000"/>
              <w:szCs w:val="24"/>
            </w:rPr>
            <w:t>(52)</w:t>
          </w:r>
        </w:sdtContent>
      </w:sdt>
    </w:p>
    <w:p w14:paraId="52F258FD" w14:textId="7721F98F" w:rsidR="000B42CC" w:rsidRPr="000B42CC" w:rsidRDefault="000B42CC" w:rsidP="008D3809">
      <w:pPr>
        <w:pStyle w:val="Style1"/>
        <w:spacing w:after="0" w:line="360" w:lineRule="auto"/>
        <w:rPr>
          <w:rFonts w:cs="Times New Roman"/>
          <w:szCs w:val="24"/>
        </w:rPr>
      </w:pPr>
      <w:r w:rsidRPr="000B42CC">
        <w:rPr>
          <w:rFonts w:cs="Times New Roman"/>
          <w:szCs w:val="24"/>
        </w:rPr>
        <w:t>The foundation of AI systems lies in data</w:t>
      </w:r>
      <w:r w:rsidR="00BC05E9">
        <w:rPr>
          <w:rFonts w:cs="Times New Roman"/>
          <w:szCs w:val="24"/>
        </w:rPr>
        <w:t xml:space="preserve"> </w:t>
      </w:r>
      <w:r w:rsidRPr="000B42CC">
        <w:rPr>
          <w:rFonts w:cs="Times New Roman"/>
          <w:szCs w:val="24"/>
        </w:rPr>
        <w:t xml:space="preserve">often sourced from healthcare providers, patients, and public databases. This raises profound </w:t>
      </w:r>
      <w:r w:rsidRPr="000B42CC">
        <w:rPr>
          <w:rFonts w:cs="Times New Roman"/>
          <w:b/>
          <w:szCs w:val="24"/>
        </w:rPr>
        <w:t>data privacy concerns</w:t>
      </w:r>
      <w:r w:rsidRPr="000B42CC">
        <w:rPr>
          <w:rFonts w:cs="Times New Roman"/>
          <w:szCs w:val="24"/>
        </w:rPr>
        <w:t>. AI algorithms require large datasets to train and optimize performance; however, these datasets often contain sensitive personal information such as prescription history, health status, or demographic identifiers.</w:t>
      </w:r>
    </w:p>
    <w:p w14:paraId="364CBE2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To ensure privacy protection, global regulations have established stringent frameworks:</w:t>
      </w:r>
    </w:p>
    <w:p w14:paraId="39278249"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General Data Protection Regulation (GDPR)</w:t>
      </w:r>
      <w:r w:rsidRPr="000B42CC">
        <w:rPr>
          <w:rFonts w:cs="Times New Roman"/>
          <w:szCs w:val="24"/>
        </w:rPr>
        <w:t xml:space="preserve"> (European Union): Governs data processing and grants individuals control over their personal information. Pharmaceutical companies using AI must obtain explicit consent, ensure anonymization, and provide opt-out mechanisms for data subjects.</w:t>
      </w:r>
    </w:p>
    <w:p w14:paraId="3BBDF320"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Health Insurance Portability and Accountability Act (HIPAA)</w:t>
      </w:r>
      <w:r w:rsidRPr="000B42CC">
        <w:rPr>
          <w:rFonts w:cs="Times New Roman"/>
          <w:szCs w:val="24"/>
        </w:rPr>
        <w:t xml:space="preserve"> (United States): Protects the confidentiality of health-related data. AI applications must comply with HIPAA’s Privacy and Security Rules when handling patient information for marketing or analytics.</w:t>
      </w:r>
    </w:p>
    <w:p w14:paraId="0124ECD8"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Personal Data Protection Bill (PDPB, 2019; India)</w:t>
      </w:r>
      <w:r w:rsidRPr="000B42CC">
        <w:rPr>
          <w:rFonts w:cs="Times New Roman"/>
          <w:szCs w:val="24"/>
        </w:rPr>
        <w:t xml:space="preserve">: Regulates data processing by Indian entities and mandates explicit consent for sensitive health data. Compliance with </w:t>
      </w:r>
      <w:r w:rsidRPr="000B42CC">
        <w:rPr>
          <w:rFonts w:cs="Times New Roman"/>
          <w:b/>
          <w:szCs w:val="24"/>
        </w:rPr>
        <w:t>CDSCO</w:t>
      </w:r>
      <w:r w:rsidRPr="000B42CC">
        <w:rPr>
          <w:rFonts w:cs="Times New Roman"/>
          <w:szCs w:val="24"/>
        </w:rPr>
        <w:t xml:space="preserve"> promotional guidelines and this bill is crucial for AI-based pharmaceutical marketing in India.</w:t>
      </w:r>
    </w:p>
    <w:p w14:paraId="009EC243" w14:textId="77956A7B"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AI-driven marketing, data should be </w:t>
      </w:r>
      <w:r w:rsidRPr="000B42CC">
        <w:rPr>
          <w:rFonts w:cs="Times New Roman"/>
          <w:b/>
          <w:szCs w:val="24"/>
        </w:rPr>
        <w:t>de-identified or pseudonymized</w:t>
      </w:r>
      <w:r w:rsidRPr="000B42CC">
        <w:rPr>
          <w:rFonts w:cs="Times New Roman"/>
          <w:szCs w:val="24"/>
        </w:rPr>
        <w:t xml:space="preserve">, stored securely, and processed with minimal human access. Furthermore, organizations must implement </w:t>
      </w:r>
      <w:r w:rsidRPr="000B42CC">
        <w:rPr>
          <w:rFonts w:cs="Times New Roman"/>
          <w:b/>
          <w:szCs w:val="24"/>
        </w:rPr>
        <w:t>data stewardship policies</w:t>
      </w:r>
      <w:r w:rsidRPr="000B42CC">
        <w:rPr>
          <w:rFonts w:cs="Times New Roman"/>
          <w:szCs w:val="24"/>
        </w:rPr>
        <w:t xml:space="preserve"> to monitor data lifecycle management</w:t>
      </w:r>
      <w:r w:rsidR="00BC05E9">
        <w:rPr>
          <w:rFonts w:cs="Times New Roman"/>
          <w:szCs w:val="24"/>
        </w:rPr>
        <w:t xml:space="preserve"> </w:t>
      </w:r>
      <w:r w:rsidRPr="000B42CC">
        <w:rPr>
          <w:rFonts w:cs="Times New Roman"/>
          <w:szCs w:val="24"/>
        </w:rPr>
        <w:t>covering collection, storage, access, and disposal.</w:t>
      </w:r>
    </w:p>
    <w:p w14:paraId="658F22C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Cybersecurity is another critical element. Since AI models may be hosted on cloud servers, they are potential targets for data breaches. Regular </w:t>
      </w:r>
      <w:r w:rsidRPr="000B42CC">
        <w:rPr>
          <w:rFonts w:cs="Times New Roman"/>
          <w:b/>
          <w:szCs w:val="24"/>
        </w:rPr>
        <w:t>audits, encryption, and ethical hacking simulations</w:t>
      </w:r>
      <w:r w:rsidRPr="000B42CC">
        <w:rPr>
          <w:rFonts w:cs="Times New Roman"/>
          <w:szCs w:val="24"/>
        </w:rPr>
        <w:t xml:space="preserve"> are recommended to ensure system resilience and protect consumer trust.</w:t>
      </w:r>
    </w:p>
    <w:p w14:paraId="7FDA96E0" w14:textId="4B0033D9" w:rsidR="000B42CC" w:rsidRPr="000B42CC" w:rsidRDefault="000B42CC" w:rsidP="008D3809">
      <w:pPr>
        <w:pStyle w:val="Style1"/>
        <w:spacing w:after="0" w:line="360" w:lineRule="auto"/>
        <w:rPr>
          <w:rFonts w:cs="Times New Roman"/>
          <w:b/>
          <w:szCs w:val="24"/>
        </w:rPr>
      </w:pPr>
      <w:r w:rsidRPr="000B42CC">
        <w:rPr>
          <w:rFonts w:cs="Times New Roman"/>
          <w:b/>
          <w:szCs w:val="24"/>
        </w:rPr>
        <w:t>5.3 Algorithmic Transparency and Explainability</w:t>
      </w:r>
      <w:r w:rsidR="00A034C4">
        <w:rPr>
          <w:rFonts w:cs="Times New Roman"/>
          <w:b/>
          <w:szCs w:val="24"/>
        </w:rPr>
        <w:t xml:space="preserve"> </w:t>
      </w:r>
      <w:sdt>
        <w:sdtPr>
          <w:rPr>
            <w:rFonts w:cs="Times New Roman"/>
            <w:color w:val="000000"/>
            <w:szCs w:val="24"/>
          </w:rPr>
          <w:tag w:val="MENDELEY_CITATION_v3_eyJjaXRhdGlvbklEIjoiTUVOREVMRVlfQ0lUQVRJT05fZjIzNDczMmQtNDIwNC00OTIwLWFlMjktODI1MzVhMGIzMjlhIiwicHJvcGVydGllcyI6eyJub3RlSW5kZXgiOjB9LCJpc0VkaXRlZCI6ZmFsc2UsIm1hbnVhbE92ZXJyaWRlIjp7ImlzTWFudWFsbHlPdmVycmlkZGVuIjpmYWxzZSwiY2l0ZXByb2NUZXh0IjoiKDQ4KSIsIm1hbnVhbE92ZXJyaWRlVGV4dCI6IiJ9LCJjaXRhdGlvbkl0ZW1zIjpbeyJpZCI6IjNiODkwZGVmLWVhNTgtMzVmNC1iN2JkLTMzM2MxYTYxZDYzNSIsIml0ZW1EYXRhIjp7InR5cGUiOiJhcnRpY2xlLWpvdXJuYWwiLCJpZCI6IjNiODkwZGVmLWVhNTgtMzVmNC1iN2JkLTMzM2MxYTYxZDYzNS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"/>
          <w:id w:val="312987134"/>
          <w:placeholder>
            <w:docPart w:val="DefaultPlaceholder_-1854013440"/>
          </w:placeholder>
        </w:sdtPr>
        <w:sdtContent>
          <w:r w:rsidR="00A034C4" w:rsidRPr="00A034C4">
            <w:rPr>
              <w:rFonts w:cs="Times New Roman"/>
              <w:color w:val="000000"/>
              <w:szCs w:val="24"/>
            </w:rPr>
            <w:t>(48)</w:t>
          </w:r>
        </w:sdtContent>
      </w:sdt>
    </w:p>
    <w:p w14:paraId="7FDB078E" w14:textId="6A323E31"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A key ethical challenge in AI-based marketing is the </w:t>
      </w:r>
      <w:r w:rsidRPr="000B42CC">
        <w:rPr>
          <w:rFonts w:cs="Times New Roman"/>
          <w:b/>
          <w:szCs w:val="24"/>
        </w:rPr>
        <w:t>“black-box problem”</w:t>
      </w:r>
      <w:r w:rsidR="00BC05E9">
        <w:rPr>
          <w:rFonts w:cs="Times New Roman"/>
          <w:szCs w:val="24"/>
        </w:rPr>
        <w:t xml:space="preserve"> </w:t>
      </w:r>
      <w:r w:rsidRPr="000B42CC">
        <w:rPr>
          <w:rFonts w:cs="Times New Roman"/>
          <w:szCs w:val="24"/>
        </w:rPr>
        <w:t>the opacity of machine learning models that make decisions without clear explanations of their reasoning. This lack of transparency poses risks in regulatory environments where accountability and auditability are mandatory.</w:t>
      </w:r>
    </w:p>
    <w:p w14:paraId="10BDE047" w14:textId="2EE81E7F"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marketers must ensure </w:t>
      </w:r>
      <w:r w:rsidRPr="000B42CC">
        <w:rPr>
          <w:rFonts w:cs="Times New Roman"/>
          <w:b/>
          <w:szCs w:val="24"/>
        </w:rPr>
        <w:t>explainable AI (</w:t>
      </w:r>
      <w:proofErr w:type="gramStart"/>
      <w:r w:rsidRPr="000B42CC">
        <w:rPr>
          <w:rFonts w:cs="Times New Roman"/>
          <w:b/>
          <w:szCs w:val="24"/>
        </w:rPr>
        <w:t>XAI)</w:t>
      </w:r>
      <w:r w:rsidRPr="000B42CC">
        <w:rPr>
          <w:rFonts w:cs="Times New Roman"/>
          <w:szCs w:val="24"/>
        </w:rPr>
        <w:t xml:space="preserve"> </w:t>
      </w:r>
      <w:r w:rsidR="00BC05E9">
        <w:rPr>
          <w:rFonts w:cs="Times New Roman"/>
          <w:szCs w:val="24"/>
        </w:rPr>
        <w:t xml:space="preserve"> </w:t>
      </w:r>
      <w:r w:rsidRPr="000B42CC">
        <w:rPr>
          <w:rFonts w:cs="Times New Roman"/>
          <w:szCs w:val="24"/>
        </w:rPr>
        <w:t xml:space="preserve"> </w:t>
      </w:r>
      <w:proofErr w:type="gramEnd"/>
      <w:r w:rsidRPr="000B42CC">
        <w:rPr>
          <w:rFonts w:cs="Times New Roman"/>
          <w:szCs w:val="24"/>
        </w:rPr>
        <w:t>systems that can justify their recommendations or predictions in human-understandable terms. For instance, if an AI algorithm classifies a physician as a high-priority target, the system should indicate the factors influencing this decision (e.g., specialty, prescribing pattern, geographic need).</w:t>
      </w:r>
    </w:p>
    <w:p w14:paraId="5F51C9D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Explainability fosters trust among regulators, marketing professionals, and end-users by enabling human oversight and ethical accountability. The </w:t>
      </w:r>
      <w:r w:rsidRPr="000B42CC">
        <w:rPr>
          <w:rFonts w:cs="Times New Roman"/>
          <w:b/>
          <w:szCs w:val="24"/>
        </w:rPr>
        <w:t>European Medicines Agency (EMA)</w:t>
      </w:r>
      <w:r w:rsidRPr="000B42CC">
        <w:rPr>
          <w:rFonts w:cs="Times New Roman"/>
          <w:szCs w:val="24"/>
        </w:rPr>
        <w:t xml:space="preserve"> and </w:t>
      </w:r>
      <w:r w:rsidRPr="000B42CC">
        <w:rPr>
          <w:rFonts w:cs="Times New Roman"/>
          <w:b/>
          <w:szCs w:val="24"/>
        </w:rPr>
        <w:t>U.S. Food and Drug Administration (FDA)</w:t>
      </w:r>
      <w:r w:rsidRPr="000B42CC">
        <w:rPr>
          <w:rFonts w:cs="Times New Roman"/>
          <w:szCs w:val="24"/>
        </w:rPr>
        <w:t xml:space="preserve"> emphasize the importance of algorithm interpretability in AI-related regulatory submissions, and the same principle applies to AI-assisted marketing systems.</w:t>
      </w:r>
    </w:p>
    <w:p w14:paraId="6AFCF7EF"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5.4 Bias and Fairness in AI Systems</w:t>
      </w:r>
    </w:p>
    <w:p w14:paraId="05C06A3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systems are only as unbiased as the data they are trained on. If historical marketing data reflect preferential treatment toward specific regions, demographics, or prescribing </w:t>
      </w:r>
      <w:proofErr w:type="spellStart"/>
      <w:r w:rsidRPr="000B42CC">
        <w:rPr>
          <w:rFonts w:cs="Times New Roman"/>
          <w:szCs w:val="24"/>
        </w:rPr>
        <w:t>behaviors</w:t>
      </w:r>
      <w:proofErr w:type="spellEnd"/>
      <w:r w:rsidRPr="000B42CC">
        <w:rPr>
          <w:rFonts w:cs="Times New Roman"/>
          <w:szCs w:val="24"/>
        </w:rPr>
        <w:t>, the AI model may inadvertently perpetuate those biases.</w:t>
      </w:r>
    </w:p>
    <w:p w14:paraId="41B8548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Algorithmic bias can manifest in:</w:t>
      </w:r>
    </w:p>
    <w:p w14:paraId="57901CAE"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Unequal targeting:</w:t>
      </w:r>
      <w:r w:rsidRPr="000B42CC">
        <w:rPr>
          <w:rFonts w:cs="Times New Roman"/>
          <w:szCs w:val="24"/>
        </w:rPr>
        <w:t xml:space="preserve"> Over-prioritizing urban or high-income physician groups.</w:t>
      </w:r>
    </w:p>
    <w:p w14:paraId="4EA9244A"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Exclusion:</w:t>
      </w:r>
      <w:r w:rsidRPr="000B42CC">
        <w:rPr>
          <w:rFonts w:cs="Times New Roman"/>
          <w:szCs w:val="24"/>
        </w:rPr>
        <w:t xml:space="preserve"> Neglecting rural or underrepresented healthcare providers.</w:t>
      </w:r>
    </w:p>
    <w:p w14:paraId="49E205FF"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Stereotyping:</w:t>
      </w:r>
      <w:r w:rsidRPr="000B42CC">
        <w:rPr>
          <w:rFonts w:cs="Times New Roman"/>
          <w:szCs w:val="24"/>
        </w:rPr>
        <w:t xml:space="preserve"> Reinforcing outdated assumptions about therapeutic preferences or patient populations.</w:t>
      </w:r>
    </w:p>
    <w:p w14:paraId="7F0CDCA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Mitigating bias requires </w:t>
      </w:r>
      <w:r w:rsidRPr="000B42CC">
        <w:rPr>
          <w:rFonts w:cs="Times New Roman"/>
          <w:b/>
          <w:szCs w:val="24"/>
        </w:rPr>
        <w:t>diverse, representative, and continuously updated datasets</w:t>
      </w:r>
      <w:r w:rsidRPr="000B42CC">
        <w:rPr>
          <w:rFonts w:cs="Times New Roman"/>
          <w:szCs w:val="24"/>
        </w:rPr>
        <w:t xml:space="preserve">. Companies should conduct </w:t>
      </w:r>
      <w:r w:rsidRPr="000B42CC">
        <w:rPr>
          <w:rFonts w:cs="Times New Roman"/>
          <w:b/>
          <w:szCs w:val="24"/>
        </w:rPr>
        <w:t>bias audits</w:t>
      </w:r>
      <w:r w:rsidRPr="000B42CC">
        <w:rPr>
          <w:rFonts w:cs="Times New Roman"/>
          <w:szCs w:val="24"/>
        </w:rPr>
        <w:t xml:space="preserve"> and use fairness metrics to evaluate AI performance. Some organizations have adopted </w:t>
      </w:r>
      <w:r w:rsidRPr="000B42CC">
        <w:rPr>
          <w:rFonts w:cs="Times New Roman"/>
          <w:b/>
          <w:szCs w:val="24"/>
        </w:rPr>
        <w:t>ethics boards or AI governance committees</w:t>
      </w:r>
      <w:r w:rsidRPr="000B42CC">
        <w:rPr>
          <w:rFonts w:cs="Times New Roman"/>
          <w:szCs w:val="24"/>
        </w:rPr>
        <w:t xml:space="preserve"> to monitor fairness across algorithms.</w:t>
      </w:r>
    </w:p>
    <w:p w14:paraId="2B7ADF4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Ethical frameworks such as the </w:t>
      </w:r>
      <w:r w:rsidRPr="000B42CC">
        <w:rPr>
          <w:rFonts w:cs="Times New Roman"/>
          <w:b/>
          <w:szCs w:val="24"/>
        </w:rPr>
        <w:t>OECD Principles on AI (2021)</w:t>
      </w:r>
      <w:r w:rsidRPr="000B42CC">
        <w:rPr>
          <w:rFonts w:cs="Times New Roman"/>
          <w:szCs w:val="24"/>
        </w:rPr>
        <w:t xml:space="preserve"> and the </w:t>
      </w:r>
      <w:r w:rsidRPr="000B42CC">
        <w:rPr>
          <w:rFonts w:cs="Times New Roman"/>
          <w:b/>
          <w:szCs w:val="24"/>
        </w:rPr>
        <w:t>WHO Guidance on Ethics and Governance of AI for Health (2023)</w:t>
      </w:r>
      <w:r w:rsidRPr="000B42CC">
        <w:rPr>
          <w:rFonts w:cs="Times New Roman"/>
          <w:szCs w:val="24"/>
        </w:rPr>
        <w:t xml:space="preserve"> advocate for fairness, inclusivity, and non-discrimination in all AI deployments, including marketing applications.</w:t>
      </w:r>
    </w:p>
    <w:p w14:paraId="1E14A5C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5.5 Regulatory Oversight of AI in Marketing</w:t>
      </w:r>
    </w:p>
    <w:p w14:paraId="1927757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Pharmaceutical marketing is already governed by strict promotional codes, and the introduction of AI adds another regulatory dimension. Regulatory bodies worldwide are now drafting guidelines for the ethical and compliant use of AI technologies in life sciences.</w:t>
      </w:r>
    </w:p>
    <w:p w14:paraId="19D2315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a. U.S. Food and Drug Administration (FDA)</w:t>
      </w:r>
    </w:p>
    <w:p w14:paraId="2FBBD204" w14:textId="454AB6BA"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The FDA regulates all promotional materials under </w:t>
      </w:r>
      <w:r w:rsidRPr="000B42CC">
        <w:rPr>
          <w:rFonts w:cs="Times New Roman"/>
          <w:b/>
          <w:szCs w:val="24"/>
        </w:rPr>
        <w:t>21 CFR Part 202</w:t>
      </w:r>
      <w:r w:rsidRPr="000B42CC">
        <w:rPr>
          <w:rFonts w:cs="Times New Roman"/>
          <w:szCs w:val="24"/>
        </w:rPr>
        <w:t>, ensuring truthful, balanced, and evidence-based communication. AI-driven systems used in marketing must adhere to these standards</w:t>
      </w:r>
      <w:r w:rsidR="00BC05E9">
        <w:rPr>
          <w:rFonts w:cs="Times New Roman"/>
          <w:szCs w:val="24"/>
        </w:rPr>
        <w:t xml:space="preserve"> </w:t>
      </w:r>
      <w:r w:rsidRPr="000B42CC">
        <w:rPr>
          <w:rFonts w:cs="Times New Roman"/>
          <w:szCs w:val="24"/>
        </w:rPr>
        <w:t>especially when automating message generation or engagement tracking. The FDA encourages transparency regarding AI use in promotional decision-making and mandates that content generated via AI remains verifiable and scientifically accurate.</w:t>
      </w:r>
    </w:p>
    <w:p w14:paraId="53749D26"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b. European Medicines Agency (EMA)</w:t>
      </w:r>
    </w:p>
    <w:p w14:paraId="3BBD8F6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EMA emphasizes data integrity, consent, and ethical communication. Under its </w:t>
      </w:r>
      <w:r w:rsidRPr="000B42CC">
        <w:rPr>
          <w:rFonts w:cs="Times New Roman"/>
          <w:b/>
          <w:szCs w:val="24"/>
        </w:rPr>
        <w:t>Good Pharmacovigilance Practices (GVP)</w:t>
      </w:r>
      <w:r w:rsidRPr="000B42CC">
        <w:rPr>
          <w:rFonts w:cs="Times New Roman"/>
          <w:szCs w:val="24"/>
        </w:rPr>
        <w:t xml:space="preserve"> and </w:t>
      </w:r>
      <w:r w:rsidRPr="000B42CC">
        <w:rPr>
          <w:rFonts w:cs="Times New Roman"/>
          <w:b/>
          <w:szCs w:val="24"/>
        </w:rPr>
        <w:t>Ethical AI Guidelines (2023)</w:t>
      </w:r>
      <w:r w:rsidRPr="000B42CC">
        <w:rPr>
          <w:rFonts w:cs="Times New Roman"/>
          <w:szCs w:val="24"/>
        </w:rPr>
        <w:t xml:space="preserve">, the use of AI for HCP engagement must maintain transparency and respect professional autonomy. AI applications influencing prescribing </w:t>
      </w:r>
      <w:proofErr w:type="spellStart"/>
      <w:r w:rsidRPr="000B42CC">
        <w:rPr>
          <w:rFonts w:cs="Times New Roman"/>
          <w:szCs w:val="24"/>
        </w:rPr>
        <w:t>behavior</w:t>
      </w:r>
      <w:proofErr w:type="spellEnd"/>
      <w:r w:rsidRPr="000B42CC">
        <w:rPr>
          <w:rFonts w:cs="Times New Roman"/>
          <w:szCs w:val="24"/>
        </w:rPr>
        <w:t xml:space="preserve"> are scrutinized to prevent covert promotion.</w:t>
      </w:r>
    </w:p>
    <w:p w14:paraId="723318A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c. Central Drugs Standard Control Organization (CDSCO, India)</w:t>
      </w:r>
    </w:p>
    <w:p w14:paraId="2D461F1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India’s CDSCO follows the </w:t>
      </w:r>
      <w:r w:rsidRPr="000B42CC">
        <w:rPr>
          <w:rFonts w:cs="Times New Roman"/>
          <w:b/>
          <w:szCs w:val="24"/>
        </w:rPr>
        <w:t>Drugs and Magic Remedies (Objectionable Advertisements) Act, 1954</w:t>
      </w:r>
      <w:r w:rsidRPr="000B42CC">
        <w:rPr>
          <w:rFonts w:cs="Times New Roman"/>
          <w:szCs w:val="24"/>
        </w:rPr>
        <w:t xml:space="preserve">, and </w:t>
      </w:r>
      <w:r w:rsidRPr="000B42CC">
        <w:rPr>
          <w:rFonts w:cs="Times New Roman"/>
          <w:b/>
          <w:szCs w:val="24"/>
        </w:rPr>
        <w:t>Uniform Code for Pharmaceutical Marketing Practices (UCPMP)</w:t>
      </w:r>
      <w:r w:rsidRPr="000B42CC">
        <w:rPr>
          <w:rFonts w:cs="Times New Roman"/>
          <w:szCs w:val="24"/>
        </w:rPr>
        <w:t>. These frameworks require all promotional content, including AI-assisted communications, to be ethical, evidence-based, and non-deceptive. With the emergence of AI, CDSCO is considering additional standards on algorithmic accountability, ensuring that AI-driven marketing remains compliant with Indian data protection laws.</w:t>
      </w:r>
    </w:p>
    <w:p w14:paraId="76231CB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d. Other Jurisdictions</w:t>
      </w:r>
    </w:p>
    <w:p w14:paraId="3C11087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Health Canada, the UK’s MHRA, and Singapore’s HSA are also developing policies for AI use in marketing and digital health communication. Globally, regulators are converging toward a unified principle: AI must </w:t>
      </w:r>
      <w:r w:rsidRPr="000B42CC">
        <w:rPr>
          <w:rFonts w:cs="Times New Roman"/>
          <w:b/>
          <w:szCs w:val="24"/>
        </w:rPr>
        <w:t>augment human ethical judgment, not replace it.</w:t>
      </w:r>
    </w:p>
    <w:p w14:paraId="1B7B217E"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5.6 Human Oversight and Accountability</w:t>
      </w:r>
    </w:p>
    <w:p w14:paraId="5DC0AC9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While AI automates and optimizes processes, </w:t>
      </w:r>
      <w:r w:rsidRPr="000B42CC">
        <w:rPr>
          <w:rFonts w:cs="Times New Roman"/>
          <w:b/>
          <w:szCs w:val="24"/>
        </w:rPr>
        <w:t>human oversight remains indispensable</w:t>
      </w:r>
      <w:r w:rsidRPr="000B42CC">
        <w:rPr>
          <w:rFonts w:cs="Times New Roman"/>
          <w:szCs w:val="24"/>
        </w:rPr>
        <w:t>. Marketing professionals, regulatory officers, and data scientists must collaborate to supervise AI outputs, validate decision logic, and ensure compliance with promotional ethics.</w:t>
      </w:r>
    </w:p>
    <w:p w14:paraId="43AB456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Companies should adopt a </w:t>
      </w:r>
      <w:r w:rsidRPr="000B42CC">
        <w:rPr>
          <w:rFonts w:cs="Times New Roman"/>
          <w:b/>
          <w:szCs w:val="24"/>
        </w:rPr>
        <w:t>“human-in-the-loop” (HITL)</w:t>
      </w:r>
      <w:r w:rsidRPr="000B42CC">
        <w:rPr>
          <w:rFonts w:cs="Times New Roman"/>
          <w:szCs w:val="24"/>
        </w:rPr>
        <w:t xml:space="preserve"> approach, wherein humans review and approve AI-generated insights or communications before deployment. This ensures accountability and prevents unintended ethical violations.</w:t>
      </w:r>
    </w:p>
    <w:p w14:paraId="1C923AA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Moreover, internal audit mechanisms and compliance training programs must be updated to include AI governance principles. Regular staff education on algorithmic </w:t>
      </w:r>
      <w:proofErr w:type="spellStart"/>
      <w:r w:rsidRPr="000B42CC">
        <w:rPr>
          <w:rFonts w:cs="Times New Roman"/>
          <w:szCs w:val="24"/>
        </w:rPr>
        <w:t>behavior</w:t>
      </w:r>
      <w:proofErr w:type="spellEnd"/>
      <w:r w:rsidRPr="000B42CC">
        <w:rPr>
          <w:rFonts w:cs="Times New Roman"/>
          <w:szCs w:val="24"/>
        </w:rPr>
        <w:t>, data ethics, and regulatory standards will help build organizational competence in responsible AI use.</w:t>
      </w:r>
    </w:p>
    <w:p w14:paraId="2A8B96D6"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5.7 Ethical Communication and Patient Protection</w:t>
      </w:r>
    </w:p>
    <w:p w14:paraId="48265952" w14:textId="5C849E6A" w:rsidR="000B42CC" w:rsidRPr="000B42CC" w:rsidRDefault="000B42CC" w:rsidP="008D3809">
      <w:pPr>
        <w:pStyle w:val="Style1"/>
        <w:spacing w:after="0" w:line="360" w:lineRule="auto"/>
        <w:rPr>
          <w:rFonts w:cs="Times New Roman"/>
          <w:szCs w:val="24"/>
        </w:rPr>
      </w:pPr>
      <w:r w:rsidRPr="000B42CC">
        <w:rPr>
          <w:rFonts w:cs="Times New Roman"/>
          <w:szCs w:val="24"/>
        </w:rPr>
        <w:t xml:space="preserve">Beyond compliance, AI should reinforce </w:t>
      </w:r>
      <w:r w:rsidRPr="000B42CC">
        <w:rPr>
          <w:rFonts w:cs="Times New Roman"/>
          <w:b/>
          <w:szCs w:val="24"/>
        </w:rPr>
        <w:t>ethical communication principles</w:t>
      </w:r>
      <w:r w:rsidR="00BC05E9">
        <w:rPr>
          <w:rFonts w:cs="Times New Roman"/>
          <w:szCs w:val="24"/>
        </w:rPr>
        <w:t xml:space="preserve"> </w:t>
      </w:r>
      <w:r w:rsidRPr="000B42CC">
        <w:rPr>
          <w:rFonts w:cs="Times New Roman"/>
          <w:szCs w:val="24"/>
        </w:rPr>
        <w:t xml:space="preserve">transparency, empathy, and truthfulness. Chatbots, for instance, must clearly disclose that users are </w:t>
      </w:r>
      <w:r w:rsidRPr="000B42CC">
        <w:rPr>
          <w:rFonts w:cs="Times New Roman"/>
          <w:szCs w:val="24"/>
        </w:rPr>
        <w:lastRenderedPageBreak/>
        <w:t>interacting with an AI system. Automated messages must provide evidence-backed information and avoid making therapeutic claims not supported by clinical data.</w:t>
      </w:r>
    </w:p>
    <w:p w14:paraId="023D86D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patient-facing applications, AI should never substitute professional medical advice. Instead, it should function as an educational and supportive tool to improve adherence, awareness, and empowerment. Maintaining this boundary between education and promotion is central to ethical pharmaceutical marketing.</w:t>
      </w:r>
    </w:p>
    <w:p w14:paraId="7788B782"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5.8 The Path Toward Ethical AI Governance</w:t>
      </w:r>
    </w:p>
    <w:p w14:paraId="52F4FC4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ethical integration of AI in pharmaceutical marketing requires an organization-wide governance strategy built on five pillars:</w:t>
      </w:r>
    </w:p>
    <w:p w14:paraId="1B7EE19F"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Transparency:</w:t>
      </w:r>
      <w:r w:rsidRPr="000B42CC">
        <w:rPr>
          <w:rFonts w:cs="Times New Roman"/>
          <w:szCs w:val="24"/>
        </w:rPr>
        <w:t xml:space="preserve"> Documenting and disclosing AI model design, data sources, and limitations.</w:t>
      </w:r>
    </w:p>
    <w:p w14:paraId="6DA26295"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Accountability:</w:t>
      </w:r>
      <w:r w:rsidRPr="000B42CC">
        <w:rPr>
          <w:rFonts w:cs="Times New Roman"/>
          <w:szCs w:val="24"/>
        </w:rPr>
        <w:t xml:space="preserve"> Assigning clear responsibility for AI-driven decisions.</w:t>
      </w:r>
    </w:p>
    <w:p w14:paraId="09ACD575"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Fairness:</w:t>
      </w:r>
      <w:r w:rsidRPr="000B42CC">
        <w:rPr>
          <w:rFonts w:cs="Times New Roman"/>
          <w:szCs w:val="24"/>
        </w:rPr>
        <w:t xml:space="preserve"> Ensuring equitable treatment of all stakeholders.</w:t>
      </w:r>
    </w:p>
    <w:p w14:paraId="4685AF90"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Privacy:</w:t>
      </w:r>
      <w:r w:rsidRPr="000B42CC">
        <w:rPr>
          <w:rFonts w:cs="Times New Roman"/>
          <w:szCs w:val="24"/>
        </w:rPr>
        <w:t xml:space="preserve"> Safeguarding sensitive information and maintaining data integrity.</w:t>
      </w:r>
    </w:p>
    <w:p w14:paraId="11ACFAC9"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Sustainability:</w:t>
      </w:r>
      <w:r w:rsidRPr="000B42CC">
        <w:rPr>
          <w:rFonts w:cs="Times New Roman"/>
          <w:szCs w:val="24"/>
        </w:rPr>
        <w:t xml:space="preserve"> Using AI responsibly to advance societal health goals.</w:t>
      </w:r>
    </w:p>
    <w:p w14:paraId="341DB1D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firms must integrate these principles into their corporate social responsibility (CSR) frameworks and adopt global standards such as </w:t>
      </w:r>
      <w:r w:rsidRPr="000B42CC">
        <w:rPr>
          <w:rFonts w:cs="Times New Roman"/>
          <w:b/>
          <w:szCs w:val="24"/>
        </w:rPr>
        <w:t>ISO/IEC 42001:2023</w:t>
      </w:r>
      <w:r w:rsidRPr="000B42CC">
        <w:rPr>
          <w:rFonts w:cs="Times New Roman"/>
          <w:szCs w:val="24"/>
        </w:rPr>
        <w:t xml:space="preserve"> for AI management systems.</w:t>
      </w:r>
    </w:p>
    <w:p w14:paraId="57016E3F" w14:textId="640CD7D6" w:rsidR="000B42CC" w:rsidRPr="000B42CC" w:rsidRDefault="000B42CC" w:rsidP="008D3809">
      <w:pPr>
        <w:pStyle w:val="Style1"/>
        <w:spacing w:after="0" w:line="360" w:lineRule="auto"/>
        <w:rPr>
          <w:rFonts w:cs="Times New Roman"/>
          <w:szCs w:val="24"/>
        </w:rPr>
      </w:pPr>
      <w:r w:rsidRPr="000B42CC">
        <w:rPr>
          <w:rFonts w:cs="Times New Roman"/>
          <w:szCs w:val="24"/>
        </w:rPr>
        <w:t>Ethical and regulatory considerations are not barriers to AI innovation but essential enablers of responsible progress. The long-term success of AI in pharmaceutical marketing depends on its ability to operate transparently, protect data privacy, and uphold the integrity of scientific communication. By embedding ethics and compliance at every stage</w:t>
      </w:r>
      <w:r w:rsidR="00BC05E9">
        <w:rPr>
          <w:rFonts w:cs="Times New Roman"/>
          <w:szCs w:val="24"/>
        </w:rPr>
        <w:t xml:space="preserve"> </w:t>
      </w:r>
      <w:r w:rsidRPr="000B42CC">
        <w:rPr>
          <w:rFonts w:cs="Times New Roman"/>
          <w:szCs w:val="24"/>
        </w:rPr>
        <w:t>data collection, algorithm design, and content dissemination</w:t>
      </w:r>
      <w:r w:rsidR="00BC05E9">
        <w:rPr>
          <w:rFonts w:cs="Times New Roman"/>
          <w:szCs w:val="24"/>
        </w:rPr>
        <w:t xml:space="preserve"> </w:t>
      </w:r>
      <w:r w:rsidRPr="000B42CC">
        <w:rPr>
          <w:rFonts w:cs="Times New Roman"/>
          <w:szCs w:val="24"/>
        </w:rPr>
        <w:t>AI can become a trusted ally in achieving sustainable, patient-centric marketing excellence.</w:t>
      </w:r>
    </w:p>
    <w:p w14:paraId="6BB19FEE" w14:textId="2BF410D4"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6. Case Studies </w:t>
      </w:r>
      <w:r w:rsidR="00A034C4">
        <w:rPr>
          <w:rFonts w:cs="Times New Roman"/>
          <w:b/>
          <w:szCs w:val="24"/>
        </w:rPr>
        <w:t xml:space="preserve"> </w:t>
      </w:r>
      <w:sdt>
        <w:sdtPr>
          <w:rPr>
            <w:rFonts w:cs="Times New Roman"/>
            <w:color w:val="000000"/>
            <w:szCs w:val="24"/>
          </w:rPr>
          <w:tag w:val="MENDELEY_CITATION_v3_eyJjaXRhdGlvbklEIjoiTUVOREVMRVlfQ0lUQVRJT05fYjdjMjZmMDktNzM0Mi00YzdmLWFkOTAtM2JlNWE2NzY1MzI1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
          <w:id w:val="412351802"/>
          <w:placeholder>
            <w:docPart w:val="DefaultPlaceholder_-1854013440"/>
          </w:placeholder>
        </w:sdtPr>
        <w:sdtContent>
          <w:r w:rsidR="00A034C4" w:rsidRPr="00A034C4">
            <w:rPr>
              <w:rFonts w:cs="Times New Roman"/>
              <w:color w:val="000000"/>
              <w:szCs w:val="24"/>
            </w:rPr>
            <w:t>(30,41)</w:t>
          </w:r>
        </w:sdtContent>
      </w:sdt>
    </w:p>
    <w:p w14:paraId="70BB6061" w14:textId="085E778E"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practical success of artificial intelligence (AI) in pharmaceutical marketing is best understood through real-world case analyses. Industry leaders such as </w:t>
      </w:r>
      <w:r w:rsidRPr="000B42CC">
        <w:rPr>
          <w:rFonts w:cs="Times New Roman"/>
          <w:b/>
          <w:szCs w:val="24"/>
        </w:rPr>
        <w:t>Pfizer, Novartis, GlaxoSmithKline (GSK), Sanofi, and Roche</w:t>
      </w:r>
      <w:r w:rsidRPr="000B42CC">
        <w:rPr>
          <w:rFonts w:cs="Times New Roman"/>
          <w:szCs w:val="24"/>
        </w:rPr>
        <w:t xml:space="preserve"> have pioneered AI-enabled programs that demonstrate measurable advantages in market forecasting, physician engagement, and patient education. Each example highlights a distinct application domain</w:t>
      </w:r>
      <w:r w:rsidR="00BC05E9">
        <w:rPr>
          <w:rFonts w:cs="Times New Roman"/>
          <w:szCs w:val="24"/>
        </w:rPr>
        <w:t xml:space="preserve"> </w:t>
      </w:r>
      <w:r w:rsidRPr="000B42CC">
        <w:rPr>
          <w:rFonts w:cs="Times New Roman"/>
          <w:szCs w:val="24"/>
        </w:rPr>
        <w:t>predictive analytics, sentiment monitoring, omnichannel personalization, or virtual interaction</w:t>
      </w:r>
      <w:r w:rsidR="00BC05E9">
        <w:rPr>
          <w:rFonts w:cs="Times New Roman"/>
          <w:szCs w:val="24"/>
        </w:rPr>
        <w:t xml:space="preserve"> </w:t>
      </w:r>
      <w:r w:rsidRPr="000B42CC">
        <w:rPr>
          <w:rFonts w:cs="Times New Roman"/>
          <w:szCs w:val="24"/>
        </w:rPr>
        <w:t>illustrating how AI technologies translate theoretical potential into tangible business outcomes.</w:t>
      </w:r>
    </w:p>
    <w:p w14:paraId="025C126C"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6.1 Pfizer: AI-Driven Virtual Engagement and Physician Communication</w:t>
      </w:r>
    </w:p>
    <w:p w14:paraId="213B63F2"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lastRenderedPageBreak/>
        <w:t>Objective:</w:t>
      </w:r>
      <w:r w:rsidRPr="000B42CC">
        <w:rPr>
          <w:rFonts w:cs="Times New Roman"/>
          <w:szCs w:val="24"/>
        </w:rPr>
        <w:t xml:space="preserve"> Maintain continuous, compliant engagement with healthcare professionals (HCPs) during the COVID-19 pandemic, when face-to-face interactions were severely limited.</w:t>
      </w:r>
    </w:p>
    <w:p w14:paraId="7E7602EB" w14:textId="1C28648C"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Pfizer introduced an </w:t>
      </w:r>
      <w:r w:rsidRPr="000B42CC">
        <w:rPr>
          <w:rFonts w:cs="Times New Roman"/>
          <w:b/>
          <w:szCs w:val="24"/>
        </w:rPr>
        <w:t>AI-powered conversational chatbot</w:t>
      </w:r>
      <w:r w:rsidRPr="000B42CC">
        <w:rPr>
          <w:rFonts w:cs="Times New Roman"/>
          <w:szCs w:val="24"/>
        </w:rPr>
        <w:t>, trained through natural language processing (NLP) and machine learning (ML), to answer HCP inquiries regarding product mechanisms, dosage information, and safety data. The chatbot was integrated into Pfizer’s digital CRM and accessible through multiple channels</w:t>
      </w:r>
      <w:r w:rsidR="00BC05E9">
        <w:rPr>
          <w:rFonts w:cs="Times New Roman"/>
          <w:szCs w:val="24"/>
        </w:rPr>
        <w:t xml:space="preserve"> </w:t>
      </w:r>
      <w:r w:rsidRPr="000B42CC">
        <w:rPr>
          <w:rFonts w:cs="Times New Roman"/>
          <w:szCs w:val="24"/>
        </w:rPr>
        <w:t>company website, WhatsApp, and email.</w:t>
      </w:r>
    </w:p>
    <w:p w14:paraId="105AF79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AI system </w:t>
      </w:r>
      <w:proofErr w:type="spellStart"/>
      <w:r w:rsidRPr="000B42CC">
        <w:rPr>
          <w:rFonts w:cs="Times New Roman"/>
          <w:szCs w:val="24"/>
        </w:rPr>
        <w:t>analyzed</w:t>
      </w:r>
      <w:proofErr w:type="spellEnd"/>
      <w:r w:rsidRPr="000B42CC">
        <w:rPr>
          <w:rFonts w:cs="Times New Roman"/>
          <w:szCs w:val="24"/>
        </w:rPr>
        <w:t xml:space="preserve"> historical conversation logs to anticipate the most frequent physician questions. It continuously updated responses from internal regulatory-approved databases, ensuring medical accuracy and compliance.</w:t>
      </w:r>
    </w:p>
    <w:p w14:paraId="0CD85BC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6346B76A"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Response latency reduced by &gt;60 %, enhancing physician satisfaction.</w:t>
      </w:r>
    </w:p>
    <w:p w14:paraId="2AF74596"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Engagement rates increased by 40 % compared with traditional email campaigns.</w:t>
      </w:r>
    </w:p>
    <w:p w14:paraId="6B354A6E"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 xml:space="preserve">Cost savings of approximately 30 % were realized through reduced reliance on call </w:t>
      </w:r>
      <w:proofErr w:type="spellStart"/>
      <w:r w:rsidRPr="000B42CC">
        <w:rPr>
          <w:rFonts w:cs="Times New Roman"/>
          <w:szCs w:val="24"/>
        </w:rPr>
        <w:t>centers</w:t>
      </w:r>
      <w:proofErr w:type="spellEnd"/>
      <w:r w:rsidRPr="000B42CC">
        <w:rPr>
          <w:rFonts w:cs="Times New Roman"/>
          <w:szCs w:val="24"/>
        </w:rPr>
        <w:t>.</w:t>
      </w:r>
    </w:p>
    <w:p w14:paraId="76754DFA"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Pfizer’s initiative established a blueprint for </w:t>
      </w:r>
      <w:r w:rsidRPr="000B42CC">
        <w:rPr>
          <w:rFonts w:cs="Times New Roman"/>
          <w:b/>
          <w:szCs w:val="24"/>
        </w:rPr>
        <w:t>hybrid marketing</w:t>
      </w:r>
      <w:r w:rsidRPr="000B42CC">
        <w:rPr>
          <w:rFonts w:cs="Times New Roman"/>
          <w:szCs w:val="24"/>
        </w:rPr>
        <w:t>, blending automation with human oversight. The chatbot handled routine queries, while medical science liaisons (MSLs) addressed complex scientific discussions. This case demonstrated how AI could maintain ethical standards while expanding scalability and accessibility of medical information.</w:t>
      </w:r>
    </w:p>
    <w:p w14:paraId="0670056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6.2 Novartis: Predictive Analytics for Market Forecasting and Resource Optimization</w:t>
      </w:r>
    </w:p>
    <w:p w14:paraId="128C8063"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Enhance accuracy of sales forecasting and promotional investment decisions across therapeutic portfolios.</w:t>
      </w:r>
    </w:p>
    <w:p w14:paraId="33261761" w14:textId="7F38D479"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Novartis deployed </w:t>
      </w:r>
      <w:r w:rsidRPr="000B42CC">
        <w:rPr>
          <w:rFonts w:cs="Times New Roman"/>
          <w:b/>
          <w:szCs w:val="24"/>
        </w:rPr>
        <w:t>machine learning-based predictive analytics</w:t>
      </w:r>
      <w:r w:rsidRPr="000B42CC">
        <w:rPr>
          <w:rFonts w:cs="Times New Roman"/>
          <w:szCs w:val="24"/>
        </w:rPr>
        <w:t xml:space="preserve"> models trained on multi-source datasets</w:t>
      </w:r>
      <w:r w:rsidR="00BC05E9">
        <w:rPr>
          <w:rFonts w:cs="Times New Roman"/>
          <w:szCs w:val="24"/>
        </w:rPr>
        <w:t xml:space="preserve"> </w:t>
      </w:r>
      <w:r w:rsidRPr="000B42CC">
        <w:rPr>
          <w:rFonts w:cs="Times New Roman"/>
          <w:szCs w:val="24"/>
        </w:rPr>
        <w:t xml:space="preserve">sales reports, prescription databases, macroeconomic indicators, and epidemiological trends. The models, developed using platforms such as </w:t>
      </w:r>
      <w:r w:rsidRPr="000B42CC">
        <w:rPr>
          <w:rFonts w:cs="Times New Roman"/>
          <w:b/>
          <w:szCs w:val="24"/>
        </w:rPr>
        <w:t>IBM Watson Analytics</w:t>
      </w:r>
      <w:r w:rsidRPr="000B42CC">
        <w:rPr>
          <w:rFonts w:cs="Times New Roman"/>
          <w:szCs w:val="24"/>
        </w:rPr>
        <w:t xml:space="preserve"> and in-house tools, provided demand projections at national and regional levels.</w:t>
      </w:r>
    </w:p>
    <w:p w14:paraId="575BADA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Additionally, AI was used for </w:t>
      </w:r>
      <w:r w:rsidRPr="000B42CC">
        <w:rPr>
          <w:rFonts w:cs="Times New Roman"/>
          <w:b/>
          <w:szCs w:val="24"/>
        </w:rPr>
        <w:t>marketing-mix optimization</w:t>
      </w:r>
      <w:r w:rsidRPr="000B42CC">
        <w:rPr>
          <w:rFonts w:cs="Times New Roman"/>
          <w:szCs w:val="24"/>
        </w:rPr>
        <w:t>, evaluating the relative contribution of digital campaigns, field visits, and scientific events to sales performance. Reinforcement learning algorithms simulated alternative budget allocations to identify the most cost-effective promotional combination.</w:t>
      </w:r>
    </w:p>
    <w:p w14:paraId="73225342"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06E0F887"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lastRenderedPageBreak/>
        <w:t>Forecasting accuracy improved by 25 %, reducing production surpluses and shortages.</w:t>
      </w:r>
    </w:p>
    <w:p w14:paraId="7FAAF5BB"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Marketing expenditure decreased by 18 % while maintaining revenue growth.</w:t>
      </w:r>
    </w:p>
    <w:p w14:paraId="5CA20AF5"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Decision-making cycle times shortened from monthly to weekly intervals.</w:t>
      </w:r>
    </w:p>
    <w:p w14:paraId="4F8B34F1"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Novartis demonstrated how AI converts data into predictive intelligence, allowing marketing managers to shift from reactive adjustment to proactive planning. The company institutionalized AI dashboards in its </w:t>
      </w:r>
      <w:r w:rsidRPr="000B42CC">
        <w:rPr>
          <w:rFonts w:cs="Times New Roman"/>
          <w:b/>
          <w:szCs w:val="24"/>
        </w:rPr>
        <w:t>Commercial Excellence Division</w:t>
      </w:r>
      <w:r w:rsidRPr="000B42CC">
        <w:rPr>
          <w:rFonts w:cs="Times New Roman"/>
          <w:szCs w:val="24"/>
        </w:rPr>
        <w:t>, integrating them with global CRM systems for continuous learning and optimization.</w:t>
      </w:r>
    </w:p>
    <w:p w14:paraId="45848568"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6.3 GlaxoSmithKline (GSK): Sentiment Analysis in Vaccine Promotion</w:t>
      </w:r>
    </w:p>
    <w:p w14:paraId="07FEBF80"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Monitor public sentiment, identify misinformation, and improve communication strategies during global immunization campaigns.</w:t>
      </w:r>
    </w:p>
    <w:p w14:paraId="5305475F"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GSK implemented an </w:t>
      </w:r>
      <w:r w:rsidRPr="000B42CC">
        <w:rPr>
          <w:rFonts w:cs="Times New Roman"/>
          <w:b/>
          <w:szCs w:val="24"/>
        </w:rPr>
        <w:t>AI-driven social-listening platform</w:t>
      </w:r>
      <w:r w:rsidRPr="000B42CC">
        <w:rPr>
          <w:rFonts w:cs="Times New Roman"/>
          <w:szCs w:val="24"/>
        </w:rPr>
        <w:t xml:space="preserve"> using NLP to </w:t>
      </w:r>
      <w:proofErr w:type="spellStart"/>
      <w:r w:rsidRPr="000B42CC">
        <w:rPr>
          <w:rFonts w:cs="Times New Roman"/>
          <w:szCs w:val="24"/>
        </w:rPr>
        <w:t>analyze</w:t>
      </w:r>
      <w:proofErr w:type="spellEnd"/>
      <w:r w:rsidRPr="000B42CC">
        <w:rPr>
          <w:rFonts w:cs="Times New Roman"/>
          <w:szCs w:val="24"/>
        </w:rPr>
        <w:t xml:space="preserve"> millions of online posts from Twitter, Facebook, health forums, and news outlets. The model classified content by tone (positive, neutral, negative) and topic (efficacy, safety, trust).</w:t>
      </w:r>
    </w:p>
    <w:p w14:paraId="0C8FF85B" w14:textId="4496DD6D" w:rsidR="000B42CC" w:rsidRPr="000B42CC" w:rsidRDefault="000B42CC" w:rsidP="008D3809">
      <w:pPr>
        <w:pStyle w:val="Style1"/>
        <w:spacing w:after="0" w:line="360" w:lineRule="auto"/>
        <w:rPr>
          <w:rFonts w:cs="Times New Roman"/>
          <w:szCs w:val="24"/>
        </w:rPr>
      </w:pPr>
      <w:r w:rsidRPr="000B42CC">
        <w:rPr>
          <w:rFonts w:cs="Times New Roman"/>
          <w:szCs w:val="24"/>
        </w:rPr>
        <w:t>Machine learning algorithms detected spikes in misinformation</w:t>
      </w:r>
      <w:r w:rsidR="00BC05E9">
        <w:rPr>
          <w:rFonts w:cs="Times New Roman"/>
          <w:szCs w:val="24"/>
        </w:rPr>
        <w:t xml:space="preserve"> </w:t>
      </w:r>
      <w:r w:rsidRPr="000B42CC">
        <w:rPr>
          <w:rFonts w:cs="Times New Roman"/>
          <w:szCs w:val="24"/>
        </w:rPr>
        <w:t>for example, false claims about vaccine side effects</w:t>
      </w:r>
      <w:r w:rsidR="00BC05E9">
        <w:rPr>
          <w:rFonts w:cs="Times New Roman"/>
          <w:szCs w:val="24"/>
        </w:rPr>
        <w:t xml:space="preserve"> </w:t>
      </w:r>
      <w:r w:rsidRPr="000B42CC">
        <w:rPr>
          <w:rFonts w:cs="Times New Roman"/>
          <w:szCs w:val="24"/>
        </w:rPr>
        <w:t>and alerted GSK’s communications team in real time. AI-generated dashboards highlighted geographic zones where negative sentiment was trending, guiding targeted outreach through educational content and collaborations with healthcare authorities.</w:t>
      </w:r>
    </w:p>
    <w:p w14:paraId="0A3783A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0EC2EAFA"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Online misinformation incidence decreased by 32 % in monitored regions.</w:t>
      </w:r>
    </w:p>
    <w:p w14:paraId="66BD209B"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Public trust scores in independent surveys rose by 18 %.</w:t>
      </w:r>
    </w:p>
    <w:p w14:paraId="0098C576"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Campaign efficiency improved as resources were redirected toward high-impact areas identified by AI.</w:t>
      </w:r>
    </w:p>
    <w:p w14:paraId="7FDBE999" w14:textId="68E96B60"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GSK’s initiative illustrated the ethical dimension of AI in marketing</w:t>
      </w:r>
      <w:r w:rsidR="00BC05E9">
        <w:rPr>
          <w:rFonts w:cs="Times New Roman"/>
          <w:szCs w:val="24"/>
        </w:rPr>
        <w:t xml:space="preserve"> </w:t>
      </w:r>
      <w:r w:rsidRPr="000B42CC">
        <w:rPr>
          <w:rFonts w:cs="Times New Roman"/>
          <w:szCs w:val="24"/>
        </w:rPr>
        <w:t xml:space="preserve">promoting transparency and combating misinformation rather than manipulating sentiment. It also emphasized the use of </w:t>
      </w:r>
      <w:r w:rsidRPr="000B42CC">
        <w:rPr>
          <w:rFonts w:cs="Times New Roman"/>
          <w:b/>
          <w:szCs w:val="24"/>
        </w:rPr>
        <w:t>AI as a pharmacovigilance and reputation-management tool</w:t>
      </w:r>
      <w:r w:rsidRPr="000B42CC">
        <w:rPr>
          <w:rFonts w:cs="Times New Roman"/>
          <w:szCs w:val="24"/>
        </w:rPr>
        <w:t>, aligning marketing objectives with public health priorities.</w:t>
      </w:r>
    </w:p>
    <w:p w14:paraId="6314DAB8" w14:textId="456606FD" w:rsidR="000B42CC" w:rsidRPr="000B42CC" w:rsidRDefault="000B42CC" w:rsidP="008D3809">
      <w:pPr>
        <w:pStyle w:val="Style1"/>
        <w:spacing w:after="0" w:line="360" w:lineRule="auto"/>
        <w:rPr>
          <w:rFonts w:cs="Times New Roman"/>
          <w:b/>
          <w:szCs w:val="24"/>
        </w:rPr>
      </w:pPr>
      <w:r w:rsidRPr="000B42CC">
        <w:rPr>
          <w:rFonts w:cs="Times New Roman"/>
          <w:b/>
          <w:szCs w:val="24"/>
        </w:rPr>
        <w:t>6.4 Sanofi: AI-Enabled Omnichannel Marketing and Content Personalization</w:t>
      </w:r>
      <w:r w:rsidR="00A034C4">
        <w:rPr>
          <w:rFonts w:cs="Times New Roman"/>
          <w:b/>
          <w:szCs w:val="24"/>
        </w:rPr>
        <w:t xml:space="preserve"> </w:t>
      </w:r>
      <w:sdt>
        <w:sdtPr>
          <w:rPr>
            <w:rFonts w:cs="Times New Roman"/>
            <w:color w:val="000000"/>
            <w:szCs w:val="24"/>
          </w:rPr>
          <w:tag w:val="MENDELEY_CITATION_v3_eyJjaXRhdGlvbklEIjoiTUVOREVMRVlfQ0lUQVRJT05fOTcyOGQ3YjYtZDIyMi00OTk4LWFmMTktZjAyYjRkMTk5YWJlIiwicHJvcGVydGllcyI6eyJub3RlSW5kZXgiOjB9LCJpc0VkaXRlZCI6ZmFsc2UsIm1hbnVhbE92ZXJyaWRlIjp7ImlzTWFudWFsbHlPdmVycmlkZGVuIjpmYWxzZSwiY2l0ZXByb2NUZXh0IjoiKDMz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"/>
          <w:id w:val="1289244043"/>
          <w:placeholder>
            <w:docPart w:val="DefaultPlaceholder_-1854013440"/>
          </w:placeholder>
        </w:sdtPr>
        <w:sdtContent>
          <w:r w:rsidR="00A034C4" w:rsidRPr="00A034C4">
            <w:rPr>
              <w:rFonts w:cs="Times New Roman"/>
              <w:color w:val="000000"/>
              <w:szCs w:val="24"/>
            </w:rPr>
            <w:t>(33,34)</w:t>
          </w:r>
        </w:sdtContent>
      </w:sdt>
    </w:p>
    <w:p w14:paraId="3217AE0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Build a unified, data-driven engagement ecosystem capable of delivering personalized experiences across multiple digital and offline touchpoints.</w:t>
      </w:r>
    </w:p>
    <w:p w14:paraId="517CB6BC"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Sanofi partnered with </w:t>
      </w:r>
      <w:r w:rsidRPr="000B42CC">
        <w:rPr>
          <w:rFonts w:cs="Times New Roman"/>
          <w:b/>
          <w:szCs w:val="24"/>
        </w:rPr>
        <w:t>Adobe Experience Cloud</w:t>
      </w:r>
      <w:r w:rsidRPr="000B42CC">
        <w:rPr>
          <w:rFonts w:cs="Times New Roman"/>
          <w:szCs w:val="24"/>
        </w:rPr>
        <w:t xml:space="preserve"> and </w:t>
      </w:r>
      <w:r w:rsidRPr="000B42CC">
        <w:rPr>
          <w:rFonts w:cs="Times New Roman"/>
          <w:b/>
          <w:szCs w:val="24"/>
        </w:rPr>
        <w:t>Salesforce Einstein Analytics</w:t>
      </w:r>
      <w:r w:rsidRPr="000B42CC">
        <w:rPr>
          <w:rFonts w:cs="Times New Roman"/>
          <w:szCs w:val="24"/>
        </w:rPr>
        <w:t xml:space="preserve"> to deploy </w:t>
      </w:r>
      <w:r w:rsidRPr="000B42CC">
        <w:rPr>
          <w:rFonts w:cs="Times New Roman"/>
          <w:szCs w:val="24"/>
        </w:rPr>
        <w:lastRenderedPageBreak/>
        <w:t>an AI-based omnichannel marketing system. The platform collected data from email campaigns, webinars, e-detailing sessions, and field-force reports to create a 360-degree physician profile.</w:t>
      </w:r>
    </w:p>
    <w:p w14:paraId="387B22DD" w14:textId="7134D1A3"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scored HCPs based on interaction frequency, specialty relevance, and digital </w:t>
      </w:r>
      <w:proofErr w:type="spellStart"/>
      <w:r w:rsidRPr="000B42CC">
        <w:rPr>
          <w:rFonts w:cs="Times New Roman"/>
          <w:szCs w:val="24"/>
        </w:rPr>
        <w:t>behavior</w:t>
      </w:r>
      <w:proofErr w:type="spellEnd"/>
      <w:r w:rsidRPr="000B42CC">
        <w:rPr>
          <w:rFonts w:cs="Times New Roman"/>
          <w:szCs w:val="24"/>
        </w:rPr>
        <w:t xml:space="preserve"> patterns. Personalized content</w:t>
      </w:r>
      <w:r w:rsidR="00BC05E9">
        <w:rPr>
          <w:rFonts w:cs="Times New Roman"/>
          <w:szCs w:val="24"/>
        </w:rPr>
        <w:t xml:space="preserve"> </w:t>
      </w:r>
      <w:r w:rsidRPr="000B42CC">
        <w:rPr>
          <w:rFonts w:cs="Times New Roman"/>
          <w:szCs w:val="24"/>
        </w:rPr>
        <w:t>scientific updates, product monographs, or case discussions</w:t>
      </w:r>
      <w:r w:rsidR="00BC05E9">
        <w:rPr>
          <w:rFonts w:cs="Times New Roman"/>
          <w:szCs w:val="24"/>
        </w:rPr>
        <w:t xml:space="preserve"> </w:t>
      </w:r>
      <w:r w:rsidRPr="000B42CC">
        <w:rPr>
          <w:rFonts w:cs="Times New Roman"/>
          <w:szCs w:val="24"/>
        </w:rPr>
        <w:t>was then delivered through the most effective channel at the most receptive time.</w:t>
      </w:r>
    </w:p>
    <w:p w14:paraId="66F5469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Sanofi also implemented </w:t>
      </w:r>
      <w:r w:rsidRPr="000B42CC">
        <w:rPr>
          <w:rFonts w:cs="Times New Roman"/>
          <w:b/>
          <w:szCs w:val="24"/>
        </w:rPr>
        <w:t>predictive lead-nurturing workflows</w:t>
      </w:r>
      <w:r w:rsidRPr="000B42CC">
        <w:rPr>
          <w:rFonts w:cs="Times New Roman"/>
          <w:szCs w:val="24"/>
        </w:rPr>
        <w:t>: if an HCP downloaded content but did not engage further, the system automatically triggered a follow-up email or scheduled MR visit.</w:t>
      </w:r>
    </w:p>
    <w:p w14:paraId="6AA1BB36"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5997F4D6"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Digital engagement increased by 35 %.</w:t>
      </w:r>
    </w:p>
    <w:p w14:paraId="35989700"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Content open rates rose by 50 % among high-priority physicians.</w:t>
      </w:r>
    </w:p>
    <w:p w14:paraId="39E5AC00"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Conversion to prescription intent improved by 25 %.</w:t>
      </w:r>
    </w:p>
    <w:p w14:paraId="3B043D0A"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Sanofi’s case underscores how AI transforms marketing from linear, channel-specific operations into an </w:t>
      </w:r>
      <w:r w:rsidRPr="000B42CC">
        <w:rPr>
          <w:rFonts w:cs="Times New Roman"/>
          <w:b/>
          <w:szCs w:val="24"/>
        </w:rPr>
        <w:t>adaptive ecosystem</w:t>
      </w:r>
      <w:r w:rsidRPr="000B42CC">
        <w:rPr>
          <w:rFonts w:cs="Times New Roman"/>
          <w:szCs w:val="24"/>
        </w:rPr>
        <w:t xml:space="preserve"> where every interaction refines future engagement strategies. The success of this project inspired the company to extend AI integration to its patient-support programs, enabling personalized adherence interventions.</w:t>
      </w:r>
    </w:p>
    <w:p w14:paraId="08F9C3E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6.5 Roche: AI-Based KOL Mapping and Influence Network Analysis</w:t>
      </w:r>
    </w:p>
    <w:p w14:paraId="70DC2DA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Identify and engage the most influential Key Opinion Leaders (KOLs) and digital thought leaders across therapeutic areas to enhance scientific credibility and outreach efficiency.</w:t>
      </w:r>
    </w:p>
    <w:p w14:paraId="49D16D16"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Roche utilized </w:t>
      </w:r>
      <w:r w:rsidRPr="000B42CC">
        <w:rPr>
          <w:rFonts w:cs="Times New Roman"/>
          <w:b/>
          <w:szCs w:val="24"/>
        </w:rPr>
        <w:t>graph analytics and natural language processing</w:t>
      </w:r>
      <w:r w:rsidRPr="000B42CC">
        <w:rPr>
          <w:rFonts w:cs="Times New Roman"/>
          <w:szCs w:val="24"/>
        </w:rPr>
        <w:t xml:space="preserve"> to map KOL networks. AI </w:t>
      </w:r>
      <w:proofErr w:type="spellStart"/>
      <w:r w:rsidRPr="000B42CC">
        <w:rPr>
          <w:rFonts w:cs="Times New Roman"/>
          <w:szCs w:val="24"/>
        </w:rPr>
        <w:t>analyzed</w:t>
      </w:r>
      <w:proofErr w:type="spellEnd"/>
      <w:r w:rsidRPr="000B42CC">
        <w:rPr>
          <w:rFonts w:cs="Times New Roman"/>
          <w:szCs w:val="24"/>
        </w:rPr>
        <w:t xml:space="preserve"> publications, conference presentations, social-media interactions, and citation metrics to determine influence hierarchies within oncology and immunology research communities.</w:t>
      </w:r>
    </w:p>
    <w:p w14:paraId="0252CF05" w14:textId="54A01884" w:rsidR="000B42CC" w:rsidRPr="000B42CC" w:rsidRDefault="000B42CC" w:rsidP="008D3809">
      <w:pPr>
        <w:pStyle w:val="Style1"/>
        <w:spacing w:after="0" w:line="360" w:lineRule="auto"/>
        <w:rPr>
          <w:rFonts w:cs="Times New Roman"/>
          <w:szCs w:val="24"/>
        </w:rPr>
      </w:pPr>
      <w:r w:rsidRPr="000B42CC">
        <w:rPr>
          <w:rFonts w:cs="Times New Roman"/>
          <w:szCs w:val="24"/>
        </w:rPr>
        <w:t>The system identified not only traditional KOLs but also emerging “digital influencers”</w:t>
      </w:r>
      <w:r w:rsidR="00BC05E9">
        <w:rPr>
          <w:rFonts w:cs="Times New Roman"/>
          <w:szCs w:val="24"/>
        </w:rPr>
        <w:t xml:space="preserve"> </w:t>
      </w:r>
      <w:r w:rsidRPr="000B42CC">
        <w:rPr>
          <w:rFonts w:cs="Times New Roman"/>
          <w:szCs w:val="24"/>
        </w:rPr>
        <w:t>physicians with substantial online educational presence. Sentiment analysis evaluated their stance toward Roche’s therapies, allowing the company to tailor engagement strategies.</w:t>
      </w:r>
    </w:p>
    <w:p w14:paraId="3DDCA71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5503FB7F"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Identification accuracy of relevant KOLs improved by 40 %.</w:t>
      </w:r>
    </w:p>
    <w:p w14:paraId="14D42090"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Engagement efforts became 25 % more cost-effective due to focused outreach.</w:t>
      </w:r>
    </w:p>
    <w:p w14:paraId="28F1FD98"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Collaboration opportunities expanded, leading to new co-authored publications and symposium participation.</w:t>
      </w:r>
    </w:p>
    <w:p w14:paraId="669A7C6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lastRenderedPageBreak/>
        <w:t>Impact:</w:t>
      </w:r>
      <w:r w:rsidRPr="000B42CC">
        <w:rPr>
          <w:rFonts w:cs="Times New Roman"/>
          <w:szCs w:val="24"/>
        </w:rPr>
        <w:br/>
        <w:t xml:space="preserve">By replacing subjective selection with algorithmic insight, Roche optimized its scientific communication strategy and strengthened relationships with credible voices in the medical community. The model is now part of Roche’s global </w:t>
      </w:r>
      <w:r w:rsidRPr="000B42CC">
        <w:rPr>
          <w:rFonts w:cs="Times New Roman"/>
          <w:b/>
          <w:szCs w:val="24"/>
        </w:rPr>
        <w:t>AI-powered influencer-relationship platform</w:t>
      </w:r>
      <w:r w:rsidRPr="000B42CC">
        <w:rPr>
          <w:rFonts w:cs="Times New Roman"/>
          <w:szCs w:val="24"/>
        </w:rPr>
        <w:t>.</w:t>
      </w:r>
    </w:p>
    <w:p w14:paraId="6339BD8C" w14:textId="5A740E38" w:rsidR="000B42CC" w:rsidRPr="000B42CC" w:rsidRDefault="000B42CC" w:rsidP="008D3809">
      <w:pPr>
        <w:pStyle w:val="Style1"/>
        <w:spacing w:after="0" w:line="360" w:lineRule="auto"/>
        <w:rPr>
          <w:rFonts w:cs="Times New Roman"/>
          <w:b/>
          <w:szCs w:val="24"/>
        </w:rPr>
      </w:pPr>
      <w:r w:rsidRPr="000B42CC">
        <w:rPr>
          <w:rFonts w:cs="Times New Roman"/>
          <w:b/>
          <w:szCs w:val="24"/>
        </w:rPr>
        <w:t>6.6 Cross-Case Comparative Insights</w:t>
      </w:r>
      <w:r w:rsidR="00A034C4">
        <w:rPr>
          <w:rFonts w:cs="Times New Roman"/>
          <w:b/>
          <w:szCs w:val="24"/>
        </w:rPr>
        <w:t xml:space="preserve"> </w:t>
      </w:r>
      <w:sdt>
        <w:sdtPr>
          <w:rPr>
            <w:rFonts w:cs="Times New Roman"/>
            <w:color w:val="000000"/>
            <w:szCs w:val="24"/>
          </w:rPr>
          <w:tag w:val="MENDELEY_CITATION_v3_eyJjaXRhdGlvbklEIjoiTUVOREVMRVlfQ0lUQVRJT05fNWVjZWU3YmYtYzc3Mi00MmI0LWI2NTQtZTY0Y2UzODhjZTI1IiwicHJvcGVydGllcyI6eyJub3RlSW5kZXgiOjB9LCJpc0VkaXRlZCI6ZmFsc2UsIm1hbnVhbE92ZXJyaWRlIjp7ImlzTWFudWFsbHlPdmVycmlkZGVuIjpmYWxzZSwiY2l0ZXByb2NUZXh0IjoiKDYsMzU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0s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XX0="/>
          <w:id w:val="-179500299"/>
          <w:placeholder>
            <w:docPart w:val="DefaultPlaceholder_-1854013440"/>
          </w:placeholder>
        </w:sdtPr>
        <w:sdtContent>
          <w:r w:rsidR="00A034C4" w:rsidRPr="00A034C4">
            <w:rPr>
              <w:rFonts w:cs="Times New Roman"/>
              <w:color w:val="000000"/>
              <w:szCs w:val="24"/>
            </w:rPr>
            <w:t>(6,35)</w:t>
          </w:r>
        </w:sdtContent>
      </w:sdt>
    </w:p>
    <w:p w14:paraId="3929A0F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Across all five companies, several common themes emerge:</w:t>
      </w:r>
    </w:p>
    <w:p w14:paraId="0D11F0CA" w14:textId="4E3155F4"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Data Centralization and Integration:</w:t>
      </w:r>
      <w:r w:rsidRPr="008D3809">
        <w:rPr>
          <w:rFonts w:cs="Times New Roman"/>
          <w:szCs w:val="24"/>
        </w:rPr>
        <w:t xml:space="preserve"> </w:t>
      </w:r>
      <w:r w:rsidRPr="000B42CC">
        <w:rPr>
          <w:rFonts w:cs="Times New Roman"/>
          <w:szCs w:val="24"/>
        </w:rPr>
        <w:t>Each organization established centralized data lakes, integrating CRM, sales, and digital-engagement data. This ensured that AI models were trained on comprehensive, real-time datasets.</w:t>
      </w:r>
    </w:p>
    <w:p w14:paraId="044F37EC" w14:textId="6516DFC0"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Ethical AI and Compliance:</w:t>
      </w:r>
      <w:r w:rsidRPr="008D3809">
        <w:rPr>
          <w:rFonts w:cs="Times New Roman"/>
          <w:szCs w:val="24"/>
        </w:rPr>
        <w:t xml:space="preserve"> </w:t>
      </w:r>
      <w:r w:rsidRPr="000B42CC">
        <w:rPr>
          <w:rFonts w:cs="Times New Roman"/>
          <w:szCs w:val="24"/>
        </w:rPr>
        <w:t>All case studies maintained regulatory compliance by incorporating human oversight and using only validated, regulatory-approved content for AI communication. Transparency was embedded in every automated interaction.</w:t>
      </w:r>
    </w:p>
    <w:p w14:paraId="6E211799" w14:textId="5DE1835E"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Tangible Performance Gains:</w:t>
      </w:r>
      <w:r w:rsidRPr="008D3809">
        <w:rPr>
          <w:rFonts w:cs="Times New Roman"/>
          <w:szCs w:val="24"/>
        </w:rPr>
        <w:t xml:space="preserve"> </w:t>
      </w:r>
      <w:r w:rsidRPr="000B42CC">
        <w:rPr>
          <w:rFonts w:cs="Times New Roman"/>
          <w:szCs w:val="24"/>
        </w:rPr>
        <w:t>The adoption of AI led to improvements in forecast accuracy (up to 25 %), engagement rates (30–40 %), and marketing ROI (15–25 %), proving the measurable business case for AI adoption.</w:t>
      </w:r>
    </w:p>
    <w:p w14:paraId="069331A3" w14:textId="0D363453"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Human-Machine Collaboration:</w:t>
      </w:r>
      <w:r w:rsidRPr="008D3809">
        <w:rPr>
          <w:rFonts w:cs="Times New Roman"/>
          <w:szCs w:val="24"/>
        </w:rPr>
        <w:t xml:space="preserve"> </w:t>
      </w:r>
      <w:r w:rsidRPr="000B42CC">
        <w:rPr>
          <w:rFonts w:cs="Times New Roman"/>
          <w:szCs w:val="24"/>
        </w:rPr>
        <w:t>AI did not replace marketing professionals but enhanced their capacity for strategic decision-making. Medical representatives and data scientists collaborated to interpret AI insights and ensure ethical alignment.</w:t>
      </w:r>
    </w:p>
    <w:p w14:paraId="57E3E0CD" w14:textId="53EE4260"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Scalability and Learning:</w:t>
      </w:r>
      <w:r w:rsidRPr="008D3809">
        <w:rPr>
          <w:rFonts w:cs="Times New Roman"/>
          <w:szCs w:val="24"/>
        </w:rPr>
        <w:t xml:space="preserve"> </w:t>
      </w:r>
      <w:r w:rsidRPr="000B42CC">
        <w:rPr>
          <w:rFonts w:cs="Times New Roman"/>
          <w:szCs w:val="24"/>
        </w:rPr>
        <w:t xml:space="preserve">Once implemented, AI systems continuously learned from new data, enabling </w:t>
      </w:r>
      <w:r w:rsidRPr="000B42CC">
        <w:rPr>
          <w:rFonts w:cs="Times New Roman"/>
          <w:b/>
          <w:szCs w:val="24"/>
        </w:rPr>
        <w:t>scalable marketing intelligence</w:t>
      </w:r>
      <w:r w:rsidRPr="000B42CC">
        <w:rPr>
          <w:rFonts w:cs="Times New Roman"/>
          <w:szCs w:val="24"/>
        </w:rPr>
        <w:t xml:space="preserve"> adaptable to new products, markets, and regulations.</w:t>
      </w:r>
    </w:p>
    <w:p w14:paraId="5305B4A7" w14:textId="7F12A2C2" w:rsidR="000B42CC" w:rsidRPr="000B42CC" w:rsidRDefault="000B42CC" w:rsidP="008D3809">
      <w:pPr>
        <w:pStyle w:val="Style1"/>
        <w:spacing w:after="0" w:line="360" w:lineRule="auto"/>
        <w:rPr>
          <w:rFonts w:cs="Times New Roman"/>
          <w:b/>
          <w:szCs w:val="24"/>
        </w:rPr>
      </w:pPr>
      <w:r w:rsidRPr="000B42CC">
        <w:rPr>
          <w:rFonts w:cs="Times New Roman"/>
          <w:b/>
          <w:szCs w:val="24"/>
        </w:rPr>
        <w:t>6.7 Challenges and Lessons Learned</w:t>
      </w:r>
      <w:r w:rsidR="00A034C4">
        <w:rPr>
          <w:rFonts w:cs="Times New Roman"/>
          <w:b/>
          <w:szCs w:val="24"/>
        </w:rPr>
        <w:t xml:space="preserve"> </w:t>
      </w:r>
      <w:sdt>
        <w:sdtPr>
          <w:rPr>
            <w:rFonts w:cs="Times New Roman"/>
            <w:color w:val="000000"/>
            <w:szCs w:val="24"/>
          </w:rPr>
          <w:tag w:val="MENDELEY_CITATION_v3_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"/>
          <w:id w:val="-2043196005"/>
          <w:placeholder>
            <w:docPart w:val="DefaultPlaceholder_-1854013440"/>
          </w:placeholder>
        </w:sdtPr>
        <w:sdtContent>
          <w:r w:rsidR="00A034C4" w:rsidRPr="00A034C4">
            <w:rPr>
              <w:rFonts w:cs="Times New Roman"/>
              <w:color w:val="000000"/>
              <w:szCs w:val="24"/>
            </w:rPr>
            <w:t>(37,53)</w:t>
          </w:r>
        </w:sdtContent>
      </w:sdt>
    </w:p>
    <w:p w14:paraId="1CF0452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Despite their success, these pioneers also encountered common challenges:</w:t>
      </w:r>
    </w:p>
    <w:p w14:paraId="489ADFBC"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Data Integration Barriers:</w:t>
      </w:r>
      <w:r w:rsidRPr="000B42CC">
        <w:rPr>
          <w:rFonts w:cs="Times New Roman"/>
          <w:szCs w:val="24"/>
        </w:rPr>
        <w:t xml:space="preserve"> Harmonizing diverse datasets from legacy systems was a time-intensive process.</w:t>
      </w:r>
    </w:p>
    <w:p w14:paraId="788609F5"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Algorithm Transparency:</w:t>
      </w:r>
      <w:r w:rsidRPr="000B42CC">
        <w:rPr>
          <w:rFonts w:cs="Times New Roman"/>
          <w:szCs w:val="24"/>
        </w:rPr>
        <w:t xml:space="preserve"> Ensuring explainability to regulators and marketing teams required customized dashboards.</w:t>
      </w:r>
    </w:p>
    <w:p w14:paraId="4938F3F7"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Cultural Resistance:</w:t>
      </w:r>
      <w:r w:rsidRPr="000B42CC">
        <w:rPr>
          <w:rFonts w:cs="Times New Roman"/>
          <w:szCs w:val="24"/>
        </w:rPr>
        <w:t xml:space="preserve"> Traditional marketing teams initially viewed AI as a disruptive or opaque technology; extensive training mitigated this concern.</w:t>
      </w:r>
    </w:p>
    <w:p w14:paraId="28F41D3A"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Cost and Time of Implementation:</w:t>
      </w:r>
      <w:r w:rsidRPr="000B42CC">
        <w:rPr>
          <w:rFonts w:cs="Times New Roman"/>
          <w:szCs w:val="24"/>
        </w:rPr>
        <w:t xml:space="preserve"> Initial setup costs for data infrastructure and AI integration were substantial but justified by long-term ROI.</w:t>
      </w:r>
    </w:p>
    <w:p w14:paraId="38121363" w14:textId="59A42EED"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overarching lesson is that successful AI implementation demands a </w:t>
      </w:r>
      <w:r w:rsidRPr="000B42CC">
        <w:rPr>
          <w:rFonts w:cs="Times New Roman"/>
          <w:b/>
          <w:szCs w:val="24"/>
        </w:rPr>
        <w:t>multidisciplinary approach</w:t>
      </w:r>
      <w:r w:rsidR="00BC05E9">
        <w:rPr>
          <w:rFonts w:cs="Times New Roman"/>
          <w:szCs w:val="24"/>
        </w:rPr>
        <w:t xml:space="preserve"> </w:t>
      </w:r>
      <w:r w:rsidRPr="000B42CC">
        <w:rPr>
          <w:rFonts w:cs="Times New Roman"/>
          <w:szCs w:val="24"/>
        </w:rPr>
        <w:t>combining technical expertise, regulatory knowledge, and ethical oversight.</w:t>
      </w:r>
    </w:p>
    <w:p w14:paraId="18A34E95" w14:textId="248717B3" w:rsidR="000B42CC" w:rsidRPr="000B42CC" w:rsidRDefault="000B42CC" w:rsidP="008D3809">
      <w:pPr>
        <w:pStyle w:val="Style1"/>
        <w:spacing w:after="0" w:line="360" w:lineRule="auto"/>
        <w:rPr>
          <w:rFonts w:cs="Times New Roman"/>
          <w:b/>
          <w:szCs w:val="24"/>
        </w:rPr>
      </w:pPr>
      <w:r w:rsidRPr="000B42CC">
        <w:rPr>
          <w:rFonts w:cs="Times New Roman"/>
          <w:b/>
          <w:szCs w:val="24"/>
        </w:rPr>
        <w:lastRenderedPageBreak/>
        <w:t>6.8 Synthesis: From Experimentation to Institutionalization</w:t>
      </w:r>
      <w:r w:rsidR="00A034C4">
        <w:rPr>
          <w:rFonts w:cs="Times New Roman"/>
          <w:b/>
          <w:szCs w:val="24"/>
        </w:rPr>
        <w:t xml:space="preserve"> </w:t>
      </w:r>
      <w:sdt>
        <w:sdtPr>
          <w:rPr>
            <w:rFonts w:cs="Times New Roman"/>
            <w:color w:val="000000"/>
            <w:szCs w:val="24"/>
          </w:rPr>
          <w:tag w:val="MENDELEY_CITATION_v3_eyJjaXRhdGlvbklEIjoiTUVOREVMRVlfQ0lUQVRJT05fNjJkNDZiZjMtZTM1OC00ZDcxLWFjNmQtYWU0ODE5ZWZlNjBk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
          <w:id w:val="-459497360"/>
          <w:placeholder>
            <w:docPart w:val="DefaultPlaceholder_-1854013440"/>
          </w:placeholder>
        </w:sdtPr>
        <w:sdtContent>
          <w:r w:rsidR="00A034C4" w:rsidRPr="00A034C4">
            <w:rPr>
              <w:rFonts w:cs="Times New Roman"/>
              <w:color w:val="000000"/>
              <w:szCs w:val="24"/>
            </w:rPr>
            <w:t>(6)</w:t>
          </w:r>
        </w:sdtContent>
      </w:sdt>
    </w:p>
    <w:p w14:paraId="4C0A75B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These case studies collectively signify a decisive shift: AI in pharmaceutical marketing is evolving from isolated pilot projects to enterprise-wide transformation strategies. Initially adopted to address pandemic-related disruptions, AI is now embedded within commercial planning, medical affairs, and corporate strategy.</w:t>
      </w:r>
    </w:p>
    <w:p w14:paraId="48536B56" w14:textId="66483869" w:rsidR="000B42CC" w:rsidRPr="000B42CC" w:rsidRDefault="000B42CC" w:rsidP="008D3809">
      <w:pPr>
        <w:pStyle w:val="Style1"/>
        <w:spacing w:after="0" w:line="360" w:lineRule="auto"/>
        <w:rPr>
          <w:rFonts w:cs="Times New Roman"/>
          <w:szCs w:val="24"/>
        </w:rPr>
      </w:pPr>
      <w:r w:rsidRPr="000B42CC">
        <w:rPr>
          <w:rFonts w:cs="Times New Roman"/>
          <w:szCs w:val="24"/>
        </w:rPr>
        <w:t>By integrating AI across verticals</w:t>
      </w:r>
      <w:r w:rsidR="00BC05E9">
        <w:rPr>
          <w:rFonts w:cs="Times New Roman"/>
          <w:szCs w:val="24"/>
        </w:rPr>
        <w:t xml:space="preserve"> </w:t>
      </w:r>
      <w:r w:rsidRPr="000B42CC">
        <w:rPr>
          <w:rFonts w:cs="Times New Roman"/>
          <w:szCs w:val="24"/>
        </w:rPr>
        <w:t>forecasting, communication, patient education, and KOL engagement</w:t>
      </w:r>
      <w:r w:rsidR="00BC05E9">
        <w:rPr>
          <w:rFonts w:cs="Times New Roman"/>
          <w:szCs w:val="24"/>
        </w:rPr>
        <w:t xml:space="preserve"> </w:t>
      </w:r>
      <w:r w:rsidRPr="000B42CC">
        <w:rPr>
          <w:rFonts w:cs="Times New Roman"/>
          <w:szCs w:val="24"/>
        </w:rPr>
        <w:t xml:space="preserve">companies have established </w:t>
      </w:r>
      <w:r w:rsidRPr="000B42CC">
        <w:rPr>
          <w:rFonts w:cs="Times New Roman"/>
          <w:b/>
          <w:szCs w:val="24"/>
        </w:rPr>
        <w:t>closed feedback loops</w:t>
      </w:r>
      <w:r w:rsidRPr="000B42CC">
        <w:rPr>
          <w:rFonts w:cs="Times New Roman"/>
          <w:szCs w:val="24"/>
        </w:rPr>
        <w:t xml:space="preserve"> where every marketing action generates data that improves subsequent decisions. The result is a </w:t>
      </w:r>
      <w:r w:rsidRPr="000B42CC">
        <w:rPr>
          <w:rFonts w:cs="Times New Roman"/>
          <w:b/>
          <w:szCs w:val="24"/>
        </w:rPr>
        <w:t>learning organization</w:t>
      </w:r>
      <w:r w:rsidRPr="000B42CC">
        <w:rPr>
          <w:rFonts w:cs="Times New Roman"/>
          <w:szCs w:val="24"/>
        </w:rPr>
        <w:t xml:space="preserve"> capable of adapting marketing practices in real time based on empirical evidence and predictive analytics.</w:t>
      </w:r>
    </w:p>
    <w:p w14:paraId="4349AB5E" w14:textId="1DA44CDB" w:rsidR="000B42CC" w:rsidRPr="000B42CC" w:rsidRDefault="000B42CC" w:rsidP="008D3809">
      <w:pPr>
        <w:pStyle w:val="Style1"/>
        <w:spacing w:after="0" w:line="360" w:lineRule="auto"/>
        <w:rPr>
          <w:rFonts w:cs="Times New Roman"/>
          <w:szCs w:val="24"/>
        </w:rPr>
      </w:pPr>
      <w:r w:rsidRPr="000B42CC">
        <w:rPr>
          <w:rFonts w:cs="Times New Roman"/>
          <w:szCs w:val="24"/>
        </w:rPr>
        <w:t>Moreover, these real-world experiences demonstrate that AI can coexist harmoniously with ethical marketing frameworks when transparency, consent, and human oversight are prioritized. Rather than replacing professionals, AI augments their capabilities</w:t>
      </w:r>
      <w:r w:rsidR="00BC05E9">
        <w:rPr>
          <w:rFonts w:cs="Times New Roman"/>
          <w:szCs w:val="24"/>
        </w:rPr>
        <w:t xml:space="preserve"> </w:t>
      </w:r>
      <w:r w:rsidRPr="000B42CC">
        <w:rPr>
          <w:rFonts w:cs="Times New Roman"/>
          <w:szCs w:val="24"/>
        </w:rPr>
        <w:t>turning marketing into a scientific discipline driven by analytics, empathy, and precision.</w:t>
      </w:r>
    </w:p>
    <w:p w14:paraId="6AAC997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examined case studies exemplify how AI delivers measurable strategic and operational value to pharmaceutical marketing. Whether through Pfizer’s chatbot for physician engagement, Novartis’s predictive analytics, GSK’s sentiment monitoring, Sanofi’s omnichannel personalization, or Roche’s influencer mapping, the pattern is clear: </w:t>
      </w:r>
      <w:r w:rsidRPr="000B42CC">
        <w:rPr>
          <w:rFonts w:cs="Times New Roman"/>
          <w:b/>
          <w:szCs w:val="24"/>
        </w:rPr>
        <w:t>AI transforms marketing from reactive promotion into proactive, evidence-based partnership.</w:t>
      </w:r>
    </w:p>
    <w:p w14:paraId="7A87ADFC" w14:textId="040395D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AI maturity increases, future pharmaceutical marketing will integrate real-world evidence, patient </w:t>
      </w:r>
      <w:proofErr w:type="spellStart"/>
      <w:r w:rsidRPr="000B42CC">
        <w:rPr>
          <w:rFonts w:cs="Times New Roman"/>
          <w:szCs w:val="24"/>
        </w:rPr>
        <w:t>behavior</w:t>
      </w:r>
      <w:proofErr w:type="spellEnd"/>
      <w:r w:rsidRPr="000B42CC">
        <w:rPr>
          <w:rFonts w:cs="Times New Roman"/>
          <w:szCs w:val="24"/>
        </w:rPr>
        <w:t xml:space="preserve"> analytics, and digital-twin simulations to achieve even greater personalization and transparency. These early successes serve as benchmarks for the broader industry</w:t>
      </w:r>
      <w:r w:rsidR="00BC05E9">
        <w:rPr>
          <w:rFonts w:cs="Times New Roman"/>
          <w:szCs w:val="24"/>
        </w:rPr>
        <w:t xml:space="preserve"> </w:t>
      </w:r>
      <w:r w:rsidRPr="000B42CC">
        <w:rPr>
          <w:rFonts w:cs="Times New Roman"/>
          <w:szCs w:val="24"/>
        </w:rPr>
        <w:t>demonstrating that when governed responsibly, AI can enhance both business performance and societal trust in the pharmaceutical enterprise.</w:t>
      </w:r>
    </w:p>
    <w:p w14:paraId="56D417AB" w14:textId="04517109" w:rsidR="003D7B34" w:rsidRPr="008D3809" w:rsidRDefault="003D7B34" w:rsidP="008D3809">
      <w:pPr>
        <w:pStyle w:val="Style1"/>
        <w:spacing w:after="0" w:line="360" w:lineRule="auto"/>
        <w:rPr>
          <w:rFonts w:cs="Times New Roman"/>
          <w:b/>
          <w:szCs w:val="24"/>
        </w:rPr>
      </w:pPr>
      <w:r w:rsidRPr="003D7B34">
        <w:rPr>
          <w:rFonts w:cs="Times New Roman"/>
          <w:b/>
          <w:szCs w:val="24"/>
        </w:rPr>
        <w:t xml:space="preserve">7. Challenges and Limitations </w:t>
      </w:r>
    </w:p>
    <w:p w14:paraId="4C1CCCF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While Artificial Intelligence (AI) holds immense promise for transforming pharmaceutical marketing, its practical implementation presents a range of </w:t>
      </w:r>
      <w:r w:rsidRPr="000B42CC">
        <w:rPr>
          <w:rFonts w:cs="Times New Roman"/>
          <w:b/>
          <w:szCs w:val="24"/>
        </w:rPr>
        <w:t>technical, organizational, ethical, and economic challenges.</w:t>
      </w:r>
      <w:r w:rsidRPr="000B42CC">
        <w:rPr>
          <w:rFonts w:cs="Times New Roman"/>
          <w:szCs w:val="24"/>
        </w:rPr>
        <w:t xml:space="preserve"> These limitations often determine the pace and success of AI adoption across the life sciences industry. The following section critically examines the major challenges hindering the large-scale integration of AI into pharmaceutical marketing and explores strategies to mitigate them.</w:t>
      </w:r>
    </w:p>
    <w:p w14:paraId="3BA57E6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7.1 Data Fragmentation and Quality Issues</w:t>
      </w:r>
    </w:p>
    <w:p w14:paraId="56EDFD05" w14:textId="1BDCC52A"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AI systems rely on the availability of </w:t>
      </w:r>
      <w:r w:rsidRPr="000B42CC">
        <w:rPr>
          <w:rFonts w:cs="Times New Roman"/>
          <w:b/>
          <w:szCs w:val="24"/>
        </w:rPr>
        <w:t>accurate, comprehensive, and interoperable data</w:t>
      </w:r>
      <w:r w:rsidRPr="000B42CC">
        <w:rPr>
          <w:rFonts w:cs="Times New Roman"/>
          <w:szCs w:val="24"/>
        </w:rPr>
        <w:t>. However, pharmaceutical data are typically fragmented across multiple silos</w:t>
      </w:r>
      <w:r w:rsidR="00BC05E9">
        <w:rPr>
          <w:rFonts w:cs="Times New Roman"/>
          <w:szCs w:val="24"/>
        </w:rPr>
        <w:t xml:space="preserve"> </w:t>
      </w:r>
      <w:r w:rsidRPr="000B42CC">
        <w:rPr>
          <w:rFonts w:cs="Times New Roman"/>
          <w:szCs w:val="24"/>
        </w:rPr>
        <w:t>sales databases, electronic health records (EHRs), CRM systems, pharmacovigilance databases, and third-party market research sources. These datasets often vary in format, structure, and quality, making integration complex.</w:t>
      </w:r>
    </w:p>
    <w:p w14:paraId="031081F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Inconsistent data inputs can lead to </w:t>
      </w:r>
      <w:r w:rsidRPr="000B42CC">
        <w:rPr>
          <w:rFonts w:cs="Times New Roman"/>
          <w:b/>
          <w:szCs w:val="24"/>
        </w:rPr>
        <w:t>biased or inaccurate model outputs</w:t>
      </w:r>
      <w:r w:rsidRPr="000B42CC">
        <w:rPr>
          <w:rFonts w:cs="Times New Roman"/>
          <w:szCs w:val="24"/>
        </w:rPr>
        <w:t>, compromising the reliability of AI-driven insights. For example, if prescription data are delayed or incomplete, predictive algorithms may misestimate demand or physician engagement trends.</w:t>
      </w:r>
    </w:p>
    <w:p w14:paraId="2B5759D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Data governance frameworks are therefore crucial to ensure standardization, data lineage tracking, and validation. However, establishing such frameworks demands significant investment in infrastructure, data-cleaning protocols, and interdepartmental collaboration.</w:t>
      </w:r>
    </w:p>
    <w:p w14:paraId="511F71C4" w14:textId="2008BD3E" w:rsidR="000B42CC" w:rsidRPr="000B42CC" w:rsidRDefault="000B42CC" w:rsidP="008D3809">
      <w:pPr>
        <w:pStyle w:val="Style1"/>
        <w:spacing w:after="0" w:line="360" w:lineRule="auto"/>
        <w:rPr>
          <w:rFonts w:cs="Times New Roman"/>
          <w:szCs w:val="24"/>
        </w:rPr>
      </w:pPr>
      <w:r w:rsidRPr="000B42CC">
        <w:rPr>
          <w:rFonts w:cs="Times New Roman"/>
          <w:szCs w:val="24"/>
        </w:rPr>
        <w:t xml:space="preserve">Furthermore, </w:t>
      </w:r>
      <w:r w:rsidRPr="000B42CC">
        <w:rPr>
          <w:rFonts w:cs="Times New Roman"/>
          <w:b/>
          <w:szCs w:val="24"/>
        </w:rPr>
        <w:t>data privacy regulations</w:t>
      </w:r>
      <w:r w:rsidRPr="000B42CC">
        <w:rPr>
          <w:rFonts w:cs="Times New Roman"/>
          <w:szCs w:val="24"/>
        </w:rPr>
        <w:t xml:space="preserve"> (such as GDPR, HIPAA, and India’s PDP Bill) limit the types of data that can be processed, adding complexity to data collection and storage. Pharmaceutical marketers must anonymize or pseudonymize sensitive data to remain compliant</w:t>
      </w:r>
      <w:r w:rsidR="00BC05E9">
        <w:rPr>
          <w:rFonts w:cs="Times New Roman"/>
          <w:szCs w:val="24"/>
        </w:rPr>
        <w:t xml:space="preserve"> </w:t>
      </w:r>
      <w:r w:rsidRPr="000B42CC">
        <w:rPr>
          <w:rFonts w:cs="Times New Roman"/>
          <w:szCs w:val="24"/>
        </w:rPr>
        <w:t>sometimes at the cost of analytical depth.</w:t>
      </w:r>
    </w:p>
    <w:p w14:paraId="762B77D4"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7.2 Integration Complexity and Technological Infrastructure</w:t>
      </w:r>
    </w:p>
    <w:p w14:paraId="7CA0ECC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Implementing AI in pharmaceutical marketing requires the </w:t>
      </w:r>
      <w:r w:rsidRPr="000B42CC">
        <w:rPr>
          <w:rFonts w:cs="Times New Roman"/>
          <w:b/>
          <w:szCs w:val="24"/>
        </w:rPr>
        <w:t>integration of legacy systems</w:t>
      </w:r>
      <w:r w:rsidRPr="000B42CC">
        <w:rPr>
          <w:rFonts w:cs="Times New Roman"/>
          <w:szCs w:val="24"/>
        </w:rPr>
        <w:t xml:space="preserve"> with modern cloud-based analytics platforms. Many companies still rely on outdated CRM systems and fragmented data warehouses, which lack the computational power or interoperability required by AI algorithms.</w:t>
      </w:r>
    </w:p>
    <w:p w14:paraId="44A9B78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This integration challenge is compounded by the need for </w:t>
      </w:r>
      <w:r w:rsidRPr="000B42CC">
        <w:rPr>
          <w:rFonts w:cs="Times New Roman"/>
          <w:b/>
          <w:szCs w:val="24"/>
        </w:rPr>
        <w:t>real-time data synchronization</w:t>
      </w:r>
      <w:r w:rsidRPr="000B42CC">
        <w:rPr>
          <w:rFonts w:cs="Times New Roman"/>
          <w:szCs w:val="24"/>
        </w:rPr>
        <w:t>, as marketing decisions often depend on dynamic market conditions. Establishing seamless connectivity between AI engines, CRM platforms, and enterprise resource planning (ERP) systems demands not only technical upgrades but also architectural redesigns.</w:t>
      </w:r>
    </w:p>
    <w:p w14:paraId="3DF1EF3C" w14:textId="58CC4108" w:rsidR="000B42CC" w:rsidRPr="000B42CC" w:rsidRDefault="000B42CC" w:rsidP="008D3809">
      <w:pPr>
        <w:pStyle w:val="Style1"/>
        <w:spacing w:after="0" w:line="360" w:lineRule="auto"/>
        <w:rPr>
          <w:rFonts w:cs="Times New Roman"/>
          <w:szCs w:val="24"/>
        </w:rPr>
      </w:pPr>
      <w:r w:rsidRPr="000B42CC">
        <w:rPr>
          <w:rFonts w:cs="Times New Roman"/>
          <w:szCs w:val="24"/>
        </w:rPr>
        <w:t>Moreover, maintaining AI infrastructure</w:t>
      </w:r>
      <w:r w:rsidR="00BC05E9">
        <w:rPr>
          <w:rFonts w:cs="Times New Roman"/>
          <w:szCs w:val="24"/>
        </w:rPr>
        <w:t xml:space="preserve"> </w:t>
      </w:r>
      <w:r w:rsidRPr="000B42CC">
        <w:rPr>
          <w:rFonts w:cs="Times New Roman"/>
          <w:szCs w:val="24"/>
        </w:rPr>
        <w:t>including machine learning pipelines, data servers, and cybersecurity systems</w:t>
      </w:r>
      <w:r w:rsidR="00BC05E9">
        <w:rPr>
          <w:rFonts w:cs="Times New Roman"/>
          <w:szCs w:val="24"/>
        </w:rPr>
        <w:t xml:space="preserve"> </w:t>
      </w:r>
      <w:r w:rsidRPr="000B42CC">
        <w:rPr>
          <w:rFonts w:cs="Times New Roman"/>
          <w:szCs w:val="24"/>
        </w:rPr>
        <w:t>requires continuous monitoring and resource allocation. For smaller pharmaceutical companies or generic manufacturers, these technological demands can be prohibitively expensive, creating an uneven landscape of AI adoption between multinational firms and mid-sized enterprises.</w:t>
      </w:r>
    </w:p>
    <w:p w14:paraId="436889BD" w14:textId="458086CF" w:rsidR="000B42CC" w:rsidRPr="000B42CC" w:rsidRDefault="000B42CC" w:rsidP="008D3809">
      <w:pPr>
        <w:pStyle w:val="Style1"/>
        <w:spacing w:after="0" w:line="360" w:lineRule="auto"/>
        <w:rPr>
          <w:rFonts w:cs="Times New Roman"/>
          <w:b/>
          <w:szCs w:val="24"/>
        </w:rPr>
      </w:pPr>
      <w:r w:rsidRPr="000B42CC">
        <w:rPr>
          <w:rFonts w:cs="Times New Roman"/>
          <w:b/>
          <w:szCs w:val="24"/>
        </w:rPr>
        <w:t>7.3 Cost and Return on Investment (ROI) Concerns</w:t>
      </w:r>
      <w:r w:rsidR="00A034C4">
        <w:rPr>
          <w:rFonts w:cs="Times New Roman"/>
          <w:b/>
          <w:szCs w:val="24"/>
        </w:rPr>
        <w:t xml:space="preserve"> </w:t>
      </w:r>
      <w:sdt>
        <w:sdtPr>
          <w:rPr>
            <w:rFonts w:cs="Times New Roman"/>
            <w:color w:val="000000"/>
            <w:szCs w:val="24"/>
          </w:rPr>
          <w:tag w:val="MENDELEY_CITATION_v3_eyJjaXRhdGlvbklEIjoiTUVOREVMRVlfQ0lUQVRJT05fYzFhNTgzYTQtZmUxYy00MWE0LTk0YmMtNDJmNGE5OTQ2NDE2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
          <w:id w:val="-741022541"/>
          <w:placeholder>
            <w:docPart w:val="DefaultPlaceholder_-1854013440"/>
          </w:placeholder>
        </w:sdtPr>
        <w:sdtContent>
          <w:r w:rsidR="00A034C4" w:rsidRPr="00A034C4">
            <w:rPr>
              <w:rFonts w:cs="Times New Roman"/>
              <w:color w:val="000000"/>
              <w:szCs w:val="24"/>
            </w:rPr>
            <w:t>(30,41)</w:t>
          </w:r>
        </w:sdtContent>
      </w:sdt>
    </w:p>
    <w:p w14:paraId="1C78E84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Despite the proven benefits of AI in marketing optimization, </w:t>
      </w:r>
      <w:r w:rsidRPr="000B42CC">
        <w:rPr>
          <w:rFonts w:cs="Times New Roman"/>
          <w:b/>
          <w:szCs w:val="24"/>
        </w:rPr>
        <w:t>the financial burden of AI deployment</w:t>
      </w:r>
      <w:r w:rsidRPr="000B42CC">
        <w:rPr>
          <w:rFonts w:cs="Times New Roman"/>
          <w:szCs w:val="24"/>
        </w:rPr>
        <w:t xml:space="preserve"> remains a key deterrent. Developing proprietary algorithms, hiring data scientists, training marketing teams, and integrating cloud-based systems involve significant upfront investment.</w:t>
      </w:r>
    </w:p>
    <w:p w14:paraId="6573FD14"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The </w:t>
      </w:r>
      <w:r w:rsidRPr="000B42CC">
        <w:rPr>
          <w:rFonts w:cs="Times New Roman"/>
          <w:b/>
          <w:szCs w:val="24"/>
        </w:rPr>
        <w:t>ROI from AI systems is often long-term and indirect</w:t>
      </w:r>
      <w:r w:rsidRPr="000B42CC">
        <w:rPr>
          <w:rFonts w:cs="Times New Roman"/>
          <w:szCs w:val="24"/>
        </w:rPr>
        <w:t xml:space="preserve">, particularly in pharmaceutical marketing, where the impact of promotional strategies on prescription </w:t>
      </w:r>
      <w:proofErr w:type="spellStart"/>
      <w:r w:rsidRPr="000B42CC">
        <w:rPr>
          <w:rFonts w:cs="Times New Roman"/>
          <w:szCs w:val="24"/>
        </w:rPr>
        <w:t>behavior</w:t>
      </w:r>
      <w:proofErr w:type="spellEnd"/>
      <w:r w:rsidRPr="000B42CC">
        <w:rPr>
          <w:rFonts w:cs="Times New Roman"/>
          <w:szCs w:val="24"/>
        </w:rPr>
        <w:t xml:space="preserve"> may take months or years to materialize. This delay challenges the conventional quarterly ROI expectations of marketing departments.</w:t>
      </w:r>
    </w:p>
    <w:p w14:paraId="2DC0C9D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Furthermore, subscription-based licensing models for AI tools, combined with data acquisition and regulatory-compliance costs, increase operational expenditure. To justify these costs, pharmaceutical firms must adopt </w:t>
      </w:r>
      <w:r w:rsidRPr="000B42CC">
        <w:rPr>
          <w:rFonts w:cs="Times New Roman"/>
          <w:b/>
          <w:szCs w:val="24"/>
        </w:rPr>
        <w:t>performance-tracking frameworks</w:t>
      </w:r>
      <w:r w:rsidRPr="000B42CC">
        <w:rPr>
          <w:rFonts w:cs="Times New Roman"/>
          <w:szCs w:val="24"/>
        </w:rPr>
        <w:t xml:space="preserve"> that correlate AI-driven marketing actions with measurable business outcomes such as improved physician engagement, reduced campaign waste, or enhanced sales forecasting accuracy.</w:t>
      </w:r>
    </w:p>
    <w:p w14:paraId="48F47DD0" w14:textId="310D2A69" w:rsidR="000B42CC" w:rsidRPr="000B42CC" w:rsidRDefault="000B42CC" w:rsidP="008D3809">
      <w:pPr>
        <w:pStyle w:val="Style1"/>
        <w:spacing w:after="0" w:line="360" w:lineRule="auto"/>
        <w:rPr>
          <w:rFonts w:cs="Times New Roman"/>
          <w:b/>
          <w:szCs w:val="24"/>
        </w:rPr>
      </w:pPr>
      <w:r w:rsidRPr="000B42CC">
        <w:rPr>
          <w:rFonts w:cs="Times New Roman"/>
          <w:b/>
          <w:szCs w:val="24"/>
        </w:rPr>
        <w:t>7.4 Talent Gap and Organizational Readiness</w:t>
      </w:r>
      <w:r w:rsidR="00A034C4">
        <w:rPr>
          <w:rFonts w:cs="Times New Roman"/>
          <w:b/>
          <w:szCs w:val="24"/>
        </w:rPr>
        <w:t xml:space="preserve"> </w:t>
      </w:r>
      <w:sdt>
        <w:sdtPr>
          <w:rPr>
            <w:rFonts w:cs="Times New Roman"/>
            <w:color w:val="000000"/>
            <w:szCs w:val="24"/>
          </w:rPr>
          <w:tag w:val="MENDELEY_CITATION_v3_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1LjAwNCIsIklTU04iOiIyMjEwMzUzOCIsImlzc3VlZCI6eyJkYXRlLXBhcnRzIjpbWzIwMjUsOSwxXV19LCJwYWdlIjoiNDkxLTUwNSIsInB1Ymxpc2hlciI6IlcuQi4gU2F1bmRlcnMiLCJpc3N1ZSI6IjMiLCJ2b2x1bWUiOiI0MyJ9LCJpc1RlbXBvcmFyeSI6ZmFsc2V9XX0="/>
          <w:id w:val="-586998878"/>
          <w:placeholder>
            <w:docPart w:val="DefaultPlaceholder_-1854013440"/>
          </w:placeholder>
        </w:sdtPr>
        <w:sdtContent>
          <w:r w:rsidR="00A034C4" w:rsidRPr="00A034C4">
            <w:rPr>
              <w:rFonts w:cs="Times New Roman"/>
              <w:color w:val="000000"/>
              <w:szCs w:val="24"/>
            </w:rPr>
            <w:t>(32)</w:t>
          </w:r>
        </w:sdtContent>
      </w:sdt>
    </w:p>
    <w:p w14:paraId="668B630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successful deployment of AI requires a </w:t>
      </w:r>
      <w:r w:rsidRPr="000B42CC">
        <w:rPr>
          <w:rFonts w:cs="Times New Roman"/>
          <w:b/>
          <w:szCs w:val="24"/>
        </w:rPr>
        <w:t>multidisciplinary workforce</w:t>
      </w:r>
      <w:r w:rsidRPr="000B42CC">
        <w:rPr>
          <w:rFonts w:cs="Times New Roman"/>
          <w:szCs w:val="24"/>
        </w:rPr>
        <w:t xml:space="preserve"> capable of understanding both data science and pharmaceutical marketing principles. However, there is a global shortage of professionals who possess this hybrid expertise.</w:t>
      </w:r>
    </w:p>
    <w:p w14:paraId="0C624AC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Many marketing teams lack familiarity with AI concepts, while data scientists often lack understanding of healthcare regulations or promotional ethics. This disconnect can lead to misinterpretation of AI outputs or misalignment between marketing objectives and model design.</w:t>
      </w:r>
    </w:p>
    <w:p w14:paraId="31DA675E" w14:textId="1AD2FB7C" w:rsidR="000B42CC" w:rsidRPr="000B42CC" w:rsidRDefault="000B42CC" w:rsidP="008D3809">
      <w:pPr>
        <w:pStyle w:val="Style1"/>
        <w:spacing w:after="0" w:line="360" w:lineRule="auto"/>
        <w:rPr>
          <w:rFonts w:cs="Times New Roman"/>
          <w:szCs w:val="24"/>
        </w:rPr>
      </w:pPr>
      <w:r w:rsidRPr="000B42CC">
        <w:rPr>
          <w:rFonts w:cs="Times New Roman"/>
          <w:szCs w:val="24"/>
        </w:rPr>
        <w:t xml:space="preserve">Training programs and </w:t>
      </w:r>
      <w:r w:rsidRPr="000B42CC">
        <w:rPr>
          <w:rFonts w:cs="Times New Roman"/>
          <w:b/>
          <w:szCs w:val="24"/>
        </w:rPr>
        <w:t>cross-functional collaboration</w:t>
      </w:r>
      <w:r w:rsidRPr="000B42CC">
        <w:rPr>
          <w:rFonts w:cs="Times New Roman"/>
          <w:szCs w:val="24"/>
        </w:rPr>
        <w:t xml:space="preserve"> between marketing, IT, and compliance teams are essential to bridge this gap. Nevertheless, building AI literacy across large organizations is a gradual process. Resistance to change among traditional marketers</w:t>
      </w:r>
      <w:r w:rsidR="00BC05E9">
        <w:rPr>
          <w:rFonts w:cs="Times New Roman"/>
          <w:szCs w:val="24"/>
        </w:rPr>
        <w:t xml:space="preserve"> </w:t>
      </w:r>
      <w:r w:rsidRPr="000B42CC">
        <w:rPr>
          <w:rFonts w:cs="Times New Roman"/>
          <w:szCs w:val="24"/>
        </w:rPr>
        <w:t>accustomed to intuition-driven decisions</w:t>
      </w:r>
      <w:r w:rsidR="00BC05E9">
        <w:rPr>
          <w:rFonts w:cs="Times New Roman"/>
          <w:szCs w:val="24"/>
        </w:rPr>
        <w:t xml:space="preserve"> </w:t>
      </w:r>
      <w:r w:rsidRPr="000B42CC">
        <w:rPr>
          <w:rFonts w:cs="Times New Roman"/>
          <w:szCs w:val="24"/>
        </w:rPr>
        <w:t>further slows adoption.</w:t>
      </w:r>
    </w:p>
    <w:p w14:paraId="22BC3CC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Organizational readiness also depends on leadership commitment. Without executive sponsorship and cultural acceptance, AI initiatives risk remaining </w:t>
      </w:r>
      <w:r w:rsidRPr="000B42CC">
        <w:rPr>
          <w:rFonts w:cs="Times New Roman"/>
          <w:b/>
          <w:szCs w:val="24"/>
        </w:rPr>
        <w:t>isolated pilot projects</w:t>
      </w:r>
      <w:r w:rsidRPr="000B42CC">
        <w:rPr>
          <w:rFonts w:cs="Times New Roman"/>
          <w:szCs w:val="24"/>
        </w:rPr>
        <w:t xml:space="preserve"> rather than integrated corporate strategies.</w:t>
      </w:r>
    </w:p>
    <w:p w14:paraId="65CF1494" w14:textId="68B40A8B" w:rsidR="000B42CC" w:rsidRPr="000B42CC" w:rsidRDefault="000B42CC" w:rsidP="008D3809">
      <w:pPr>
        <w:pStyle w:val="Style1"/>
        <w:spacing w:after="0" w:line="360" w:lineRule="auto"/>
        <w:rPr>
          <w:rFonts w:cs="Times New Roman"/>
          <w:b/>
          <w:szCs w:val="24"/>
        </w:rPr>
      </w:pPr>
      <w:r w:rsidRPr="000B42CC">
        <w:rPr>
          <w:rFonts w:cs="Times New Roman"/>
          <w:b/>
          <w:szCs w:val="24"/>
        </w:rPr>
        <w:t>7.5 Algorithmic Bias and Lack of Explainability</w:t>
      </w:r>
      <w:r w:rsidR="00A034C4">
        <w:rPr>
          <w:rFonts w:cs="Times New Roman"/>
          <w:b/>
          <w:szCs w:val="24"/>
        </w:rPr>
        <w:t xml:space="preserve"> </w:t>
      </w:r>
      <w:sdt>
        <w:sdtPr>
          <w:rPr>
            <w:rFonts w:cs="Times New Roman"/>
            <w:color w:val="000000"/>
            <w:szCs w:val="24"/>
          </w:rPr>
          <w:tag w:val="MENDELEY_CITATION_v3_eyJjaXRhdGlvbklEIjoiTUVOREVMRVlfQ0lUQVRJT05fZTk0YTQwMTEtNzExMy00NTEzLWE1YjktNmE1NjZlOThjOGNk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
          <w:id w:val="-1656372459"/>
          <w:placeholder>
            <w:docPart w:val="DefaultPlaceholder_-1854013440"/>
          </w:placeholder>
        </w:sdtPr>
        <w:sdtContent>
          <w:r w:rsidR="00A034C4" w:rsidRPr="00A034C4">
            <w:rPr>
              <w:rFonts w:cs="Times New Roman"/>
              <w:color w:val="000000"/>
              <w:szCs w:val="24"/>
            </w:rPr>
            <w:t>(33)</w:t>
          </w:r>
        </w:sdtContent>
      </w:sdt>
    </w:p>
    <w:p w14:paraId="545568D3" w14:textId="35F57562"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can inadvertently inherit biases from the data on which they are trained. In pharmaceutical marketing, this can result in </w:t>
      </w:r>
      <w:r w:rsidRPr="000B42CC">
        <w:rPr>
          <w:rFonts w:cs="Times New Roman"/>
          <w:b/>
          <w:szCs w:val="24"/>
        </w:rPr>
        <w:t>unequal targeting</w:t>
      </w:r>
      <w:r w:rsidR="00BC05E9">
        <w:rPr>
          <w:rFonts w:cs="Times New Roman"/>
          <w:szCs w:val="24"/>
        </w:rPr>
        <w:t xml:space="preserve"> </w:t>
      </w:r>
      <w:r w:rsidRPr="000B42CC">
        <w:rPr>
          <w:rFonts w:cs="Times New Roman"/>
          <w:szCs w:val="24"/>
        </w:rPr>
        <w:t>for example, overemphasizing urban physicians or high-revenue institutions while neglecting rural or smaller healthcare providers.</w:t>
      </w:r>
    </w:p>
    <w:p w14:paraId="6BA3588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Additionally, </w:t>
      </w:r>
      <w:r w:rsidRPr="000B42CC">
        <w:rPr>
          <w:rFonts w:cs="Times New Roman"/>
          <w:b/>
          <w:szCs w:val="24"/>
        </w:rPr>
        <w:t>black-box algorithms</w:t>
      </w:r>
      <w:r w:rsidRPr="000B42CC">
        <w:rPr>
          <w:rFonts w:cs="Times New Roman"/>
          <w:szCs w:val="24"/>
        </w:rPr>
        <w:t xml:space="preserve"> often lack transparency in how they generate predictions or segment audiences. This opacity creates compliance risks, as regulatory agencies require clear audit trails for all promotional decisions.</w:t>
      </w:r>
    </w:p>
    <w:p w14:paraId="7488A9E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 mitigate these risks, companies must implement </w:t>
      </w:r>
      <w:r w:rsidRPr="000B42CC">
        <w:rPr>
          <w:rFonts w:cs="Times New Roman"/>
          <w:b/>
          <w:szCs w:val="24"/>
        </w:rPr>
        <w:t>Explainable AI (XAI)</w:t>
      </w:r>
      <w:r w:rsidRPr="000B42CC">
        <w:rPr>
          <w:rFonts w:cs="Times New Roman"/>
          <w:szCs w:val="24"/>
        </w:rPr>
        <w:t xml:space="preserve"> frameworks that provide interpretable outputs and document the rationale behind algorithmic decisions. Routine </w:t>
      </w:r>
      <w:r w:rsidRPr="000B42CC">
        <w:rPr>
          <w:rFonts w:cs="Times New Roman"/>
          <w:szCs w:val="24"/>
        </w:rPr>
        <w:lastRenderedPageBreak/>
        <w:t>audits and bias assessments should be incorporated into the AI governance structure to ensure fairness and accountability.</w:t>
      </w:r>
    </w:p>
    <w:p w14:paraId="2D4D5F1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7.6 Ethical and Regulatory Ambiguity</w:t>
      </w:r>
    </w:p>
    <w:p w14:paraId="0C45FEC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Regulatory agencies worldwide are still developing guidelines for AI applications in marketing, resulting in </w:t>
      </w:r>
      <w:r w:rsidRPr="000B42CC">
        <w:rPr>
          <w:rFonts w:cs="Times New Roman"/>
          <w:b/>
          <w:szCs w:val="24"/>
        </w:rPr>
        <w:t>uncertainty and inconsistency</w:t>
      </w:r>
      <w:r w:rsidRPr="000B42CC">
        <w:rPr>
          <w:rFonts w:cs="Times New Roman"/>
          <w:szCs w:val="24"/>
        </w:rPr>
        <w:t xml:space="preserve"> across jurisdictions. While the U.S. FDA, EMA, and India’s CDSCO have well-defined frameworks for digital health tools, explicit regulations for AI-based promotional systems remain limited.</w:t>
      </w:r>
    </w:p>
    <w:p w14:paraId="744BD0B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This ambiguity places the responsibility for ethical compliance primarily on companies themselves. Organizations must establish </w:t>
      </w:r>
      <w:r w:rsidRPr="000B42CC">
        <w:rPr>
          <w:rFonts w:cs="Times New Roman"/>
          <w:b/>
          <w:szCs w:val="24"/>
        </w:rPr>
        <w:t>internal AI ethics boards</w:t>
      </w:r>
      <w:r w:rsidRPr="000B42CC">
        <w:rPr>
          <w:rFonts w:cs="Times New Roman"/>
          <w:szCs w:val="24"/>
        </w:rPr>
        <w:t xml:space="preserve"> or compliance committees to review data sources, model outputs, and communication practices before deployment.</w:t>
      </w:r>
    </w:p>
    <w:p w14:paraId="1B92CDB5" w14:textId="677AC628" w:rsidR="000B42CC" w:rsidRPr="000B42CC" w:rsidRDefault="000B42CC" w:rsidP="008D3809">
      <w:pPr>
        <w:pStyle w:val="Style1"/>
        <w:spacing w:after="0" w:line="360" w:lineRule="auto"/>
        <w:rPr>
          <w:rFonts w:cs="Times New Roman"/>
          <w:szCs w:val="24"/>
        </w:rPr>
      </w:pPr>
      <w:r w:rsidRPr="000B42CC">
        <w:rPr>
          <w:rFonts w:cs="Times New Roman"/>
          <w:szCs w:val="24"/>
        </w:rPr>
        <w:t xml:space="preserve">Another concern is </w:t>
      </w:r>
      <w:r w:rsidRPr="000B42CC">
        <w:rPr>
          <w:rFonts w:cs="Times New Roman"/>
          <w:b/>
          <w:szCs w:val="24"/>
        </w:rPr>
        <w:t>regulatory lag</w:t>
      </w:r>
      <w:r w:rsidR="00BC05E9">
        <w:rPr>
          <w:rFonts w:cs="Times New Roman"/>
          <w:szCs w:val="24"/>
        </w:rPr>
        <w:t xml:space="preserve"> </w:t>
      </w:r>
      <w:r w:rsidRPr="000B42CC">
        <w:rPr>
          <w:rFonts w:cs="Times New Roman"/>
          <w:szCs w:val="24"/>
        </w:rPr>
        <w:t>technology often evolves faster than the laws governing it. For example, generative AI models capable of producing marketing content raise new questions about authorship, liability, and message authenticity. Without clear regulatory guidance, companies risk unintentional violations of promotional ethics.</w:t>
      </w:r>
    </w:p>
    <w:p w14:paraId="5BE5CBD4"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7.7 Cultural and Ethical Resistance</w:t>
      </w:r>
    </w:p>
    <w:p w14:paraId="19C973E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adoption also encounters </w:t>
      </w:r>
      <w:r w:rsidRPr="000B42CC">
        <w:rPr>
          <w:rFonts w:cs="Times New Roman"/>
          <w:b/>
          <w:szCs w:val="24"/>
        </w:rPr>
        <w:t>cultural resistance</w:t>
      </w:r>
      <w:r w:rsidRPr="000B42CC">
        <w:rPr>
          <w:rFonts w:cs="Times New Roman"/>
          <w:szCs w:val="24"/>
        </w:rPr>
        <w:t xml:space="preserve"> within organizations. Traditional marketing models are human-centric, emphasizing personal relationships and intuition. The introduction of algorithmic decision-making may create </w:t>
      </w:r>
      <w:proofErr w:type="spellStart"/>
      <w:r w:rsidRPr="000B42CC">
        <w:rPr>
          <w:rFonts w:cs="Times New Roman"/>
          <w:szCs w:val="24"/>
        </w:rPr>
        <w:t>skepticism</w:t>
      </w:r>
      <w:proofErr w:type="spellEnd"/>
      <w:r w:rsidRPr="000B42CC">
        <w:rPr>
          <w:rFonts w:cs="Times New Roman"/>
          <w:szCs w:val="24"/>
        </w:rPr>
        <w:t xml:space="preserve"> or fear of replacement among marketing professionals.</w:t>
      </w:r>
    </w:p>
    <w:p w14:paraId="606F8635" w14:textId="4A31BEFF"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 address this, companies must position AI as a </w:t>
      </w:r>
      <w:r w:rsidRPr="000B42CC">
        <w:rPr>
          <w:rFonts w:cs="Times New Roman"/>
          <w:b/>
          <w:szCs w:val="24"/>
        </w:rPr>
        <w:t>collaborative tool</w:t>
      </w:r>
      <w:r w:rsidRPr="000B42CC">
        <w:rPr>
          <w:rFonts w:cs="Times New Roman"/>
          <w:szCs w:val="24"/>
        </w:rPr>
        <w:t>, not a substitute for human intelligence. Clear communication about AI’s role</w:t>
      </w:r>
      <w:r w:rsidR="00BC05E9">
        <w:rPr>
          <w:rFonts w:cs="Times New Roman"/>
          <w:szCs w:val="24"/>
        </w:rPr>
        <w:t xml:space="preserve"> </w:t>
      </w:r>
      <w:r w:rsidRPr="000B42CC">
        <w:rPr>
          <w:rFonts w:cs="Times New Roman"/>
          <w:szCs w:val="24"/>
        </w:rPr>
        <w:t>augmenting decision-making rather than replacing creativity</w:t>
      </w:r>
      <w:r w:rsidR="00BC05E9">
        <w:rPr>
          <w:rFonts w:cs="Times New Roman"/>
          <w:szCs w:val="24"/>
        </w:rPr>
        <w:t xml:space="preserve"> </w:t>
      </w:r>
      <w:r w:rsidRPr="000B42CC">
        <w:rPr>
          <w:rFonts w:cs="Times New Roman"/>
          <w:szCs w:val="24"/>
        </w:rPr>
        <w:t>is essential to foster acceptance.</w:t>
      </w:r>
    </w:p>
    <w:p w14:paraId="317C88A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Ethically, marketers must remain vigilant to ensure that AI-driven personalization does not cross into manipulation or over-promotion. Respecting physician autonomy and patient privacy remains paramount. Maintaining this ethical equilibrium is a continuous challenge as AI systems become more persuasive and adaptive.</w:t>
      </w:r>
    </w:p>
    <w:p w14:paraId="001461FB" w14:textId="0196381B" w:rsidR="000B42CC" w:rsidRPr="000B42CC" w:rsidRDefault="000B42CC" w:rsidP="008D3809">
      <w:pPr>
        <w:pStyle w:val="Style1"/>
        <w:spacing w:after="0" w:line="360" w:lineRule="auto"/>
        <w:rPr>
          <w:rFonts w:cs="Times New Roman"/>
          <w:b/>
          <w:szCs w:val="24"/>
        </w:rPr>
      </w:pPr>
      <w:r w:rsidRPr="000B42CC">
        <w:rPr>
          <w:rFonts w:cs="Times New Roman"/>
          <w:b/>
          <w:szCs w:val="24"/>
        </w:rPr>
        <w:t>7.8 Interoperability and Standardization Challenges</w:t>
      </w:r>
      <w:r w:rsidR="00A034C4">
        <w:rPr>
          <w:rFonts w:cs="Times New Roman"/>
          <w:b/>
          <w:szCs w:val="24"/>
        </w:rPr>
        <w:t xml:space="preserve"> </w:t>
      </w:r>
      <w:sdt>
        <w:sdtPr>
          <w:rPr>
            <w:rFonts w:cs="Times New Roman"/>
            <w:color w:val="000000"/>
            <w:szCs w:val="24"/>
          </w:rPr>
          <w:tag w:val="MENDELEY_CITATION_v3_eyJjaXRhdGlvbklEIjoiTUVOREVMRVlfQ0lUQVRJT05fNzU3NGFlZmItYWUzYy00OWQ3LTliZWUtZTZiMDZiZmQzODM2IiwicHJvcGVydGllcyI6eyJub3RlSW5kZXgiOjB9LCJpc0VkaXRlZCI6ZmFsc2UsIm1hbnVhbE92ZXJyaWRlIjp7ImlzTWFudWFsbHlPdmVycmlkZGVuIjpmYWxzZSwiY2l0ZXByb2NUZXh0IjoiKDEw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XX0="/>
          <w:id w:val="-1401831320"/>
          <w:placeholder>
            <w:docPart w:val="DefaultPlaceholder_-1854013440"/>
          </w:placeholder>
        </w:sdtPr>
        <w:sdtContent>
          <w:r w:rsidR="00A034C4" w:rsidRPr="00A034C4">
            <w:rPr>
              <w:rFonts w:cs="Times New Roman"/>
              <w:color w:val="000000"/>
              <w:szCs w:val="24"/>
            </w:rPr>
            <w:t>(10)</w:t>
          </w:r>
        </w:sdtContent>
      </w:sdt>
    </w:p>
    <w:p w14:paraId="28FF833F" w14:textId="77777777" w:rsidR="000B42CC" w:rsidRPr="00BC05E9" w:rsidRDefault="000B42CC" w:rsidP="008D3809">
      <w:pPr>
        <w:pStyle w:val="Style1"/>
        <w:spacing w:after="0" w:line="360" w:lineRule="auto"/>
        <w:rPr>
          <w:rFonts w:cs="Times New Roman"/>
          <w:szCs w:val="24"/>
        </w:rPr>
      </w:pPr>
      <w:r w:rsidRPr="000B42CC">
        <w:rPr>
          <w:rFonts w:cs="Times New Roman"/>
          <w:szCs w:val="24"/>
        </w:rPr>
        <w:t xml:space="preserve">Pharmaceutical AI marketing platforms often </w:t>
      </w:r>
      <w:r w:rsidRPr="00BC05E9">
        <w:rPr>
          <w:rFonts w:cs="Times New Roman"/>
          <w:szCs w:val="24"/>
        </w:rPr>
        <w:t>operate in non-standardized environments, where data schemas, coding systems, and terminologies differ across markets and regions. For example, prescription codes in Europe differ from those in Asia, complicating cross-market analytics.</w:t>
      </w:r>
    </w:p>
    <w:p w14:paraId="6D5AD00B" w14:textId="77777777" w:rsidR="000B42CC" w:rsidRPr="00BC05E9" w:rsidRDefault="000B42CC" w:rsidP="008D3809">
      <w:pPr>
        <w:pStyle w:val="Style1"/>
        <w:spacing w:after="0" w:line="360" w:lineRule="auto"/>
        <w:rPr>
          <w:rFonts w:cs="Times New Roman"/>
          <w:szCs w:val="24"/>
        </w:rPr>
      </w:pPr>
      <w:r w:rsidRPr="00BC05E9">
        <w:rPr>
          <w:rFonts w:cs="Times New Roman"/>
          <w:szCs w:val="24"/>
        </w:rPr>
        <w:t xml:space="preserve">The lack of interoperability standards hinders scalability and global consistency of AI solutions. International organizations such as the International Medical Device Regulators </w:t>
      </w:r>
      <w:r w:rsidRPr="00BC05E9">
        <w:rPr>
          <w:rFonts w:cs="Times New Roman"/>
          <w:szCs w:val="24"/>
        </w:rPr>
        <w:lastRenderedPageBreak/>
        <w:t>Forum (IMDRF) and International Organization for Standardization (ISO) are now working toward global AI standardization, but widespread implementation remains years away.</w:t>
      </w:r>
    </w:p>
    <w:p w14:paraId="4FEC1A66" w14:textId="4B0A32E4" w:rsidR="000B42CC" w:rsidRPr="00BC05E9" w:rsidRDefault="000B42CC" w:rsidP="008D3809">
      <w:pPr>
        <w:pStyle w:val="Style1"/>
        <w:spacing w:after="0" w:line="360" w:lineRule="auto"/>
        <w:rPr>
          <w:rFonts w:cs="Times New Roman"/>
          <w:szCs w:val="24"/>
        </w:rPr>
      </w:pPr>
      <w:r w:rsidRPr="00BC05E9">
        <w:rPr>
          <w:rFonts w:cs="Times New Roman"/>
          <w:szCs w:val="24"/>
        </w:rPr>
        <w:t>Until universal interoperability frameworks are established, multinational companies must rely on customized, market-specific AI models</w:t>
      </w:r>
      <w:r w:rsidR="00BC05E9" w:rsidRPr="00BC05E9">
        <w:rPr>
          <w:rFonts w:cs="Times New Roman"/>
          <w:szCs w:val="24"/>
        </w:rPr>
        <w:t xml:space="preserve"> </w:t>
      </w:r>
      <w:r w:rsidRPr="00BC05E9">
        <w:rPr>
          <w:rFonts w:cs="Times New Roman"/>
          <w:szCs w:val="24"/>
        </w:rPr>
        <w:t>leading to redundancy and higher costs.</w:t>
      </w:r>
    </w:p>
    <w:p w14:paraId="19504C7C" w14:textId="4EA1F07C" w:rsidR="000B42CC" w:rsidRPr="000B42CC" w:rsidRDefault="000B42CC" w:rsidP="008D3809">
      <w:pPr>
        <w:pStyle w:val="Style1"/>
        <w:spacing w:after="0" w:line="360" w:lineRule="auto"/>
        <w:rPr>
          <w:rFonts w:cs="Times New Roman"/>
          <w:b/>
          <w:szCs w:val="24"/>
        </w:rPr>
      </w:pPr>
      <w:r w:rsidRPr="000B42CC">
        <w:rPr>
          <w:rFonts w:cs="Times New Roman"/>
          <w:b/>
          <w:szCs w:val="24"/>
        </w:rPr>
        <w:t>7.9 Continuous Monitoring and Model Drift</w:t>
      </w:r>
      <w:r w:rsidR="00A034C4">
        <w:rPr>
          <w:rFonts w:cs="Times New Roman"/>
          <w:b/>
          <w:szCs w:val="24"/>
        </w:rPr>
        <w:t xml:space="preserve"> </w:t>
      </w:r>
      <w:sdt>
        <w:sdtPr>
          <w:rPr>
            <w:rFonts w:cs="Times New Roman"/>
            <w:color w:val="000000"/>
            <w:szCs w:val="24"/>
          </w:rPr>
          <w:tag w:val="MENDELEY_CITATION_v3_eyJjaXRhdGlvbklEIjoiTUVOREVMRVlfQ0lUQVRJT05fZjVmMTM4MjItMDhmNS00MGQ4LWFmMzMtYjMyNWIyNjZhMzNh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
          <w:id w:val="1116566445"/>
          <w:placeholder>
            <w:docPart w:val="DefaultPlaceholder_-1854013440"/>
          </w:placeholder>
        </w:sdtPr>
        <w:sdtContent>
          <w:r w:rsidR="00A034C4" w:rsidRPr="00A034C4">
            <w:rPr>
              <w:rFonts w:cs="Times New Roman"/>
              <w:color w:val="000000"/>
              <w:szCs w:val="24"/>
            </w:rPr>
            <w:t>(34)</w:t>
          </w:r>
        </w:sdtContent>
      </w:sdt>
    </w:p>
    <w:p w14:paraId="3892E75F" w14:textId="37AC918D"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models evolve over time as new data become available, but if not regularly updated, they may experience </w:t>
      </w:r>
      <w:r w:rsidRPr="00BC05E9">
        <w:rPr>
          <w:rFonts w:cs="Times New Roman"/>
          <w:bCs w:val="0"/>
          <w:szCs w:val="24"/>
        </w:rPr>
        <w:t>model drift</w:t>
      </w:r>
      <w:r w:rsidR="00BC05E9" w:rsidRPr="00BC05E9">
        <w:rPr>
          <w:rFonts w:cs="Times New Roman"/>
          <w:bCs w:val="0"/>
          <w:szCs w:val="24"/>
        </w:rPr>
        <w:t xml:space="preserve"> </w:t>
      </w:r>
      <w:r w:rsidRPr="00BC05E9">
        <w:rPr>
          <w:rFonts w:cs="Times New Roman"/>
          <w:bCs w:val="0"/>
          <w:szCs w:val="24"/>
        </w:rPr>
        <w:t>a gradual</w:t>
      </w:r>
      <w:r w:rsidRPr="000B42CC">
        <w:rPr>
          <w:rFonts w:cs="Times New Roman"/>
          <w:szCs w:val="24"/>
        </w:rPr>
        <w:t xml:space="preserve"> decline in predictive accuracy. In pharmaceutical marketing, this can lead to incorrect targeting, flawed forecasts, or irrelevant content recommendations.</w:t>
      </w:r>
    </w:p>
    <w:p w14:paraId="76C2F56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Continuous model validation and retraining are essential to sustain performance. However, this requires dedicated teams, robust monitoring systems, and ethical review checkpoints. Smaller organizations often lack the resources to maintain such continuous optimization cycles.</w:t>
      </w:r>
    </w:p>
    <w:p w14:paraId="535A49FF" w14:textId="70747FBD" w:rsidR="000B42CC" w:rsidRPr="000B42CC" w:rsidRDefault="000B42CC" w:rsidP="008D3809">
      <w:pPr>
        <w:pStyle w:val="Style1"/>
        <w:spacing w:after="0" w:line="360" w:lineRule="auto"/>
        <w:rPr>
          <w:rFonts w:cs="Times New Roman"/>
          <w:b/>
          <w:szCs w:val="24"/>
        </w:rPr>
      </w:pPr>
      <w:r w:rsidRPr="000B42CC">
        <w:rPr>
          <w:rFonts w:cs="Times New Roman"/>
          <w:b/>
          <w:szCs w:val="24"/>
        </w:rPr>
        <w:t>7.10 Summary of Challenges</w:t>
      </w:r>
      <w:r w:rsidR="00A034C4">
        <w:rPr>
          <w:rFonts w:cs="Times New Roman"/>
          <w:b/>
          <w:szCs w:val="24"/>
        </w:rPr>
        <w:t xml:space="preserve"> </w:t>
      </w:r>
      <w:sdt>
        <w:sdtPr>
          <w:rPr>
            <w:rFonts w:cs="Times New Roman"/>
            <w:color w:val="000000"/>
            <w:szCs w:val="24"/>
          </w:rPr>
          <w:tag w:val="MENDELEY_CITATION_v3_eyJjaXRhdGlvbklEIjoiTUVOREVMRVlfQ0lUQVRJT05fYzE4YzNjOWItMWZjYy00YTkyLWJkZmMtMDE5MTk1MTdkMmQ4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
          <w:id w:val="-1397891945"/>
          <w:placeholder>
            <w:docPart w:val="DefaultPlaceholder_-1854013440"/>
          </w:placeholder>
        </w:sdtPr>
        <w:sdtContent>
          <w:r w:rsidR="00A034C4" w:rsidRPr="00A034C4">
            <w:rPr>
              <w:rFonts w:cs="Times New Roman"/>
              <w:color w:val="000000"/>
              <w:szCs w:val="24"/>
            </w:rPr>
            <w:t>(34)</w:t>
          </w:r>
        </w:sdtContent>
      </w:sdt>
    </w:p>
    <w:tbl>
      <w:tblPr>
        <w:tblStyle w:val="TableGrid"/>
        <w:tblW w:w="0" w:type="auto"/>
        <w:tblLook w:val="04A0" w:firstRow="1" w:lastRow="0" w:firstColumn="1" w:lastColumn="0" w:noHBand="0" w:noVBand="1"/>
      </w:tblPr>
      <w:tblGrid>
        <w:gridCol w:w="2278"/>
        <w:gridCol w:w="2609"/>
        <w:gridCol w:w="4129"/>
      </w:tblGrid>
      <w:tr w:rsidR="000B42CC" w:rsidRPr="000B42CC" w14:paraId="3676C8D9" w14:textId="77777777" w:rsidTr="000B42CC">
        <w:tc>
          <w:tcPr>
            <w:tcW w:w="0" w:type="auto"/>
            <w:vAlign w:val="center"/>
            <w:hideMark/>
          </w:tcPr>
          <w:p w14:paraId="49D5A1FD"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Challenge</w:t>
            </w:r>
          </w:p>
        </w:tc>
        <w:tc>
          <w:tcPr>
            <w:tcW w:w="0" w:type="auto"/>
            <w:vAlign w:val="center"/>
            <w:hideMark/>
          </w:tcPr>
          <w:p w14:paraId="23B44566"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Impact</w:t>
            </w:r>
          </w:p>
        </w:tc>
        <w:tc>
          <w:tcPr>
            <w:tcW w:w="0" w:type="auto"/>
            <w:vAlign w:val="center"/>
            <w:hideMark/>
          </w:tcPr>
          <w:p w14:paraId="55D70F67"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Mitigation Strategy</w:t>
            </w:r>
          </w:p>
        </w:tc>
      </w:tr>
      <w:tr w:rsidR="000B42CC" w:rsidRPr="000B42CC" w14:paraId="0FCFE493" w14:textId="77777777" w:rsidTr="000B42CC">
        <w:tc>
          <w:tcPr>
            <w:tcW w:w="0" w:type="auto"/>
            <w:vAlign w:val="center"/>
            <w:hideMark/>
          </w:tcPr>
          <w:p w14:paraId="0603EBED"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Data fragmentation</w:t>
            </w:r>
          </w:p>
        </w:tc>
        <w:tc>
          <w:tcPr>
            <w:tcW w:w="0" w:type="auto"/>
            <w:vAlign w:val="center"/>
            <w:hideMark/>
          </w:tcPr>
          <w:p w14:paraId="5F7E9453"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Reduces accuracy of insights</w:t>
            </w:r>
          </w:p>
        </w:tc>
        <w:tc>
          <w:tcPr>
            <w:tcW w:w="0" w:type="auto"/>
            <w:vAlign w:val="center"/>
            <w:hideMark/>
          </w:tcPr>
          <w:p w14:paraId="160D1AF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Implement centralized data lakes and governance frameworks</w:t>
            </w:r>
          </w:p>
        </w:tc>
      </w:tr>
      <w:tr w:rsidR="000B42CC" w:rsidRPr="000B42CC" w14:paraId="4B77A7F8" w14:textId="77777777" w:rsidTr="000B42CC">
        <w:tc>
          <w:tcPr>
            <w:tcW w:w="0" w:type="auto"/>
            <w:vAlign w:val="center"/>
            <w:hideMark/>
          </w:tcPr>
          <w:p w14:paraId="35809E64"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Integration complexity</w:t>
            </w:r>
          </w:p>
        </w:tc>
        <w:tc>
          <w:tcPr>
            <w:tcW w:w="0" w:type="auto"/>
            <w:vAlign w:val="center"/>
            <w:hideMark/>
          </w:tcPr>
          <w:p w14:paraId="224924A4"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Limits scalability</w:t>
            </w:r>
          </w:p>
        </w:tc>
        <w:tc>
          <w:tcPr>
            <w:tcW w:w="0" w:type="auto"/>
            <w:vAlign w:val="center"/>
            <w:hideMark/>
          </w:tcPr>
          <w:p w14:paraId="6B0F77E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Upgrade legacy systems; use API-based architectures</w:t>
            </w:r>
          </w:p>
        </w:tc>
      </w:tr>
      <w:tr w:rsidR="000B42CC" w:rsidRPr="000B42CC" w14:paraId="180C7827" w14:textId="77777777" w:rsidTr="000B42CC">
        <w:tc>
          <w:tcPr>
            <w:tcW w:w="0" w:type="auto"/>
            <w:vAlign w:val="center"/>
            <w:hideMark/>
          </w:tcPr>
          <w:p w14:paraId="4873A0D9"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High implementation cost</w:t>
            </w:r>
          </w:p>
        </w:tc>
        <w:tc>
          <w:tcPr>
            <w:tcW w:w="0" w:type="auto"/>
            <w:vAlign w:val="center"/>
            <w:hideMark/>
          </w:tcPr>
          <w:p w14:paraId="16EE70D0"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Slows adoption</w:t>
            </w:r>
          </w:p>
        </w:tc>
        <w:tc>
          <w:tcPr>
            <w:tcW w:w="0" w:type="auto"/>
            <w:vAlign w:val="center"/>
            <w:hideMark/>
          </w:tcPr>
          <w:p w14:paraId="546A961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Adopt phased AI deployment; measure incremental ROI</w:t>
            </w:r>
          </w:p>
        </w:tc>
      </w:tr>
      <w:tr w:rsidR="000B42CC" w:rsidRPr="000B42CC" w14:paraId="1D664A78" w14:textId="77777777" w:rsidTr="000B42CC">
        <w:tc>
          <w:tcPr>
            <w:tcW w:w="0" w:type="auto"/>
            <w:vAlign w:val="center"/>
            <w:hideMark/>
          </w:tcPr>
          <w:p w14:paraId="316A1F73"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Talent gap</w:t>
            </w:r>
          </w:p>
        </w:tc>
        <w:tc>
          <w:tcPr>
            <w:tcW w:w="0" w:type="auto"/>
            <w:vAlign w:val="center"/>
            <w:hideMark/>
          </w:tcPr>
          <w:p w14:paraId="4F4549D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Misalignment of strategy</w:t>
            </w:r>
          </w:p>
        </w:tc>
        <w:tc>
          <w:tcPr>
            <w:tcW w:w="0" w:type="auto"/>
            <w:vAlign w:val="center"/>
            <w:hideMark/>
          </w:tcPr>
          <w:p w14:paraId="302F308C"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Upskill teams; foster cross-functional collaboration</w:t>
            </w:r>
          </w:p>
        </w:tc>
      </w:tr>
      <w:tr w:rsidR="000B42CC" w:rsidRPr="000B42CC" w14:paraId="7CBCF0FC" w14:textId="77777777" w:rsidTr="000B42CC">
        <w:tc>
          <w:tcPr>
            <w:tcW w:w="0" w:type="auto"/>
            <w:vAlign w:val="center"/>
            <w:hideMark/>
          </w:tcPr>
          <w:p w14:paraId="7843AEBD"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Algorithmic bias</w:t>
            </w:r>
          </w:p>
        </w:tc>
        <w:tc>
          <w:tcPr>
            <w:tcW w:w="0" w:type="auto"/>
            <w:vAlign w:val="center"/>
            <w:hideMark/>
          </w:tcPr>
          <w:p w14:paraId="57937DFF"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Ethical and compliance risk</w:t>
            </w:r>
          </w:p>
        </w:tc>
        <w:tc>
          <w:tcPr>
            <w:tcW w:w="0" w:type="auto"/>
            <w:vAlign w:val="center"/>
            <w:hideMark/>
          </w:tcPr>
          <w:p w14:paraId="50558ADC"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Conduct fairness audits; implement explainable AI</w:t>
            </w:r>
          </w:p>
        </w:tc>
      </w:tr>
      <w:tr w:rsidR="000B42CC" w:rsidRPr="000B42CC" w14:paraId="1794EF02" w14:textId="77777777" w:rsidTr="000B42CC">
        <w:tc>
          <w:tcPr>
            <w:tcW w:w="0" w:type="auto"/>
            <w:vAlign w:val="center"/>
            <w:hideMark/>
          </w:tcPr>
          <w:p w14:paraId="7775F64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Regulatory ambiguity</w:t>
            </w:r>
          </w:p>
        </w:tc>
        <w:tc>
          <w:tcPr>
            <w:tcW w:w="0" w:type="auto"/>
            <w:vAlign w:val="center"/>
            <w:hideMark/>
          </w:tcPr>
          <w:p w14:paraId="03769A1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Compliance uncertainty</w:t>
            </w:r>
          </w:p>
        </w:tc>
        <w:tc>
          <w:tcPr>
            <w:tcW w:w="0" w:type="auto"/>
            <w:vAlign w:val="center"/>
            <w:hideMark/>
          </w:tcPr>
          <w:p w14:paraId="78029ED9"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Establish internal AI ethics committees</w:t>
            </w:r>
          </w:p>
        </w:tc>
      </w:tr>
      <w:tr w:rsidR="000B42CC" w:rsidRPr="000B42CC" w14:paraId="6865669A" w14:textId="77777777" w:rsidTr="000B42CC">
        <w:tc>
          <w:tcPr>
            <w:tcW w:w="0" w:type="auto"/>
            <w:vAlign w:val="center"/>
            <w:hideMark/>
          </w:tcPr>
          <w:p w14:paraId="47A1E31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Cultural resistance</w:t>
            </w:r>
          </w:p>
        </w:tc>
        <w:tc>
          <w:tcPr>
            <w:tcW w:w="0" w:type="auto"/>
            <w:vAlign w:val="center"/>
            <w:hideMark/>
          </w:tcPr>
          <w:p w14:paraId="2891A82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Slows transformation</w:t>
            </w:r>
          </w:p>
        </w:tc>
        <w:tc>
          <w:tcPr>
            <w:tcW w:w="0" w:type="auto"/>
            <w:vAlign w:val="center"/>
            <w:hideMark/>
          </w:tcPr>
          <w:p w14:paraId="76EC758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Promote AI as an augmentative tool</w:t>
            </w:r>
          </w:p>
        </w:tc>
      </w:tr>
      <w:tr w:rsidR="000B42CC" w:rsidRPr="000B42CC" w14:paraId="415EC05F" w14:textId="77777777" w:rsidTr="000B42CC">
        <w:tc>
          <w:tcPr>
            <w:tcW w:w="0" w:type="auto"/>
            <w:vAlign w:val="center"/>
            <w:hideMark/>
          </w:tcPr>
          <w:p w14:paraId="151E0262"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Model drift</w:t>
            </w:r>
          </w:p>
        </w:tc>
        <w:tc>
          <w:tcPr>
            <w:tcW w:w="0" w:type="auto"/>
            <w:vAlign w:val="center"/>
            <w:hideMark/>
          </w:tcPr>
          <w:p w14:paraId="3B4E1450"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Degrades performance over time</w:t>
            </w:r>
          </w:p>
        </w:tc>
        <w:tc>
          <w:tcPr>
            <w:tcW w:w="0" w:type="auto"/>
            <w:vAlign w:val="center"/>
            <w:hideMark/>
          </w:tcPr>
          <w:p w14:paraId="3D6E0912"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Regular retraining and validation</w:t>
            </w:r>
          </w:p>
        </w:tc>
      </w:tr>
    </w:tbl>
    <w:p w14:paraId="6B06C544" w14:textId="02500D42" w:rsidR="000B42CC" w:rsidRPr="00CE5DAC" w:rsidRDefault="00A2437E" w:rsidP="008D3809">
      <w:pPr>
        <w:pStyle w:val="Style1"/>
        <w:spacing w:after="0" w:line="360" w:lineRule="auto"/>
        <w:rPr>
          <w:rFonts w:cs="Times New Roman"/>
          <w:b/>
          <w:bCs w:val="0"/>
          <w:szCs w:val="24"/>
        </w:rPr>
      </w:pPr>
      <w:r w:rsidRPr="00CE5DAC">
        <w:rPr>
          <w:rFonts w:cs="Times New Roman"/>
          <w:b/>
          <w:bCs w:val="0"/>
          <w:szCs w:val="24"/>
        </w:rPr>
        <w:t xml:space="preserve">Table 1 </w:t>
      </w:r>
      <w:r w:rsidR="00CE5DAC" w:rsidRPr="00CE5DAC">
        <w:rPr>
          <w:rFonts w:cs="Times New Roman"/>
          <w:b/>
          <w:bCs w:val="0"/>
          <w:szCs w:val="24"/>
        </w:rPr>
        <w:t>–</w:t>
      </w:r>
      <w:r w:rsidRPr="00CE5DAC">
        <w:rPr>
          <w:rFonts w:cs="Times New Roman"/>
          <w:b/>
          <w:bCs w:val="0"/>
          <w:szCs w:val="24"/>
        </w:rPr>
        <w:t xml:space="preserve"> </w:t>
      </w:r>
      <w:r w:rsidR="00CE5DAC" w:rsidRPr="00CE5DAC">
        <w:rPr>
          <w:rFonts w:cs="Times New Roman"/>
          <w:b/>
          <w:bCs w:val="0"/>
          <w:szCs w:val="24"/>
        </w:rPr>
        <w:t xml:space="preserve">Challenges of AI and </w:t>
      </w:r>
      <w:r w:rsidR="00D871D3" w:rsidRPr="00CE5DAC">
        <w:rPr>
          <w:rFonts w:cs="Times New Roman"/>
          <w:b/>
          <w:bCs w:val="0"/>
          <w:szCs w:val="24"/>
        </w:rPr>
        <w:t xml:space="preserve">mitigation strategies </w:t>
      </w:r>
    </w:p>
    <w:p w14:paraId="62E2FC9D" w14:textId="4B659FD1" w:rsidR="000B42CC" w:rsidRPr="00BC05E9" w:rsidRDefault="000B42CC" w:rsidP="008D3809">
      <w:pPr>
        <w:pStyle w:val="Style1"/>
        <w:spacing w:after="0" w:line="360" w:lineRule="auto"/>
        <w:rPr>
          <w:rFonts w:cs="Times New Roman"/>
          <w:szCs w:val="24"/>
        </w:rPr>
      </w:pPr>
      <w:r w:rsidRPr="000B42CC">
        <w:rPr>
          <w:rFonts w:cs="Times New Roman"/>
          <w:szCs w:val="24"/>
        </w:rPr>
        <w:t xml:space="preserve">The challenges and limitations of AI in pharmaceutical marketing reflect the complexities of integrating cutting-edge technology into a highly regulated, ethically sensitive sector. </w:t>
      </w:r>
      <w:r w:rsidRPr="000B42CC">
        <w:rPr>
          <w:rFonts w:cs="Times New Roman"/>
          <w:szCs w:val="24"/>
        </w:rPr>
        <w:lastRenderedPageBreak/>
        <w:t>Overcoming these barriers requires a balanced approach</w:t>
      </w:r>
      <w:r w:rsidR="00BC05E9">
        <w:rPr>
          <w:rFonts w:cs="Times New Roman"/>
          <w:szCs w:val="24"/>
        </w:rPr>
        <w:t xml:space="preserve"> </w:t>
      </w:r>
      <w:r w:rsidRPr="000B42CC">
        <w:rPr>
          <w:rFonts w:cs="Times New Roman"/>
          <w:szCs w:val="24"/>
        </w:rPr>
        <w:t xml:space="preserve">combining robust technical infrastructure with strong </w:t>
      </w:r>
      <w:r w:rsidRPr="00BC05E9">
        <w:rPr>
          <w:rFonts w:cs="Times New Roman"/>
          <w:szCs w:val="24"/>
        </w:rPr>
        <w:t>ethical governance and organizational adaptability.</w:t>
      </w:r>
    </w:p>
    <w:p w14:paraId="39020CF2" w14:textId="61DEB138" w:rsidR="000B42CC" w:rsidRPr="000B42CC" w:rsidRDefault="000B42CC" w:rsidP="008D3809">
      <w:pPr>
        <w:pStyle w:val="Style1"/>
        <w:spacing w:after="0" w:line="360" w:lineRule="auto"/>
        <w:rPr>
          <w:rFonts w:cs="Times New Roman"/>
          <w:szCs w:val="24"/>
        </w:rPr>
      </w:pPr>
      <w:r w:rsidRPr="00BC05E9">
        <w:rPr>
          <w:rFonts w:cs="Times New Roman"/>
          <w:szCs w:val="24"/>
        </w:rPr>
        <w:t>As the industry matures, collaborative ecosystems involving</w:t>
      </w:r>
      <w:r w:rsidRPr="000B42CC">
        <w:rPr>
          <w:rFonts w:cs="Times New Roman"/>
          <w:szCs w:val="24"/>
        </w:rPr>
        <w:t xml:space="preserve"> regulators, academia, and technology providers will be essential to standardize AI practices and ensure responsible innovation. The companies that proactively address these challenges today will be best positioned to harness the full potential of AI-driven marketing tomorrow</w:t>
      </w:r>
      <w:r w:rsidR="00BC05E9">
        <w:rPr>
          <w:rFonts w:cs="Times New Roman"/>
          <w:szCs w:val="24"/>
        </w:rPr>
        <w:t xml:space="preserve"> </w:t>
      </w:r>
      <w:r w:rsidRPr="000B42CC">
        <w:rPr>
          <w:rFonts w:cs="Times New Roman"/>
          <w:szCs w:val="24"/>
        </w:rPr>
        <w:t>achieving not only commercial success but also enduring trust among healthcare professionals and patients alike.</w:t>
      </w:r>
    </w:p>
    <w:p w14:paraId="703F4783" w14:textId="0A5BF536"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8. Future Perspectives </w:t>
      </w:r>
    </w:p>
    <w:p w14:paraId="16D0F30D" w14:textId="77777777" w:rsidR="000B42CC" w:rsidRPr="00BC05E9" w:rsidRDefault="000B42CC" w:rsidP="008D3809">
      <w:pPr>
        <w:pStyle w:val="Style1"/>
        <w:spacing w:after="0" w:line="360" w:lineRule="auto"/>
        <w:rPr>
          <w:rFonts w:cs="Times New Roman"/>
          <w:szCs w:val="24"/>
        </w:rPr>
      </w:pPr>
      <w:r w:rsidRPr="00BC05E9">
        <w:rPr>
          <w:rFonts w:cs="Times New Roman"/>
          <w:szCs w:val="24"/>
        </w:rPr>
        <w:t>Artificial Intelligence (AI) in pharmaceutical marketing has progressed from experimental adoption to strategic integration. However, its full potential remains largely untapped. As technological ecosystems evolve and regulatory landscapes mature, the coming decade is expected to usher in a new generation of intelligent, ethical, and patient-centric marketing models. The following perspectives highlight the emerging trends and innovations likely to redefine pharmaceutical marketing in the near future.</w:t>
      </w:r>
    </w:p>
    <w:p w14:paraId="17BCC0F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8.1 Generative AI and Content Automation</w:t>
      </w:r>
    </w:p>
    <w:p w14:paraId="3F43F0E4" w14:textId="61C40804" w:rsidR="000B42CC" w:rsidRPr="00BC05E9" w:rsidRDefault="000B42CC" w:rsidP="008D3809">
      <w:pPr>
        <w:pStyle w:val="Style1"/>
        <w:spacing w:after="0" w:line="360" w:lineRule="auto"/>
        <w:rPr>
          <w:rFonts w:cs="Times New Roman"/>
          <w:szCs w:val="24"/>
        </w:rPr>
      </w:pPr>
      <w:r w:rsidRPr="00BC05E9">
        <w:rPr>
          <w:rFonts w:cs="Times New Roman"/>
          <w:szCs w:val="24"/>
        </w:rPr>
        <w:t>Generative AI</w:t>
      </w:r>
      <w:r w:rsidR="00BC05E9" w:rsidRPr="00BC05E9">
        <w:rPr>
          <w:rFonts w:cs="Times New Roman"/>
          <w:szCs w:val="24"/>
        </w:rPr>
        <w:t xml:space="preserve"> </w:t>
      </w:r>
      <w:r w:rsidRPr="00BC05E9">
        <w:rPr>
          <w:rFonts w:cs="Times New Roman"/>
          <w:szCs w:val="24"/>
        </w:rPr>
        <w:t>powered by large language models (LLMs) such as GPT, Claude, and Gemini</w:t>
      </w:r>
      <w:r w:rsidR="00BC05E9" w:rsidRPr="00BC05E9">
        <w:rPr>
          <w:rFonts w:cs="Times New Roman"/>
          <w:szCs w:val="24"/>
        </w:rPr>
        <w:t xml:space="preserve"> </w:t>
      </w:r>
      <w:r w:rsidRPr="00BC05E9">
        <w:rPr>
          <w:rFonts w:cs="Times New Roman"/>
          <w:szCs w:val="24"/>
        </w:rPr>
        <w:t>is poised to revolutionize medical communication and content generation. These systems can draft scientific abstracts, personalized newsletters, medical-affairs summaries, and compliant marketing materials within seconds, dramatically reducing production time.</w:t>
      </w:r>
    </w:p>
    <w:p w14:paraId="2C7D2BE7" w14:textId="77777777" w:rsidR="000B42CC" w:rsidRPr="000B42CC" w:rsidRDefault="000B42CC" w:rsidP="008D3809">
      <w:pPr>
        <w:pStyle w:val="Style1"/>
        <w:spacing w:after="0" w:line="360" w:lineRule="auto"/>
        <w:rPr>
          <w:rFonts w:cs="Times New Roman"/>
          <w:szCs w:val="24"/>
        </w:rPr>
      </w:pPr>
      <w:r w:rsidRPr="00BC05E9">
        <w:rPr>
          <w:rFonts w:cs="Times New Roman"/>
          <w:szCs w:val="24"/>
        </w:rPr>
        <w:t>In the pharmaceutical context, generative AI can tailor educational content to specific physician segments, ensuring that messages remain evidence-based and consistent with regulatory guidance. For example, generative systems can produce differentiated drug monographs or</w:t>
      </w:r>
      <w:r w:rsidRPr="000B42CC">
        <w:rPr>
          <w:rFonts w:cs="Times New Roman"/>
          <w:szCs w:val="24"/>
        </w:rPr>
        <w:t xml:space="preserve"> </w:t>
      </w:r>
      <w:r w:rsidRPr="000B42CC">
        <w:rPr>
          <w:rFonts w:cs="Times New Roman"/>
          <w:b/>
          <w:szCs w:val="24"/>
        </w:rPr>
        <w:t>disease-awareness materials</w:t>
      </w:r>
      <w:r w:rsidRPr="000B42CC">
        <w:rPr>
          <w:rFonts w:cs="Times New Roman"/>
          <w:szCs w:val="24"/>
        </w:rPr>
        <w:t xml:space="preserve"> aligned with regional treatment guidelines.</w:t>
      </w:r>
    </w:p>
    <w:p w14:paraId="590A04E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 safeguard accuracy, companies are beginning to deploy </w:t>
      </w:r>
      <w:r w:rsidRPr="000B42CC">
        <w:rPr>
          <w:rFonts w:cs="Times New Roman"/>
          <w:b/>
          <w:szCs w:val="24"/>
        </w:rPr>
        <w:t>“human-in-the-loop” (HITL)</w:t>
      </w:r>
      <w:r w:rsidRPr="000B42CC">
        <w:rPr>
          <w:rFonts w:cs="Times New Roman"/>
          <w:szCs w:val="24"/>
        </w:rPr>
        <w:t xml:space="preserve"> workflows, where medical writers review AI-generated drafts before publication. This hybrid model merges computational speed with human judgment, minimizing the risks of misinformation.</w:t>
      </w:r>
    </w:p>
    <w:p w14:paraId="706BC0ED" w14:textId="65829F86" w:rsidR="000B42CC" w:rsidRPr="000B42CC" w:rsidRDefault="000B42CC" w:rsidP="008D3809">
      <w:pPr>
        <w:pStyle w:val="Style1"/>
        <w:spacing w:after="0" w:line="360" w:lineRule="auto"/>
        <w:rPr>
          <w:rFonts w:cs="Times New Roman"/>
          <w:szCs w:val="24"/>
        </w:rPr>
      </w:pPr>
      <w:r w:rsidRPr="000B42CC">
        <w:rPr>
          <w:rFonts w:cs="Times New Roman"/>
          <w:szCs w:val="24"/>
        </w:rPr>
        <w:t xml:space="preserve">Over time, generative AI will evolve into </w:t>
      </w:r>
      <w:r w:rsidRPr="000B42CC">
        <w:rPr>
          <w:rFonts w:cs="Times New Roman"/>
          <w:b/>
          <w:szCs w:val="24"/>
        </w:rPr>
        <w:t>co-creative partners</w:t>
      </w:r>
      <w:r w:rsidRPr="000B42CC">
        <w:rPr>
          <w:rFonts w:cs="Times New Roman"/>
          <w:szCs w:val="24"/>
        </w:rPr>
        <w:t xml:space="preserve"> for marketers</w:t>
      </w:r>
      <w:r w:rsidR="00BC05E9">
        <w:rPr>
          <w:rFonts w:cs="Times New Roman"/>
          <w:szCs w:val="24"/>
        </w:rPr>
        <w:t xml:space="preserve"> </w:t>
      </w:r>
      <w:r w:rsidRPr="000B42CC">
        <w:rPr>
          <w:rFonts w:cs="Times New Roman"/>
          <w:szCs w:val="24"/>
        </w:rPr>
        <w:t>suggesting campaign concepts, predicting physician responses, and automatically updating promotional content in line with new clinical data. The outcome will be an agile, adaptive, and continuously learning marketing ecosystem.</w:t>
      </w:r>
    </w:p>
    <w:p w14:paraId="3E1AAD3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8.2 Digital Twins and Predictive Personas</w:t>
      </w:r>
    </w:p>
    <w:p w14:paraId="20739735" w14:textId="21A43BB8" w:rsidR="000B42CC" w:rsidRPr="000B42CC" w:rsidRDefault="000B42CC" w:rsidP="008D3809">
      <w:pPr>
        <w:pStyle w:val="Style1"/>
        <w:spacing w:after="0" w:line="360" w:lineRule="auto"/>
        <w:rPr>
          <w:rFonts w:cs="Times New Roman"/>
          <w:szCs w:val="24"/>
        </w:rPr>
      </w:pPr>
      <w:r w:rsidRPr="000B42CC">
        <w:rPr>
          <w:rFonts w:cs="Times New Roman"/>
          <w:szCs w:val="24"/>
        </w:rPr>
        <w:t>Another transformative innovation is the emergence of digital-twin technology</w:t>
      </w:r>
      <w:r w:rsidR="00BC05E9">
        <w:rPr>
          <w:rFonts w:cs="Times New Roman"/>
          <w:szCs w:val="24"/>
        </w:rPr>
        <w:t xml:space="preserve"> </w:t>
      </w:r>
      <w:r w:rsidRPr="000B42CC">
        <w:rPr>
          <w:rFonts w:cs="Times New Roman"/>
          <w:szCs w:val="24"/>
        </w:rPr>
        <w:t xml:space="preserve">virtual replicas of physical systems or populations that simulate </w:t>
      </w:r>
      <w:proofErr w:type="spellStart"/>
      <w:r w:rsidRPr="000B42CC">
        <w:rPr>
          <w:rFonts w:cs="Times New Roman"/>
          <w:szCs w:val="24"/>
        </w:rPr>
        <w:t>behavior</w:t>
      </w:r>
      <w:proofErr w:type="spellEnd"/>
      <w:r w:rsidRPr="000B42CC">
        <w:rPr>
          <w:rFonts w:cs="Times New Roman"/>
          <w:szCs w:val="24"/>
        </w:rPr>
        <w:t xml:space="preserve"> in real time. In pharmaceutical </w:t>
      </w:r>
      <w:r w:rsidRPr="000B42CC">
        <w:rPr>
          <w:rFonts w:cs="Times New Roman"/>
          <w:szCs w:val="24"/>
        </w:rPr>
        <w:lastRenderedPageBreak/>
        <w:t>marketing, digital twins can represent market environments, therapeutic classes, or even physician segments.</w:t>
      </w:r>
    </w:p>
    <w:p w14:paraId="0D7C94A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By feeding these virtual models with data on prescribing patterns, patient demographics, and economic variables, marketers can simulate the outcomes of different promotional strategies before implementation. For instance, a digital twin of the Indian cardiovascular market could forecast how a new fixed-dose combination would perform under various pricing or messaging conditions.</w:t>
      </w:r>
    </w:p>
    <w:p w14:paraId="7F5EF685" w14:textId="21F8F874" w:rsidR="000B42CC" w:rsidRPr="000B42CC" w:rsidRDefault="000B42CC" w:rsidP="008D3809">
      <w:pPr>
        <w:pStyle w:val="Style1"/>
        <w:spacing w:after="0" w:line="360" w:lineRule="auto"/>
        <w:rPr>
          <w:rFonts w:cs="Times New Roman"/>
          <w:szCs w:val="24"/>
        </w:rPr>
      </w:pPr>
      <w:r w:rsidRPr="000B42CC">
        <w:rPr>
          <w:rFonts w:cs="Times New Roman"/>
          <w:szCs w:val="24"/>
        </w:rPr>
        <w:t>Complementing this, AI-generated predictive personas can model individual HCP preferences based on historical interactions, enabling micro-level personalization. These technologies allow companies to test hypotheses, identify potential risks, and optimize investments without disrupting real-world operations</w:t>
      </w:r>
      <w:r w:rsidR="00BC05E9">
        <w:rPr>
          <w:rFonts w:cs="Times New Roman"/>
          <w:szCs w:val="24"/>
        </w:rPr>
        <w:t xml:space="preserve"> </w:t>
      </w:r>
      <w:r w:rsidRPr="000B42CC">
        <w:rPr>
          <w:rFonts w:cs="Times New Roman"/>
          <w:szCs w:val="24"/>
        </w:rPr>
        <w:t>essentially transforming marketing planning into a scientific experiment.</w:t>
      </w:r>
    </w:p>
    <w:p w14:paraId="00B23AD4" w14:textId="3229D064" w:rsidR="000B42CC" w:rsidRPr="000B42CC" w:rsidRDefault="000B42CC" w:rsidP="008D3809">
      <w:pPr>
        <w:pStyle w:val="Style1"/>
        <w:spacing w:after="0" w:line="360" w:lineRule="auto"/>
        <w:rPr>
          <w:rFonts w:cs="Times New Roman"/>
          <w:b/>
          <w:szCs w:val="24"/>
        </w:rPr>
      </w:pPr>
      <w:r w:rsidRPr="000B42CC">
        <w:rPr>
          <w:rFonts w:cs="Times New Roman"/>
          <w:b/>
          <w:szCs w:val="24"/>
        </w:rPr>
        <w:t>8.3 Augmented Reality (AR), Virtual Reality (VR), and Mixed Reality (MR) Integration</w:t>
      </w:r>
      <w:r w:rsidR="00A034C4">
        <w:rPr>
          <w:rFonts w:cs="Times New Roman"/>
          <w:b/>
          <w:szCs w:val="24"/>
        </w:rPr>
        <w:t xml:space="preserve"> </w:t>
      </w:r>
      <w:sdt>
        <w:sdtPr>
          <w:rPr>
            <w:rFonts w:cs="Times New Roman"/>
            <w:color w:val="000000"/>
            <w:szCs w:val="24"/>
          </w:rPr>
          <w:tag w:val="MENDELEY_CITATION_v3_eyJjaXRhdGlvbklEIjoiTUVOREVMRVlfQ0lUQVRJT05fMTU4YWRiMmEtZDI2YS00MTZhLWI3MGItYjZkOWE4ODNlMTQ4IiwicHJvcGVydGllcyI6eyJub3RlSW5kZXgiOjB9LCJpc0VkaXRlZCI6ZmFsc2UsIm1hbnVhbE92ZXJyaWRlIjp7ImlzTWFudWFsbHlPdmVycmlkZGVuIjpmYWxzZSwiY2l0ZXByb2NUZXh0IjoiKDEwLDM1LDU0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
          <w:id w:val="1788741"/>
          <w:placeholder>
            <w:docPart w:val="DefaultPlaceholder_-1854013440"/>
          </w:placeholder>
        </w:sdtPr>
        <w:sdtContent>
          <w:r w:rsidR="00A034C4" w:rsidRPr="00A034C4">
            <w:rPr>
              <w:rFonts w:cs="Times New Roman"/>
              <w:color w:val="000000"/>
              <w:szCs w:val="24"/>
            </w:rPr>
            <w:t>(10,35,54)</w:t>
          </w:r>
        </w:sdtContent>
      </w:sdt>
    </w:p>
    <w:p w14:paraId="50878B6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convergence of AI with </w:t>
      </w:r>
      <w:r w:rsidRPr="000B42CC">
        <w:rPr>
          <w:rFonts w:cs="Times New Roman"/>
          <w:b/>
          <w:szCs w:val="24"/>
        </w:rPr>
        <w:t>immersive technologies</w:t>
      </w:r>
      <w:r w:rsidRPr="000B42CC">
        <w:rPr>
          <w:rFonts w:cs="Times New Roman"/>
          <w:szCs w:val="24"/>
        </w:rPr>
        <w:t xml:space="preserve"> such as AR, VR, and MR is expected to redefine engagement experiences. AI-driven AR applications can overlay real-time visual data during drug demonstrations, while VR environments can recreate clinical scenarios for physician education or virtual conferences.</w:t>
      </w:r>
    </w:p>
    <w:p w14:paraId="7AFB53E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companies are already experimenting with </w:t>
      </w:r>
      <w:r w:rsidRPr="000B42CC">
        <w:rPr>
          <w:rFonts w:cs="Times New Roman"/>
          <w:b/>
          <w:szCs w:val="24"/>
        </w:rPr>
        <w:t>AI-curated virtual detailing</w:t>
      </w:r>
      <w:r w:rsidRPr="000B42CC">
        <w:rPr>
          <w:rFonts w:cs="Times New Roman"/>
          <w:szCs w:val="24"/>
        </w:rPr>
        <w:t xml:space="preserve">, where physicians interact with 3D drug-mechanism models through headsets guided by conversational AI. For example, oncology products can be showcased via AI-enhanced 3D </w:t>
      </w:r>
      <w:proofErr w:type="spellStart"/>
      <w:r w:rsidRPr="000B42CC">
        <w:rPr>
          <w:rFonts w:cs="Times New Roman"/>
          <w:szCs w:val="24"/>
        </w:rPr>
        <w:t>tumor</w:t>
      </w:r>
      <w:proofErr w:type="spellEnd"/>
      <w:r w:rsidRPr="000B42CC">
        <w:rPr>
          <w:rFonts w:cs="Times New Roman"/>
          <w:szCs w:val="24"/>
        </w:rPr>
        <w:t>-response simulations, helping clinicians visualize efficacy mechanisms.</w:t>
      </w:r>
    </w:p>
    <w:p w14:paraId="16CE51F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From a patient perspective, VR-based adherence programs and AR-enabled medication guides will strengthen understanding and compliance. Combined with AI analytics, these platforms can track </w:t>
      </w:r>
      <w:proofErr w:type="spellStart"/>
      <w:r w:rsidRPr="000B42CC">
        <w:rPr>
          <w:rFonts w:cs="Times New Roman"/>
          <w:szCs w:val="24"/>
        </w:rPr>
        <w:t>behavioral</w:t>
      </w:r>
      <w:proofErr w:type="spellEnd"/>
      <w:r w:rsidRPr="000B42CC">
        <w:rPr>
          <w:rFonts w:cs="Times New Roman"/>
          <w:szCs w:val="24"/>
        </w:rPr>
        <w:t xml:space="preserve"> responses and customize future interventions.</w:t>
      </w:r>
    </w:p>
    <w:p w14:paraId="042AEED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Immersive, AI-powered experiences will thus become integral components of </w:t>
      </w:r>
      <w:r w:rsidRPr="000B42CC">
        <w:rPr>
          <w:rFonts w:cs="Times New Roman"/>
          <w:b/>
          <w:szCs w:val="24"/>
        </w:rPr>
        <w:t>omnichannel marketing</w:t>
      </w:r>
      <w:r w:rsidRPr="000B42CC">
        <w:rPr>
          <w:rFonts w:cs="Times New Roman"/>
          <w:szCs w:val="24"/>
        </w:rPr>
        <w:t>, enabling deeper engagement and more effective scientific communication.</w:t>
      </w:r>
    </w:p>
    <w:p w14:paraId="4E239956" w14:textId="6095F187" w:rsidR="000B42CC" w:rsidRPr="000B42CC" w:rsidRDefault="000B42CC" w:rsidP="008D3809">
      <w:pPr>
        <w:pStyle w:val="Style1"/>
        <w:spacing w:after="0" w:line="360" w:lineRule="auto"/>
        <w:rPr>
          <w:rFonts w:cs="Times New Roman"/>
          <w:b/>
          <w:szCs w:val="24"/>
        </w:rPr>
      </w:pPr>
      <w:r w:rsidRPr="000B42CC">
        <w:rPr>
          <w:rFonts w:cs="Times New Roman"/>
          <w:b/>
          <w:szCs w:val="24"/>
        </w:rPr>
        <w:t>8.4 Explainable AI (XAI) and Ethical Intelligence</w:t>
      </w:r>
      <w:r w:rsidR="00A034C4">
        <w:rPr>
          <w:rFonts w:cs="Times New Roman"/>
          <w:b/>
          <w:szCs w:val="24"/>
        </w:rPr>
        <w:t xml:space="preserve"> </w:t>
      </w:r>
      <w:sdt>
        <w:sdtPr>
          <w:rPr>
            <w:rFonts w:cs="Times New Roman"/>
            <w:color w:val="000000"/>
            <w:szCs w:val="24"/>
          </w:rPr>
          <w:tag w:val="MENDELEY_CITATION_v3_eyJjaXRhdGlvbklEIjoiTUVOREVMRVlfQ0lUQVRJT05fYzgzMjYzMTUtYTM2ZC00NzY2LTkzYjYtY2E2OThjMTY4NjU0IiwicHJvcGVydGllcyI6eyJub3RlSW5kZXgiOjB9LCJpc0VkaXRlZCI6ZmFsc2UsIm1hbnVhbE92ZXJyaWRlIjp7ImlzTWFudWFsbHlPdmVycmlkZGVuIjpmYWxzZSwiY2l0ZXByb2NUZXh0IjoiKDM1L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
          <w:id w:val="42335968"/>
          <w:placeholder>
            <w:docPart w:val="DefaultPlaceholder_-1854013440"/>
          </w:placeholder>
        </w:sdtPr>
        <w:sdtContent>
          <w:r w:rsidR="00A034C4" w:rsidRPr="00A034C4">
            <w:rPr>
              <w:rFonts w:cs="Times New Roman"/>
              <w:color w:val="000000"/>
              <w:szCs w:val="24"/>
            </w:rPr>
            <w:t>(35,45)</w:t>
          </w:r>
        </w:sdtContent>
      </w:sdt>
    </w:p>
    <w:p w14:paraId="46BE485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AI systems become more autonomous, </w:t>
      </w:r>
      <w:r w:rsidRPr="000B42CC">
        <w:rPr>
          <w:rFonts w:cs="Times New Roman"/>
          <w:b/>
          <w:szCs w:val="24"/>
        </w:rPr>
        <w:t>explainability and ethics</w:t>
      </w:r>
      <w:r w:rsidRPr="000B42CC">
        <w:rPr>
          <w:rFonts w:cs="Times New Roman"/>
          <w:szCs w:val="24"/>
        </w:rPr>
        <w:t xml:space="preserve"> will be decisive factors for regulatory acceptance and societal trust. The future will witness a transition from opaque “black-box” models to </w:t>
      </w:r>
      <w:r w:rsidRPr="000B42CC">
        <w:rPr>
          <w:rFonts w:cs="Times New Roman"/>
          <w:b/>
          <w:szCs w:val="24"/>
        </w:rPr>
        <w:t>transparent, auditable algorithms</w:t>
      </w:r>
      <w:r w:rsidRPr="000B42CC">
        <w:rPr>
          <w:rFonts w:cs="Times New Roman"/>
          <w:szCs w:val="24"/>
        </w:rPr>
        <w:t xml:space="preserve"> capable of providing clear rationales for their predictions.</w:t>
      </w:r>
    </w:p>
    <w:p w14:paraId="0CEA121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Explainable AI (XAI) will enable marketers and regulators to trace why an algorithm suggested a particular physician segmentation or forecasted a market shift. This interpretability will </w:t>
      </w:r>
      <w:r w:rsidRPr="000B42CC">
        <w:rPr>
          <w:rFonts w:cs="Times New Roman"/>
          <w:szCs w:val="24"/>
        </w:rPr>
        <w:lastRenderedPageBreak/>
        <w:t>enhance confidence among compliance officers, ensuring that AI decisions remain aligned with ethical marketing codes such as the UCPMP (India), FDA 21 CFR 202, and EMA ethical guidelines.</w:t>
      </w:r>
    </w:p>
    <w:p w14:paraId="0AC5BA94" w14:textId="738B8C7C" w:rsidR="000B42CC" w:rsidRPr="000B42CC" w:rsidRDefault="000B42CC" w:rsidP="008D3809">
      <w:pPr>
        <w:pStyle w:val="Style1"/>
        <w:spacing w:after="0" w:line="360" w:lineRule="auto"/>
        <w:rPr>
          <w:rFonts w:cs="Times New Roman"/>
          <w:szCs w:val="24"/>
        </w:rPr>
      </w:pPr>
      <w:r w:rsidRPr="000B42CC">
        <w:rPr>
          <w:rFonts w:cs="Times New Roman"/>
          <w:szCs w:val="24"/>
        </w:rPr>
        <w:t xml:space="preserve">Moreover, AI systems will increasingly incorporate </w:t>
      </w:r>
      <w:r w:rsidRPr="000B42CC">
        <w:rPr>
          <w:rFonts w:cs="Times New Roman"/>
          <w:b/>
          <w:szCs w:val="24"/>
        </w:rPr>
        <w:t>ethical reasoning frameworks</w:t>
      </w:r>
      <w:r w:rsidR="00BC05E9">
        <w:rPr>
          <w:rFonts w:cs="Times New Roman"/>
          <w:szCs w:val="24"/>
        </w:rPr>
        <w:t xml:space="preserve"> </w:t>
      </w:r>
      <w:r w:rsidRPr="000B42CC">
        <w:rPr>
          <w:rFonts w:cs="Times New Roman"/>
          <w:szCs w:val="24"/>
        </w:rPr>
        <w:t>automatically screening content for potential bias, regulatory violations, or misleading claims before dissemination. Ethical AI will thus evolve from a governance requirement into a built-in feature of next-generation marketing tools.</w:t>
      </w:r>
    </w:p>
    <w:p w14:paraId="5C2E66DF" w14:textId="6B576855" w:rsidR="000B42CC" w:rsidRPr="000B42CC" w:rsidRDefault="000B42CC" w:rsidP="008D3809">
      <w:pPr>
        <w:pStyle w:val="Style1"/>
        <w:spacing w:after="0" w:line="360" w:lineRule="auto"/>
        <w:rPr>
          <w:rFonts w:cs="Times New Roman"/>
          <w:b/>
          <w:szCs w:val="24"/>
        </w:rPr>
      </w:pPr>
      <w:r w:rsidRPr="000B42CC">
        <w:rPr>
          <w:rFonts w:cs="Times New Roman"/>
          <w:b/>
          <w:szCs w:val="24"/>
        </w:rPr>
        <w:t>8.5 Convergence of AI with Big Data, IoT, and Edge Computing</w:t>
      </w:r>
      <w:r w:rsidR="00A034C4">
        <w:rPr>
          <w:rFonts w:cs="Times New Roman"/>
          <w:b/>
          <w:szCs w:val="24"/>
        </w:rPr>
        <w:t xml:space="preserve"> </w:t>
      </w:r>
      <w:sdt>
        <w:sdtPr>
          <w:rPr>
            <w:rFonts w:cs="Times New Roman"/>
            <w:color w:val="000000"/>
            <w:szCs w:val="24"/>
          </w:rPr>
          <w:tag w:val="MENDELEY_CITATION_v3_eyJjaXRhdGlvbklEIjoiTUVOREVMRVlfQ0lUQVRJT05fYWU1YzIzMzYtNDE0Yy00M2YyLTgzN2YtZGYyYjJhMDc3ZTg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148359763"/>
          <w:placeholder>
            <w:docPart w:val="DefaultPlaceholder_-1854013440"/>
          </w:placeholder>
        </w:sdtPr>
        <w:sdtContent>
          <w:r w:rsidR="00A034C4" w:rsidRPr="00A034C4">
            <w:rPr>
              <w:rFonts w:cs="Times New Roman"/>
              <w:color w:val="000000"/>
              <w:szCs w:val="24"/>
            </w:rPr>
            <w:t>(45)</w:t>
          </w:r>
        </w:sdtContent>
      </w:sdt>
    </w:p>
    <w:p w14:paraId="7B2D649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next decade will also see the </w:t>
      </w:r>
      <w:r w:rsidRPr="000B42CC">
        <w:rPr>
          <w:rFonts w:cs="Times New Roman"/>
          <w:b/>
          <w:szCs w:val="24"/>
        </w:rPr>
        <w:t>fusion of AI with Internet of Things (IoT)</w:t>
      </w:r>
      <w:r w:rsidRPr="000B42CC">
        <w:rPr>
          <w:rFonts w:cs="Times New Roman"/>
          <w:szCs w:val="24"/>
        </w:rPr>
        <w:t xml:space="preserve"> devices and </w:t>
      </w:r>
      <w:r w:rsidRPr="000B42CC">
        <w:rPr>
          <w:rFonts w:cs="Times New Roman"/>
          <w:b/>
          <w:szCs w:val="24"/>
        </w:rPr>
        <w:t>edge-computing architectures</w:t>
      </w:r>
      <w:r w:rsidRPr="000B42CC">
        <w:rPr>
          <w:rFonts w:cs="Times New Roman"/>
          <w:szCs w:val="24"/>
        </w:rPr>
        <w:t>. Wearables, mobile health apps, and connected diagnostic tools continuously generate patient data that can inform targeted educational and adherence campaigns.</w:t>
      </w:r>
    </w:p>
    <w:p w14:paraId="17798838" w14:textId="7D751F87" w:rsidR="000B42CC" w:rsidRPr="000B42CC" w:rsidRDefault="000B42CC" w:rsidP="008D3809">
      <w:pPr>
        <w:pStyle w:val="Style1"/>
        <w:spacing w:after="0" w:line="360" w:lineRule="auto"/>
        <w:rPr>
          <w:rFonts w:cs="Times New Roman"/>
          <w:szCs w:val="24"/>
        </w:rPr>
      </w:pPr>
      <w:r w:rsidRPr="000B42CC">
        <w:rPr>
          <w:rFonts w:cs="Times New Roman"/>
          <w:szCs w:val="24"/>
        </w:rPr>
        <w:t>AI analytics operating at the edge</w:t>
      </w:r>
      <w:r w:rsidR="00BC05E9">
        <w:rPr>
          <w:rFonts w:cs="Times New Roman"/>
          <w:szCs w:val="24"/>
        </w:rPr>
        <w:t xml:space="preserve"> </w:t>
      </w:r>
      <w:r w:rsidRPr="000B42CC">
        <w:rPr>
          <w:rFonts w:cs="Times New Roman"/>
          <w:szCs w:val="24"/>
        </w:rPr>
        <w:t>closer to data sources</w:t>
      </w:r>
      <w:r w:rsidR="00BC05E9">
        <w:rPr>
          <w:rFonts w:cs="Times New Roman"/>
          <w:szCs w:val="24"/>
        </w:rPr>
        <w:t xml:space="preserve"> </w:t>
      </w:r>
      <w:r w:rsidRPr="000B42CC">
        <w:rPr>
          <w:rFonts w:cs="Times New Roman"/>
          <w:szCs w:val="24"/>
        </w:rPr>
        <w:t xml:space="preserve">will enable </w:t>
      </w:r>
      <w:r w:rsidRPr="000B42CC">
        <w:rPr>
          <w:rFonts w:cs="Times New Roman"/>
          <w:b/>
          <w:szCs w:val="24"/>
        </w:rPr>
        <w:t>real-time personalization</w:t>
      </w:r>
      <w:r w:rsidRPr="000B42CC">
        <w:rPr>
          <w:rFonts w:cs="Times New Roman"/>
          <w:szCs w:val="24"/>
        </w:rPr>
        <w:t xml:space="preserve"> without compromising privacy. For example, if a wearable detects irregular glucose levels, an AI system could trigger a tailored educational message about antidiabetic therapy adherence.</w:t>
      </w:r>
    </w:p>
    <w:p w14:paraId="2C6B943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This convergence will enable </w:t>
      </w:r>
      <w:r w:rsidRPr="000B42CC">
        <w:rPr>
          <w:rFonts w:cs="Times New Roman"/>
          <w:b/>
          <w:szCs w:val="24"/>
        </w:rPr>
        <w:t>context-aware marketing</w:t>
      </w:r>
      <w:r w:rsidRPr="000B42CC">
        <w:rPr>
          <w:rFonts w:cs="Times New Roman"/>
          <w:szCs w:val="24"/>
        </w:rPr>
        <w:t>, where engagement is guided by situational data rather than static demographics. Pharmaceutical brands that harness these technologies responsibly will gain a competitive edge in patient-centric marketing while adhering to strict privacy norms through on-device processing and federated learning.</w:t>
      </w:r>
    </w:p>
    <w:p w14:paraId="3618750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8.6 Collaborative and Open Innovation Ecosystems</w:t>
      </w:r>
    </w:p>
    <w:p w14:paraId="634E01D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Future pharmaceutical marketing will increasingly rely on collaborative ecosystems involving technology startups, data-analytics firms, regulatory bodies, and academia. No single entity can master the multifaceted challenges of AI governance, cybersecurity, and data integration alone.</w:t>
      </w:r>
    </w:p>
    <w:p w14:paraId="42A9FB83" w14:textId="47F6177F" w:rsidR="000B42CC" w:rsidRPr="000B42CC" w:rsidRDefault="000B42CC" w:rsidP="008D3809">
      <w:pPr>
        <w:pStyle w:val="Style1"/>
        <w:spacing w:after="0" w:line="360" w:lineRule="auto"/>
        <w:rPr>
          <w:rFonts w:cs="Times New Roman"/>
          <w:szCs w:val="24"/>
        </w:rPr>
      </w:pPr>
      <w:r w:rsidRPr="000B42CC">
        <w:rPr>
          <w:rFonts w:cs="Times New Roman"/>
          <w:szCs w:val="24"/>
        </w:rPr>
        <w:t>Open-innovation models</w:t>
      </w:r>
      <w:r w:rsidR="00BC05E9">
        <w:rPr>
          <w:rFonts w:cs="Times New Roman"/>
          <w:szCs w:val="24"/>
        </w:rPr>
        <w:t xml:space="preserve"> </w:t>
      </w:r>
      <w:r w:rsidRPr="000B42CC">
        <w:rPr>
          <w:rFonts w:cs="Times New Roman"/>
          <w:szCs w:val="24"/>
        </w:rPr>
        <w:t>such as AI consortia and digital-health alliances</w:t>
      </w:r>
      <w:r w:rsidR="00BC05E9">
        <w:rPr>
          <w:rFonts w:cs="Times New Roman"/>
          <w:szCs w:val="24"/>
        </w:rPr>
        <w:t xml:space="preserve"> </w:t>
      </w:r>
      <w:r w:rsidRPr="000B42CC">
        <w:rPr>
          <w:rFonts w:cs="Times New Roman"/>
          <w:szCs w:val="24"/>
        </w:rPr>
        <w:t>are already emerging. Initiatives like the Partnership on AI for Health and Open Data Pharma Alliance promote data-sharing standards, algorithmic transparency, and ethical best practices.</w:t>
      </w:r>
    </w:p>
    <w:p w14:paraId="0E2298F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These collaborations will accelerate the development of standardized AI frameworks for marketing analytics, facilitating regulatory harmonization across regions. The role of regulators is also expected to evolve from gatekeepers to innovation enablers, offering sandboxes for responsible experimentation and cross-industry learning.</w:t>
      </w:r>
    </w:p>
    <w:p w14:paraId="76DB32B7"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8.7 Sustainability and Societal Value Orientation</w:t>
      </w:r>
    </w:p>
    <w:p w14:paraId="5235808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future of AI in pharmaceutical marketing will not be confined to commercial outcomes; it will also address sustainability and public-health goals. Smart marketing strategies will increasingly align with environmental, social, and governance (ESG) principles.</w:t>
      </w:r>
    </w:p>
    <w:p w14:paraId="698FAF99"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AI can optimize logistics and reduce the carbon footprint of promotional activities by </w:t>
      </w:r>
      <w:proofErr w:type="spellStart"/>
      <w:r w:rsidRPr="000B42CC">
        <w:rPr>
          <w:rFonts w:cs="Times New Roman"/>
          <w:szCs w:val="24"/>
        </w:rPr>
        <w:t>analyzing</w:t>
      </w:r>
      <w:proofErr w:type="spellEnd"/>
      <w:r w:rsidRPr="000B42CC">
        <w:rPr>
          <w:rFonts w:cs="Times New Roman"/>
          <w:szCs w:val="24"/>
        </w:rPr>
        <w:t xml:space="preserve"> travel routes, virtualizing conferences, and minimizing print material waste. Furthermore, by tailoring patient-education campaigns, AI supports health-literacy initiatives and equitable access to information, contributing to the broader United Nations Sustainable Development Goals (SDG 3: Good Health and Well-being).</w:t>
      </w:r>
    </w:p>
    <w:p w14:paraId="48507F8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Thus, AI will evolve into a societal enabler, reinforcing the ethical and humanitarian dimensions of pharmaceutical marketing.</w:t>
      </w:r>
    </w:p>
    <w:p w14:paraId="3C68078D"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8.8 Continuous Learning and Adaptive Organizations</w:t>
      </w:r>
    </w:p>
    <w:p w14:paraId="7DF6741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most successful pharmaceutical companies of the future will be those that transform into learning organizations. AI systems thrive on continuous data input; similarly, marketing teams must cultivate a culture of perpetual learning, agility, and experimentation.</w:t>
      </w:r>
    </w:p>
    <w:p w14:paraId="72D00485" w14:textId="09B9307D" w:rsidR="000B42CC" w:rsidRPr="000B42CC" w:rsidRDefault="000B42CC" w:rsidP="008D3809">
      <w:pPr>
        <w:pStyle w:val="Style1"/>
        <w:spacing w:after="0" w:line="360" w:lineRule="auto"/>
        <w:rPr>
          <w:rFonts w:cs="Times New Roman"/>
          <w:szCs w:val="24"/>
        </w:rPr>
      </w:pPr>
      <w:r w:rsidRPr="000B42CC">
        <w:rPr>
          <w:rFonts w:cs="Times New Roman"/>
          <w:szCs w:val="24"/>
        </w:rPr>
        <w:t>Marketers will shift from campaign managers to AI strategists</w:t>
      </w:r>
      <w:r w:rsidR="00BC05E9">
        <w:rPr>
          <w:rFonts w:cs="Times New Roman"/>
          <w:szCs w:val="24"/>
        </w:rPr>
        <w:t xml:space="preserve"> </w:t>
      </w:r>
      <w:r w:rsidRPr="000B42CC">
        <w:rPr>
          <w:rFonts w:cs="Times New Roman"/>
          <w:szCs w:val="24"/>
        </w:rPr>
        <w:t>interpreting data narratives, validating algorithmic insights, and ensuring ethical alignment. Upskilling programs in data science, ethics, and digital health will become core components of professional development.</w:t>
      </w:r>
    </w:p>
    <w:p w14:paraId="314A59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Furthermore, adaptive governance structures will replace rigid hierarchies, enabling real-time decision-making based on AI insights. Companies that embed adaptability into their organizational DNA will be best equipped to navigate the fast-changing digital health economy.</w:t>
      </w:r>
    </w:p>
    <w:p w14:paraId="164DFCD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8.9 The Road Ahead: Toward Cognitive Marketing Ecosystems</w:t>
      </w:r>
    </w:p>
    <w:p w14:paraId="48EA2291" w14:textId="48CD72C5" w:rsidR="000B42CC" w:rsidRPr="000B42CC" w:rsidRDefault="000B42CC" w:rsidP="008D3809">
      <w:pPr>
        <w:pStyle w:val="Style1"/>
        <w:spacing w:after="0" w:line="360" w:lineRule="auto"/>
        <w:rPr>
          <w:rFonts w:cs="Times New Roman"/>
          <w:szCs w:val="24"/>
        </w:rPr>
      </w:pPr>
      <w:r w:rsidRPr="000B42CC">
        <w:rPr>
          <w:rFonts w:cs="Times New Roman"/>
          <w:szCs w:val="24"/>
        </w:rPr>
        <w:t>The long-term vision of AI in pharmaceutical marketing is the creation of cognitive ecosystems</w:t>
      </w:r>
      <w:r w:rsidR="00BC05E9">
        <w:rPr>
          <w:rFonts w:cs="Times New Roman"/>
          <w:szCs w:val="24"/>
        </w:rPr>
        <w:t xml:space="preserve"> </w:t>
      </w:r>
      <w:r w:rsidRPr="000B42CC">
        <w:rPr>
          <w:rFonts w:cs="Times New Roman"/>
          <w:szCs w:val="24"/>
        </w:rPr>
        <w:t>self-optimizing networks where AI systems interact seamlessly across R&amp;D, regulatory affairs, sales, and patient engagement. These ecosystems will leverage federated learning, secure data exchange, and ethical AI principles to unify scientific evidence with marketing strategy.</w:t>
      </w:r>
    </w:p>
    <w:p w14:paraId="593CF9AE" w14:textId="26DA1A8D" w:rsidR="000B42CC" w:rsidRPr="000B42CC" w:rsidRDefault="000B42CC" w:rsidP="008D3809">
      <w:pPr>
        <w:pStyle w:val="Style1"/>
        <w:spacing w:after="0" w:line="360" w:lineRule="auto"/>
        <w:rPr>
          <w:rFonts w:cs="Times New Roman"/>
          <w:szCs w:val="24"/>
        </w:rPr>
      </w:pPr>
      <w:r w:rsidRPr="000B42CC">
        <w:rPr>
          <w:rFonts w:cs="Times New Roman"/>
          <w:szCs w:val="24"/>
        </w:rPr>
        <w:t>In such a scenario, marketing will evolve from persuasion to precision education</w:t>
      </w:r>
      <w:r w:rsidR="00BC05E9">
        <w:rPr>
          <w:rFonts w:cs="Times New Roman"/>
          <w:szCs w:val="24"/>
        </w:rPr>
        <w:t xml:space="preserve"> </w:t>
      </w:r>
      <w:r w:rsidRPr="000B42CC">
        <w:rPr>
          <w:rFonts w:cs="Times New Roman"/>
          <w:szCs w:val="24"/>
        </w:rPr>
        <w:t>providing stakeholders with the right information, at the right time, through the right channel. Every interaction will feed back into the system, refining algorithms and enhancing value delivery.</w:t>
      </w:r>
    </w:p>
    <w:p w14:paraId="13435C5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transition represents not merely technological advancement but a philosophical shift: from transactional marketing to relational, trust-based communication grounded in transparency, empathy, and measurable outcomes.</w:t>
      </w:r>
    </w:p>
    <w:p w14:paraId="4D277E7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future of pharmaceutical marketing will be shaped by the synergy of generative intelligence, digital-twin simulations, immersive engagement, and ethical governance. AI will transform from a tactical enhancement tool into a strategic compass guiding sustainable, patient-focused communication.</w:t>
      </w:r>
    </w:p>
    <w:p w14:paraId="7F2AA644" w14:textId="6C5C448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the boundary between digital innovation and ethical responsibility narrows, pharmaceutical companies that embrace explainable, inclusive, and transparent AI will lead the next era of </w:t>
      </w:r>
      <w:r w:rsidRPr="000B42CC">
        <w:rPr>
          <w:rFonts w:cs="Times New Roman"/>
          <w:szCs w:val="24"/>
        </w:rPr>
        <w:lastRenderedPageBreak/>
        <w:t>marketing excellence. The ultimate vision is not simply smarter marketing</w:t>
      </w:r>
      <w:r w:rsidR="00BC05E9">
        <w:rPr>
          <w:rFonts w:cs="Times New Roman"/>
          <w:szCs w:val="24"/>
        </w:rPr>
        <w:t xml:space="preserve"> </w:t>
      </w:r>
      <w:r w:rsidRPr="000B42CC">
        <w:rPr>
          <w:rFonts w:cs="Times New Roman"/>
          <w:szCs w:val="24"/>
        </w:rPr>
        <w:t>but responsible intelligence that harmonizes technological advancement with human values and global health priorities.</w:t>
      </w:r>
      <w:sdt>
        <w:sdtPr>
          <w:rPr>
            <w:rFonts w:cs="Times New Roman"/>
            <w:color w:val="000000"/>
            <w:szCs w:val="24"/>
          </w:rPr>
          <w:tag w:val="MENDELEY_CITATION_v3_eyJjaXRhdGlvbklEIjoiTUVOREVMRVlfQ0lUQVRJT05fOTI5ODM0ZTEtODAxZS00MTYxLWE4ZDItYjliMmI2NGEwOGRmIiwicHJvcGVydGllcyI6eyJub3RlSW5kZXgiOjB9LCJpc0VkaXRlZCI6ZmFsc2UsIm1hbnVhbE92ZXJyaWRlIjp7ImlzTWFudWFsbHlPdmVycmlkZGVuIjpmYWxzZSwiY2l0ZXByb2NUZXh0IjoiKDM1LDQ1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"/>
          <w:id w:val="1545246456"/>
          <w:placeholder>
            <w:docPart w:val="DefaultPlaceholder_-1854013440"/>
          </w:placeholder>
        </w:sdtPr>
        <w:sdtContent>
          <w:r w:rsidR="00A034C4" w:rsidRPr="00A034C4">
            <w:rPr>
              <w:rFonts w:cs="Times New Roman"/>
              <w:color w:val="000000"/>
              <w:szCs w:val="24"/>
            </w:rPr>
            <w:t>(35,45)</w:t>
          </w:r>
        </w:sdtContent>
      </w:sdt>
    </w:p>
    <w:p w14:paraId="11D36BA8" w14:textId="6AB336D3"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9. Conclusion </w:t>
      </w:r>
    </w:p>
    <w:p w14:paraId="6DD3054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integration of Artificial Intelligence (AI) into pharmaceutical marketing marks one of the most profound transformations in the history of the life sciences industry. From traditional, intuition-driven practices to data-informed, predictive, and personalized strategies, AI has redefined how pharmaceutical companies interact with healthcare professionals (HCPs), patients, and the broader healthcare ecosystem. This paradigm shift represents not merely a technological advancement but a strategic evolution toward precision communication, ethical engagement, and sustainable value creation.</w:t>
      </w:r>
    </w:p>
    <w:p w14:paraId="537F048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review underscores that AI has enabled marketing to move from reactive persuasion to proactive partnership. Machine learning and predictive analytics have empowered marketers to identify the right stakeholders, anticipate needs, and deliver relevant, evidence-based information at precisely the right moment. Natural Language Processing (NLP) and chatbots have bridged communication gaps by offering 24/7, compliant engagement, while omnichannel and personalization algorithms have elevated user experience to unprecedented levels. Case studies from Pfizer, Novartis, GSK, Sanofi, and Roche demonstrate that when applied responsibly, AI not only enhances operational efficiency but also strengthens credibility, compliance, and trust.</w:t>
      </w:r>
    </w:p>
    <w:p w14:paraId="4ADEB49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However, this transformation is not without challenges. The pharmaceutical industry faces significant barriers such as data fragmentation, integration complexity, algorithmic bias, and regulatory ambiguity. The need for explainable AI (XAI), ethical governance, and data stewardship has never been more urgent. The review highlights that while AI’s analytical precision is unparalleled, it must remain underpinned by human oversight and moral accountability. The ethical success of AI-driven marketing depends on transparency, fairness, and respect for physician autonomy and patient privacy.</w:t>
      </w:r>
    </w:p>
    <w:p w14:paraId="5CC3127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Looking ahead, the next generation of AI applications will usher in a new era of “cognitive marketing ecosystems.” Generative AI will accelerate content creation, digital twins will simulate market scenarios, and immersive technologies such as AR/VR will redefine engagement. Explainable and ethical AI frameworks will become integral to regulatory compliance, while edge computing and IoT integration will enable real-time, context-aware communication. These advances will foster the emergence of patient-centric, sustainable marketing strategies that align business objectives with public health goals.</w:t>
      </w:r>
    </w:p>
    <w:p w14:paraId="42A86AF9" w14:textId="517C4DA2"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Crucially, the future of pharmaceutical marketing lies not in replacing human intelligence but in augmenting it. AI should be viewed as a collaborative ally</w:t>
      </w:r>
      <w:r w:rsidR="00BC05E9">
        <w:rPr>
          <w:rFonts w:cs="Times New Roman"/>
          <w:szCs w:val="24"/>
        </w:rPr>
        <w:t xml:space="preserve"> </w:t>
      </w:r>
      <w:r w:rsidRPr="000B42CC">
        <w:rPr>
          <w:rFonts w:cs="Times New Roman"/>
          <w:szCs w:val="24"/>
        </w:rPr>
        <w:t>enhancing creativity, decision-making, and ethical integrity. Organizations that invest in continuous learning, interdisciplinary collaboration, and adaptive governance will lead the evolution from digital marketing to intelligent, responsible marketing.</w:t>
      </w:r>
    </w:p>
    <w:p w14:paraId="521CA314" w14:textId="2E1FFE1A" w:rsidR="000B42CC" w:rsidRPr="000B42CC" w:rsidRDefault="000B42CC" w:rsidP="008D3809">
      <w:pPr>
        <w:pStyle w:val="Style1"/>
        <w:spacing w:after="0" w:line="360" w:lineRule="auto"/>
        <w:rPr>
          <w:rFonts w:cs="Times New Roman"/>
          <w:szCs w:val="24"/>
        </w:rPr>
      </w:pPr>
      <w:r w:rsidRPr="000B42CC">
        <w:rPr>
          <w:rFonts w:cs="Times New Roman"/>
          <w:szCs w:val="24"/>
        </w:rPr>
        <w:t>In conclusion, Artificial Intelligence is reshaping pharmaceutical marketing into a discipline that is not only smarter but also more human. By combining computational power with empathy, precision with transparency, and innovation with responsibility, AI offers the pharmaceutical industry a unique opportunity to build enduring relationships founded on trust, knowledge, and value. The rise of smart marketing is therefore not the end of traditional engagement</w:t>
      </w:r>
      <w:r w:rsidR="00BC05E9">
        <w:rPr>
          <w:rFonts w:cs="Times New Roman"/>
          <w:szCs w:val="24"/>
        </w:rPr>
        <w:t xml:space="preserve"> </w:t>
      </w:r>
      <w:r w:rsidRPr="000B42CC">
        <w:rPr>
          <w:rFonts w:cs="Times New Roman"/>
          <w:szCs w:val="24"/>
        </w:rPr>
        <w:t>it is the beginning of a new, ethically intelligent era in global healthcare communication.</w:t>
      </w:r>
    </w:p>
    <w:p w14:paraId="10ED91E1" w14:textId="5FE9212B" w:rsidR="00C404E4" w:rsidRDefault="000B42CC" w:rsidP="008D3809">
      <w:pPr>
        <w:pStyle w:val="Style1"/>
        <w:spacing w:after="0" w:line="360" w:lineRule="auto"/>
        <w:rPr>
          <w:rFonts w:cs="Times New Roman"/>
          <w:szCs w:val="24"/>
        </w:rPr>
      </w:pPr>
      <w:r w:rsidRPr="00A034C4">
        <w:rPr>
          <w:rFonts w:cs="Times New Roman"/>
          <w:b/>
          <w:bCs w:val="0"/>
          <w:szCs w:val="24"/>
        </w:rPr>
        <w:t>10. Conflict of Interest</w:t>
      </w:r>
      <w:r w:rsidRPr="008D3809">
        <w:rPr>
          <w:rFonts w:cs="Times New Roman"/>
          <w:szCs w:val="24"/>
        </w:rPr>
        <w:t>: Not Applicable</w:t>
      </w:r>
    </w:p>
    <w:p w14:paraId="6C7967CA" w14:textId="77777777" w:rsidR="00FA7FFB" w:rsidRPr="00BC05E9" w:rsidRDefault="00FA7FFB" w:rsidP="00BC05E9">
      <w:pPr>
        <w:jc w:val="both"/>
        <w:outlineLvl w:val="0"/>
        <w:rPr>
          <w:rFonts w:ascii="Times New Roman" w:hAnsi="Times New Roman" w:cs="Times New Roman"/>
        </w:rPr>
      </w:pPr>
      <w:r w:rsidRPr="00BC05E9">
        <w:rPr>
          <w:rFonts w:ascii="Times New Roman" w:hAnsi="Times New Roman" w:cs="Times New Roman"/>
          <w:b/>
          <w:bCs/>
        </w:rPr>
        <w:t>COMPETING INTERESTS DISCLAIMER:</w:t>
      </w:r>
    </w:p>
    <w:p w14:paraId="088FADAB" w14:textId="6374CA9D" w:rsidR="00FA7FFB" w:rsidRPr="00BC05E9" w:rsidRDefault="00FA7FFB" w:rsidP="00BC05E9">
      <w:pPr>
        <w:jc w:val="both"/>
        <w:rPr>
          <w:rFonts w:ascii="Times New Roman" w:hAnsi="Times New Roman" w:cs="Times New Roman"/>
        </w:rPr>
      </w:pPr>
      <w:r w:rsidRPr="00BC05E9">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128DDA2E" w14:textId="66F7D4D3" w:rsidR="00F801CE" w:rsidRDefault="00F801CE" w:rsidP="00FA7FFB"/>
    <w:p w14:paraId="4CAC92BF" w14:textId="1386790A" w:rsidR="00F801CE" w:rsidRDefault="00F801CE" w:rsidP="00FA7FFB"/>
    <w:p w14:paraId="6E312648" w14:textId="77777777" w:rsidR="00F801CE" w:rsidRDefault="00F801CE" w:rsidP="00F801CE">
      <w:pPr>
        <w:rPr>
          <w:rFonts w:ascii="Calibri" w:eastAsia="Calibri" w:hAnsi="Calibri" w:cs="Times New Roman"/>
          <w:highlight w:val="yellow"/>
          <w:lang w:val="en-US"/>
        </w:rPr>
      </w:pPr>
      <w:bookmarkStart w:id="0" w:name="_Hlk204003461"/>
    </w:p>
    <w:p w14:paraId="6E968027" w14:textId="77777777" w:rsidR="00F801CE" w:rsidRPr="00046C34" w:rsidRDefault="00F801CE" w:rsidP="00F801CE">
      <w:pPr>
        <w:rPr>
          <w:rFonts w:ascii="Calibri" w:eastAsia="Calibri" w:hAnsi="Calibri" w:cs="Times New Roman"/>
          <w:highlight w:val="yellow"/>
          <w:lang w:val="en-US"/>
        </w:rPr>
      </w:pPr>
      <w:bookmarkStart w:id="1" w:name="_Hlk211509776"/>
      <w:r w:rsidRPr="00046C34">
        <w:rPr>
          <w:rFonts w:ascii="Calibri" w:eastAsia="Calibri" w:hAnsi="Calibri" w:cs="Times New Roman"/>
          <w:highlight w:val="yellow"/>
          <w:lang w:val="en-US"/>
        </w:rPr>
        <w:t>Disclaimer (Artificial intelligence)</w:t>
      </w:r>
    </w:p>
    <w:p w14:paraId="1EBF5CDE" w14:textId="77777777" w:rsidR="00F801CE" w:rsidRPr="00046C34" w:rsidRDefault="00F801CE" w:rsidP="00F801CE">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Option 1: </w:t>
      </w:r>
    </w:p>
    <w:p w14:paraId="2E5A7E80" w14:textId="77777777" w:rsidR="00F801CE" w:rsidRPr="00046C34" w:rsidRDefault="00F801CE" w:rsidP="00F801CE">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28DE2B55" w14:textId="77777777" w:rsidR="00F801CE" w:rsidRDefault="00F801CE" w:rsidP="00FA7FFB"/>
    <w:p w14:paraId="1DE5F384" w14:textId="77777777" w:rsidR="00FA7FFB" w:rsidRPr="008D3809" w:rsidRDefault="00FA7FFB" w:rsidP="008D3809">
      <w:pPr>
        <w:pStyle w:val="Style1"/>
        <w:spacing w:after="0" w:line="360" w:lineRule="auto"/>
        <w:rPr>
          <w:rFonts w:cs="Times New Roman"/>
          <w:szCs w:val="24"/>
        </w:rPr>
      </w:pPr>
    </w:p>
    <w:p w14:paraId="595720C7" w14:textId="441CEC56" w:rsidR="000B42CC" w:rsidRPr="00A034C4" w:rsidRDefault="000B42CC" w:rsidP="008D3809">
      <w:pPr>
        <w:pStyle w:val="Style1"/>
        <w:spacing w:after="0" w:line="360" w:lineRule="auto"/>
        <w:rPr>
          <w:rFonts w:cs="Times New Roman"/>
          <w:b/>
          <w:bCs w:val="0"/>
          <w:szCs w:val="24"/>
        </w:rPr>
      </w:pPr>
      <w:r w:rsidRPr="00A034C4">
        <w:rPr>
          <w:rFonts w:cs="Times New Roman"/>
          <w:b/>
          <w:bCs w:val="0"/>
          <w:szCs w:val="24"/>
        </w:rPr>
        <w:t xml:space="preserve">11. References: </w:t>
      </w:r>
    </w:p>
    <w:sdt>
      <w:sdtPr>
        <w:rPr>
          <w:rFonts w:ascii="Times New Roman" w:hAnsi="Times New Roman" w:cs="Times New Roman"/>
          <w:bCs/>
          <w:color w:val="000000"/>
          <w:sz w:val="24"/>
          <w:szCs w:val="24"/>
        </w:rPr>
        <w:tag w:val="MENDELEY_BIBLIOGRAPHY"/>
        <w:id w:val="1259417292"/>
        <w:placeholder>
          <w:docPart w:val="DefaultPlaceholder_-1854013440"/>
        </w:placeholder>
      </w:sdtPr>
      <w:sdtContent>
        <w:p w14:paraId="254BAFB7" w14:textId="77777777" w:rsidR="00A034C4" w:rsidRPr="00A034C4" w:rsidRDefault="00A034C4" w:rsidP="00A034C4">
          <w:pPr>
            <w:autoSpaceDE w:val="0"/>
            <w:autoSpaceDN w:val="0"/>
            <w:spacing w:line="360" w:lineRule="auto"/>
            <w:ind w:hanging="640"/>
            <w:jc w:val="both"/>
            <w:divId w:val="871385336"/>
            <w:rPr>
              <w:rFonts w:ascii="Times New Roman" w:eastAsia="Times New Roman" w:hAnsi="Times New Roman" w:cs="Times New Roman"/>
              <w:color w:val="000000"/>
              <w:kern w:val="0"/>
              <w:sz w:val="24"/>
              <w:szCs w:val="24"/>
              <w14:ligatures w14:val="none"/>
            </w:rPr>
          </w:pPr>
          <w:r w:rsidRPr="00A034C4">
            <w:rPr>
              <w:rFonts w:ascii="Times New Roman" w:eastAsia="Times New Roman" w:hAnsi="Times New Roman" w:cs="Times New Roman"/>
              <w:color w:val="000000"/>
              <w:sz w:val="24"/>
              <w:szCs w:val="24"/>
              <w:lang w:val="pt-BR"/>
            </w:rPr>
            <w:t>1.</w:t>
          </w:r>
          <w:r w:rsidRPr="00A034C4">
            <w:rPr>
              <w:rFonts w:ascii="Times New Roman" w:eastAsia="Times New Roman" w:hAnsi="Times New Roman" w:cs="Times New Roman"/>
              <w:color w:val="000000"/>
              <w:sz w:val="24"/>
              <w:szCs w:val="24"/>
              <w:lang w:val="pt-BR"/>
            </w:rPr>
            <w:tab/>
            <w:t xml:space="preserve">Sharma R, Sharma R, Singla RK. </w:t>
          </w:r>
          <w:r w:rsidRPr="00A034C4">
            <w:rPr>
              <w:rFonts w:ascii="Times New Roman" w:eastAsia="Times New Roman" w:hAnsi="Times New Roman" w:cs="Times New Roman"/>
              <w:color w:val="000000"/>
              <w:sz w:val="24"/>
              <w:szCs w:val="24"/>
            </w:rPr>
            <w:t xml:space="preserve">Drug Discovery, Diagnostic, and therapeutic trends on Mpox: A patent landscape. Curr Res </w:t>
          </w:r>
          <w:proofErr w:type="spellStart"/>
          <w:r w:rsidRPr="00A034C4">
            <w:rPr>
              <w:rFonts w:ascii="Times New Roman" w:eastAsia="Times New Roman" w:hAnsi="Times New Roman" w:cs="Times New Roman"/>
              <w:color w:val="000000"/>
              <w:sz w:val="24"/>
              <w:szCs w:val="24"/>
            </w:rPr>
            <w:t>Biotechnol</w:t>
          </w:r>
          <w:proofErr w:type="spellEnd"/>
          <w:r w:rsidRPr="00A034C4">
            <w:rPr>
              <w:rFonts w:ascii="Times New Roman" w:eastAsia="Times New Roman" w:hAnsi="Times New Roman" w:cs="Times New Roman"/>
              <w:color w:val="000000"/>
              <w:sz w:val="24"/>
              <w:szCs w:val="24"/>
            </w:rPr>
            <w:t xml:space="preserve">. 2024 Jan 1;7. </w:t>
          </w:r>
        </w:p>
        <w:p w14:paraId="63A0D7AB" w14:textId="77777777" w:rsidR="00A034C4" w:rsidRPr="00A034C4" w:rsidRDefault="00A034C4" w:rsidP="00A034C4">
          <w:pPr>
            <w:autoSpaceDE w:val="0"/>
            <w:autoSpaceDN w:val="0"/>
            <w:spacing w:line="360" w:lineRule="auto"/>
            <w:ind w:hanging="640"/>
            <w:jc w:val="both"/>
            <w:divId w:val="11707010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w:t>
          </w:r>
          <w:r w:rsidRPr="00A034C4">
            <w:rPr>
              <w:rFonts w:ascii="Times New Roman" w:eastAsia="Times New Roman" w:hAnsi="Times New Roman" w:cs="Times New Roman"/>
              <w:color w:val="000000"/>
              <w:sz w:val="24"/>
              <w:szCs w:val="24"/>
            </w:rPr>
            <w:tab/>
            <w:t xml:space="preserve">Wainwright CL, Teixeira MM, Adelson DL, Buenz EJ, David B, Glaser KB, et al. Future directions for the discovery of natural product-derived immunomodulating drugs: an IUPHAR positional review. Vol. 177, Pharmacological Research. Academic Press; 2022. </w:t>
          </w:r>
        </w:p>
        <w:p w14:paraId="2C7EB34F" w14:textId="77777777" w:rsidR="00A034C4" w:rsidRPr="00A034C4" w:rsidRDefault="00A034C4" w:rsidP="00A034C4">
          <w:pPr>
            <w:autoSpaceDE w:val="0"/>
            <w:autoSpaceDN w:val="0"/>
            <w:spacing w:line="360" w:lineRule="auto"/>
            <w:ind w:hanging="640"/>
            <w:jc w:val="both"/>
            <w:divId w:val="57517144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Rogalewicz</w:t>
          </w:r>
          <w:proofErr w:type="spellEnd"/>
          <w:r w:rsidRPr="00A034C4">
            <w:rPr>
              <w:rFonts w:ascii="Times New Roman" w:eastAsia="Times New Roman" w:hAnsi="Times New Roman" w:cs="Times New Roman"/>
              <w:color w:val="000000"/>
              <w:sz w:val="24"/>
              <w:szCs w:val="24"/>
            </w:rPr>
            <w:t xml:space="preserve"> B, </w:t>
          </w:r>
          <w:proofErr w:type="spellStart"/>
          <w:r w:rsidRPr="00A034C4">
            <w:rPr>
              <w:rFonts w:ascii="Times New Roman" w:eastAsia="Times New Roman" w:hAnsi="Times New Roman" w:cs="Times New Roman"/>
              <w:color w:val="000000"/>
              <w:sz w:val="24"/>
              <w:szCs w:val="24"/>
            </w:rPr>
            <w:t>Czylkowska</w:t>
          </w:r>
          <w:proofErr w:type="spellEnd"/>
          <w:r w:rsidRPr="00A034C4">
            <w:rPr>
              <w:rFonts w:ascii="Times New Roman" w:eastAsia="Times New Roman" w:hAnsi="Times New Roman" w:cs="Times New Roman"/>
              <w:color w:val="000000"/>
              <w:sz w:val="24"/>
              <w:szCs w:val="24"/>
            </w:rPr>
            <w:t xml:space="preserve"> A. Recent advances in the discovery of </w:t>
          </w:r>
          <w:proofErr w:type="gramStart"/>
          <w:r w:rsidRPr="00A034C4">
            <w:rPr>
              <w:rFonts w:ascii="Times New Roman" w:eastAsia="Times New Roman" w:hAnsi="Times New Roman" w:cs="Times New Roman"/>
              <w:color w:val="000000"/>
              <w:sz w:val="24"/>
              <w:szCs w:val="24"/>
            </w:rPr>
            <w:t>copper(</w:t>
          </w:r>
          <w:proofErr w:type="gramEnd"/>
          <w:r w:rsidRPr="00A034C4">
            <w:rPr>
              <w:rFonts w:ascii="Times New Roman" w:eastAsia="Times New Roman" w:hAnsi="Times New Roman" w:cs="Times New Roman"/>
              <w:color w:val="000000"/>
              <w:sz w:val="24"/>
              <w:szCs w:val="24"/>
            </w:rPr>
            <w:t xml:space="preserve">II) complexes as potential anticancer drugs. Vol. 292, European Journal of Medicinal Chemistry. Elsevier Masson </w:t>
          </w:r>
          <w:proofErr w:type="spellStart"/>
          <w:r w:rsidRPr="00A034C4">
            <w:rPr>
              <w:rFonts w:ascii="Times New Roman" w:eastAsia="Times New Roman" w:hAnsi="Times New Roman" w:cs="Times New Roman"/>
              <w:color w:val="000000"/>
              <w:sz w:val="24"/>
              <w:szCs w:val="24"/>
            </w:rPr>
            <w:t>s.r.l</w:t>
          </w:r>
          <w:proofErr w:type="spellEnd"/>
          <w:r w:rsidRPr="00A034C4">
            <w:rPr>
              <w:rFonts w:ascii="Times New Roman" w:eastAsia="Times New Roman" w:hAnsi="Times New Roman" w:cs="Times New Roman"/>
              <w:color w:val="000000"/>
              <w:sz w:val="24"/>
              <w:szCs w:val="24"/>
            </w:rPr>
            <w:t xml:space="preserve">.; 2025. </w:t>
          </w:r>
        </w:p>
        <w:p w14:paraId="13B19EAA" w14:textId="77777777" w:rsidR="00A034C4" w:rsidRPr="00A034C4" w:rsidRDefault="00A034C4" w:rsidP="00A034C4">
          <w:pPr>
            <w:autoSpaceDE w:val="0"/>
            <w:autoSpaceDN w:val="0"/>
            <w:spacing w:line="360" w:lineRule="auto"/>
            <w:ind w:hanging="640"/>
            <w:jc w:val="both"/>
            <w:divId w:val="143894054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w:t>
          </w:r>
          <w:r w:rsidRPr="00A034C4">
            <w:rPr>
              <w:rFonts w:ascii="Times New Roman" w:eastAsia="Times New Roman" w:hAnsi="Times New Roman" w:cs="Times New Roman"/>
              <w:color w:val="000000"/>
              <w:sz w:val="24"/>
              <w:szCs w:val="24"/>
            </w:rPr>
            <w:tab/>
            <w:t xml:space="preserve">Casalini T. Not only in silico drug discovery: Molecular </w:t>
          </w:r>
          <w:proofErr w:type="spellStart"/>
          <w:r w:rsidRPr="00A034C4">
            <w:rPr>
              <w:rFonts w:ascii="Times New Roman" w:eastAsia="Times New Roman" w:hAnsi="Times New Roman" w:cs="Times New Roman"/>
              <w:color w:val="000000"/>
              <w:sz w:val="24"/>
              <w:szCs w:val="24"/>
            </w:rPr>
            <w:t>modeling</w:t>
          </w:r>
          <w:proofErr w:type="spellEnd"/>
          <w:r w:rsidRPr="00A034C4">
            <w:rPr>
              <w:rFonts w:ascii="Times New Roman" w:eastAsia="Times New Roman" w:hAnsi="Times New Roman" w:cs="Times New Roman"/>
              <w:color w:val="000000"/>
              <w:sz w:val="24"/>
              <w:szCs w:val="24"/>
            </w:rPr>
            <w:t xml:space="preserve"> towards in silico drug delivery formulations. Vol. 332, Journal of Controlled Release. Elsevier B.V.; 2021. p. 390–417. </w:t>
          </w:r>
        </w:p>
        <w:p w14:paraId="2020A5BE" w14:textId="77777777" w:rsidR="00A034C4" w:rsidRPr="00A034C4" w:rsidRDefault="00A034C4" w:rsidP="00A034C4">
          <w:pPr>
            <w:autoSpaceDE w:val="0"/>
            <w:autoSpaceDN w:val="0"/>
            <w:spacing w:line="360" w:lineRule="auto"/>
            <w:ind w:hanging="640"/>
            <w:jc w:val="both"/>
            <w:divId w:val="150689543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w:t>
          </w:r>
          <w:r w:rsidRPr="00A034C4">
            <w:rPr>
              <w:rFonts w:ascii="Times New Roman" w:eastAsia="Times New Roman" w:hAnsi="Times New Roman" w:cs="Times New Roman"/>
              <w:color w:val="000000"/>
              <w:sz w:val="24"/>
              <w:szCs w:val="24"/>
            </w:rPr>
            <w:tab/>
            <w:t xml:space="preserve">Peng S, Qi J, Lin C, Xu Z, Li Z, Liu C. From natural laboratory to drug discovery: Chemical structures, bioactivities, and biosynthesis of meroterpenoids from Ganoderma species. Chinese Herbal Medicines. Elsevier B.V.; 2025. </w:t>
          </w:r>
        </w:p>
        <w:p w14:paraId="1F833687" w14:textId="77777777" w:rsidR="00A034C4" w:rsidRPr="00A034C4" w:rsidRDefault="00A034C4" w:rsidP="00A034C4">
          <w:pPr>
            <w:autoSpaceDE w:val="0"/>
            <w:autoSpaceDN w:val="0"/>
            <w:spacing w:line="360" w:lineRule="auto"/>
            <w:ind w:hanging="640"/>
            <w:jc w:val="both"/>
            <w:divId w:val="121361201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6.</w:t>
          </w:r>
          <w:r w:rsidRPr="00A034C4">
            <w:rPr>
              <w:rFonts w:ascii="Times New Roman" w:eastAsia="Times New Roman" w:hAnsi="Times New Roman" w:cs="Times New Roman"/>
              <w:color w:val="000000"/>
              <w:sz w:val="24"/>
              <w:szCs w:val="24"/>
            </w:rPr>
            <w:tab/>
            <w:t xml:space="preserve">Bandi MP, Mali SS, </w:t>
          </w:r>
          <w:proofErr w:type="spellStart"/>
          <w:r w:rsidRPr="00A034C4">
            <w:rPr>
              <w:rFonts w:ascii="Times New Roman" w:eastAsia="Times New Roman" w:hAnsi="Times New Roman" w:cs="Times New Roman"/>
              <w:color w:val="000000"/>
              <w:sz w:val="24"/>
              <w:szCs w:val="24"/>
            </w:rPr>
            <w:t>Kodag</w:t>
          </w:r>
          <w:proofErr w:type="spellEnd"/>
          <w:r w:rsidRPr="00A034C4">
            <w:rPr>
              <w:rFonts w:ascii="Times New Roman" w:eastAsia="Times New Roman" w:hAnsi="Times New Roman" w:cs="Times New Roman"/>
              <w:color w:val="000000"/>
              <w:sz w:val="24"/>
              <w:szCs w:val="24"/>
            </w:rPr>
            <w:t xml:space="preserve"> PP, </w:t>
          </w:r>
          <w:proofErr w:type="spellStart"/>
          <w:r w:rsidRPr="00A034C4">
            <w:rPr>
              <w:rFonts w:ascii="Times New Roman" w:eastAsia="Times New Roman" w:hAnsi="Times New Roman" w:cs="Times New Roman"/>
              <w:color w:val="000000"/>
              <w:sz w:val="24"/>
              <w:szCs w:val="24"/>
            </w:rPr>
            <w:t>Gadade</w:t>
          </w:r>
          <w:proofErr w:type="spellEnd"/>
          <w:r w:rsidRPr="00A034C4">
            <w:rPr>
              <w:rFonts w:ascii="Times New Roman" w:eastAsia="Times New Roman" w:hAnsi="Times New Roman" w:cs="Times New Roman"/>
              <w:color w:val="000000"/>
              <w:sz w:val="24"/>
              <w:szCs w:val="24"/>
            </w:rPr>
            <w:t xml:space="preserve"> SS. “INTEGRATION OF ARTIFICIAL INTELLIGENCE IN DRUG DISCOVERY AND DRUG DELIVERY: A COMPREHENSIVE REVIEW.” 2024; Available from: www.ijrar.org</w:t>
          </w:r>
        </w:p>
        <w:p w14:paraId="07CF9DFB" w14:textId="77777777" w:rsidR="00A034C4" w:rsidRPr="00A034C4" w:rsidRDefault="00A034C4" w:rsidP="00A034C4">
          <w:pPr>
            <w:autoSpaceDE w:val="0"/>
            <w:autoSpaceDN w:val="0"/>
            <w:spacing w:line="360" w:lineRule="auto"/>
            <w:ind w:hanging="640"/>
            <w:jc w:val="both"/>
            <w:divId w:val="192251930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7.</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Gadade</w:t>
          </w:r>
          <w:proofErr w:type="spellEnd"/>
          <w:r w:rsidRPr="00A034C4">
            <w:rPr>
              <w:rFonts w:ascii="Times New Roman" w:eastAsia="Times New Roman" w:hAnsi="Times New Roman" w:cs="Times New Roman"/>
              <w:color w:val="000000"/>
              <w:sz w:val="24"/>
              <w:szCs w:val="24"/>
            </w:rPr>
            <w:t xml:space="preserve"> SS, Mali1 SS, Bandi MP, </w:t>
          </w:r>
          <w:proofErr w:type="spellStart"/>
          <w:r w:rsidRPr="00A034C4">
            <w:rPr>
              <w:rFonts w:ascii="Times New Roman" w:eastAsia="Times New Roman" w:hAnsi="Times New Roman" w:cs="Times New Roman"/>
              <w:color w:val="000000"/>
              <w:sz w:val="24"/>
              <w:szCs w:val="24"/>
            </w:rPr>
            <w:t>Kodag</w:t>
          </w:r>
          <w:proofErr w:type="spellEnd"/>
          <w:r w:rsidRPr="00A034C4">
            <w:rPr>
              <w:rFonts w:ascii="Times New Roman" w:eastAsia="Times New Roman" w:hAnsi="Times New Roman" w:cs="Times New Roman"/>
              <w:color w:val="000000"/>
              <w:sz w:val="24"/>
              <w:szCs w:val="24"/>
            </w:rPr>
            <w:t xml:space="preserve"> PP. “RNA-BASED THERAPEUTICS: PARADIGMS SHIFT IN DRUG DISCOVERY AND DELIVERY.” 2024; Available from: www.ijrar.org</w:t>
          </w:r>
        </w:p>
        <w:p w14:paraId="42EC5DDB" w14:textId="77777777" w:rsidR="00A034C4" w:rsidRPr="00A034C4" w:rsidRDefault="00A034C4" w:rsidP="00A034C4">
          <w:pPr>
            <w:autoSpaceDE w:val="0"/>
            <w:autoSpaceDN w:val="0"/>
            <w:spacing w:line="360" w:lineRule="auto"/>
            <w:ind w:hanging="640"/>
            <w:jc w:val="both"/>
            <w:divId w:val="10951261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8.</w:t>
          </w:r>
          <w:r w:rsidRPr="00A034C4">
            <w:rPr>
              <w:rFonts w:ascii="Times New Roman" w:eastAsia="Times New Roman" w:hAnsi="Times New Roman" w:cs="Times New Roman"/>
              <w:color w:val="000000"/>
              <w:sz w:val="24"/>
              <w:szCs w:val="24"/>
            </w:rPr>
            <w:tab/>
            <w:t>RNA-based therapeutics: Paradigms shift in Drug discovery and delivery [Internet]. Available from: www.ijrar.org</w:t>
          </w:r>
        </w:p>
        <w:p w14:paraId="00D972D4" w14:textId="77777777" w:rsidR="00A034C4" w:rsidRPr="00A034C4" w:rsidRDefault="00A034C4" w:rsidP="00A034C4">
          <w:pPr>
            <w:autoSpaceDE w:val="0"/>
            <w:autoSpaceDN w:val="0"/>
            <w:spacing w:line="360" w:lineRule="auto"/>
            <w:ind w:hanging="640"/>
            <w:jc w:val="both"/>
            <w:divId w:val="579801265"/>
            <w:rPr>
              <w:rFonts w:ascii="Times New Roman" w:eastAsia="Times New Roman" w:hAnsi="Times New Roman" w:cs="Times New Roman"/>
              <w:color w:val="000000"/>
              <w:sz w:val="24"/>
              <w:szCs w:val="24"/>
            </w:rPr>
          </w:pPr>
          <w:r w:rsidRPr="00BC05E9">
            <w:rPr>
              <w:rFonts w:ascii="Times New Roman" w:eastAsia="Times New Roman" w:hAnsi="Times New Roman" w:cs="Times New Roman"/>
              <w:color w:val="000000"/>
              <w:sz w:val="24"/>
              <w:szCs w:val="24"/>
              <w:lang w:val="nb-NO"/>
            </w:rPr>
            <w:t>9.</w:t>
          </w:r>
          <w:r w:rsidRPr="00BC05E9">
            <w:rPr>
              <w:rFonts w:ascii="Times New Roman" w:eastAsia="Times New Roman" w:hAnsi="Times New Roman" w:cs="Times New Roman"/>
              <w:color w:val="000000"/>
              <w:sz w:val="24"/>
              <w:szCs w:val="24"/>
              <w:lang w:val="nb-NO"/>
            </w:rPr>
            <w:tab/>
          </w:r>
          <w:proofErr w:type="spellStart"/>
          <w:r w:rsidRPr="00BC05E9">
            <w:rPr>
              <w:rFonts w:ascii="Times New Roman" w:eastAsia="Times New Roman" w:hAnsi="Times New Roman" w:cs="Times New Roman"/>
              <w:color w:val="000000"/>
              <w:sz w:val="24"/>
              <w:szCs w:val="24"/>
              <w:lang w:val="nb-NO"/>
            </w:rPr>
            <w:t>Hajare</w:t>
          </w:r>
          <w:proofErr w:type="spellEnd"/>
          <w:r w:rsidRPr="00BC05E9">
            <w:rPr>
              <w:rFonts w:ascii="Times New Roman" w:eastAsia="Times New Roman" w:hAnsi="Times New Roman" w:cs="Times New Roman"/>
              <w:color w:val="000000"/>
              <w:sz w:val="24"/>
              <w:szCs w:val="24"/>
              <w:lang w:val="nb-NO"/>
            </w:rPr>
            <w:t xml:space="preserve"> AA, </w:t>
          </w:r>
          <w:proofErr w:type="spellStart"/>
          <w:r w:rsidRPr="00BC05E9">
            <w:rPr>
              <w:rFonts w:ascii="Times New Roman" w:eastAsia="Times New Roman" w:hAnsi="Times New Roman" w:cs="Times New Roman"/>
              <w:color w:val="000000"/>
              <w:sz w:val="24"/>
              <w:szCs w:val="24"/>
              <w:lang w:val="nb-NO"/>
            </w:rPr>
            <w:t>Salunkhe</w:t>
          </w:r>
          <w:proofErr w:type="spellEnd"/>
          <w:r w:rsidRPr="00BC05E9">
            <w:rPr>
              <w:rFonts w:ascii="Times New Roman" w:eastAsia="Times New Roman" w:hAnsi="Times New Roman" w:cs="Times New Roman"/>
              <w:color w:val="000000"/>
              <w:sz w:val="24"/>
              <w:szCs w:val="24"/>
              <w:lang w:val="nb-NO"/>
            </w:rPr>
            <w:t xml:space="preserve"> SS, Mali SS, </w:t>
          </w:r>
          <w:proofErr w:type="spellStart"/>
          <w:r w:rsidRPr="00BC05E9">
            <w:rPr>
              <w:rFonts w:ascii="Times New Roman" w:eastAsia="Times New Roman" w:hAnsi="Times New Roman" w:cs="Times New Roman"/>
              <w:color w:val="000000"/>
              <w:sz w:val="24"/>
              <w:szCs w:val="24"/>
              <w:lang w:val="nb-NO"/>
            </w:rPr>
            <w:t>Gorde</w:t>
          </w:r>
          <w:proofErr w:type="spellEnd"/>
          <w:r w:rsidRPr="00BC05E9">
            <w:rPr>
              <w:rFonts w:ascii="Times New Roman" w:eastAsia="Times New Roman" w:hAnsi="Times New Roman" w:cs="Times New Roman"/>
              <w:color w:val="000000"/>
              <w:sz w:val="24"/>
              <w:szCs w:val="24"/>
              <w:lang w:val="nb-NO"/>
            </w:rPr>
            <w:t xml:space="preserve"> SS, </w:t>
          </w:r>
          <w:proofErr w:type="spellStart"/>
          <w:r w:rsidRPr="00BC05E9">
            <w:rPr>
              <w:rFonts w:ascii="Times New Roman" w:eastAsia="Times New Roman" w:hAnsi="Times New Roman" w:cs="Times New Roman"/>
              <w:color w:val="000000"/>
              <w:sz w:val="24"/>
              <w:szCs w:val="24"/>
              <w:lang w:val="nb-NO"/>
            </w:rPr>
            <w:t>Nadaf</w:t>
          </w:r>
          <w:proofErr w:type="spellEnd"/>
          <w:r w:rsidRPr="00BC05E9">
            <w:rPr>
              <w:rFonts w:ascii="Times New Roman" w:eastAsia="Times New Roman" w:hAnsi="Times New Roman" w:cs="Times New Roman"/>
              <w:color w:val="000000"/>
              <w:sz w:val="24"/>
              <w:szCs w:val="24"/>
              <w:lang w:val="nb-NO"/>
            </w:rPr>
            <w:t xml:space="preserve"> SJ, </w:t>
          </w:r>
          <w:proofErr w:type="spellStart"/>
          <w:r w:rsidRPr="00BC05E9">
            <w:rPr>
              <w:rFonts w:ascii="Times New Roman" w:eastAsia="Times New Roman" w:hAnsi="Times New Roman" w:cs="Times New Roman"/>
              <w:color w:val="000000"/>
              <w:sz w:val="24"/>
              <w:szCs w:val="24"/>
              <w:lang w:val="nb-NO"/>
            </w:rPr>
            <w:t>Pishawikar</w:t>
          </w:r>
          <w:proofErr w:type="spellEnd"/>
          <w:r w:rsidRPr="00BC05E9">
            <w:rPr>
              <w:rFonts w:ascii="Times New Roman" w:eastAsia="Times New Roman" w:hAnsi="Times New Roman" w:cs="Times New Roman"/>
              <w:color w:val="000000"/>
              <w:sz w:val="24"/>
              <w:szCs w:val="24"/>
              <w:lang w:val="nb-NO"/>
            </w:rPr>
            <w:t xml:space="preserve"> SA. </w:t>
          </w:r>
          <w:r w:rsidRPr="00A034C4">
            <w:rPr>
              <w:rFonts w:ascii="Times New Roman" w:eastAsia="Times New Roman" w:hAnsi="Times New Roman" w:cs="Times New Roman"/>
              <w:color w:val="000000"/>
              <w:sz w:val="24"/>
              <w:szCs w:val="24"/>
            </w:rPr>
            <w:t xml:space="preserve">Review On: High-Throughput Screening Is </w:t>
          </w:r>
          <w:proofErr w:type="gramStart"/>
          <w:r w:rsidRPr="00A034C4">
            <w:rPr>
              <w:rFonts w:ascii="Times New Roman" w:eastAsia="Times New Roman" w:hAnsi="Times New Roman" w:cs="Times New Roman"/>
              <w:color w:val="000000"/>
              <w:sz w:val="24"/>
              <w:szCs w:val="24"/>
            </w:rPr>
            <w:t>An</w:t>
          </w:r>
          <w:proofErr w:type="gramEnd"/>
          <w:r w:rsidRPr="00A034C4">
            <w:rPr>
              <w:rFonts w:ascii="Times New Roman" w:eastAsia="Times New Roman" w:hAnsi="Times New Roman" w:cs="Times New Roman"/>
              <w:color w:val="000000"/>
              <w:sz w:val="24"/>
              <w:szCs w:val="24"/>
            </w:rPr>
            <w:t xml:space="preserve"> Approach </w:t>
          </w:r>
          <w:proofErr w:type="gramStart"/>
          <w:r w:rsidRPr="00A034C4">
            <w:rPr>
              <w:rFonts w:ascii="Times New Roman" w:eastAsia="Times New Roman" w:hAnsi="Times New Roman" w:cs="Times New Roman"/>
              <w:color w:val="000000"/>
              <w:sz w:val="24"/>
              <w:szCs w:val="24"/>
            </w:rPr>
            <w:t>To</w:t>
          </w:r>
          <w:proofErr w:type="gramEnd"/>
          <w:r w:rsidRPr="00A034C4">
            <w:rPr>
              <w:rFonts w:ascii="Times New Roman" w:eastAsia="Times New Roman" w:hAnsi="Times New Roman" w:cs="Times New Roman"/>
              <w:color w:val="000000"/>
              <w:sz w:val="24"/>
              <w:szCs w:val="24"/>
            </w:rPr>
            <w:t xml:space="preserve"> Drug Discovery. American Journal of </w:t>
          </w:r>
          <w:proofErr w:type="spellStart"/>
          <w:r w:rsidRPr="00A034C4">
            <w:rPr>
              <w:rFonts w:ascii="Times New Roman" w:eastAsia="Times New Roman" w:hAnsi="Times New Roman" w:cs="Times New Roman"/>
              <w:color w:val="000000"/>
              <w:sz w:val="24"/>
              <w:szCs w:val="24"/>
            </w:rPr>
            <w:t>PharmTech</w:t>
          </w:r>
          <w:proofErr w:type="spellEnd"/>
          <w:r w:rsidRPr="00A034C4">
            <w:rPr>
              <w:rFonts w:ascii="Times New Roman" w:eastAsia="Times New Roman" w:hAnsi="Times New Roman" w:cs="Times New Roman"/>
              <w:color w:val="000000"/>
              <w:sz w:val="24"/>
              <w:szCs w:val="24"/>
            </w:rPr>
            <w:t xml:space="preserve"> Research [Internet]. 2014;4(1). Available from: http://www.ajptr.com/</w:t>
          </w:r>
        </w:p>
        <w:p w14:paraId="3116E172" w14:textId="77777777" w:rsidR="00A034C4" w:rsidRPr="00A034C4" w:rsidRDefault="00A034C4" w:rsidP="00A034C4">
          <w:pPr>
            <w:autoSpaceDE w:val="0"/>
            <w:autoSpaceDN w:val="0"/>
            <w:spacing w:line="360" w:lineRule="auto"/>
            <w:ind w:hanging="640"/>
            <w:jc w:val="both"/>
            <w:divId w:val="145151431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10.</w:t>
          </w:r>
          <w:r w:rsidRPr="00A034C4">
            <w:rPr>
              <w:rFonts w:ascii="Times New Roman" w:eastAsia="Times New Roman" w:hAnsi="Times New Roman" w:cs="Times New Roman"/>
              <w:color w:val="000000"/>
              <w:sz w:val="24"/>
              <w:szCs w:val="24"/>
            </w:rPr>
            <w:tab/>
            <w:t xml:space="preserve">Bandi MP. Integration Of Artificial Intelligence </w:t>
          </w:r>
          <w:proofErr w:type="gramStart"/>
          <w:r w:rsidRPr="00A034C4">
            <w:rPr>
              <w:rFonts w:ascii="Times New Roman" w:eastAsia="Times New Roman" w:hAnsi="Times New Roman" w:cs="Times New Roman"/>
              <w:color w:val="000000"/>
              <w:sz w:val="24"/>
              <w:szCs w:val="24"/>
            </w:rPr>
            <w:t>In</w:t>
          </w:r>
          <w:proofErr w:type="gramEnd"/>
          <w:r w:rsidRPr="00A034C4">
            <w:rPr>
              <w:rFonts w:ascii="Times New Roman" w:eastAsia="Times New Roman" w:hAnsi="Times New Roman" w:cs="Times New Roman"/>
              <w:color w:val="000000"/>
              <w:sz w:val="24"/>
              <w:szCs w:val="24"/>
            </w:rPr>
            <w:t xml:space="preserve"> Drug Discovery and Delivery: A Comprehensive review [Internet]. Available from: www.ijrar.org</w:t>
          </w:r>
        </w:p>
        <w:p w14:paraId="55D38F42" w14:textId="77777777" w:rsidR="00A034C4" w:rsidRPr="00A034C4" w:rsidRDefault="00A034C4" w:rsidP="00A034C4">
          <w:pPr>
            <w:autoSpaceDE w:val="0"/>
            <w:autoSpaceDN w:val="0"/>
            <w:spacing w:line="360" w:lineRule="auto"/>
            <w:ind w:hanging="640"/>
            <w:jc w:val="both"/>
            <w:divId w:val="187507094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11.</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Puhlmann</w:t>
          </w:r>
          <w:proofErr w:type="spellEnd"/>
          <w:r w:rsidRPr="00A034C4">
            <w:rPr>
              <w:rFonts w:ascii="Times New Roman" w:eastAsia="Times New Roman" w:hAnsi="Times New Roman" w:cs="Times New Roman"/>
              <w:color w:val="000000"/>
              <w:sz w:val="24"/>
              <w:szCs w:val="24"/>
            </w:rPr>
            <w:t xml:space="preserve"> N, Vidaurre R, </w:t>
          </w:r>
          <w:proofErr w:type="spellStart"/>
          <w:r w:rsidRPr="00A034C4">
            <w:rPr>
              <w:rFonts w:ascii="Times New Roman" w:eastAsia="Times New Roman" w:hAnsi="Times New Roman" w:cs="Times New Roman"/>
              <w:color w:val="000000"/>
              <w:sz w:val="24"/>
              <w:szCs w:val="24"/>
            </w:rPr>
            <w:t>Kümmerer</w:t>
          </w:r>
          <w:proofErr w:type="spellEnd"/>
          <w:r w:rsidRPr="00A034C4">
            <w:rPr>
              <w:rFonts w:ascii="Times New Roman" w:eastAsia="Times New Roman" w:hAnsi="Times New Roman" w:cs="Times New Roman"/>
              <w:color w:val="000000"/>
              <w:sz w:val="24"/>
              <w:szCs w:val="24"/>
            </w:rPr>
            <w:t xml:space="preserve"> K. Designing greener active pharmaceutical ingredients: Insights from pharmaceutical industry into drug discovery and development. European Journal of Pharmaceutical Sciences. 2024 Jan 1;192. </w:t>
          </w:r>
        </w:p>
        <w:p w14:paraId="302BA8D6" w14:textId="77777777" w:rsidR="00A034C4" w:rsidRPr="00A034C4" w:rsidRDefault="00A034C4" w:rsidP="00A034C4">
          <w:pPr>
            <w:autoSpaceDE w:val="0"/>
            <w:autoSpaceDN w:val="0"/>
            <w:spacing w:line="360" w:lineRule="auto"/>
            <w:ind w:hanging="640"/>
            <w:jc w:val="both"/>
            <w:divId w:val="211053879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12.</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S, Mali SN, Mali S. Unveiling promising </w:t>
          </w:r>
          <w:proofErr w:type="spellStart"/>
          <w:r w:rsidRPr="00A034C4">
            <w:rPr>
              <w:rFonts w:ascii="Times New Roman" w:eastAsia="Times New Roman" w:hAnsi="Times New Roman" w:cs="Times New Roman"/>
              <w:color w:val="000000"/>
              <w:sz w:val="24"/>
              <w:szCs w:val="24"/>
            </w:rPr>
            <w:t>bioactives</w:t>
          </w:r>
          <w:proofErr w:type="spellEnd"/>
          <w:r w:rsidRPr="00A034C4">
            <w:rPr>
              <w:rFonts w:ascii="Times New Roman" w:eastAsia="Times New Roman" w:hAnsi="Times New Roman" w:cs="Times New Roman"/>
              <w:color w:val="000000"/>
              <w:sz w:val="24"/>
              <w:szCs w:val="24"/>
            </w:rPr>
            <w:t xml:space="preserve"> for breast cancer: a novel approach for herbal-based drug discovery. Phytochemistry Reviews. 2024; </w:t>
          </w:r>
        </w:p>
        <w:p w14:paraId="15F8F169" w14:textId="77777777" w:rsidR="00A034C4" w:rsidRPr="00A034C4" w:rsidRDefault="00A034C4" w:rsidP="00A034C4">
          <w:pPr>
            <w:autoSpaceDE w:val="0"/>
            <w:autoSpaceDN w:val="0"/>
            <w:spacing w:line="360" w:lineRule="auto"/>
            <w:ind w:hanging="640"/>
            <w:jc w:val="both"/>
            <w:divId w:val="182773998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13.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S, Mali SN, Mali S. Unveiling promising </w:t>
          </w:r>
          <w:proofErr w:type="spellStart"/>
          <w:r w:rsidRPr="00A034C4">
            <w:rPr>
              <w:rFonts w:ascii="Times New Roman" w:eastAsia="Times New Roman" w:hAnsi="Times New Roman" w:cs="Times New Roman"/>
              <w:color w:val="000000"/>
              <w:sz w:val="24"/>
              <w:szCs w:val="24"/>
            </w:rPr>
            <w:t>bioactives</w:t>
          </w:r>
          <w:proofErr w:type="spellEnd"/>
          <w:r w:rsidRPr="00A034C4">
            <w:rPr>
              <w:rFonts w:ascii="Times New Roman" w:eastAsia="Times New Roman" w:hAnsi="Times New Roman" w:cs="Times New Roman"/>
              <w:color w:val="000000"/>
              <w:sz w:val="24"/>
              <w:szCs w:val="24"/>
            </w:rPr>
            <w:t xml:space="preserve"> for breast cancer: a novel approach for herbal-based drug discovery. Phytochemistry Reviews. 2024; </w:t>
          </w:r>
        </w:p>
        <w:p w14:paraId="0A52108E" w14:textId="77777777" w:rsidR="00A034C4" w:rsidRPr="00A034C4" w:rsidRDefault="00A034C4" w:rsidP="00A034C4">
          <w:pPr>
            <w:autoSpaceDE w:val="0"/>
            <w:autoSpaceDN w:val="0"/>
            <w:spacing w:line="360" w:lineRule="auto"/>
            <w:ind w:hanging="640"/>
            <w:jc w:val="both"/>
            <w:divId w:val="610581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14.</w:t>
          </w:r>
          <w:r w:rsidRPr="00A034C4">
            <w:rPr>
              <w:rFonts w:ascii="Times New Roman" w:eastAsia="Times New Roman" w:hAnsi="Times New Roman" w:cs="Times New Roman"/>
              <w:color w:val="000000"/>
              <w:sz w:val="24"/>
              <w:szCs w:val="24"/>
            </w:rPr>
            <w:tab/>
            <w:t xml:space="preserve">Fang F, Dai Y, Wang H, Ji Y, Liang X, Peng X, et al. Structure-based drug discovery of novel fused-pyrazolone carboxamide derivatives as potent and selective AXL inhibitors. Acta Pharm Sin B. 2023 Dec 1;13(12):4918–33. </w:t>
          </w:r>
        </w:p>
        <w:p w14:paraId="0951CF09" w14:textId="77777777" w:rsidR="00A034C4" w:rsidRPr="00A034C4" w:rsidRDefault="00A034C4" w:rsidP="00A034C4">
          <w:pPr>
            <w:autoSpaceDE w:val="0"/>
            <w:autoSpaceDN w:val="0"/>
            <w:spacing w:line="360" w:lineRule="auto"/>
            <w:ind w:hanging="640"/>
            <w:jc w:val="both"/>
            <w:divId w:val="36857880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15.</w:t>
          </w:r>
          <w:r w:rsidRPr="00A034C4">
            <w:rPr>
              <w:rFonts w:ascii="Times New Roman" w:eastAsia="Times New Roman" w:hAnsi="Times New Roman" w:cs="Times New Roman"/>
              <w:color w:val="000000"/>
              <w:sz w:val="24"/>
              <w:szCs w:val="24"/>
            </w:rPr>
            <w:tab/>
            <w:t xml:space="preserve">Liang Z, </w:t>
          </w:r>
          <w:proofErr w:type="spellStart"/>
          <w:r w:rsidRPr="00A034C4">
            <w:rPr>
              <w:rFonts w:ascii="Times New Roman" w:eastAsia="Times New Roman" w:hAnsi="Times New Roman" w:cs="Times New Roman"/>
              <w:color w:val="000000"/>
              <w:sz w:val="24"/>
              <w:szCs w:val="24"/>
            </w:rPr>
            <w:t>Candib</w:t>
          </w:r>
          <w:proofErr w:type="spellEnd"/>
          <w:r w:rsidRPr="00A034C4">
            <w:rPr>
              <w:rFonts w:ascii="Times New Roman" w:eastAsia="Times New Roman" w:hAnsi="Times New Roman" w:cs="Times New Roman"/>
              <w:color w:val="000000"/>
              <w:sz w:val="24"/>
              <w:szCs w:val="24"/>
            </w:rPr>
            <w:t xml:space="preserve"> A, Soriano-Castell D, Fischer W, Finley K, Maher P. Fragment-based drug discovery and biological evaluation of novel cannabinol-based inhibitors of </w:t>
          </w:r>
          <w:proofErr w:type="spellStart"/>
          <w:r w:rsidRPr="00A034C4">
            <w:rPr>
              <w:rFonts w:ascii="Times New Roman" w:eastAsia="Times New Roman" w:hAnsi="Times New Roman" w:cs="Times New Roman"/>
              <w:color w:val="000000"/>
              <w:sz w:val="24"/>
              <w:szCs w:val="24"/>
            </w:rPr>
            <w:t>oxytosis</w:t>
          </w:r>
          <w:proofErr w:type="spellEnd"/>
          <w:r w:rsidRPr="00A034C4">
            <w:rPr>
              <w:rFonts w:ascii="Times New Roman" w:eastAsia="Times New Roman" w:hAnsi="Times New Roman" w:cs="Times New Roman"/>
              <w:color w:val="000000"/>
              <w:sz w:val="24"/>
              <w:szCs w:val="24"/>
            </w:rPr>
            <w:t xml:space="preserve">/ferroptosis for neurological disorders. Redox </w:t>
          </w:r>
          <w:proofErr w:type="spellStart"/>
          <w:r w:rsidRPr="00A034C4">
            <w:rPr>
              <w:rFonts w:ascii="Times New Roman" w:eastAsia="Times New Roman" w:hAnsi="Times New Roman" w:cs="Times New Roman"/>
              <w:color w:val="000000"/>
              <w:sz w:val="24"/>
              <w:szCs w:val="24"/>
            </w:rPr>
            <w:t>Biol</w:t>
          </w:r>
          <w:proofErr w:type="spellEnd"/>
          <w:r w:rsidRPr="00A034C4">
            <w:rPr>
              <w:rFonts w:ascii="Times New Roman" w:eastAsia="Times New Roman" w:hAnsi="Times New Roman" w:cs="Times New Roman"/>
              <w:color w:val="000000"/>
              <w:sz w:val="24"/>
              <w:szCs w:val="24"/>
            </w:rPr>
            <w:t xml:space="preserve"> [Internet]. 2024 Mar;103138. Available from: https://linkinghub.elsevier.com/retrieve/pii/S2213231724001149</w:t>
          </w:r>
        </w:p>
        <w:p w14:paraId="22804FA2" w14:textId="77777777" w:rsidR="00A034C4" w:rsidRPr="00A034C4" w:rsidRDefault="00A034C4" w:rsidP="00A034C4">
          <w:pPr>
            <w:autoSpaceDE w:val="0"/>
            <w:autoSpaceDN w:val="0"/>
            <w:spacing w:line="360" w:lineRule="auto"/>
            <w:ind w:hanging="640"/>
            <w:jc w:val="both"/>
            <w:divId w:val="1932661758"/>
            <w:rPr>
              <w:rFonts w:ascii="Times New Roman" w:eastAsia="Times New Roman" w:hAnsi="Times New Roman" w:cs="Times New Roman"/>
              <w:color w:val="000000"/>
              <w:sz w:val="24"/>
              <w:szCs w:val="24"/>
            </w:rPr>
          </w:pPr>
          <w:r w:rsidRPr="00BC05E9">
            <w:rPr>
              <w:rFonts w:ascii="Times New Roman" w:eastAsia="Times New Roman" w:hAnsi="Times New Roman" w:cs="Times New Roman"/>
              <w:color w:val="000000"/>
              <w:sz w:val="24"/>
              <w:szCs w:val="24"/>
              <w:lang w:val="nb-NO"/>
            </w:rPr>
            <w:t>16.</w:t>
          </w:r>
          <w:r w:rsidRPr="00BC05E9">
            <w:rPr>
              <w:rFonts w:ascii="Times New Roman" w:eastAsia="Times New Roman" w:hAnsi="Times New Roman" w:cs="Times New Roman"/>
              <w:color w:val="000000"/>
              <w:sz w:val="24"/>
              <w:szCs w:val="24"/>
              <w:lang w:val="nb-NO"/>
            </w:rPr>
            <w:tab/>
          </w:r>
          <w:proofErr w:type="spellStart"/>
          <w:r w:rsidRPr="00BC05E9">
            <w:rPr>
              <w:rFonts w:ascii="Times New Roman" w:eastAsia="Times New Roman" w:hAnsi="Times New Roman" w:cs="Times New Roman"/>
              <w:color w:val="000000"/>
              <w:sz w:val="24"/>
              <w:szCs w:val="24"/>
              <w:lang w:val="nb-NO"/>
            </w:rPr>
            <w:t>Mahurkar</w:t>
          </w:r>
          <w:proofErr w:type="spellEnd"/>
          <w:r w:rsidRPr="00BC05E9">
            <w:rPr>
              <w:rFonts w:ascii="Times New Roman" w:eastAsia="Times New Roman" w:hAnsi="Times New Roman" w:cs="Times New Roman"/>
              <w:color w:val="000000"/>
              <w:sz w:val="24"/>
              <w:szCs w:val="24"/>
              <w:lang w:val="nb-NO"/>
            </w:rPr>
            <w:t xml:space="preserve"> ND, </w:t>
          </w:r>
          <w:proofErr w:type="spellStart"/>
          <w:r w:rsidRPr="00BC05E9">
            <w:rPr>
              <w:rFonts w:ascii="Times New Roman" w:eastAsia="Times New Roman" w:hAnsi="Times New Roman" w:cs="Times New Roman"/>
              <w:color w:val="000000"/>
              <w:sz w:val="24"/>
              <w:szCs w:val="24"/>
              <w:lang w:val="nb-NO"/>
            </w:rPr>
            <w:t>Gawhale</w:t>
          </w:r>
          <w:proofErr w:type="spellEnd"/>
          <w:r w:rsidRPr="00BC05E9">
            <w:rPr>
              <w:rFonts w:ascii="Times New Roman" w:eastAsia="Times New Roman" w:hAnsi="Times New Roman" w:cs="Times New Roman"/>
              <w:color w:val="000000"/>
              <w:sz w:val="24"/>
              <w:szCs w:val="24"/>
              <w:lang w:val="nb-NO"/>
            </w:rPr>
            <w:t xml:space="preserve"> ND, </w:t>
          </w:r>
          <w:proofErr w:type="spellStart"/>
          <w:r w:rsidRPr="00BC05E9">
            <w:rPr>
              <w:rFonts w:ascii="Times New Roman" w:eastAsia="Times New Roman" w:hAnsi="Times New Roman" w:cs="Times New Roman"/>
              <w:color w:val="000000"/>
              <w:sz w:val="24"/>
              <w:szCs w:val="24"/>
              <w:lang w:val="nb-NO"/>
            </w:rPr>
            <w:t>Lokhande</w:t>
          </w:r>
          <w:proofErr w:type="spellEnd"/>
          <w:r w:rsidRPr="00BC05E9">
            <w:rPr>
              <w:rFonts w:ascii="Times New Roman" w:eastAsia="Times New Roman" w:hAnsi="Times New Roman" w:cs="Times New Roman"/>
              <w:color w:val="000000"/>
              <w:sz w:val="24"/>
              <w:szCs w:val="24"/>
              <w:lang w:val="nb-NO"/>
            </w:rPr>
            <w:t xml:space="preserve"> MN, Uke SJ, </w:t>
          </w:r>
          <w:proofErr w:type="spellStart"/>
          <w:r w:rsidRPr="00BC05E9">
            <w:rPr>
              <w:rFonts w:ascii="Times New Roman" w:eastAsia="Times New Roman" w:hAnsi="Times New Roman" w:cs="Times New Roman"/>
              <w:color w:val="000000"/>
              <w:sz w:val="24"/>
              <w:szCs w:val="24"/>
              <w:lang w:val="nb-NO"/>
            </w:rPr>
            <w:t>Kodape</w:t>
          </w:r>
          <w:proofErr w:type="spellEnd"/>
          <w:r w:rsidRPr="00BC05E9">
            <w:rPr>
              <w:rFonts w:ascii="Times New Roman" w:eastAsia="Times New Roman" w:hAnsi="Times New Roman" w:cs="Times New Roman"/>
              <w:color w:val="000000"/>
              <w:sz w:val="24"/>
              <w:szCs w:val="24"/>
              <w:lang w:val="nb-NO"/>
            </w:rPr>
            <w:t xml:space="preserve"> MM. </w:t>
          </w:r>
          <w:r w:rsidRPr="00A034C4">
            <w:rPr>
              <w:rFonts w:ascii="Times New Roman" w:eastAsia="Times New Roman" w:hAnsi="Times New Roman" w:cs="Times New Roman"/>
              <w:color w:val="000000"/>
              <w:sz w:val="24"/>
              <w:szCs w:val="24"/>
            </w:rPr>
            <w:t xml:space="preserve">Benzimidazole: A versatile scaffold for drug discovery and beyond – A comprehensive review of synthetic approaches and recent advancements in medicinal chemistry. Results Chem. 2023 Dec 1;6. </w:t>
          </w:r>
        </w:p>
        <w:p w14:paraId="2F7BB8A5" w14:textId="77777777" w:rsidR="00A034C4" w:rsidRPr="00A034C4" w:rsidRDefault="00A034C4" w:rsidP="00A034C4">
          <w:pPr>
            <w:autoSpaceDE w:val="0"/>
            <w:autoSpaceDN w:val="0"/>
            <w:spacing w:line="360" w:lineRule="auto"/>
            <w:ind w:hanging="640"/>
            <w:jc w:val="both"/>
            <w:divId w:val="78377105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17.</w:t>
          </w:r>
          <w:r w:rsidRPr="00A034C4">
            <w:rPr>
              <w:rFonts w:ascii="Times New Roman" w:eastAsia="Times New Roman" w:hAnsi="Times New Roman" w:cs="Times New Roman"/>
              <w:color w:val="000000"/>
              <w:sz w:val="24"/>
              <w:szCs w:val="24"/>
            </w:rPr>
            <w:tab/>
            <w:t xml:space="preserve">Danielak D, Krejčí T, Beránek J. Increasing the efficacy of abiraterone - from pharmacokinetics, through therapeutic drug monitoring to overcoming food effects with innovative pharmaceutical products. Vol. 176, European Journal of Pharmaceutical Sciences. Elsevier B.V.; 2022. </w:t>
          </w:r>
        </w:p>
        <w:p w14:paraId="38674DA9" w14:textId="77777777" w:rsidR="00A034C4" w:rsidRPr="00A034C4" w:rsidRDefault="00A034C4" w:rsidP="00A034C4">
          <w:pPr>
            <w:autoSpaceDE w:val="0"/>
            <w:autoSpaceDN w:val="0"/>
            <w:spacing w:line="360" w:lineRule="auto"/>
            <w:ind w:hanging="640"/>
            <w:jc w:val="both"/>
            <w:divId w:val="69501142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18.</w:t>
          </w:r>
          <w:r w:rsidRPr="00A034C4">
            <w:rPr>
              <w:rFonts w:ascii="Times New Roman" w:eastAsia="Times New Roman" w:hAnsi="Times New Roman" w:cs="Times New Roman"/>
              <w:color w:val="000000"/>
              <w:sz w:val="24"/>
              <w:szCs w:val="24"/>
            </w:rPr>
            <w:tab/>
            <w:t xml:space="preserve">Chauhan T, Shah M. A systematic and comprehensive review of the properties and synthesis of anticancer heterocyclic natural products. Vol. 21, Current Pharmaceutical Analysis. Elsevier B.V.; 2025. p. 145–68. </w:t>
          </w:r>
        </w:p>
        <w:p w14:paraId="6E1B1D51" w14:textId="77777777" w:rsidR="00A034C4" w:rsidRPr="00A034C4" w:rsidRDefault="00A034C4" w:rsidP="00A034C4">
          <w:pPr>
            <w:autoSpaceDE w:val="0"/>
            <w:autoSpaceDN w:val="0"/>
            <w:spacing w:line="360" w:lineRule="auto"/>
            <w:ind w:hanging="640"/>
            <w:jc w:val="both"/>
            <w:divId w:val="70131891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19.</w:t>
          </w:r>
          <w:r w:rsidRPr="00A034C4">
            <w:rPr>
              <w:rFonts w:ascii="Times New Roman" w:eastAsia="Times New Roman" w:hAnsi="Times New Roman" w:cs="Times New Roman"/>
              <w:color w:val="000000"/>
              <w:sz w:val="24"/>
              <w:szCs w:val="24"/>
            </w:rPr>
            <w:tab/>
            <w:t xml:space="preserve">Noor-ul-Ain R, Ilyas N, Saeed M, Subramaniam G, </w:t>
          </w:r>
          <w:proofErr w:type="spellStart"/>
          <w:r w:rsidRPr="00A034C4">
            <w:rPr>
              <w:rFonts w:ascii="Times New Roman" w:eastAsia="Times New Roman" w:hAnsi="Times New Roman" w:cs="Times New Roman"/>
              <w:color w:val="000000"/>
              <w:sz w:val="24"/>
              <w:szCs w:val="24"/>
            </w:rPr>
            <w:t>Mastinu</w:t>
          </w:r>
          <w:proofErr w:type="spellEnd"/>
          <w:r w:rsidRPr="00A034C4">
            <w:rPr>
              <w:rFonts w:ascii="Times New Roman" w:eastAsia="Times New Roman" w:hAnsi="Times New Roman" w:cs="Times New Roman"/>
              <w:color w:val="000000"/>
              <w:sz w:val="24"/>
              <w:szCs w:val="24"/>
            </w:rPr>
            <w:t xml:space="preserve"> A. Advances in pharmaceutical and biomedical applications of plant–based nano-biopolymers with special emphasis on vaginal drug delivery systems: A review. Vol. 225, Industrial Crops and Products. Elsevier B.V.; 2025. </w:t>
          </w:r>
        </w:p>
        <w:p w14:paraId="21408CDC" w14:textId="77777777" w:rsidR="00A034C4" w:rsidRPr="00A034C4" w:rsidRDefault="00A034C4" w:rsidP="00A034C4">
          <w:pPr>
            <w:autoSpaceDE w:val="0"/>
            <w:autoSpaceDN w:val="0"/>
            <w:spacing w:line="360" w:lineRule="auto"/>
            <w:ind w:hanging="640"/>
            <w:jc w:val="both"/>
            <w:divId w:val="398555505"/>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20.</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Tabboon</w:t>
          </w:r>
          <w:proofErr w:type="spellEnd"/>
          <w:r w:rsidRPr="00A034C4">
            <w:rPr>
              <w:rFonts w:ascii="Times New Roman" w:eastAsia="Times New Roman" w:hAnsi="Times New Roman" w:cs="Times New Roman"/>
              <w:color w:val="000000"/>
              <w:sz w:val="24"/>
              <w:szCs w:val="24"/>
            </w:rPr>
            <w:t xml:space="preserve"> P, </w:t>
          </w:r>
          <w:proofErr w:type="spellStart"/>
          <w:r w:rsidRPr="00A034C4">
            <w:rPr>
              <w:rFonts w:ascii="Times New Roman" w:eastAsia="Times New Roman" w:hAnsi="Times New Roman" w:cs="Times New Roman"/>
              <w:color w:val="000000"/>
              <w:sz w:val="24"/>
              <w:szCs w:val="24"/>
            </w:rPr>
            <w:t>Limpongsa</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Tuntiyasawasdikul</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Jarungsirawat</w:t>
          </w:r>
          <w:proofErr w:type="spellEnd"/>
          <w:r w:rsidRPr="00A034C4">
            <w:rPr>
              <w:rFonts w:ascii="Times New Roman" w:eastAsia="Times New Roman" w:hAnsi="Times New Roman" w:cs="Times New Roman"/>
              <w:color w:val="000000"/>
              <w:sz w:val="24"/>
              <w:szCs w:val="24"/>
            </w:rPr>
            <w:t xml:space="preserve"> R, </w:t>
          </w:r>
          <w:proofErr w:type="spellStart"/>
          <w:r w:rsidRPr="00A034C4">
            <w:rPr>
              <w:rFonts w:ascii="Times New Roman" w:eastAsia="Times New Roman" w:hAnsi="Times New Roman" w:cs="Times New Roman"/>
              <w:color w:val="000000"/>
              <w:sz w:val="24"/>
              <w:szCs w:val="24"/>
            </w:rPr>
            <w:t>Pongjanyakul</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Jaipakdee</w:t>
          </w:r>
          <w:proofErr w:type="spellEnd"/>
          <w:r w:rsidRPr="00A034C4">
            <w:rPr>
              <w:rFonts w:ascii="Times New Roman" w:eastAsia="Times New Roman" w:hAnsi="Times New Roman" w:cs="Times New Roman"/>
              <w:color w:val="000000"/>
              <w:sz w:val="24"/>
              <w:szCs w:val="24"/>
            </w:rPr>
            <w:t xml:space="preserve"> N. Screening the potential of pharmaceutical liquids on enhancing dissolution, intestinal permeation, and stability of </w:t>
          </w:r>
          <w:proofErr w:type="spellStart"/>
          <w:r w:rsidRPr="00A034C4">
            <w:rPr>
              <w:rFonts w:ascii="Times New Roman" w:eastAsia="Times New Roman" w:hAnsi="Times New Roman" w:cs="Times New Roman"/>
              <w:color w:val="000000"/>
              <w:sz w:val="24"/>
              <w:szCs w:val="24"/>
            </w:rPr>
            <w:t>Mitragyna</w:t>
          </w:r>
          <w:proofErr w:type="spellEnd"/>
          <w:r w:rsidRPr="00A034C4">
            <w:rPr>
              <w:rFonts w:ascii="Times New Roman" w:eastAsia="Times New Roman" w:hAnsi="Times New Roman" w:cs="Times New Roman"/>
              <w:color w:val="000000"/>
              <w:sz w:val="24"/>
              <w:szCs w:val="24"/>
            </w:rPr>
            <w:t xml:space="preserve"> speciosa bioactive for peroral delivery systems. Ind Crops Prod. 2025 Mar 1;225. </w:t>
          </w:r>
        </w:p>
        <w:p w14:paraId="4468A512" w14:textId="77777777" w:rsidR="00A034C4" w:rsidRPr="00A034C4" w:rsidRDefault="00A034C4" w:rsidP="00A034C4">
          <w:pPr>
            <w:autoSpaceDE w:val="0"/>
            <w:autoSpaceDN w:val="0"/>
            <w:spacing w:line="360" w:lineRule="auto"/>
            <w:ind w:hanging="640"/>
            <w:jc w:val="both"/>
            <w:divId w:val="94006425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21.</w:t>
          </w:r>
          <w:r w:rsidRPr="00A034C4">
            <w:rPr>
              <w:rFonts w:ascii="Times New Roman" w:eastAsia="Times New Roman" w:hAnsi="Times New Roman" w:cs="Times New Roman"/>
              <w:color w:val="000000"/>
              <w:sz w:val="24"/>
              <w:szCs w:val="24"/>
            </w:rPr>
            <w:tab/>
            <w:t xml:space="preserve">Noor-ul-Ain R, Ilyas N, Saeed M, Subramaniam G, </w:t>
          </w:r>
          <w:proofErr w:type="spellStart"/>
          <w:r w:rsidRPr="00A034C4">
            <w:rPr>
              <w:rFonts w:ascii="Times New Roman" w:eastAsia="Times New Roman" w:hAnsi="Times New Roman" w:cs="Times New Roman"/>
              <w:color w:val="000000"/>
              <w:sz w:val="24"/>
              <w:szCs w:val="24"/>
            </w:rPr>
            <w:t>Mastinu</w:t>
          </w:r>
          <w:proofErr w:type="spellEnd"/>
          <w:r w:rsidRPr="00A034C4">
            <w:rPr>
              <w:rFonts w:ascii="Times New Roman" w:eastAsia="Times New Roman" w:hAnsi="Times New Roman" w:cs="Times New Roman"/>
              <w:color w:val="000000"/>
              <w:sz w:val="24"/>
              <w:szCs w:val="24"/>
            </w:rPr>
            <w:t xml:space="preserve"> A. Advances in pharmaceutical and biomedical applications of plant–based nano-biopolymers with special emphasis on vaginal drug delivery systems: A review. Ind Crops Prod [Internet]. </w:t>
          </w:r>
          <w:proofErr w:type="gramStart"/>
          <w:r w:rsidRPr="00A034C4">
            <w:rPr>
              <w:rFonts w:ascii="Times New Roman" w:eastAsia="Times New Roman" w:hAnsi="Times New Roman" w:cs="Times New Roman"/>
              <w:color w:val="000000"/>
              <w:sz w:val="24"/>
              <w:szCs w:val="24"/>
            </w:rPr>
            <w:t>2025;225:120592</w:t>
          </w:r>
          <w:proofErr w:type="gramEnd"/>
          <w:r w:rsidRPr="00A034C4">
            <w:rPr>
              <w:rFonts w:ascii="Times New Roman" w:eastAsia="Times New Roman" w:hAnsi="Times New Roman" w:cs="Times New Roman"/>
              <w:color w:val="000000"/>
              <w:sz w:val="24"/>
              <w:szCs w:val="24"/>
            </w:rPr>
            <w:t>. Available from: https://www.sciencedirect.com/science/article/pii/S0926669025001384</w:t>
          </w:r>
        </w:p>
        <w:p w14:paraId="7D917283" w14:textId="77777777" w:rsidR="00A034C4" w:rsidRPr="00A034C4" w:rsidRDefault="00A034C4" w:rsidP="00A034C4">
          <w:pPr>
            <w:autoSpaceDE w:val="0"/>
            <w:autoSpaceDN w:val="0"/>
            <w:spacing w:line="360" w:lineRule="auto"/>
            <w:ind w:hanging="640"/>
            <w:jc w:val="both"/>
            <w:divId w:val="146107490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22.</w:t>
          </w:r>
          <w:r w:rsidRPr="00A034C4">
            <w:rPr>
              <w:rFonts w:ascii="Times New Roman" w:eastAsia="Times New Roman" w:hAnsi="Times New Roman" w:cs="Times New Roman"/>
              <w:color w:val="000000"/>
              <w:sz w:val="24"/>
              <w:szCs w:val="24"/>
            </w:rPr>
            <w:tab/>
            <w:t xml:space="preserve">Reus P, Guthmann H, Uhlig N, Agbaria M, </w:t>
          </w:r>
          <w:proofErr w:type="spellStart"/>
          <w:r w:rsidRPr="00A034C4">
            <w:rPr>
              <w:rFonts w:ascii="Times New Roman" w:eastAsia="Times New Roman" w:hAnsi="Times New Roman" w:cs="Times New Roman"/>
              <w:color w:val="000000"/>
              <w:sz w:val="24"/>
              <w:szCs w:val="24"/>
            </w:rPr>
            <w:t>Issmail</w:t>
          </w:r>
          <w:proofErr w:type="spellEnd"/>
          <w:r w:rsidRPr="00A034C4">
            <w:rPr>
              <w:rFonts w:ascii="Times New Roman" w:eastAsia="Times New Roman" w:hAnsi="Times New Roman" w:cs="Times New Roman"/>
              <w:color w:val="000000"/>
              <w:sz w:val="24"/>
              <w:szCs w:val="24"/>
            </w:rPr>
            <w:t xml:space="preserve"> L, Eberlein V, et al. Drug repurposing for the treatment of COVID-19: Targeting </w:t>
          </w:r>
          <w:proofErr w:type="spellStart"/>
          <w:r w:rsidRPr="00A034C4">
            <w:rPr>
              <w:rFonts w:ascii="Times New Roman" w:eastAsia="Times New Roman" w:hAnsi="Times New Roman" w:cs="Times New Roman"/>
              <w:color w:val="000000"/>
              <w:sz w:val="24"/>
              <w:szCs w:val="24"/>
            </w:rPr>
            <w:t>nafamostat</w:t>
          </w:r>
          <w:proofErr w:type="spellEnd"/>
          <w:r w:rsidRPr="00A034C4">
            <w:rPr>
              <w:rFonts w:ascii="Times New Roman" w:eastAsia="Times New Roman" w:hAnsi="Times New Roman" w:cs="Times New Roman"/>
              <w:color w:val="000000"/>
              <w:sz w:val="24"/>
              <w:szCs w:val="24"/>
            </w:rPr>
            <w:t xml:space="preserve"> to the lungs by a liposomal delivery system. Journal of Controlled Release. 2023 </w:t>
          </w:r>
          <w:proofErr w:type="gramStart"/>
          <w:r w:rsidRPr="00A034C4">
            <w:rPr>
              <w:rFonts w:ascii="Times New Roman" w:eastAsia="Times New Roman" w:hAnsi="Times New Roman" w:cs="Times New Roman"/>
              <w:color w:val="000000"/>
              <w:sz w:val="24"/>
              <w:szCs w:val="24"/>
            </w:rPr>
            <w:t>Dec;364:654</w:t>
          </w:r>
          <w:proofErr w:type="gramEnd"/>
          <w:r w:rsidRPr="00A034C4">
            <w:rPr>
              <w:rFonts w:ascii="Times New Roman" w:eastAsia="Times New Roman" w:hAnsi="Times New Roman" w:cs="Times New Roman"/>
              <w:color w:val="000000"/>
              <w:sz w:val="24"/>
              <w:szCs w:val="24"/>
            </w:rPr>
            <w:t xml:space="preserve">–71. </w:t>
          </w:r>
        </w:p>
        <w:p w14:paraId="4FE2F6A9" w14:textId="77777777" w:rsidR="00A034C4" w:rsidRPr="00A034C4" w:rsidRDefault="00A034C4" w:rsidP="00A034C4">
          <w:pPr>
            <w:autoSpaceDE w:val="0"/>
            <w:autoSpaceDN w:val="0"/>
            <w:spacing w:line="360" w:lineRule="auto"/>
            <w:ind w:hanging="640"/>
            <w:jc w:val="both"/>
            <w:divId w:val="172971911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23.</w:t>
          </w:r>
          <w:r w:rsidRPr="00A034C4">
            <w:rPr>
              <w:rFonts w:ascii="Times New Roman" w:eastAsia="Times New Roman" w:hAnsi="Times New Roman" w:cs="Times New Roman"/>
              <w:color w:val="000000"/>
              <w:sz w:val="24"/>
              <w:szCs w:val="24"/>
            </w:rPr>
            <w:tab/>
            <w:t xml:space="preserve">Chen J, Vitetta L, Henson JD, Hall S. The intestinal microbiota and improving the efficacy of COVID-19 vaccinations. Vol. 87, Journal of Functional Foods. Elsevier Ltd; 2021. </w:t>
          </w:r>
        </w:p>
        <w:p w14:paraId="511DA0F6" w14:textId="77777777" w:rsidR="00A034C4" w:rsidRPr="00A034C4" w:rsidRDefault="00A034C4" w:rsidP="00A034C4">
          <w:pPr>
            <w:autoSpaceDE w:val="0"/>
            <w:autoSpaceDN w:val="0"/>
            <w:spacing w:line="360" w:lineRule="auto"/>
            <w:ind w:hanging="640"/>
            <w:jc w:val="both"/>
            <w:divId w:val="57057726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24.</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Ahelegbey</w:t>
          </w:r>
          <w:proofErr w:type="spellEnd"/>
          <w:r w:rsidRPr="00A034C4">
            <w:rPr>
              <w:rFonts w:ascii="Times New Roman" w:eastAsia="Times New Roman" w:hAnsi="Times New Roman" w:cs="Times New Roman"/>
              <w:color w:val="000000"/>
              <w:sz w:val="24"/>
              <w:szCs w:val="24"/>
            </w:rPr>
            <w:t xml:space="preserve"> DF, </w:t>
          </w:r>
          <w:proofErr w:type="spellStart"/>
          <w:r w:rsidRPr="00A034C4">
            <w:rPr>
              <w:rFonts w:ascii="Times New Roman" w:eastAsia="Times New Roman" w:hAnsi="Times New Roman" w:cs="Times New Roman"/>
              <w:color w:val="000000"/>
              <w:sz w:val="24"/>
              <w:szCs w:val="24"/>
            </w:rPr>
            <w:t>Cerchiello</w:t>
          </w:r>
          <w:proofErr w:type="spellEnd"/>
          <w:r w:rsidRPr="00A034C4">
            <w:rPr>
              <w:rFonts w:ascii="Times New Roman" w:eastAsia="Times New Roman" w:hAnsi="Times New Roman" w:cs="Times New Roman"/>
              <w:color w:val="000000"/>
              <w:sz w:val="24"/>
              <w:szCs w:val="24"/>
            </w:rPr>
            <w:t xml:space="preserve"> P, </w:t>
          </w:r>
          <w:proofErr w:type="spellStart"/>
          <w:r w:rsidRPr="00A034C4">
            <w:rPr>
              <w:rFonts w:ascii="Times New Roman" w:eastAsia="Times New Roman" w:hAnsi="Times New Roman" w:cs="Times New Roman"/>
              <w:color w:val="000000"/>
              <w:sz w:val="24"/>
              <w:szCs w:val="24"/>
            </w:rPr>
            <w:t>Scaramozzino</w:t>
          </w:r>
          <w:proofErr w:type="spellEnd"/>
          <w:r w:rsidRPr="00A034C4">
            <w:rPr>
              <w:rFonts w:ascii="Times New Roman" w:eastAsia="Times New Roman" w:hAnsi="Times New Roman" w:cs="Times New Roman"/>
              <w:color w:val="000000"/>
              <w:sz w:val="24"/>
              <w:szCs w:val="24"/>
            </w:rPr>
            <w:t xml:space="preserve"> R. Network based evidence of the financial impact of Covid-19 pandemic. International Review of Financial Analysis. 2022 May 1;81. </w:t>
          </w:r>
        </w:p>
        <w:p w14:paraId="78B4E8F6" w14:textId="77777777" w:rsidR="00A034C4" w:rsidRPr="00A034C4" w:rsidRDefault="00A034C4" w:rsidP="00A034C4">
          <w:pPr>
            <w:autoSpaceDE w:val="0"/>
            <w:autoSpaceDN w:val="0"/>
            <w:spacing w:line="360" w:lineRule="auto"/>
            <w:ind w:hanging="640"/>
            <w:jc w:val="both"/>
            <w:divId w:val="13232395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25.</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Telg</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Dubinova</w:t>
          </w:r>
          <w:proofErr w:type="spellEnd"/>
          <w:r w:rsidRPr="00A034C4">
            <w:rPr>
              <w:rFonts w:ascii="Times New Roman" w:eastAsia="Times New Roman" w:hAnsi="Times New Roman" w:cs="Times New Roman"/>
              <w:color w:val="000000"/>
              <w:sz w:val="24"/>
              <w:szCs w:val="24"/>
            </w:rPr>
            <w:t xml:space="preserve"> A, Lucas A. Covid-19, credit risk management </w:t>
          </w:r>
          <w:proofErr w:type="spellStart"/>
          <w:r w:rsidRPr="00A034C4">
            <w:rPr>
              <w:rFonts w:ascii="Times New Roman" w:eastAsia="Times New Roman" w:hAnsi="Times New Roman" w:cs="Times New Roman"/>
              <w:color w:val="000000"/>
              <w:sz w:val="24"/>
              <w:szCs w:val="24"/>
            </w:rPr>
            <w:t>modeling</w:t>
          </w:r>
          <w:proofErr w:type="spellEnd"/>
          <w:r w:rsidRPr="00A034C4">
            <w:rPr>
              <w:rFonts w:ascii="Times New Roman" w:eastAsia="Times New Roman" w:hAnsi="Times New Roman" w:cs="Times New Roman"/>
              <w:color w:val="000000"/>
              <w:sz w:val="24"/>
              <w:szCs w:val="24"/>
            </w:rPr>
            <w:t xml:space="preserve">, and government support. J Bank </w:t>
          </w:r>
          <w:proofErr w:type="spellStart"/>
          <w:r w:rsidRPr="00A034C4">
            <w:rPr>
              <w:rFonts w:ascii="Times New Roman" w:eastAsia="Times New Roman" w:hAnsi="Times New Roman" w:cs="Times New Roman"/>
              <w:color w:val="000000"/>
              <w:sz w:val="24"/>
              <w:szCs w:val="24"/>
            </w:rPr>
            <w:t>Financ</w:t>
          </w:r>
          <w:proofErr w:type="spellEnd"/>
          <w:r w:rsidRPr="00A034C4">
            <w:rPr>
              <w:rFonts w:ascii="Times New Roman" w:eastAsia="Times New Roman" w:hAnsi="Times New Roman" w:cs="Times New Roman"/>
              <w:color w:val="000000"/>
              <w:sz w:val="24"/>
              <w:szCs w:val="24"/>
            </w:rPr>
            <w:t xml:space="preserve">. 2023 Feb 1;147. </w:t>
          </w:r>
        </w:p>
        <w:p w14:paraId="4F5A1F46" w14:textId="77777777" w:rsidR="00A034C4" w:rsidRPr="00A034C4" w:rsidRDefault="00A034C4" w:rsidP="00A034C4">
          <w:pPr>
            <w:autoSpaceDE w:val="0"/>
            <w:autoSpaceDN w:val="0"/>
            <w:spacing w:line="360" w:lineRule="auto"/>
            <w:ind w:hanging="640"/>
            <w:jc w:val="both"/>
            <w:divId w:val="22808303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26.</w:t>
          </w:r>
          <w:r w:rsidRPr="00A034C4">
            <w:rPr>
              <w:rFonts w:ascii="Times New Roman" w:eastAsia="Times New Roman" w:hAnsi="Times New Roman" w:cs="Times New Roman"/>
              <w:color w:val="000000"/>
              <w:sz w:val="24"/>
              <w:szCs w:val="24"/>
            </w:rPr>
            <w:tab/>
            <w:t xml:space="preserve">Hale G, Juvenal L. External Balance Sheets and the COVID-19 Crisis. J Bank </w:t>
          </w:r>
          <w:proofErr w:type="spellStart"/>
          <w:r w:rsidRPr="00A034C4">
            <w:rPr>
              <w:rFonts w:ascii="Times New Roman" w:eastAsia="Times New Roman" w:hAnsi="Times New Roman" w:cs="Times New Roman"/>
              <w:color w:val="000000"/>
              <w:sz w:val="24"/>
              <w:szCs w:val="24"/>
            </w:rPr>
            <w:t>Financ</w:t>
          </w:r>
          <w:proofErr w:type="spellEnd"/>
          <w:r w:rsidRPr="00A034C4">
            <w:rPr>
              <w:rFonts w:ascii="Times New Roman" w:eastAsia="Times New Roman" w:hAnsi="Times New Roman" w:cs="Times New Roman"/>
              <w:color w:val="000000"/>
              <w:sz w:val="24"/>
              <w:szCs w:val="24"/>
            </w:rPr>
            <w:t xml:space="preserve">. 2023 Feb 1;147. </w:t>
          </w:r>
        </w:p>
        <w:p w14:paraId="4F6EAEA6" w14:textId="77777777" w:rsidR="00A034C4" w:rsidRPr="00A034C4" w:rsidRDefault="00A034C4" w:rsidP="00A034C4">
          <w:pPr>
            <w:autoSpaceDE w:val="0"/>
            <w:autoSpaceDN w:val="0"/>
            <w:spacing w:line="360" w:lineRule="auto"/>
            <w:ind w:hanging="640"/>
            <w:jc w:val="both"/>
            <w:divId w:val="129664146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27.</w:t>
          </w:r>
          <w:r w:rsidRPr="00A034C4">
            <w:rPr>
              <w:rFonts w:ascii="Times New Roman" w:eastAsia="Times New Roman" w:hAnsi="Times New Roman" w:cs="Times New Roman"/>
              <w:color w:val="000000"/>
              <w:sz w:val="24"/>
              <w:szCs w:val="24"/>
            </w:rPr>
            <w:tab/>
            <w:t xml:space="preserve">Yousef M, Rob M, Varghese S, Rao S, Zamir F, Paul P, et al. The effect of microbiome therapy on COVID-19-induced gut dysbiosis: A narrative and systematic review. Vol. 342, Life Sciences. Elsevier Inc.; 2024. </w:t>
          </w:r>
        </w:p>
        <w:p w14:paraId="642EF78F" w14:textId="77777777" w:rsidR="00A034C4" w:rsidRPr="00A034C4" w:rsidRDefault="00A034C4" w:rsidP="00A034C4">
          <w:pPr>
            <w:autoSpaceDE w:val="0"/>
            <w:autoSpaceDN w:val="0"/>
            <w:spacing w:line="360" w:lineRule="auto"/>
            <w:ind w:hanging="640"/>
            <w:jc w:val="both"/>
            <w:divId w:val="72923033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28.</w:t>
          </w:r>
          <w:r w:rsidRPr="00A034C4">
            <w:rPr>
              <w:rFonts w:ascii="Times New Roman" w:eastAsia="Times New Roman" w:hAnsi="Times New Roman" w:cs="Times New Roman"/>
              <w:color w:val="000000"/>
              <w:sz w:val="24"/>
              <w:szCs w:val="24"/>
            </w:rPr>
            <w:tab/>
            <w:t xml:space="preserve">Krishnaswami V, Rajan E, Dutta G, </w:t>
          </w:r>
          <w:proofErr w:type="spellStart"/>
          <w:r w:rsidRPr="00A034C4">
            <w:rPr>
              <w:rFonts w:ascii="Times New Roman" w:eastAsia="Times New Roman" w:hAnsi="Times New Roman" w:cs="Times New Roman"/>
              <w:color w:val="000000"/>
              <w:sz w:val="24"/>
              <w:szCs w:val="24"/>
            </w:rPr>
            <w:t>Muruganantham</w:t>
          </w:r>
          <w:proofErr w:type="spellEnd"/>
          <w:r w:rsidRPr="00A034C4">
            <w:rPr>
              <w:rFonts w:ascii="Times New Roman" w:eastAsia="Times New Roman" w:hAnsi="Times New Roman" w:cs="Times New Roman"/>
              <w:color w:val="000000"/>
              <w:sz w:val="24"/>
              <w:szCs w:val="24"/>
            </w:rPr>
            <w:t xml:space="preserve"> S, Sugumaran A, SA JR. Chitosan mediated smart photodynamic therapy based novel drug delivery systems- a futuristic view. Carbohydrate Polymer Technologies and Applications. 2024 Jun 1;7. </w:t>
          </w:r>
        </w:p>
        <w:p w14:paraId="78DC204F" w14:textId="77777777" w:rsidR="00A034C4" w:rsidRPr="00A034C4" w:rsidRDefault="00A034C4" w:rsidP="00A034C4">
          <w:pPr>
            <w:autoSpaceDE w:val="0"/>
            <w:autoSpaceDN w:val="0"/>
            <w:spacing w:line="360" w:lineRule="auto"/>
            <w:ind w:hanging="640"/>
            <w:jc w:val="both"/>
            <w:divId w:val="15026207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29.</w:t>
          </w:r>
          <w:r w:rsidRPr="00A034C4">
            <w:rPr>
              <w:rFonts w:ascii="Times New Roman" w:eastAsia="Times New Roman" w:hAnsi="Times New Roman" w:cs="Times New Roman"/>
              <w:color w:val="000000"/>
              <w:sz w:val="24"/>
              <w:szCs w:val="24"/>
            </w:rPr>
            <w:tab/>
            <w:t xml:space="preserve">Bansal K, Bhati H, Vanshita, Bajpai M. Recent insights into therapeutic potential and nanostructured carrier systems of Centella asiatica: An evidence-based review. Vol. 10, Pharmacological Research - Modern Chinese Medicine. Elsevier B.V.; 2024. </w:t>
          </w:r>
        </w:p>
        <w:p w14:paraId="2FD05E1A" w14:textId="77777777" w:rsidR="00A034C4" w:rsidRPr="00A034C4" w:rsidRDefault="00A034C4" w:rsidP="00A034C4">
          <w:pPr>
            <w:autoSpaceDE w:val="0"/>
            <w:autoSpaceDN w:val="0"/>
            <w:spacing w:line="360" w:lineRule="auto"/>
            <w:ind w:hanging="640"/>
            <w:jc w:val="both"/>
            <w:divId w:val="26060215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30.</w:t>
          </w:r>
          <w:r w:rsidRPr="00A034C4">
            <w:rPr>
              <w:rFonts w:ascii="Times New Roman" w:eastAsia="Times New Roman" w:hAnsi="Times New Roman" w:cs="Times New Roman"/>
              <w:color w:val="000000"/>
              <w:sz w:val="24"/>
              <w:szCs w:val="24"/>
            </w:rPr>
            <w:tab/>
            <w:t xml:space="preserve">Nobakht E, </w:t>
          </w:r>
          <w:proofErr w:type="spellStart"/>
          <w:r w:rsidRPr="00A034C4">
            <w:rPr>
              <w:rFonts w:ascii="Times New Roman" w:eastAsia="Times New Roman" w:hAnsi="Times New Roman" w:cs="Times New Roman"/>
              <w:color w:val="000000"/>
              <w:sz w:val="24"/>
              <w:szCs w:val="24"/>
            </w:rPr>
            <w:t>Raru</w:t>
          </w:r>
          <w:proofErr w:type="spellEnd"/>
          <w:r w:rsidRPr="00A034C4">
            <w:rPr>
              <w:rFonts w:ascii="Times New Roman" w:eastAsia="Times New Roman" w:hAnsi="Times New Roman" w:cs="Times New Roman"/>
              <w:color w:val="000000"/>
              <w:sz w:val="24"/>
              <w:szCs w:val="24"/>
            </w:rPr>
            <w:t xml:space="preserve"> W, Dadgar S, El Shamy O. Precision Dialysis: Leveraging Big Data and Artificial Intelligence. Vol. 6, Kidney Medicine. Elsevier Inc.; 2024. </w:t>
          </w:r>
        </w:p>
        <w:p w14:paraId="67B6D865" w14:textId="77777777" w:rsidR="00A034C4" w:rsidRPr="00A034C4" w:rsidRDefault="00A034C4" w:rsidP="00A034C4">
          <w:pPr>
            <w:autoSpaceDE w:val="0"/>
            <w:autoSpaceDN w:val="0"/>
            <w:spacing w:line="360" w:lineRule="auto"/>
            <w:ind w:hanging="640"/>
            <w:jc w:val="both"/>
            <w:divId w:val="17979457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31.</w:t>
          </w:r>
          <w:r w:rsidRPr="00A034C4">
            <w:rPr>
              <w:rFonts w:ascii="Times New Roman" w:eastAsia="Times New Roman" w:hAnsi="Times New Roman" w:cs="Times New Roman"/>
              <w:color w:val="000000"/>
              <w:sz w:val="24"/>
              <w:szCs w:val="24"/>
            </w:rPr>
            <w:tab/>
            <w:t xml:space="preserve">Abbara S, </w:t>
          </w:r>
          <w:proofErr w:type="spellStart"/>
          <w:r w:rsidRPr="00A034C4">
            <w:rPr>
              <w:rFonts w:ascii="Times New Roman" w:eastAsia="Times New Roman" w:hAnsi="Times New Roman" w:cs="Times New Roman"/>
              <w:color w:val="000000"/>
              <w:sz w:val="24"/>
              <w:szCs w:val="24"/>
            </w:rPr>
            <w:t>Crabol</w:t>
          </w:r>
          <w:proofErr w:type="spellEnd"/>
          <w:r w:rsidRPr="00A034C4">
            <w:rPr>
              <w:rFonts w:ascii="Times New Roman" w:eastAsia="Times New Roman" w:hAnsi="Times New Roman" w:cs="Times New Roman"/>
              <w:color w:val="000000"/>
              <w:sz w:val="24"/>
              <w:szCs w:val="24"/>
            </w:rPr>
            <w:t xml:space="preserve"> Y, de </w:t>
          </w:r>
          <w:proofErr w:type="spellStart"/>
          <w:r w:rsidRPr="00A034C4">
            <w:rPr>
              <w:rFonts w:ascii="Times New Roman" w:eastAsia="Times New Roman" w:hAnsi="Times New Roman" w:cs="Times New Roman"/>
              <w:color w:val="000000"/>
              <w:sz w:val="24"/>
              <w:szCs w:val="24"/>
            </w:rPr>
            <w:t>Bouillé</w:t>
          </w:r>
          <w:proofErr w:type="spellEnd"/>
          <w:r w:rsidRPr="00A034C4">
            <w:rPr>
              <w:rFonts w:ascii="Times New Roman" w:eastAsia="Times New Roman" w:hAnsi="Times New Roman" w:cs="Times New Roman"/>
              <w:color w:val="000000"/>
              <w:sz w:val="24"/>
              <w:szCs w:val="24"/>
            </w:rPr>
            <w:t xml:space="preserve"> JG, Dinh A, </w:t>
          </w:r>
          <w:proofErr w:type="spellStart"/>
          <w:r w:rsidRPr="00A034C4">
            <w:rPr>
              <w:rFonts w:ascii="Times New Roman" w:eastAsia="Times New Roman" w:hAnsi="Times New Roman" w:cs="Times New Roman"/>
              <w:color w:val="000000"/>
              <w:sz w:val="24"/>
              <w:szCs w:val="24"/>
            </w:rPr>
            <w:t>Morquin</w:t>
          </w:r>
          <w:proofErr w:type="spellEnd"/>
          <w:r w:rsidRPr="00A034C4">
            <w:rPr>
              <w:rFonts w:ascii="Times New Roman" w:eastAsia="Times New Roman" w:hAnsi="Times New Roman" w:cs="Times New Roman"/>
              <w:color w:val="000000"/>
              <w:sz w:val="24"/>
              <w:szCs w:val="24"/>
            </w:rPr>
            <w:t xml:space="preserve"> D. Artificial intelligence and infectious diseases: Scope and perspectives. Infect Dis Now [Internet]. 2025 Nov;55(7):105131. Available from: https://linkinghub.elsevier.com/retrieve/pii/S2666991925001101</w:t>
          </w:r>
        </w:p>
        <w:p w14:paraId="6C98896F" w14:textId="77777777" w:rsidR="00A034C4" w:rsidRPr="00A034C4" w:rsidRDefault="00A034C4" w:rsidP="00A034C4">
          <w:pPr>
            <w:autoSpaceDE w:val="0"/>
            <w:autoSpaceDN w:val="0"/>
            <w:spacing w:line="360" w:lineRule="auto"/>
            <w:ind w:hanging="640"/>
            <w:jc w:val="both"/>
            <w:divId w:val="73474237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lang w:val="pt-BR"/>
            </w:rPr>
            <w:t>32.</w:t>
          </w:r>
          <w:r w:rsidRPr="00A034C4">
            <w:rPr>
              <w:rFonts w:ascii="Times New Roman" w:eastAsia="Times New Roman" w:hAnsi="Times New Roman" w:cs="Times New Roman"/>
              <w:color w:val="000000"/>
              <w:sz w:val="24"/>
              <w:szCs w:val="24"/>
              <w:lang w:val="pt-BR"/>
            </w:rPr>
            <w:tab/>
            <w:t xml:space="preserve">Medeiros HJS, Dabbagh A, Vlassakov K, Sabouri AS. </w:t>
          </w:r>
          <w:r w:rsidRPr="00A034C4">
            <w:rPr>
              <w:rFonts w:ascii="Times New Roman" w:eastAsia="Times New Roman" w:hAnsi="Times New Roman" w:cs="Times New Roman"/>
              <w:color w:val="000000"/>
              <w:sz w:val="24"/>
              <w:szCs w:val="24"/>
            </w:rPr>
            <w:t xml:space="preserve">Artificial Intelligence in Regional </w:t>
          </w:r>
          <w:proofErr w:type="spellStart"/>
          <w:r w:rsidRPr="00A034C4">
            <w:rPr>
              <w:rFonts w:ascii="Times New Roman" w:eastAsia="Times New Roman" w:hAnsi="Times New Roman" w:cs="Times New Roman"/>
              <w:color w:val="000000"/>
              <w:sz w:val="24"/>
              <w:szCs w:val="24"/>
            </w:rPr>
            <w:t>Anesthesia</w:t>
          </w:r>
          <w:proofErr w:type="spellEnd"/>
          <w:r w:rsidRPr="00A034C4">
            <w:rPr>
              <w:rFonts w:ascii="Times New Roman" w:eastAsia="Times New Roman" w:hAnsi="Times New Roman" w:cs="Times New Roman"/>
              <w:color w:val="000000"/>
              <w:sz w:val="24"/>
              <w:szCs w:val="24"/>
            </w:rPr>
            <w:t xml:space="preserve"> and Pain Management. Vol. 43, </w:t>
          </w:r>
          <w:proofErr w:type="spellStart"/>
          <w:r w:rsidRPr="00A034C4">
            <w:rPr>
              <w:rFonts w:ascii="Times New Roman" w:eastAsia="Times New Roman" w:hAnsi="Times New Roman" w:cs="Times New Roman"/>
              <w:color w:val="000000"/>
              <w:sz w:val="24"/>
              <w:szCs w:val="24"/>
            </w:rPr>
            <w:t>Anesthesiology</w:t>
          </w:r>
          <w:proofErr w:type="spellEnd"/>
          <w:r w:rsidRPr="00A034C4">
            <w:rPr>
              <w:rFonts w:ascii="Times New Roman" w:eastAsia="Times New Roman" w:hAnsi="Times New Roman" w:cs="Times New Roman"/>
              <w:color w:val="000000"/>
              <w:sz w:val="24"/>
              <w:szCs w:val="24"/>
            </w:rPr>
            <w:t xml:space="preserve"> Clinics. W.B. Saunders; 2025. p. 491–505. </w:t>
          </w:r>
        </w:p>
        <w:p w14:paraId="32DD52FF" w14:textId="77777777" w:rsidR="00A034C4" w:rsidRPr="00A034C4" w:rsidRDefault="00A034C4" w:rsidP="00A034C4">
          <w:pPr>
            <w:autoSpaceDE w:val="0"/>
            <w:autoSpaceDN w:val="0"/>
            <w:spacing w:line="360" w:lineRule="auto"/>
            <w:ind w:hanging="640"/>
            <w:jc w:val="both"/>
            <w:divId w:val="126499670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33.</w:t>
          </w:r>
          <w:r w:rsidRPr="00A034C4">
            <w:rPr>
              <w:rFonts w:ascii="Times New Roman" w:eastAsia="Times New Roman" w:hAnsi="Times New Roman" w:cs="Times New Roman"/>
              <w:color w:val="000000"/>
              <w:sz w:val="24"/>
              <w:szCs w:val="24"/>
            </w:rPr>
            <w:tab/>
            <w:t xml:space="preserve">Wu YC, Chia-Yu Su E, Hou JH, Lin CJ, Lin KB, Chen CH. Artificial intelligence and assisted reproductive technology: A comprehensive systematic review. Vol. 64, Taiwanese Journal of Obstetrics and </w:t>
          </w:r>
          <w:proofErr w:type="spellStart"/>
          <w:r w:rsidRPr="00A034C4">
            <w:rPr>
              <w:rFonts w:ascii="Times New Roman" w:eastAsia="Times New Roman" w:hAnsi="Times New Roman" w:cs="Times New Roman"/>
              <w:color w:val="000000"/>
              <w:sz w:val="24"/>
              <w:szCs w:val="24"/>
            </w:rPr>
            <w:t>Gynecology</w:t>
          </w:r>
          <w:proofErr w:type="spellEnd"/>
          <w:r w:rsidRPr="00A034C4">
            <w:rPr>
              <w:rFonts w:ascii="Times New Roman" w:eastAsia="Times New Roman" w:hAnsi="Times New Roman" w:cs="Times New Roman"/>
              <w:color w:val="000000"/>
              <w:sz w:val="24"/>
              <w:szCs w:val="24"/>
            </w:rPr>
            <w:t xml:space="preserve">. Elsevier Ltd; 2025. p. 11–26. </w:t>
          </w:r>
        </w:p>
        <w:p w14:paraId="6FC5DB39" w14:textId="77777777" w:rsidR="00A034C4" w:rsidRPr="00A034C4" w:rsidRDefault="00A034C4" w:rsidP="00A034C4">
          <w:pPr>
            <w:autoSpaceDE w:val="0"/>
            <w:autoSpaceDN w:val="0"/>
            <w:spacing w:line="360" w:lineRule="auto"/>
            <w:ind w:hanging="640"/>
            <w:jc w:val="both"/>
            <w:divId w:val="76180332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34.</w:t>
          </w:r>
          <w:r w:rsidRPr="00A034C4">
            <w:rPr>
              <w:rFonts w:ascii="Times New Roman" w:eastAsia="Times New Roman" w:hAnsi="Times New Roman" w:cs="Times New Roman"/>
              <w:color w:val="000000"/>
              <w:sz w:val="24"/>
              <w:szCs w:val="24"/>
            </w:rPr>
            <w:tab/>
            <w:t xml:space="preserve">Ghaderi M, </w:t>
          </w:r>
          <w:proofErr w:type="spellStart"/>
          <w:r w:rsidRPr="00A034C4">
            <w:rPr>
              <w:rFonts w:ascii="Times New Roman" w:eastAsia="Times New Roman" w:hAnsi="Times New Roman" w:cs="Times New Roman"/>
              <w:color w:val="000000"/>
              <w:sz w:val="24"/>
              <w:szCs w:val="24"/>
            </w:rPr>
            <w:t>Chitzan</w:t>
          </w:r>
          <w:proofErr w:type="spellEnd"/>
          <w:r w:rsidRPr="00A034C4">
            <w:rPr>
              <w:rFonts w:ascii="Times New Roman" w:eastAsia="Times New Roman" w:hAnsi="Times New Roman" w:cs="Times New Roman"/>
              <w:color w:val="000000"/>
              <w:sz w:val="24"/>
              <w:szCs w:val="24"/>
            </w:rPr>
            <w:t xml:space="preserve">-Zadeh K, </w:t>
          </w:r>
          <w:proofErr w:type="spellStart"/>
          <w:r w:rsidRPr="00A034C4">
            <w:rPr>
              <w:rFonts w:ascii="Times New Roman" w:eastAsia="Times New Roman" w:hAnsi="Times New Roman" w:cs="Times New Roman"/>
              <w:color w:val="000000"/>
              <w:sz w:val="24"/>
              <w:szCs w:val="24"/>
            </w:rPr>
            <w:t>Mokarami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Mokarami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Shokoohi</w:t>
          </w:r>
          <w:proofErr w:type="spellEnd"/>
          <w:r w:rsidRPr="00A034C4">
            <w:rPr>
              <w:rFonts w:ascii="Times New Roman" w:eastAsia="Times New Roman" w:hAnsi="Times New Roman" w:cs="Times New Roman"/>
              <w:color w:val="000000"/>
              <w:sz w:val="24"/>
              <w:szCs w:val="24"/>
            </w:rPr>
            <w:t xml:space="preserve"> M, Vafa RG. Revolutionizing diabetes management: Artificial intelligence (AI) from assessment to advanced monitoring. Next Research. 2025 Sep;2(3):100472. </w:t>
          </w:r>
        </w:p>
        <w:p w14:paraId="14780AB4" w14:textId="77777777" w:rsidR="00A034C4" w:rsidRPr="00A034C4" w:rsidRDefault="00A034C4" w:rsidP="00A034C4">
          <w:pPr>
            <w:autoSpaceDE w:val="0"/>
            <w:autoSpaceDN w:val="0"/>
            <w:spacing w:line="360" w:lineRule="auto"/>
            <w:ind w:hanging="640"/>
            <w:jc w:val="both"/>
            <w:divId w:val="32467433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35.</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Aravazhi</w:t>
          </w:r>
          <w:proofErr w:type="spellEnd"/>
          <w:r w:rsidRPr="00A034C4">
            <w:rPr>
              <w:rFonts w:ascii="Times New Roman" w:eastAsia="Times New Roman" w:hAnsi="Times New Roman" w:cs="Times New Roman"/>
              <w:color w:val="000000"/>
              <w:sz w:val="24"/>
              <w:szCs w:val="24"/>
            </w:rPr>
            <w:t xml:space="preserve"> PS, Gunasekaran P, Benjamin NZY, Thai A, Chandrasekar KK, </w:t>
          </w:r>
          <w:proofErr w:type="spellStart"/>
          <w:r w:rsidRPr="00A034C4">
            <w:rPr>
              <w:rFonts w:ascii="Times New Roman" w:eastAsia="Times New Roman" w:hAnsi="Times New Roman" w:cs="Times New Roman"/>
              <w:color w:val="000000"/>
              <w:sz w:val="24"/>
              <w:szCs w:val="24"/>
            </w:rPr>
            <w:t>Kolanu</w:t>
          </w:r>
          <w:proofErr w:type="spellEnd"/>
          <w:r w:rsidRPr="00A034C4">
            <w:rPr>
              <w:rFonts w:ascii="Times New Roman" w:eastAsia="Times New Roman" w:hAnsi="Times New Roman" w:cs="Times New Roman"/>
              <w:color w:val="000000"/>
              <w:sz w:val="24"/>
              <w:szCs w:val="24"/>
            </w:rPr>
            <w:t xml:space="preserve"> ND, et al. The integration of artificial intelligence into clinical medicine: Trends, challenges, and future directions. Disease-a-Month. 2025 Jun 1;71(6). </w:t>
          </w:r>
        </w:p>
        <w:p w14:paraId="5C3F4B91" w14:textId="77777777" w:rsidR="00A034C4" w:rsidRPr="00A034C4" w:rsidRDefault="00A034C4" w:rsidP="00A034C4">
          <w:pPr>
            <w:autoSpaceDE w:val="0"/>
            <w:autoSpaceDN w:val="0"/>
            <w:spacing w:line="360" w:lineRule="auto"/>
            <w:ind w:hanging="640"/>
            <w:jc w:val="both"/>
            <w:divId w:val="44377267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36.</w:t>
          </w:r>
          <w:r w:rsidRPr="00A034C4">
            <w:rPr>
              <w:rFonts w:ascii="Times New Roman" w:eastAsia="Times New Roman" w:hAnsi="Times New Roman" w:cs="Times New Roman"/>
              <w:color w:val="000000"/>
              <w:sz w:val="24"/>
              <w:szCs w:val="24"/>
            </w:rPr>
            <w:tab/>
            <w:t>Lim ECN, Cheng NCL, Lim CED. The art of medical synthesis: Where Chinese medical wisdom intersects with artificial intelligence. Journal of Traditional Chinese Medical Sciences [Internet]. 2025 Aug; Available from: https://linkinghub.elsevier.com/retrieve/pii/S209575482500078X</w:t>
          </w:r>
        </w:p>
        <w:p w14:paraId="0342F204" w14:textId="77777777" w:rsidR="00A034C4" w:rsidRPr="00A034C4" w:rsidRDefault="00A034C4" w:rsidP="00A034C4">
          <w:pPr>
            <w:autoSpaceDE w:val="0"/>
            <w:autoSpaceDN w:val="0"/>
            <w:spacing w:line="360" w:lineRule="auto"/>
            <w:ind w:hanging="640"/>
            <w:jc w:val="both"/>
            <w:divId w:val="17248617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37.</w:t>
          </w:r>
          <w:r w:rsidRPr="00A034C4">
            <w:rPr>
              <w:rFonts w:ascii="Times New Roman" w:eastAsia="Times New Roman" w:hAnsi="Times New Roman" w:cs="Times New Roman"/>
              <w:color w:val="000000"/>
              <w:sz w:val="24"/>
              <w:szCs w:val="24"/>
            </w:rPr>
            <w:tab/>
            <w:t xml:space="preserve">Liu R, Shen W. Data acquisition of exercise and fitness pressure measurement based on artificial intelligence technology. SLAS Technol. 2025 Aug 1;33. </w:t>
          </w:r>
        </w:p>
        <w:p w14:paraId="3A4B2BFD" w14:textId="77777777" w:rsidR="00A034C4" w:rsidRPr="00A034C4" w:rsidRDefault="00A034C4" w:rsidP="00A034C4">
          <w:pPr>
            <w:autoSpaceDE w:val="0"/>
            <w:autoSpaceDN w:val="0"/>
            <w:spacing w:line="360" w:lineRule="auto"/>
            <w:ind w:hanging="640"/>
            <w:jc w:val="both"/>
            <w:divId w:val="54919272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38.</w:t>
          </w:r>
          <w:r w:rsidRPr="00A034C4">
            <w:rPr>
              <w:rFonts w:ascii="Times New Roman" w:eastAsia="Times New Roman" w:hAnsi="Times New Roman" w:cs="Times New Roman"/>
              <w:color w:val="000000"/>
              <w:sz w:val="24"/>
              <w:szCs w:val="24"/>
            </w:rPr>
            <w:tab/>
            <w:t xml:space="preserve">Habbal S, Mian M, Imam M, Tahiri J, Amor A, Reddy PH. Harnessing artificial intelligence for transforming dementia care: Innovations in early detection and treatment. Brain Organoid and Systems Neuroscience Journal. 2025 </w:t>
          </w:r>
          <w:proofErr w:type="gramStart"/>
          <w:r w:rsidRPr="00A034C4">
            <w:rPr>
              <w:rFonts w:ascii="Times New Roman" w:eastAsia="Times New Roman" w:hAnsi="Times New Roman" w:cs="Times New Roman"/>
              <w:color w:val="000000"/>
              <w:sz w:val="24"/>
              <w:szCs w:val="24"/>
            </w:rPr>
            <w:t>Dec;3:122</w:t>
          </w:r>
          <w:proofErr w:type="gramEnd"/>
          <w:r w:rsidRPr="00A034C4">
            <w:rPr>
              <w:rFonts w:ascii="Times New Roman" w:eastAsia="Times New Roman" w:hAnsi="Times New Roman" w:cs="Times New Roman"/>
              <w:color w:val="000000"/>
              <w:sz w:val="24"/>
              <w:szCs w:val="24"/>
            </w:rPr>
            <w:t xml:space="preserve">–33. </w:t>
          </w:r>
        </w:p>
        <w:p w14:paraId="70E36D04" w14:textId="77777777" w:rsidR="00A034C4" w:rsidRPr="00A034C4" w:rsidRDefault="00A034C4" w:rsidP="00A034C4">
          <w:pPr>
            <w:autoSpaceDE w:val="0"/>
            <w:autoSpaceDN w:val="0"/>
            <w:spacing w:line="360" w:lineRule="auto"/>
            <w:ind w:hanging="640"/>
            <w:jc w:val="both"/>
            <w:divId w:val="209619975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39.</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Abbaoui</w:t>
          </w:r>
          <w:proofErr w:type="spellEnd"/>
          <w:r w:rsidRPr="00A034C4">
            <w:rPr>
              <w:rFonts w:ascii="Times New Roman" w:eastAsia="Times New Roman" w:hAnsi="Times New Roman" w:cs="Times New Roman"/>
              <w:color w:val="000000"/>
              <w:sz w:val="24"/>
              <w:szCs w:val="24"/>
            </w:rPr>
            <w:t xml:space="preserve"> W, Retal S, El </w:t>
          </w:r>
          <w:proofErr w:type="spellStart"/>
          <w:r w:rsidRPr="00A034C4">
            <w:rPr>
              <w:rFonts w:ascii="Times New Roman" w:eastAsia="Times New Roman" w:hAnsi="Times New Roman" w:cs="Times New Roman"/>
              <w:color w:val="000000"/>
              <w:sz w:val="24"/>
              <w:szCs w:val="24"/>
            </w:rPr>
            <w:t>Bhiri</w:t>
          </w:r>
          <w:proofErr w:type="spellEnd"/>
          <w:r w:rsidRPr="00A034C4">
            <w:rPr>
              <w:rFonts w:ascii="Times New Roman" w:eastAsia="Times New Roman" w:hAnsi="Times New Roman" w:cs="Times New Roman"/>
              <w:color w:val="000000"/>
              <w:sz w:val="24"/>
              <w:szCs w:val="24"/>
            </w:rPr>
            <w:t xml:space="preserve"> B, </w:t>
          </w:r>
          <w:proofErr w:type="spellStart"/>
          <w:r w:rsidRPr="00A034C4">
            <w:rPr>
              <w:rFonts w:ascii="Times New Roman" w:eastAsia="Times New Roman" w:hAnsi="Times New Roman" w:cs="Times New Roman"/>
              <w:color w:val="000000"/>
              <w:sz w:val="24"/>
              <w:szCs w:val="24"/>
            </w:rPr>
            <w:t>Kharmoum</w:t>
          </w:r>
          <w:proofErr w:type="spellEnd"/>
          <w:r w:rsidRPr="00A034C4">
            <w:rPr>
              <w:rFonts w:ascii="Times New Roman" w:eastAsia="Times New Roman" w:hAnsi="Times New Roman" w:cs="Times New Roman"/>
              <w:color w:val="000000"/>
              <w:sz w:val="24"/>
              <w:szCs w:val="24"/>
            </w:rPr>
            <w:t xml:space="preserve"> N, Ziti S. Towards revolutionizing precision healthcare: A systematic literature review of artificial intelligence methods in precision medicine. Vol. 46, Informatics in Medicine Unlocked. Elsevier Ltd; 2024. </w:t>
          </w:r>
        </w:p>
        <w:p w14:paraId="5FDA16B5" w14:textId="77777777" w:rsidR="00A034C4" w:rsidRPr="00A034C4" w:rsidRDefault="00A034C4" w:rsidP="00A034C4">
          <w:pPr>
            <w:autoSpaceDE w:val="0"/>
            <w:autoSpaceDN w:val="0"/>
            <w:spacing w:line="360" w:lineRule="auto"/>
            <w:ind w:hanging="640"/>
            <w:jc w:val="both"/>
            <w:divId w:val="19103821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40.</w:t>
          </w:r>
          <w:r w:rsidRPr="00A034C4">
            <w:rPr>
              <w:rFonts w:ascii="Times New Roman" w:eastAsia="Times New Roman" w:hAnsi="Times New Roman" w:cs="Times New Roman"/>
              <w:color w:val="000000"/>
              <w:sz w:val="24"/>
              <w:szCs w:val="24"/>
            </w:rPr>
            <w:tab/>
            <w:t xml:space="preserve">Dabbagh A, Sabouri AS. The Role of Artificial Intelligence in Medicine with a Special Focus on </w:t>
          </w:r>
          <w:proofErr w:type="spellStart"/>
          <w:r w:rsidRPr="00A034C4">
            <w:rPr>
              <w:rFonts w:ascii="Times New Roman" w:eastAsia="Times New Roman" w:hAnsi="Times New Roman" w:cs="Times New Roman"/>
              <w:color w:val="000000"/>
              <w:sz w:val="24"/>
              <w:szCs w:val="24"/>
            </w:rPr>
            <w:t>Anesthesiology</w:t>
          </w:r>
          <w:proofErr w:type="spellEnd"/>
          <w:r w:rsidRPr="00A034C4">
            <w:rPr>
              <w:rFonts w:ascii="Times New Roman" w:eastAsia="Times New Roman" w:hAnsi="Times New Roman" w:cs="Times New Roman"/>
              <w:color w:val="000000"/>
              <w:sz w:val="24"/>
              <w:szCs w:val="24"/>
            </w:rPr>
            <w:t xml:space="preserve"> and Perioperative Care. Vol. 43, </w:t>
          </w:r>
          <w:proofErr w:type="spellStart"/>
          <w:r w:rsidRPr="00A034C4">
            <w:rPr>
              <w:rFonts w:ascii="Times New Roman" w:eastAsia="Times New Roman" w:hAnsi="Times New Roman" w:cs="Times New Roman"/>
              <w:color w:val="000000"/>
              <w:sz w:val="24"/>
              <w:szCs w:val="24"/>
            </w:rPr>
            <w:t>Anesthesiology</w:t>
          </w:r>
          <w:proofErr w:type="spellEnd"/>
          <w:r w:rsidRPr="00A034C4">
            <w:rPr>
              <w:rFonts w:ascii="Times New Roman" w:eastAsia="Times New Roman" w:hAnsi="Times New Roman" w:cs="Times New Roman"/>
              <w:color w:val="000000"/>
              <w:sz w:val="24"/>
              <w:szCs w:val="24"/>
            </w:rPr>
            <w:t xml:space="preserve"> Clinics. W.B. Saunders; 2025. p. 389–403. </w:t>
          </w:r>
        </w:p>
        <w:p w14:paraId="4CA5F917" w14:textId="77777777" w:rsidR="00A034C4" w:rsidRPr="00A034C4" w:rsidRDefault="00A034C4" w:rsidP="00A034C4">
          <w:pPr>
            <w:autoSpaceDE w:val="0"/>
            <w:autoSpaceDN w:val="0"/>
            <w:spacing w:line="360" w:lineRule="auto"/>
            <w:ind w:hanging="640"/>
            <w:jc w:val="both"/>
            <w:divId w:val="97426412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41.</w:t>
          </w:r>
          <w:r w:rsidRPr="00A034C4">
            <w:rPr>
              <w:rFonts w:ascii="Times New Roman" w:eastAsia="Times New Roman" w:hAnsi="Times New Roman" w:cs="Times New Roman"/>
              <w:color w:val="000000"/>
              <w:sz w:val="24"/>
              <w:szCs w:val="24"/>
            </w:rPr>
            <w:tab/>
            <w:t xml:space="preserve">Charles V, </w:t>
          </w:r>
          <w:proofErr w:type="spellStart"/>
          <w:r w:rsidRPr="00A034C4">
            <w:rPr>
              <w:rFonts w:ascii="Times New Roman" w:eastAsia="Times New Roman" w:hAnsi="Times New Roman" w:cs="Times New Roman"/>
              <w:color w:val="000000"/>
              <w:sz w:val="24"/>
              <w:szCs w:val="24"/>
            </w:rPr>
            <w:t>Emrouznejad</w:t>
          </w:r>
          <w:proofErr w:type="spellEnd"/>
          <w:r w:rsidRPr="00A034C4">
            <w:rPr>
              <w:rFonts w:ascii="Times New Roman" w:eastAsia="Times New Roman" w:hAnsi="Times New Roman" w:cs="Times New Roman"/>
              <w:color w:val="000000"/>
              <w:sz w:val="24"/>
              <w:szCs w:val="24"/>
            </w:rPr>
            <w:t xml:space="preserve"> A, Kunz WH. Advancements in Artificial Intelligence-based prescriptive and cognitive analytics for business performance: a special issue editorial. J Bus Res. 2025 Nov 1;200. </w:t>
          </w:r>
        </w:p>
        <w:p w14:paraId="1651D14F" w14:textId="77777777" w:rsidR="00A034C4" w:rsidRPr="00A034C4" w:rsidRDefault="00A034C4" w:rsidP="00A034C4">
          <w:pPr>
            <w:autoSpaceDE w:val="0"/>
            <w:autoSpaceDN w:val="0"/>
            <w:spacing w:line="360" w:lineRule="auto"/>
            <w:ind w:hanging="640"/>
            <w:jc w:val="both"/>
            <w:divId w:val="79406128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42.</w:t>
          </w:r>
          <w:r w:rsidRPr="00A034C4">
            <w:rPr>
              <w:rFonts w:ascii="Times New Roman" w:eastAsia="Times New Roman" w:hAnsi="Times New Roman" w:cs="Times New Roman"/>
              <w:color w:val="000000"/>
              <w:sz w:val="24"/>
              <w:szCs w:val="24"/>
            </w:rPr>
            <w:tab/>
            <w:t xml:space="preserve">Sharma K, </w:t>
          </w:r>
          <w:proofErr w:type="spellStart"/>
          <w:r w:rsidRPr="00A034C4">
            <w:rPr>
              <w:rFonts w:ascii="Times New Roman" w:eastAsia="Times New Roman" w:hAnsi="Times New Roman" w:cs="Times New Roman"/>
              <w:color w:val="000000"/>
              <w:sz w:val="24"/>
              <w:szCs w:val="24"/>
            </w:rPr>
            <w:t>Shivandu</w:t>
          </w:r>
          <w:proofErr w:type="spellEnd"/>
          <w:r w:rsidRPr="00A034C4">
            <w:rPr>
              <w:rFonts w:ascii="Times New Roman" w:eastAsia="Times New Roman" w:hAnsi="Times New Roman" w:cs="Times New Roman"/>
              <w:color w:val="000000"/>
              <w:sz w:val="24"/>
              <w:szCs w:val="24"/>
            </w:rPr>
            <w:t xml:space="preserve"> SK. Integrating artificial intelligence and Internet of Things (IoT) for enhanced crop monitoring and management in precision agriculture. Vol. 5, Sensors International. KeAi Communications Co.; 2024. </w:t>
          </w:r>
        </w:p>
        <w:p w14:paraId="5BD77108" w14:textId="77777777" w:rsidR="00A034C4" w:rsidRPr="00A034C4" w:rsidRDefault="00A034C4" w:rsidP="00A034C4">
          <w:pPr>
            <w:autoSpaceDE w:val="0"/>
            <w:autoSpaceDN w:val="0"/>
            <w:spacing w:line="360" w:lineRule="auto"/>
            <w:ind w:hanging="640"/>
            <w:jc w:val="both"/>
            <w:divId w:val="127227661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43.</w:t>
          </w:r>
          <w:r w:rsidRPr="00A034C4">
            <w:rPr>
              <w:rFonts w:ascii="Times New Roman" w:eastAsia="Times New Roman" w:hAnsi="Times New Roman" w:cs="Times New Roman"/>
              <w:color w:val="000000"/>
              <w:sz w:val="24"/>
              <w:szCs w:val="24"/>
            </w:rPr>
            <w:tab/>
            <w:t xml:space="preserve">Zheng Y, Ma Y, Xiong Q, Zhu K, Weng N, Zhu Q. The role of artificial intelligence in the development of anticancer therapeutics from natural polyphenols: Current advances and future prospects. Vol. 208, Pharmacological Research. Academic Press; 2024. </w:t>
          </w:r>
        </w:p>
        <w:p w14:paraId="7318159F" w14:textId="77777777" w:rsidR="00A034C4" w:rsidRPr="00A034C4" w:rsidRDefault="00A034C4" w:rsidP="00A034C4">
          <w:pPr>
            <w:autoSpaceDE w:val="0"/>
            <w:autoSpaceDN w:val="0"/>
            <w:spacing w:line="360" w:lineRule="auto"/>
            <w:ind w:hanging="640"/>
            <w:jc w:val="both"/>
            <w:divId w:val="2005431091"/>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44.</w:t>
          </w:r>
          <w:r w:rsidRPr="00A034C4">
            <w:rPr>
              <w:rFonts w:ascii="Times New Roman" w:eastAsia="Times New Roman" w:hAnsi="Times New Roman" w:cs="Times New Roman"/>
              <w:color w:val="000000"/>
              <w:sz w:val="24"/>
              <w:szCs w:val="24"/>
            </w:rPr>
            <w:tab/>
            <w:t xml:space="preserve">Han X, Liu Q, Li Y, Zhang M, Liu K, Kwok LY, et al. Synergizing artificial intelligence and probiotics: A comprehensive review of emerging applications in health promotion and industrial innovation. Vol. 159, Trends in Food Science and Technology. Elsevier Ltd; 2025. </w:t>
          </w:r>
        </w:p>
        <w:p w14:paraId="7E026D2B" w14:textId="77777777" w:rsidR="00A034C4" w:rsidRPr="00A034C4" w:rsidRDefault="00A034C4" w:rsidP="00A034C4">
          <w:pPr>
            <w:autoSpaceDE w:val="0"/>
            <w:autoSpaceDN w:val="0"/>
            <w:spacing w:line="360" w:lineRule="auto"/>
            <w:ind w:hanging="640"/>
            <w:jc w:val="both"/>
            <w:divId w:val="19114238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45.</w:t>
          </w:r>
          <w:r w:rsidRPr="00A034C4">
            <w:rPr>
              <w:rFonts w:ascii="Times New Roman" w:eastAsia="Times New Roman" w:hAnsi="Times New Roman" w:cs="Times New Roman"/>
              <w:color w:val="000000"/>
              <w:sz w:val="24"/>
              <w:szCs w:val="24"/>
            </w:rPr>
            <w:tab/>
            <w:t xml:space="preserve">Yapa P, Rajapaksha S, Munaweera I. The integration of nanotechnology, nanomedicine, and artificial intelligence for advancements in healthcare: A conceptual review based on PRISMA method and future research directions. Next Research. 2025 Jun;2(2):100330. </w:t>
          </w:r>
        </w:p>
        <w:p w14:paraId="3E2306ED" w14:textId="77777777" w:rsidR="00A034C4" w:rsidRPr="00A034C4" w:rsidRDefault="00A034C4" w:rsidP="00A034C4">
          <w:pPr>
            <w:autoSpaceDE w:val="0"/>
            <w:autoSpaceDN w:val="0"/>
            <w:spacing w:line="360" w:lineRule="auto"/>
            <w:ind w:hanging="640"/>
            <w:jc w:val="both"/>
            <w:divId w:val="415981607"/>
            <w:rPr>
              <w:rFonts w:ascii="Times New Roman" w:eastAsia="Times New Roman" w:hAnsi="Times New Roman" w:cs="Times New Roman"/>
              <w:color w:val="000000"/>
              <w:sz w:val="24"/>
              <w:szCs w:val="24"/>
            </w:rPr>
          </w:pPr>
          <w:r w:rsidRPr="00CE5DAC">
            <w:rPr>
              <w:rFonts w:ascii="Times New Roman" w:eastAsia="Times New Roman" w:hAnsi="Times New Roman" w:cs="Times New Roman"/>
              <w:color w:val="000000"/>
              <w:sz w:val="24"/>
              <w:szCs w:val="24"/>
              <w:lang w:val="es-US"/>
            </w:rPr>
            <w:t>46.</w:t>
          </w:r>
          <w:r w:rsidRPr="00CE5DAC">
            <w:rPr>
              <w:rFonts w:ascii="Times New Roman" w:eastAsia="Times New Roman" w:hAnsi="Times New Roman" w:cs="Times New Roman"/>
              <w:color w:val="000000"/>
              <w:sz w:val="24"/>
              <w:szCs w:val="24"/>
              <w:lang w:val="es-US"/>
            </w:rPr>
            <w:tab/>
            <w:t xml:space="preserve">Nunes AL, Lisboa T, da Rosa BN, Blatt CR. </w:t>
          </w:r>
          <w:r w:rsidRPr="00A034C4">
            <w:rPr>
              <w:rFonts w:ascii="Times New Roman" w:eastAsia="Times New Roman" w:hAnsi="Times New Roman" w:cs="Times New Roman"/>
              <w:color w:val="000000"/>
              <w:sz w:val="24"/>
              <w:szCs w:val="24"/>
            </w:rPr>
            <w:t xml:space="preserve">Impact of artificial intelligence on hospital admission prediction and flow optimization in health services: a systematic review. Int J Med Inform [Internet]. 2025 </w:t>
          </w:r>
          <w:proofErr w:type="gramStart"/>
          <w:r w:rsidRPr="00A034C4">
            <w:rPr>
              <w:rFonts w:ascii="Times New Roman" w:eastAsia="Times New Roman" w:hAnsi="Times New Roman" w:cs="Times New Roman"/>
              <w:color w:val="000000"/>
              <w:sz w:val="24"/>
              <w:szCs w:val="24"/>
            </w:rPr>
            <w:t>Dec;204:106057</w:t>
          </w:r>
          <w:proofErr w:type="gramEnd"/>
          <w:r w:rsidRPr="00A034C4">
            <w:rPr>
              <w:rFonts w:ascii="Times New Roman" w:eastAsia="Times New Roman" w:hAnsi="Times New Roman" w:cs="Times New Roman"/>
              <w:color w:val="000000"/>
              <w:sz w:val="24"/>
              <w:szCs w:val="24"/>
            </w:rPr>
            <w:t>. Available from: https://linkinghub.elsevier.com/retrieve/pii/S1386505625002746</w:t>
          </w:r>
        </w:p>
        <w:p w14:paraId="60CD991F" w14:textId="77777777" w:rsidR="00A034C4" w:rsidRPr="00A034C4" w:rsidRDefault="00A034C4" w:rsidP="00A034C4">
          <w:pPr>
            <w:autoSpaceDE w:val="0"/>
            <w:autoSpaceDN w:val="0"/>
            <w:spacing w:line="360" w:lineRule="auto"/>
            <w:ind w:hanging="640"/>
            <w:jc w:val="both"/>
            <w:divId w:val="2089645521"/>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47.</w:t>
          </w:r>
          <w:r w:rsidRPr="00A034C4">
            <w:rPr>
              <w:rFonts w:ascii="Times New Roman" w:eastAsia="Times New Roman" w:hAnsi="Times New Roman" w:cs="Times New Roman"/>
              <w:color w:val="000000"/>
              <w:sz w:val="24"/>
              <w:szCs w:val="24"/>
            </w:rPr>
            <w:tab/>
            <w:t xml:space="preserve">INDIAN REGULATORY REQUIREMENTS. </w:t>
          </w:r>
        </w:p>
        <w:p w14:paraId="4A783119" w14:textId="77777777" w:rsidR="00A034C4" w:rsidRPr="00A034C4" w:rsidRDefault="00A034C4" w:rsidP="00A034C4">
          <w:pPr>
            <w:autoSpaceDE w:val="0"/>
            <w:autoSpaceDN w:val="0"/>
            <w:spacing w:line="360" w:lineRule="auto"/>
            <w:ind w:hanging="640"/>
            <w:jc w:val="both"/>
            <w:divId w:val="20260166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48.</w:t>
          </w:r>
          <w:r w:rsidRPr="00A034C4">
            <w:rPr>
              <w:rFonts w:ascii="Times New Roman" w:eastAsia="Times New Roman" w:hAnsi="Times New Roman" w:cs="Times New Roman"/>
              <w:color w:val="000000"/>
              <w:sz w:val="24"/>
              <w:szCs w:val="24"/>
            </w:rPr>
            <w:tab/>
            <w:t xml:space="preserve">Crasta A, </w:t>
          </w:r>
          <w:proofErr w:type="spellStart"/>
          <w:r w:rsidRPr="00A034C4">
            <w:rPr>
              <w:rFonts w:ascii="Times New Roman" w:eastAsia="Times New Roman" w:hAnsi="Times New Roman" w:cs="Times New Roman"/>
              <w:color w:val="000000"/>
              <w:sz w:val="24"/>
              <w:szCs w:val="24"/>
            </w:rPr>
            <w:t>Painginkar</w:t>
          </w:r>
          <w:proofErr w:type="spellEnd"/>
          <w:r w:rsidRPr="00A034C4">
            <w:rPr>
              <w:rFonts w:ascii="Times New Roman" w:eastAsia="Times New Roman" w:hAnsi="Times New Roman" w:cs="Times New Roman"/>
              <w:color w:val="000000"/>
              <w:sz w:val="24"/>
              <w:szCs w:val="24"/>
            </w:rPr>
            <w:t xml:space="preserve"> T, Amatha S, Pawar SD, </w:t>
          </w:r>
          <w:proofErr w:type="spellStart"/>
          <w:r w:rsidRPr="00A034C4">
            <w:rPr>
              <w:rFonts w:ascii="Times New Roman" w:eastAsia="Times New Roman" w:hAnsi="Times New Roman" w:cs="Times New Roman"/>
              <w:color w:val="000000"/>
              <w:sz w:val="24"/>
              <w:szCs w:val="24"/>
            </w:rPr>
            <w:t>Muddukrishna</w:t>
          </w:r>
          <w:proofErr w:type="spellEnd"/>
          <w:r w:rsidRPr="00A034C4">
            <w:rPr>
              <w:rFonts w:ascii="Times New Roman" w:eastAsia="Times New Roman" w:hAnsi="Times New Roman" w:cs="Times New Roman"/>
              <w:color w:val="000000"/>
              <w:sz w:val="24"/>
              <w:szCs w:val="24"/>
            </w:rPr>
            <w:t xml:space="preserve"> BS, </w:t>
          </w:r>
          <w:proofErr w:type="spellStart"/>
          <w:r w:rsidRPr="00A034C4">
            <w:rPr>
              <w:rFonts w:ascii="Times New Roman" w:eastAsia="Times New Roman" w:hAnsi="Times New Roman" w:cs="Times New Roman"/>
              <w:color w:val="000000"/>
              <w:sz w:val="24"/>
              <w:szCs w:val="24"/>
            </w:rPr>
            <w:t>Vasantharaju</w:t>
          </w:r>
          <w:proofErr w:type="spellEnd"/>
          <w:r w:rsidRPr="00A034C4">
            <w:rPr>
              <w:rFonts w:ascii="Times New Roman" w:eastAsia="Times New Roman" w:hAnsi="Times New Roman" w:cs="Times New Roman"/>
              <w:color w:val="000000"/>
              <w:sz w:val="24"/>
              <w:szCs w:val="24"/>
            </w:rPr>
            <w:t xml:space="preserve"> SG, et al. Transdermal Drug Delivery System: A Comprehensive Review of Innovative Strategies, Applications, and Regulatory Perspectives. </w:t>
          </w:r>
          <w:proofErr w:type="spellStart"/>
          <w:r w:rsidRPr="00A034C4">
            <w:rPr>
              <w:rFonts w:ascii="Times New Roman" w:eastAsia="Times New Roman" w:hAnsi="Times New Roman" w:cs="Times New Roman"/>
              <w:color w:val="000000"/>
              <w:sz w:val="24"/>
              <w:szCs w:val="24"/>
            </w:rPr>
            <w:t>OpenNano</w:t>
          </w:r>
          <w:proofErr w:type="spellEnd"/>
          <w:r w:rsidRPr="00A034C4">
            <w:rPr>
              <w:rFonts w:ascii="Times New Roman" w:eastAsia="Times New Roman" w:hAnsi="Times New Roman" w:cs="Times New Roman"/>
              <w:color w:val="000000"/>
              <w:sz w:val="24"/>
              <w:szCs w:val="24"/>
            </w:rPr>
            <w:t xml:space="preserve"> [Internet]. 2025;100245. Available from: https://www.sciencedirect.com/science/article/pii/S2352952025000143</w:t>
          </w:r>
        </w:p>
        <w:p w14:paraId="00006913" w14:textId="77777777" w:rsidR="00A034C4" w:rsidRPr="00A034C4" w:rsidRDefault="00A034C4" w:rsidP="00A034C4">
          <w:pPr>
            <w:autoSpaceDE w:val="0"/>
            <w:autoSpaceDN w:val="0"/>
            <w:spacing w:line="360" w:lineRule="auto"/>
            <w:ind w:hanging="640"/>
            <w:jc w:val="both"/>
            <w:divId w:val="142561181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49.</w:t>
          </w:r>
          <w:r w:rsidRPr="00A034C4">
            <w:rPr>
              <w:rFonts w:ascii="Times New Roman" w:eastAsia="Times New Roman" w:hAnsi="Times New Roman" w:cs="Times New Roman"/>
              <w:color w:val="000000"/>
              <w:sz w:val="24"/>
              <w:szCs w:val="24"/>
            </w:rPr>
            <w:tab/>
            <w:t xml:space="preserve">Crasta A, </w:t>
          </w:r>
          <w:proofErr w:type="spellStart"/>
          <w:r w:rsidRPr="00A034C4">
            <w:rPr>
              <w:rFonts w:ascii="Times New Roman" w:eastAsia="Times New Roman" w:hAnsi="Times New Roman" w:cs="Times New Roman"/>
              <w:color w:val="000000"/>
              <w:sz w:val="24"/>
              <w:szCs w:val="24"/>
            </w:rPr>
            <w:t>Painginkar</w:t>
          </w:r>
          <w:proofErr w:type="spellEnd"/>
          <w:r w:rsidRPr="00A034C4">
            <w:rPr>
              <w:rFonts w:ascii="Times New Roman" w:eastAsia="Times New Roman" w:hAnsi="Times New Roman" w:cs="Times New Roman"/>
              <w:color w:val="000000"/>
              <w:sz w:val="24"/>
              <w:szCs w:val="24"/>
            </w:rPr>
            <w:t xml:space="preserve"> T, Amatha S, Pawar SD, </w:t>
          </w:r>
          <w:proofErr w:type="spellStart"/>
          <w:r w:rsidRPr="00A034C4">
            <w:rPr>
              <w:rFonts w:ascii="Times New Roman" w:eastAsia="Times New Roman" w:hAnsi="Times New Roman" w:cs="Times New Roman"/>
              <w:color w:val="000000"/>
              <w:sz w:val="24"/>
              <w:szCs w:val="24"/>
            </w:rPr>
            <w:t>Muddukrishna</w:t>
          </w:r>
          <w:proofErr w:type="spellEnd"/>
          <w:r w:rsidRPr="00A034C4">
            <w:rPr>
              <w:rFonts w:ascii="Times New Roman" w:eastAsia="Times New Roman" w:hAnsi="Times New Roman" w:cs="Times New Roman"/>
              <w:color w:val="000000"/>
              <w:sz w:val="24"/>
              <w:szCs w:val="24"/>
            </w:rPr>
            <w:t xml:space="preserve"> BS, </w:t>
          </w:r>
          <w:proofErr w:type="spellStart"/>
          <w:r w:rsidRPr="00A034C4">
            <w:rPr>
              <w:rFonts w:ascii="Times New Roman" w:eastAsia="Times New Roman" w:hAnsi="Times New Roman" w:cs="Times New Roman"/>
              <w:color w:val="000000"/>
              <w:sz w:val="24"/>
              <w:szCs w:val="24"/>
            </w:rPr>
            <w:t>Vasantharaju</w:t>
          </w:r>
          <w:proofErr w:type="spellEnd"/>
          <w:r w:rsidRPr="00A034C4">
            <w:rPr>
              <w:rFonts w:ascii="Times New Roman" w:eastAsia="Times New Roman" w:hAnsi="Times New Roman" w:cs="Times New Roman"/>
              <w:color w:val="000000"/>
              <w:sz w:val="24"/>
              <w:szCs w:val="24"/>
            </w:rPr>
            <w:t xml:space="preserve"> SG, et al. Transdermal Drug Delivery System: A Comprehensive Review of Innovative Strategies, Applications, and Regulatory Perspectives. </w:t>
          </w:r>
          <w:proofErr w:type="spellStart"/>
          <w:r w:rsidRPr="00A034C4">
            <w:rPr>
              <w:rFonts w:ascii="Times New Roman" w:eastAsia="Times New Roman" w:hAnsi="Times New Roman" w:cs="Times New Roman"/>
              <w:color w:val="000000"/>
              <w:sz w:val="24"/>
              <w:szCs w:val="24"/>
            </w:rPr>
            <w:t>OpenNano</w:t>
          </w:r>
          <w:proofErr w:type="spellEnd"/>
          <w:r w:rsidRPr="00A034C4">
            <w:rPr>
              <w:rFonts w:ascii="Times New Roman" w:eastAsia="Times New Roman" w:hAnsi="Times New Roman" w:cs="Times New Roman"/>
              <w:color w:val="000000"/>
              <w:sz w:val="24"/>
              <w:szCs w:val="24"/>
            </w:rPr>
            <w:t xml:space="preserve"> [Internet]. 2025 Apr;100245. Available from: https://linkinghub.elsevier.com/retrieve/pii/S2352952025000143</w:t>
          </w:r>
        </w:p>
        <w:p w14:paraId="2ACB9AFA" w14:textId="42120B60" w:rsidR="00A034C4" w:rsidRPr="00A034C4" w:rsidRDefault="00A034C4" w:rsidP="00A034C4">
          <w:pPr>
            <w:autoSpaceDE w:val="0"/>
            <w:autoSpaceDN w:val="0"/>
            <w:spacing w:line="360" w:lineRule="auto"/>
            <w:ind w:hanging="640"/>
            <w:jc w:val="both"/>
            <w:divId w:val="214003254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50.</w:t>
          </w:r>
          <w:r w:rsidRPr="00A034C4">
            <w:rPr>
              <w:rFonts w:ascii="Times New Roman" w:eastAsia="Times New Roman" w:hAnsi="Times New Roman" w:cs="Times New Roman"/>
              <w:color w:val="000000"/>
              <w:sz w:val="24"/>
              <w:szCs w:val="24"/>
            </w:rPr>
            <w:tab/>
            <w:t>Deehan EC, Al Antwan S, Witwer RS, Guerra P, John T, Monheit L. Revisiting the Concepts of Prebiotic and Prebiotic Effect in Light of Scientific and Regulatory Progress</w:t>
          </w:r>
          <w:r w:rsidR="00BC05E9">
            <w:rPr>
              <w:rFonts w:ascii="Times New Roman" w:eastAsia="Times New Roman" w:hAnsi="Times New Roman" w:cs="Times New Roman"/>
              <w:color w:val="000000"/>
              <w:sz w:val="24"/>
              <w:szCs w:val="24"/>
            </w:rPr>
            <w:t xml:space="preserve"> </w:t>
          </w:r>
          <w:r w:rsidRPr="00A034C4">
            <w:rPr>
              <w:rFonts w:ascii="Times New Roman" w:eastAsia="Times New Roman" w:hAnsi="Times New Roman" w:cs="Times New Roman"/>
              <w:color w:val="000000"/>
              <w:sz w:val="24"/>
              <w:szCs w:val="24"/>
            </w:rPr>
            <w:t xml:space="preserve">A Consensus Paper </w:t>
          </w:r>
          <w:proofErr w:type="gramStart"/>
          <w:r w:rsidRPr="00A034C4">
            <w:rPr>
              <w:rFonts w:ascii="Times New Roman" w:eastAsia="Times New Roman" w:hAnsi="Times New Roman" w:cs="Times New Roman"/>
              <w:color w:val="000000"/>
              <w:sz w:val="24"/>
              <w:szCs w:val="24"/>
            </w:rPr>
            <w:t>From</w:t>
          </w:r>
          <w:proofErr w:type="gramEnd"/>
          <w:r w:rsidRPr="00A034C4">
            <w:rPr>
              <w:rFonts w:ascii="Times New Roman" w:eastAsia="Times New Roman" w:hAnsi="Times New Roman" w:cs="Times New Roman"/>
              <w:color w:val="000000"/>
              <w:sz w:val="24"/>
              <w:szCs w:val="24"/>
            </w:rPr>
            <w:t xml:space="preserve"> the Global Prebiotic Association. Advances in Nutrition [Internet]. 2024 Oct;100329. Available from: https://linkinghub.elsevier.com/retrieve/pii/S2161831324001637</w:t>
          </w:r>
        </w:p>
        <w:p w14:paraId="60052E94" w14:textId="77777777" w:rsidR="00A034C4" w:rsidRPr="00A034C4" w:rsidRDefault="00A034C4" w:rsidP="00A034C4">
          <w:pPr>
            <w:autoSpaceDE w:val="0"/>
            <w:autoSpaceDN w:val="0"/>
            <w:spacing w:line="360" w:lineRule="auto"/>
            <w:ind w:hanging="640"/>
            <w:jc w:val="both"/>
            <w:divId w:val="5975635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51.</w:t>
          </w:r>
          <w:r w:rsidRPr="00A034C4">
            <w:rPr>
              <w:rFonts w:ascii="Times New Roman" w:eastAsia="Times New Roman" w:hAnsi="Times New Roman" w:cs="Times New Roman"/>
              <w:color w:val="000000"/>
              <w:sz w:val="24"/>
              <w:szCs w:val="24"/>
            </w:rPr>
            <w:tab/>
            <w:t xml:space="preserve">Macharia JM, Mwangi RW, Szabó I, Zand A, </w:t>
          </w:r>
          <w:proofErr w:type="spellStart"/>
          <w:r w:rsidRPr="00A034C4">
            <w:rPr>
              <w:rFonts w:ascii="Times New Roman" w:eastAsia="Times New Roman" w:hAnsi="Times New Roman" w:cs="Times New Roman"/>
              <w:color w:val="000000"/>
              <w:sz w:val="24"/>
              <w:szCs w:val="24"/>
            </w:rPr>
            <w:t>Kaposztas</w:t>
          </w:r>
          <w:proofErr w:type="spellEnd"/>
          <w:r w:rsidRPr="00A034C4">
            <w:rPr>
              <w:rFonts w:ascii="Times New Roman" w:eastAsia="Times New Roman" w:hAnsi="Times New Roman" w:cs="Times New Roman"/>
              <w:color w:val="000000"/>
              <w:sz w:val="24"/>
              <w:szCs w:val="24"/>
            </w:rPr>
            <w:t xml:space="preserve"> Z, Varjas T, et al. Regulatory activities of </w:t>
          </w:r>
          <w:proofErr w:type="spellStart"/>
          <w:r w:rsidRPr="00A034C4">
            <w:rPr>
              <w:rFonts w:ascii="Times New Roman" w:eastAsia="Times New Roman" w:hAnsi="Times New Roman" w:cs="Times New Roman"/>
              <w:color w:val="000000"/>
              <w:sz w:val="24"/>
              <w:szCs w:val="24"/>
            </w:rPr>
            <w:t>Warbugia</w:t>
          </w:r>
          <w:proofErr w:type="spellEnd"/>
          <w:r w:rsidRPr="00A034C4">
            <w:rPr>
              <w:rFonts w:ascii="Times New Roman" w:eastAsia="Times New Roman" w:hAnsi="Times New Roman" w:cs="Times New Roman"/>
              <w:color w:val="000000"/>
              <w:sz w:val="24"/>
              <w:szCs w:val="24"/>
            </w:rPr>
            <w:t xml:space="preserve"> </w:t>
          </w:r>
          <w:proofErr w:type="spellStart"/>
          <w:r w:rsidRPr="00A034C4">
            <w:rPr>
              <w:rFonts w:ascii="Times New Roman" w:eastAsia="Times New Roman" w:hAnsi="Times New Roman" w:cs="Times New Roman"/>
              <w:color w:val="000000"/>
              <w:sz w:val="24"/>
              <w:szCs w:val="24"/>
            </w:rPr>
            <w:t>ugandensis</w:t>
          </w:r>
          <w:proofErr w:type="spellEnd"/>
          <w:r w:rsidRPr="00A034C4">
            <w:rPr>
              <w:rFonts w:ascii="Times New Roman" w:eastAsia="Times New Roman" w:hAnsi="Times New Roman" w:cs="Times New Roman"/>
              <w:color w:val="000000"/>
              <w:sz w:val="24"/>
              <w:szCs w:val="24"/>
            </w:rPr>
            <w:t xml:space="preserve"> ethanolic extracts on colorectal cancer-specific genome expression dose-dependently. Biomedicine and Pharmacotherapy. 2023 Oct 1;166. </w:t>
          </w:r>
        </w:p>
        <w:p w14:paraId="41D8CF83" w14:textId="77777777" w:rsidR="00A034C4" w:rsidRPr="00A034C4" w:rsidRDefault="00A034C4" w:rsidP="00A034C4">
          <w:pPr>
            <w:autoSpaceDE w:val="0"/>
            <w:autoSpaceDN w:val="0"/>
            <w:spacing w:line="360" w:lineRule="auto"/>
            <w:ind w:hanging="640"/>
            <w:jc w:val="both"/>
            <w:divId w:val="1776216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52.</w:t>
          </w:r>
          <w:r w:rsidRPr="00A034C4">
            <w:rPr>
              <w:rFonts w:ascii="Times New Roman" w:eastAsia="Times New Roman" w:hAnsi="Times New Roman" w:cs="Times New Roman"/>
              <w:color w:val="000000"/>
              <w:sz w:val="24"/>
              <w:szCs w:val="24"/>
            </w:rPr>
            <w:tab/>
            <w:t xml:space="preserve">Roe AL, Boyte ME, Elkins CA, Goldman VS, Heimbach J, Madden E, et al. Considerations for determining safety of probiotics: A USP perspective. Vol. 136, Regulatory Toxicology and Pharmacology. Academic Press Inc.; 2022. </w:t>
          </w:r>
        </w:p>
        <w:p w14:paraId="359DB613" w14:textId="77777777" w:rsidR="00A034C4" w:rsidRPr="00A034C4" w:rsidRDefault="00A034C4" w:rsidP="00A034C4">
          <w:pPr>
            <w:autoSpaceDE w:val="0"/>
            <w:autoSpaceDN w:val="0"/>
            <w:spacing w:line="360" w:lineRule="auto"/>
            <w:ind w:hanging="640"/>
            <w:jc w:val="both"/>
            <w:divId w:val="107717205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Rozera</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Pasolli</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Segata</w:t>
          </w:r>
          <w:proofErr w:type="spellEnd"/>
          <w:r w:rsidRPr="00A034C4">
            <w:rPr>
              <w:rFonts w:ascii="Times New Roman" w:eastAsia="Times New Roman" w:hAnsi="Times New Roman" w:cs="Times New Roman"/>
              <w:color w:val="000000"/>
              <w:sz w:val="24"/>
              <w:szCs w:val="24"/>
            </w:rPr>
            <w:t xml:space="preserve"> N, Ianiro G. Machine Learning and Artificial Intelligence in the Multi-Omics Approach to Gut Microbiota. Gastroenterology. 2025 Aug 1;169(3):487–501. </w:t>
          </w:r>
        </w:p>
        <w:p w14:paraId="7E5EB670" w14:textId="77777777" w:rsidR="00A034C4" w:rsidRPr="00A034C4" w:rsidRDefault="00A034C4" w:rsidP="00A034C4">
          <w:pPr>
            <w:autoSpaceDE w:val="0"/>
            <w:autoSpaceDN w:val="0"/>
            <w:spacing w:line="360" w:lineRule="auto"/>
            <w:ind w:hanging="640"/>
            <w:jc w:val="both"/>
            <w:divId w:val="39840787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54.</w:t>
          </w:r>
          <w:r w:rsidRPr="00A034C4">
            <w:rPr>
              <w:rFonts w:ascii="Times New Roman" w:eastAsia="Times New Roman" w:hAnsi="Times New Roman" w:cs="Times New Roman"/>
              <w:color w:val="000000"/>
              <w:sz w:val="24"/>
              <w:szCs w:val="24"/>
            </w:rPr>
            <w:tab/>
            <w:t xml:space="preserve">Caporale GM, You K, Chen L. Global and regional stock market integration in Asia: A panel convergence approach. International Review of Financial Analysis. 2019 Oct 1;65. </w:t>
          </w:r>
        </w:p>
        <w:p w14:paraId="48E2A879" w14:textId="1289E817" w:rsidR="008D3809" w:rsidRPr="008D3809" w:rsidRDefault="00A034C4" w:rsidP="00A034C4">
          <w:pPr>
            <w:pStyle w:val="Style1"/>
            <w:spacing w:after="0" w:line="360" w:lineRule="auto"/>
            <w:rPr>
              <w:rFonts w:cs="Times New Roman"/>
              <w:szCs w:val="24"/>
            </w:rPr>
          </w:pPr>
          <w:r w:rsidRPr="00A034C4">
            <w:rPr>
              <w:rFonts w:eastAsia="Times New Roman" w:cs="Times New Roman"/>
              <w:color w:val="000000"/>
              <w:szCs w:val="24"/>
            </w:rPr>
            <w:t> </w:t>
          </w:r>
        </w:p>
      </w:sdtContent>
    </w:sdt>
    <w:sectPr w:rsidR="008D3809" w:rsidRPr="008D380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EFCDA" w14:textId="77777777" w:rsidR="00ED4046" w:rsidRDefault="00ED4046" w:rsidP="00631BAA">
      <w:pPr>
        <w:spacing w:after="0" w:line="240" w:lineRule="auto"/>
      </w:pPr>
      <w:r>
        <w:separator/>
      </w:r>
    </w:p>
  </w:endnote>
  <w:endnote w:type="continuationSeparator" w:id="0">
    <w:p w14:paraId="2D4132B2" w14:textId="77777777" w:rsidR="00ED4046" w:rsidRDefault="00ED4046" w:rsidP="00631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91AD" w14:textId="77777777" w:rsidR="00631BAA" w:rsidRDefault="00631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4039" w14:textId="77777777" w:rsidR="00631BAA" w:rsidRDefault="00631B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5926" w14:textId="77777777" w:rsidR="00631BAA" w:rsidRDefault="00631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A3CFA" w14:textId="77777777" w:rsidR="00ED4046" w:rsidRDefault="00ED4046" w:rsidP="00631BAA">
      <w:pPr>
        <w:spacing w:after="0" w:line="240" w:lineRule="auto"/>
      </w:pPr>
      <w:r>
        <w:separator/>
      </w:r>
    </w:p>
  </w:footnote>
  <w:footnote w:type="continuationSeparator" w:id="0">
    <w:p w14:paraId="066330C5" w14:textId="77777777" w:rsidR="00ED4046" w:rsidRDefault="00ED4046" w:rsidP="00631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71D5" w14:textId="494C3637" w:rsidR="00631BAA" w:rsidRDefault="00000000">
    <w:pPr>
      <w:pStyle w:val="Header"/>
    </w:pPr>
    <w:r>
      <w:rPr>
        <w:noProof/>
      </w:rPr>
      <w:pict w14:anchorId="03AE1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6"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DD4DA" w14:textId="3FF05479" w:rsidR="00631BAA" w:rsidRDefault="00000000">
    <w:pPr>
      <w:pStyle w:val="Header"/>
    </w:pPr>
    <w:r>
      <w:rPr>
        <w:noProof/>
      </w:rPr>
      <w:pict w14:anchorId="64E85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7"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9673" w14:textId="4F531737" w:rsidR="00631BAA" w:rsidRDefault="00000000">
    <w:pPr>
      <w:pStyle w:val="Header"/>
    </w:pPr>
    <w:r>
      <w:rPr>
        <w:noProof/>
      </w:rPr>
      <w:pict w14:anchorId="035AD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5"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5C4"/>
    <w:multiLevelType w:val="multilevel"/>
    <w:tmpl w:val="C940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11628"/>
    <w:multiLevelType w:val="multilevel"/>
    <w:tmpl w:val="3F90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7753B"/>
    <w:multiLevelType w:val="multilevel"/>
    <w:tmpl w:val="5F4EC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0C4696"/>
    <w:multiLevelType w:val="multilevel"/>
    <w:tmpl w:val="62D4F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3912FF"/>
    <w:multiLevelType w:val="multilevel"/>
    <w:tmpl w:val="D24C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82415D"/>
    <w:multiLevelType w:val="multilevel"/>
    <w:tmpl w:val="B3B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E670D"/>
    <w:multiLevelType w:val="multilevel"/>
    <w:tmpl w:val="79E0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2E73F4"/>
    <w:multiLevelType w:val="multilevel"/>
    <w:tmpl w:val="59F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216340"/>
    <w:multiLevelType w:val="multilevel"/>
    <w:tmpl w:val="CD86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384CFA"/>
    <w:multiLevelType w:val="multilevel"/>
    <w:tmpl w:val="8FC6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BA1B8B"/>
    <w:multiLevelType w:val="multilevel"/>
    <w:tmpl w:val="BD98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E03601"/>
    <w:multiLevelType w:val="multilevel"/>
    <w:tmpl w:val="F766A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780862"/>
    <w:multiLevelType w:val="multilevel"/>
    <w:tmpl w:val="923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A38AC"/>
    <w:multiLevelType w:val="multilevel"/>
    <w:tmpl w:val="A0DA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FC6125"/>
    <w:multiLevelType w:val="multilevel"/>
    <w:tmpl w:val="2EA6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3D699A"/>
    <w:multiLevelType w:val="multilevel"/>
    <w:tmpl w:val="18CE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565768">
    <w:abstractNumId w:val="9"/>
  </w:num>
  <w:num w:numId="2" w16cid:durableId="790518416">
    <w:abstractNumId w:val="7"/>
  </w:num>
  <w:num w:numId="3" w16cid:durableId="776800285">
    <w:abstractNumId w:val="2"/>
  </w:num>
  <w:num w:numId="4" w16cid:durableId="1669406472">
    <w:abstractNumId w:val="14"/>
  </w:num>
  <w:num w:numId="5" w16cid:durableId="1010327103">
    <w:abstractNumId w:val="1"/>
  </w:num>
  <w:num w:numId="6" w16cid:durableId="227304251">
    <w:abstractNumId w:val="12"/>
  </w:num>
  <w:num w:numId="7" w16cid:durableId="637229641">
    <w:abstractNumId w:val="15"/>
  </w:num>
  <w:num w:numId="8" w16cid:durableId="1778258595">
    <w:abstractNumId w:val="13"/>
  </w:num>
  <w:num w:numId="9" w16cid:durableId="1372657875">
    <w:abstractNumId w:val="3"/>
  </w:num>
  <w:num w:numId="10" w16cid:durableId="547376837">
    <w:abstractNumId w:val="8"/>
  </w:num>
  <w:num w:numId="11" w16cid:durableId="2066174876">
    <w:abstractNumId w:val="5"/>
  </w:num>
  <w:num w:numId="12" w16cid:durableId="1228690146">
    <w:abstractNumId w:val="0"/>
  </w:num>
  <w:num w:numId="13" w16cid:durableId="1150172710">
    <w:abstractNumId w:val="6"/>
  </w:num>
  <w:num w:numId="14" w16cid:durableId="1125613257">
    <w:abstractNumId w:val="10"/>
  </w:num>
  <w:num w:numId="15" w16cid:durableId="1150247825">
    <w:abstractNumId w:val="11"/>
  </w:num>
  <w:num w:numId="16" w16cid:durableId="1373967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0NDYyNDY0NrU0MjNR0lEKTi0uzszPAykwrAUADfvXXSwAAAA="/>
  </w:docVars>
  <w:rsids>
    <w:rsidRoot w:val="000463D4"/>
    <w:rsid w:val="000463D4"/>
    <w:rsid w:val="000B42CC"/>
    <w:rsid w:val="0036208E"/>
    <w:rsid w:val="00376EDC"/>
    <w:rsid w:val="003D7B34"/>
    <w:rsid w:val="00631BAA"/>
    <w:rsid w:val="007110FD"/>
    <w:rsid w:val="0078012C"/>
    <w:rsid w:val="008C39AA"/>
    <w:rsid w:val="008D3809"/>
    <w:rsid w:val="009B75A2"/>
    <w:rsid w:val="009C1C0A"/>
    <w:rsid w:val="00A034C4"/>
    <w:rsid w:val="00A2437E"/>
    <w:rsid w:val="00A946B6"/>
    <w:rsid w:val="00B35C66"/>
    <w:rsid w:val="00BC05E9"/>
    <w:rsid w:val="00C321C2"/>
    <w:rsid w:val="00C37EA7"/>
    <w:rsid w:val="00C404E4"/>
    <w:rsid w:val="00C72284"/>
    <w:rsid w:val="00CE5DAC"/>
    <w:rsid w:val="00D871D3"/>
    <w:rsid w:val="00EB27B2"/>
    <w:rsid w:val="00ED4046"/>
    <w:rsid w:val="00F801CE"/>
    <w:rsid w:val="00FA7F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FA7EE"/>
  <w15:chartTrackingRefBased/>
  <w15:docId w15:val="{44418C19-7F88-48A8-9A5F-5A9BB215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3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3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3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3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3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3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3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3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3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3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3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3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3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3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3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3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3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3D4"/>
    <w:rPr>
      <w:rFonts w:eastAsiaTheme="majorEastAsia" w:cstheme="majorBidi"/>
      <w:color w:val="272727" w:themeColor="text1" w:themeTint="D8"/>
    </w:rPr>
  </w:style>
  <w:style w:type="paragraph" w:styleId="Title">
    <w:name w:val="Title"/>
    <w:basedOn w:val="Normal"/>
    <w:next w:val="Normal"/>
    <w:link w:val="TitleChar"/>
    <w:uiPriority w:val="10"/>
    <w:qFormat/>
    <w:rsid w:val="000463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3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3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3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3D4"/>
    <w:pPr>
      <w:spacing w:before="160"/>
      <w:jc w:val="center"/>
    </w:pPr>
    <w:rPr>
      <w:i/>
      <w:iCs/>
      <w:color w:val="404040" w:themeColor="text1" w:themeTint="BF"/>
    </w:rPr>
  </w:style>
  <w:style w:type="character" w:customStyle="1" w:styleId="QuoteChar">
    <w:name w:val="Quote Char"/>
    <w:basedOn w:val="DefaultParagraphFont"/>
    <w:link w:val="Quote"/>
    <w:uiPriority w:val="29"/>
    <w:rsid w:val="000463D4"/>
    <w:rPr>
      <w:i/>
      <w:iCs/>
      <w:color w:val="404040" w:themeColor="text1" w:themeTint="BF"/>
    </w:rPr>
  </w:style>
  <w:style w:type="paragraph" w:styleId="ListParagraph">
    <w:name w:val="List Paragraph"/>
    <w:basedOn w:val="Normal"/>
    <w:uiPriority w:val="34"/>
    <w:qFormat/>
    <w:rsid w:val="000463D4"/>
    <w:pPr>
      <w:ind w:left="720"/>
      <w:contextualSpacing/>
    </w:pPr>
  </w:style>
  <w:style w:type="character" w:styleId="IntenseEmphasis">
    <w:name w:val="Intense Emphasis"/>
    <w:basedOn w:val="DefaultParagraphFont"/>
    <w:uiPriority w:val="21"/>
    <w:qFormat/>
    <w:rsid w:val="000463D4"/>
    <w:rPr>
      <w:i/>
      <w:iCs/>
      <w:color w:val="0F4761" w:themeColor="accent1" w:themeShade="BF"/>
    </w:rPr>
  </w:style>
  <w:style w:type="paragraph" w:styleId="IntenseQuote">
    <w:name w:val="Intense Quote"/>
    <w:basedOn w:val="Normal"/>
    <w:next w:val="Normal"/>
    <w:link w:val="IntenseQuoteChar"/>
    <w:uiPriority w:val="30"/>
    <w:qFormat/>
    <w:rsid w:val="000463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3D4"/>
    <w:rPr>
      <w:i/>
      <w:iCs/>
      <w:color w:val="0F4761" w:themeColor="accent1" w:themeShade="BF"/>
    </w:rPr>
  </w:style>
  <w:style w:type="character" w:styleId="IntenseReference">
    <w:name w:val="Intense Reference"/>
    <w:basedOn w:val="DefaultParagraphFont"/>
    <w:uiPriority w:val="32"/>
    <w:qFormat/>
    <w:rsid w:val="000463D4"/>
    <w:rPr>
      <w:b/>
      <w:bCs/>
      <w:smallCaps/>
      <w:color w:val="0F4761" w:themeColor="accent1" w:themeShade="BF"/>
      <w:spacing w:val="5"/>
    </w:rPr>
  </w:style>
  <w:style w:type="paragraph" w:customStyle="1" w:styleId="Style1">
    <w:name w:val="Style1"/>
    <w:basedOn w:val="Normal"/>
    <w:link w:val="Style1Char"/>
    <w:qFormat/>
    <w:rsid w:val="00C404E4"/>
    <w:pPr>
      <w:jc w:val="both"/>
    </w:pPr>
    <w:rPr>
      <w:rFonts w:ascii="Times New Roman" w:hAnsi="Times New Roman"/>
      <w:bCs/>
      <w:sz w:val="24"/>
    </w:rPr>
  </w:style>
  <w:style w:type="character" w:customStyle="1" w:styleId="Style1Char">
    <w:name w:val="Style1 Char"/>
    <w:basedOn w:val="DefaultParagraphFont"/>
    <w:link w:val="Style1"/>
    <w:rsid w:val="00C404E4"/>
    <w:rPr>
      <w:rFonts w:ascii="Times New Roman" w:hAnsi="Times New Roman"/>
      <w:bCs/>
      <w:sz w:val="24"/>
    </w:rPr>
  </w:style>
  <w:style w:type="table" w:styleId="TableGrid">
    <w:name w:val="Table Grid"/>
    <w:basedOn w:val="TableNormal"/>
    <w:uiPriority w:val="39"/>
    <w:rsid w:val="000B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34C4"/>
    <w:rPr>
      <w:color w:val="666666"/>
    </w:rPr>
  </w:style>
  <w:style w:type="character" w:styleId="Hyperlink">
    <w:name w:val="Hyperlink"/>
    <w:basedOn w:val="DefaultParagraphFont"/>
    <w:uiPriority w:val="99"/>
    <w:unhideWhenUsed/>
    <w:rsid w:val="008C39AA"/>
    <w:rPr>
      <w:color w:val="467886" w:themeColor="hyperlink"/>
      <w:u w:val="single"/>
    </w:rPr>
  </w:style>
  <w:style w:type="character" w:styleId="UnresolvedMention">
    <w:name w:val="Unresolved Mention"/>
    <w:basedOn w:val="DefaultParagraphFont"/>
    <w:uiPriority w:val="99"/>
    <w:semiHidden/>
    <w:unhideWhenUsed/>
    <w:rsid w:val="008C39AA"/>
    <w:rPr>
      <w:color w:val="605E5C"/>
      <w:shd w:val="clear" w:color="auto" w:fill="E1DFDD"/>
    </w:rPr>
  </w:style>
  <w:style w:type="paragraph" w:styleId="Header">
    <w:name w:val="header"/>
    <w:basedOn w:val="Normal"/>
    <w:link w:val="HeaderChar"/>
    <w:uiPriority w:val="99"/>
    <w:unhideWhenUsed/>
    <w:rsid w:val="00631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BAA"/>
  </w:style>
  <w:style w:type="paragraph" w:styleId="Footer">
    <w:name w:val="footer"/>
    <w:basedOn w:val="Normal"/>
    <w:link w:val="FooterChar"/>
    <w:uiPriority w:val="99"/>
    <w:unhideWhenUsed/>
    <w:rsid w:val="00631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5814">
      <w:marLeft w:val="640"/>
      <w:marRight w:val="0"/>
      <w:marTop w:val="0"/>
      <w:marBottom w:val="0"/>
      <w:divBdr>
        <w:top w:val="none" w:sz="0" w:space="0" w:color="auto"/>
        <w:left w:val="none" w:sz="0" w:space="0" w:color="auto"/>
        <w:bottom w:val="none" w:sz="0" w:space="0" w:color="auto"/>
        <w:right w:val="none" w:sz="0" w:space="0" w:color="auto"/>
      </w:divBdr>
    </w:div>
    <w:div w:id="117070106">
      <w:marLeft w:val="640"/>
      <w:marRight w:val="0"/>
      <w:marTop w:val="0"/>
      <w:marBottom w:val="0"/>
      <w:divBdr>
        <w:top w:val="none" w:sz="0" w:space="0" w:color="auto"/>
        <w:left w:val="none" w:sz="0" w:space="0" w:color="auto"/>
        <w:bottom w:val="none" w:sz="0" w:space="0" w:color="auto"/>
        <w:right w:val="none" w:sz="0" w:space="0" w:color="auto"/>
      </w:divBdr>
    </w:div>
    <w:div w:id="177621683">
      <w:marLeft w:val="640"/>
      <w:marRight w:val="0"/>
      <w:marTop w:val="0"/>
      <w:marBottom w:val="0"/>
      <w:divBdr>
        <w:top w:val="none" w:sz="0" w:space="0" w:color="auto"/>
        <w:left w:val="none" w:sz="0" w:space="0" w:color="auto"/>
        <w:bottom w:val="none" w:sz="0" w:space="0" w:color="auto"/>
        <w:right w:val="none" w:sz="0" w:space="0" w:color="auto"/>
      </w:divBdr>
    </w:div>
    <w:div w:id="202601660">
      <w:marLeft w:val="640"/>
      <w:marRight w:val="0"/>
      <w:marTop w:val="0"/>
      <w:marBottom w:val="0"/>
      <w:divBdr>
        <w:top w:val="none" w:sz="0" w:space="0" w:color="auto"/>
        <w:left w:val="none" w:sz="0" w:space="0" w:color="auto"/>
        <w:bottom w:val="none" w:sz="0" w:space="0" w:color="auto"/>
        <w:right w:val="none" w:sz="0" w:space="0" w:color="auto"/>
      </w:divBdr>
    </w:div>
    <w:div w:id="228083032">
      <w:marLeft w:val="640"/>
      <w:marRight w:val="0"/>
      <w:marTop w:val="0"/>
      <w:marBottom w:val="0"/>
      <w:divBdr>
        <w:top w:val="none" w:sz="0" w:space="0" w:color="auto"/>
        <w:left w:val="none" w:sz="0" w:space="0" w:color="auto"/>
        <w:bottom w:val="none" w:sz="0" w:space="0" w:color="auto"/>
        <w:right w:val="none" w:sz="0" w:space="0" w:color="auto"/>
      </w:divBdr>
    </w:div>
    <w:div w:id="260602158">
      <w:marLeft w:val="640"/>
      <w:marRight w:val="0"/>
      <w:marTop w:val="0"/>
      <w:marBottom w:val="0"/>
      <w:divBdr>
        <w:top w:val="none" w:sz="0" w:space="0" w:color="auto"/>
        <w:left w:val="none" w:sz="0" w:space="0" w:color="auto"/>
        <w:bottom w:val="none" w:sz="0" w:space="0" w:color="auto"/>
        <w:right w:val="none" w:sz="0" w:space="0" w:color="auto"/>
      </w:divBdr>
    </w:div>
    <w:div w:id="324674334">
      <w:marLeft w:val="640"/>
      <w:marRight w:val="0"/>
      <w:marTop w:val="0"/>
      <w:marBottom w:val="0"/>
      <w:divBdr>
        <w:top w:val="none" w:sz="0" w:space="0" w:color="auto"/>
        <w:left w:val="none" w:sz="0" w:space="0" w:color="auto"/>
        <w:bottom w:val="none" w:sz="0" w:space="0" w:color="auto"/>
        <w:right w:val="none" w:sz="0" w:space="0" w:color="auto"/>
      </w:divBdr>
    </w:div>
    <w:div w:id="368578809">
      <w:marLeft w:val="640"/>
      <w:marRight w:val="0"/>
      <w:marTop w:val="0"/>
      <w:marBottom w:val="0"/>
      <w:divBdr>
        <w:top w:val="none" w:sz="0" w:space="0" w:color="auto"/>
        <w:left w:val="none" w:sz="0" w:space="0" w:color="auto"/>
        <w:bottom w:val="none" w:sz="0" w:space="0" w:color="auto"/>
        <w:right w:val="none" w:sz="0" w:space="0" w:color="auto"/>
      </w:divBdr>
    </w:div>
    <w:div w:id="398407877">
      <w:marLeft w:val="640"/>
      <w:marRight w:val="0"/>
      <w:marTop w:val="0"/>
      <w:marBottom w:val="0"/>
      <w:divBdr>
        <w:top w:val="none" w:sz="0" w:space="0" w:color="auto"/>
        <w:left w:val="none" w:sz="0" w:space="0" w:color="auto"/>
        <w:bottom w:val="none" w:sz="0" w:space="0" w:color="auto"/>
        <w:right w:val="none" w:sz="0" w:space="0" w:color="auto"/>
      </w:divBdr>
    </w:div>
    <w:div w:id="398555505">
      <w:marLeft w:val="640"/>
      <w:marRight w:val="0"/>
      <w:marTop w:val="0"/>
      <w:marBottom w:val="0"/>
      <w:divBdr>
        <w:top w:val="none" w:sz="0" w:space="0" w:color="auto"/>
        <w:left w:val="none" w:sz="0" w:space="0" w:color="auto"/>
        <w:bottom w:val="none" w:sz="0" w:space="0" w:color="auto"/>
        <w:right w:val="none" w:sz="0" w:space="0" w:color="auto"/>
      </w:divBdr>
    </w:div>
    <w:div w:id="415981607">
      <w:marLeft w:val="640"/>
      <w:marRight w:val="0"/>
      <w:marTop w:val="0"/>
      <w:marBottom w:val="0"/>
      <w:divBdr>
        <w:top w:val="none" w:sz="0" w:space="0" w:color="auto"/>
        <w:left w:val="none" w:sz="0" w:space="0" w:color="auto"/>
        <w:bottom w:val="none" w:sz="0" w:space="0" w:color="auto"/>
        <w:right w:val="none" w:sz="0" w:space="0" w:color="auto"/>
      </w:divBdr>
    </w:div>
    <w:div w:id="443772678">
      <w:marLeft w:val="640"/>
      <w:marRight w:val="0"/>
      <w:marTop w:val="0"/>
      <w:marBottom w:val="0"/>
      <w:divBdr>
        <w:top w:val="none" w:sz="0" w:space="0" w:color="auto"/>
        <w:left w:val="none" w:sz="0" w:space="0" w:color="auto"/>
        <w:bottom w:val="none" w:sz="0" w:space="0" w:color="auto"/>
        <w:right w:val="none" w:sz="0" w:space="0" w:color="auto"/>
      </w:divBdr>
    </w:div>
    <w:div w:id="549192724">
      <w:marLeft w:val="640"/>
      <w:marRight w:val="0"/>
      <w:marTop w:val="0"/>
      <w:marBottom w:val="0"/>
      <w:divBdr>
        <w:top w:val="none" w:sz="0" w:space="0" w:color="auto"/>
        <w:left w:val="none" w:sz="0" w:space="0" w:color="auto"/>
        <w:bottom w:val="none" w:sz="0" w:space="0" w:color="auto"/>
        <w:right w:val="none" w:sz="0" w:space="0" w:color="auto"/>
      </w:divBdr>
    </w:div>
    <w:div w:id="570577262">
      <w:marLeft w:val="640"/>
      <w:marRight w:val="0"/>
      <w:marTop w:val="0"/>
      <w:marBottom w:val="0"/>
      <w:divBdr>
        <w:top w:val="none" w:sz="0" w:space="0" w:color="auto"/>
        <w:left w:val="none" w:sz="0" w:space="0" w:color="auto"/>
        <w:bottom w:val="none" w:sz="0" w:space="0" w:color="auto"/>
        <w:right w:val="none" w:sz="0" w:space="0" w:color="auto"/>
      </w:divBdr>
    </w:div>
    <w:div w:id="575171444">
      <w:marLeft w:val="640"/>
      <w:marRight w:val="0"/>
      <w:marTop w:val="0"/>
      <w:marBottom w:val="0"/>
      <w:divBdr>
        <w:top w:val="none" w:sz="0" w:space="0" w:color="auto"/>
        <w:left w:val="none" w:sz="0" w:space="0" w:color="auto"/>
        <w:bottom w:val="none" w:sz="0" w:space="0" w:color="auto"/>
        <w:right w:val="none" w:sz="0" w:space="0" w:color="auto"/>
      </w:divBdr>
    </w:div>
    <w:div w:id="579801265">
      <w:marLeft w:val="640"/>
      <w:marRight w:val="0"/>
      <w:marTop w:val="0"/>
      <w:marBottom w:val="0"/>
      <w:divBdr>
        <w:top w:val="none" w:sz="0" w:space="0" w:color="auto"/>
        <w:left w:val="none" w:sz="0" w:space="0" w:color="auto"/>
        <w:bottom w:val="none" w:sz="0" w:space="0" w:color="auto"/>
        <w:right w:val="none" w:sz="0" w:space="0" w:color="auto"/>
      </w:divBdr>
    </w:div>
    <w:div w:id="597563580">
      <w:marLeft w:val="640"/>
      <w:marRight w:val="0"/>
      <w:marTop w:val="0"/>
      <w:marBottom w:val="0"/>
      <w:divBdr>
        <w:top w:val="none" w:sz="0" w:space="0" w:color="auto"/>
        <w:left w:val="none" w:sz="0" w:space="0" w:color="auto"/>
        <w:bottom w:val="none" w:sz="0" w:space="0" w:color="auto"/>
        <w:right w:val="none" w:sz="0" w:space="0" w:color="auto"/>
      </w:divBdr>
    </w:div>
    <w:div w:id="695011429">
      <w:marLeft w:val="640"/>
      <w:marRight w:val="0"/>
      <w:marTop w:val="0"/>
      <w:marBottom w:val="0"/>
      <w:divBdr>
        <w:top w:val="none" w:sz="0" w:space="0" w:color="auto"/>
        <w:left w:val="none" w:sz="0" w:space="0" w:color="auto"/>
        <w:bottom w:val="none" w:sz="0" w:space="0" w:color="auto"/>
        <w:right w:val="none" w:sz="0" w:space="0" w:color="auto"/>
      </w:divBdr>
    </w:div>
    <w:div w:id="701318910">
      <w:marLeft w:val="640"/>
      <w:marRight w:val="0"/>
      <w:marTop w:val="0"/>
      <w:marBottom w:val="0"/>
      <w:divBdr>
        <w:top w:val="none" w:sz="0" w:space="0" w:color="auto"/>
        <w:left w:val="none" w:sz="0" w:space="0" w:color="auto"/>
        <w:bottom w:val="none" w:sz="0" w:space="0" w:color="auto"/>
        <w:right w:val="none" w:sz="0" w:space="0" w:color="auto"/>
      </w:divBdr>
    </w:div>
    <w:div w:id="729230338">
      <w:marLeft w:val="640"/>
      <w:marRight w:val="0"/>
      <w:marTop w:val="0"/>
      <w:marBottom w:val="0"/>
      <w:divBdr>
        <w:top w:val="none" w:sz="0" w:space="0" w:color="auto"/>
        <w:left w:val="none" w:sz="0" w:space="0" w:color="auto"/>
        <w:bottom w:val="none" w:sz="0" w:space="0" w:color="auto"/>
        <w:right w:val="none" w:sz="0" w:space="0" w:color="auto"/>
      </w:divBdr>
    </w:div>
    <w:div w:id="734742372">
      <w:marLeft w:val="640"/>
      <w:marRight w:val="0"/>
      <w:marTop w:val="0"/>
      <w:marBottom w:val="0"/>
      <w:divBdr>
        <w:top w:val="none" w:sz="0" w:space="0" w:color="auto"/>
        <w:left w:val="none" w:sz="0" w:space="0" w:color="auto"/>
        <w:bottom w:val="none" w:sz="0" w:space="0" w:color="auto"/>
        <w:right w:val="none" w:sz="0" w:space="0" w:color="auto"/>
      </w:divBdr>
    </w:div>
    <w:div w:id="761803328">
      <w:marLeft w:val="640"/>
      <w:marRight w:val="0"/>
      <w:marTop w:val="0"/>
      <w:marBottom w:val="0"/>
      <w:divBdr>
        <w:top w:val="none" w:sz="0" w:space="0" w:color="auto"/>
        <w:left w:val="none" w:sz="0" w:space="0" w:color="auto"/>
        <w:bottom w:val="none" w:sz="0" w:space="0" w:color="auto"/>
        <w:right w:val="none" w:sz="0" w:space="0" w:color="auto"/>
      </w:divBdr>
    </w:div>
    <w:div w:id="783771056">
      <w:marLeft w:val="640"/>
      <w:marRight w:val="0"/>
      <w:marTop w:val="0"/>
      <w:marBottom w:val="0"/>
      <w:divBdr>
        <w:top w:val="none" w:sz="0" w:space="0" w:color="auto"/>
        <w:left w:val="none" w:sz="0" w:space="0" w:color="auto"/>
        <w:bottom w:val="none" w:sz="0" w:space="0" w:color="auto"/>
        <w:right w:val="none" w:sz="0" w:space="0" w:color="auto"/>
      </w:divBdr>
    </w:div>
    <w:div w:id="794061282">
      <w:marLeft w:val="640"/>
      <w:marRight w:val="0"/>
      <w:marTop w:val="0"/>
      <w:marBottom w:val="0"/>
      <w:divBdr>
        <w:top w:val="none" w:sz="0" w:space="0" w:color="auto"/>
        <w:left w:val="none" w:sz="0" w:space="0" w:color="auto"/>
        <w:bottom w:val="none" w:sz="0" w:space="0" w:color="auto"/>
        <w:right w:val="none" w:sz="0" w:space="0" w:color="auto"/>
      </w:divBdr>
    </w:div>
    <w:div w:id="871385336">
      <w:marLeft w:val="640"/>
      <w:marRight w:val="0"/>
      <w:marTop w:val="0"/>
      <w:marBottom w:val="0"/>
      <w:divBdr>
        <w:top w:val="none" w:sz="0" w:space="0" w:color="auto"/>
        <w:left w:val="none" w:sz="0" w:space="0" w:color="auto"/>
        <w:bottom w:val="none" w:sz="0" w:space="0" w:color="auto"/>
        <w:right w:val="none" w:sz="0" w:space="0" w:color="auto"/>
      </w:divBdr>
    </w:div>
    <w:div w:id="940064259">
      <w:marLeft w:val="640"/>
      <w:marRight w:val="0"/>
      <w:marTop w:val="0"/>
      <w:marBottom w:val="0"/>
      <w:divBdr>
        <w:top w:val="none" w:sz="0" w:space="0" w:color="auto"/>
        <w:left w:val="none" w:sz="0" w:space="0" w:color="auto"/>
        <w:bottom w:val="none" w:sz="0" w:space="0" w:color="auto"/>
        <w:right w:val="none" w:sz="0" w:space="0" w:color="auto"/>
      </w:divBdr>
    </w:div>
    <w:div w:id="974264127">
      <w:marLeft w:val="640"/>
      <w:marRight w:val="0"/>
      <w:marTop w:val="0"/>
      <w:marBottom w:val="0"/>
      <w:divBdr>
        <w:top w:val="none" w:sz="0" w:space="0" w:color="auto"/>
        <w:left w:val="none" w:sz="0" w:space="0" w:color="auto"/>
        <w:bottom w:val="none" w:sz="0" w:space="0" w:color="auto"/>
        <w:right w:val="none" w:sz="0" w:space="0" w:color="auto"/>
      </w:divBdr>
    </w:div>
    <w:div w:id="1077172050">
      <w:marLeft w:val="640"/>
      <w:marRight w:val="0"/>
      <w:marTop w:val="0"/>
      <w:marBottom w:val="0"/>
      <w:divBdr>
        <w:top w:val="none" w:sz="0" w:space="0" w:color="auto"/>
        <w:left w:val="none" w:sz="0" w:space="0" w:color="auto"/>
        <w:bottom w:val="none" w:sz="0" w:space="0" w:color="auto"/>
        <w:right w:val="none" w:sz="0" w:space="0" w:color="auto"/>
      </w:divBdr>
    </w:div>
    <w:div w:id="1095126100">
      <w:marLeft w:val="640"/>
      <w:marRight w:val="0"/>
      <w:marTop w:val="0"/>
      <w:marBottom w:val="0"/>
      <w:divBdr>
        <w:top w:val="none" w:sz="0" w:space="0" w:color="auto"/>
        <w:left w:val="none" w:sz="0" w:space="0" w:color="auto"/>
        <w:bottom w:val="none" w:sz="0" w:space="0" w:color="auto"/>
        <w:right w:val="none" w:sz="0" w:space="0" w:color="auto"/>
      </w:divBdr>
    </w:div>
    <w:div w:id="1213612013">
      <w:marLeft w:val="640"/>
      <w:marRight w:val="0"/>
      <w:marTop w:val="0"/>
      <w:marBottom w:val="0"/>
      <w:divBdr>
        <w:top w:val="none" w:sz="0" w:space="0" w:color="auto"/>
        <w:left w:val="none" w:sz="0" w:space="0" w:color="auto"/>
        <w:bottom w:val="none" w:sz="0" w:space="0" w:color="auto"/>
        <w:right w:val="none" w:sz="0" w:space="0" w:color="auto"/>
      </w:divBdr>
    </w:div>
    <w:div w:id="1264996706">
      <w:marLeft w:val="640"/>
      <w:marRight w:val="0"/>
      <w:marTop w:val="0"/>
      <w:marBottom w:val="0"/>
      <w:divBdr>
        <w:top w:val="none" w:sz="0" w:space="0" w:color="auto"/>
        <w:left w:val="none" w:sz="0" w:space="0" w:color="auto"/>
        <w:bottom w:val="none" w:sz="0" w:space="0" w:color="auto"/>
        <w:right w:val="none" w:sz="0" w:space="0" w:color="auto"/>
      </w:divBdr>
    </w:div>
    <w:div w:id="1272276612">
      <w:marLeft w:val="640"/>
      <w:marRight w:val="0"/>
      <w:marTop w:val="0"/>
      <w:marBottom w:val="0"/>
      <w:divBdr>
        <w:top w:val="none" w:sz="0" w:space="0" w:color="auto"/>
        <w:left w:val="none" w:sz="0" w:space="0" w:color="auto"/>
        <w:bottom w:val="none" w:sz="0" w:space="0" w:color="auto"/>
        <w:right w:val="none" w:sz="0" w:space="0" w:color="auto"/>
      </w:divBdr>
    </w:div>
    <w:div w:id="1296641460">
      <w:marLeft w:val="640"/>
      <w:marRight w:val="0"/>
      <w:marTop w:val="0"/>
      <w:marBottom w:val="0"/>
      <w:divBdr>
        <w:top w:val="none" w:sz="0" w:space="0" w:color="auto"/>
        <w:left w:val="none" w:sz="0" w:space="0" w:color="auto"/>
        <w:bottom w:val="none" w:sz="0" w:space="0" w:color="auto"/>
        <w:right w:val="none" w:sz="0" w:space="0" w:color="auto"/>
      </w:divBdr>
    </w:div>
    <w:div w:id="1323239500">
      <w:marLeft w:val="640"/>
      <w:marRight w:val="0"/>
      <w:marTop w:val="0"/>
      <w:marBottom w:val="0"/>
      <w:divBdr>
        <w:top w:val="none" w:sz="0" w:space="0" w:color="auto"/>
        <w:left w:val="none" w:sz="0" w:space="0" w:color="auto"/>
        <w:bottom w:val="none" w:sz="0" w:space="0" w:color="auto"/>
        <w:right w:val="none" w:sz="0" w:space="0" w:color="auto"/>
      </w:divBdr>
    </w:div>
    <w:div w:id="1425611813">
      <w:marLeft w:val="640"/>
      <w:marRight w:val="0"/>
      <w:marTop w:val="0"/>
      <w:marBottom w:val="0"/>
      <w:divBdr>
        <w:top w:val="none" w:sz="0" w:space="0" w:color="auto"/>
        <w:left w:val="none" w:sz="0" w:space="0" w:color="auto"/>
        <w:bottom w:val="none" w:sz="0" w:space="0" w:color="auto"/>
        <w:right w:val="none" w:sz="0" w:space="0" w:color="auto"/>
      </w:divBdr>
    </w:div>
    <w:div w:id="1438940548">
      <w:marLeft w:val="640"/>
      <w:marRight w:val="0"/>
      <w:marTop w:val="0"/>
      <w:marBottom w:val="0"/>
      <w:divBdr>
        <w:top w:val="none" w:sz="0" w:space="0" w:color="auto"/>
        <w:left w:val="none" w:sz="0" w:space="0" w:color="auto"/>
        <w:bottom w:val="none" w:sz="0" w:space="0" w:color="auto"/>
        <w:right w:val="none" w:sz="0" w:space="0" w:color="auto"/>
      </w:divBdr>
    </w:div>
    <w:div w:id="1451514319">
      <w:marLeft w:val="640"/>
      <w:marRight w:val="0"/>
      <w:marTop w:val="0"/>
      <w:marBottom w:val="0"/>
      <w:divBdr>
        <w:top w:val="none" w:sz="0" w:space="0" w:color="auto"/>
        <w:left w:val="none" w:sz="0" w:space="0" w:color="auto"/>
        <w:bottom w:val="none" w:sz="0" w:space="0" w:color="auto"/>
        <w:right w:val="none" w:sz="0" w:space="0" w:color="auto"/>
      </w:divBdr>
    </w:div>
    <w:div w:id="1461074907">
      <w:marLeft w:val="640"/>
      <w:marRight w:val="0"/>
      <w:marTop w:val="0"/>
      <w:marBottom w:val="0"/>
      <w:divBdr>
        <w:top w:val="none" w:sz="0" w:space="0" w:color="auto"/>
        <w:left w:val="none" w:sz="0" w:space="0" w:color="auto"/>
        <w:bottom w:val="none" w:sz="0" w:space="0" w:color="auto"/>
        <w:right w:val="none" w:sz="0" w:space="0" w:color="auto"/>
      </w:divBdr>
    </w:div>
    <w:div w:id="1502620783">
      <w:marLeft w:val="640"/>
      <w:marRight w:val="0"/>
      <w:marTop w:val="0"/>
      <w:marBottom w:val="0"/>
      <w:divBdr>
        <w:top w:val="none" w:sz="0" w:space="0" w:color="auto"/>
        <w:left w:val="none" w:sz="0" w:space="0" w:color="auto"/>
        <w:bottom w:val="none" w:sz="0" w:space="0" w:color="auto"/>
        <w:right w:val="none" w:sz="0" w:space="0" w:color="auto"/>
      </w:divBdr>
    </w:div>
    <w:div w:id="1506895434">
      <w:marLeft w:val="640"/>
      <w:marRight w:val="0"/>
      <w:marTop w:val="0"/>
      <w:marBottom w:val="0"/>
      <w:divBdr>
        <w:top w:val="none" w:sz="0" w:space="0" w:color="auto"/>
        <w:left w:val="none" w:sz="0" w:space="0" w:color="auto"/>
        <w:bottom w:val="none" w:sz="0" w:space="0" w:color="auto"/>
        <w:right w:val="none" w:sz="0" w:space="0" w:color="auto"/>
      </w:divBdr>
    </w:div>
    <w:div w:id="1724861780">
      <w:marLeft w:val="640"/>
      <w:marRight w:val="0"/>
      <w:marTop w:val="0"/>
      <w:marBottom w:val="0"/>
      <w:divBdr>
        <w:top w:val="none" w:sz="0" w:space="0" w:color="auto"/>
        <w:left w:val="none" w:sz="0" w:space="0" w:color="auto"/>
        <w:bottom w:val="none" w:sz="0" w:space="0" w:color="auto"/>
        <w:right w:val="none" w:sz="0" w:space="0" w:color="auto"/>
      </w:divBdr>
    </w:div>
    <w:div w:id="1729719118">
      <w:marLeft w:val="640"/>
      <w:marRight w:val="0"/>
      <w:marTop w:val="0"/>
      <w:marBottom w:val="0"/>
      <w:divBdr>
        <w:top w:val="none" w:sz="0" w:space="0" w:color="auto"/>
        <w:left w:val="none" w:sz="0" w:space="0" w:color="auto"/>
        <w:bottom w:val="none" w:sz="0" w:space="0" w:color="auto"/>
        <w:right w:val="none" w:sz="0" w:space="0" w:color="auto"/>
      </w:divBdr>
    </w:div>
    <w:div w:id="1797945780">
      <w:marLeft w:val="640"/>
      <w:marRight w:val="0"/>
      <w:marTop w:val="0"/>
      <w:marBottom w:val="0"/>
      <w:divBdr>
        <w:top w:val="none" w:sz="0" w:space="0" w:color="auto"/>
        <w:left w:val="none" w:sz="0" w:space="0" w:color="auto"/>
        <w:bottom w:val="none" w:sz="0" w:space="0" w:color="auto"/>
        <w:right w:val="none" w:sz="0" w:space="0" w:color="auto"/>
      </w:divBdr>
    </w:div>
    <w:div w:id="1827739988">
      <w:marLeft w:val="640"/>
      <w:marRight w:val="0"/>
      <w:marTop w:val="0"/>
      <w:marBottom w:val="0"/>
      <w:divBdr>
        <w:top w:val="none" w:sz="0" w:space="0" w:color="auto"/>
        <w:left w:val="none" w:sz="0" w:space="0" w:color="auto"/>
        <w:bottom w:val="none" w:sz="0" w:space="0" w:color="auto"/>
        <w:right w:val="none" w:sz="0" w:space="0" w:color="auto"/>
      </w:divBdr>
    </w:div>
    <w:div w:id="1875070942">
      <w:marLeft w:val="640"/>
      <w:marRight w:val="0"/>
      <w:marTop w:val="0"/>
      <w:marBottom w:val="0"/>
      <w:divBdr>
        <w:top w:val="none" w:sz="0" w:space="0" w:color="auto"/>
        <w:left w:val="none" w:sz="0" w:space="0" w:color="auto"/>
        <w:bottom w:val="none" w:sz="0" w:space="0" w:color="auto"/>
        <w:right w:val="none" w:sz="0" w:space="0" w:color="auto"/>
      </w:divBdr>
    </w:div>
    <w:div w:id="1910382100">
      <w:marLeft w:val="640"/>
      <w:marRight w:val="0"/>
      <w:marTop w:val="0"/>
      <w:marBottom w:val="0"/>
      <w:divBdr>
        <w:top w:val="none" w:sz="0" w:space="0" w:color="auto"/>
        <w:left w:val="none" w:sz="0" w:space="0" w:color="auto"/>
        <w:bottom w:val="none" w:sz="0" w:space="0" w:color="auto"/>
        <w:right w:val="none" w:sz="0" w:space="0" w:color="auto"/>
      </w:divBdr>
    </w:div>
    <w:div w:id="1911423883">
      <w:marLeft w:val="640"/>
      <w:marRight w:val="0"/>
      <w:marTop w:val="0"/>
      <w:marBottom w:val="0"/>
      <w:divBdr>
        <w:top w:val="none" w:sz="0" w:space="0" w:color="auto"/>
        <w:left w:val="none" w:sz="0" w:space="0" w:color="auto"/>
        <w:bottom w:val="none" w:sz="0" w:space="0" w:color="auto"/>
        <w:right w:val="none" w:sz="0" w:space="0" w:color="auto"/>
      </w:divBdr>
    </w:div>
    <w:div w:id="1922519303">
      <w:marLeft w:val="640"/>
      <w:marRight w:val="0"/>
      <w:marTop w:val="0"/>
      <w:marBottom w:val="0"/>
      <w:divBdr>
        <w:top w:val="none" w:sz="0" w:space="0" w:color="auto"/>
        <w:left w:val="none" w:sz="0" w:space="0" w:color="auto"/>
        <w:bottom w:val="none" w:sz="0" w:space="0" w:color="auto"/>
        <w:right w:val="none" w:sz="0" w:space="0" w:color="auto"/>
      </w:divBdr>
    </w:div>
    <w:div w:id="1932661758">
      <w:marLeft w:val="640"/>
      <w:marRight w:val="0"/>
      <w:marTop w:val="0"/>
      <w:marBottom w:val="0"/>
      <w:divBdr>
        <w:top w:val="none" w:sz="0" w:space="0" w:color="auto"/>
        <w:left w:val="none" w:sz="0" w:space="0" w:color="auto"/>
        <w:bottom w:val="none" w:sz="0" w:space="0" w:color="auto"/>
        <w:right w:val="none" w:sz="0" w:space="0" w:color="auto"/>
      </w:divBdr>
    </w:div>
    <w:div w:id="2005431091">
      <w:marLeft w:val="640"/>
      <w:marRight w:val="0"/>
      <w:marTop w:val="0"/>
      <w:marBottom w:val="0"/>
      <w:divBdr>
        <w:top w:val="none" w:sz="0" w:space="0" w:color="auto"/>
        <w:left w:val="none" w:sz="0" w:space="0" w:color="auto"/>
        <w:bottom w:val="none" w:sz="0" w:space="0" w:color="auto"/>
        <w:right w:val="none" w:sz="0" w:space="0" w:color="auto"/>
      </w:divBdr>
    </w:div>
    <w:div w:id="2089645521">
      <w:marLeft w:val="640"/>
      <w:marRight w:val="0"/>
      <w:marTop w:val="0"/>
      <w:marBottom w:val="0"/>
      <w:divBdr>
        <w:top w:val="none" w:sz="0" w:space="0" w:color="auto"/>
        <w:left w:val="none" w:sz="0" w:space="0" w:color="auto"/>
        <w:bottom w:val="none" w:sz="0" w:space="0" w:color="auto"/>
        <w:right w:val="none" w:sz="0" w:space="0" w:color="auto"/>
      </w:divBdr>
    </w:div>
    <w:div w:id="2096199757">
      <w:marLeft w:val="640"/>
      <w:marRight w:val="0"/>
      <w:marTop w:val="0"/>
      <w:marBottom w:val="0"/>
      <w:divBdr>
        <w:top w:val="none" w:sz="0" w:space="0" w:color="auto"/>
        <w:left w:val="none" w:sz="0" w:space="0" w:color="auto"/>
        <w:bottom w:val="none" w:sz="0" w:space="0" w:color="auto"/>
        <w:right w:val="none" w:sz="0" w:space="0" w:color="auto"/>
      </w:divBdr>
    </w:div>
    <w:div w:id="2110538794">
      <w:marLeft w:val="640"/>
      <w:marRight w:val="0"/>
      <w:marTop w:val="0"/>
      <w:marBottom w:val="0"/>
      <w:divBdr>
        <w:top w:val="none" w:sz="0" w:space="0" w:color="auto"/>
        <w:left w:val="none" w:sz="0" w:space="0" w:color="auto"/>
        <w:bottom w:val="none" w:sz="0" w:space="0" w:color="auto"/>
        <w:right w:val="none" w:sz="0" w:space="0" w:color="auto"/>
      </w:divBdr>
    </w:div>
    <w:div w:id="2140032540">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A43DFB1-397E-40CD-B74F-C3A03C22203A}"/>
      </w:docPartPr>
      <w:docPartBody>
        <w:p w:rsidR="000967AA" w:rsidRDefault="00CC6EFB">
          <w:r w:rsidRPr="00D175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EFB"/>
    <w:rsid w:val="000967AA"/>
    <w:rsid w:val="000B0CCE"/>
    <w:rsid w:val="00351CDC"/>
    <w:rsid w:val="00430ED4"/>
    <w:rsid w:val="006C17C1"/>
    <w:rsid w:val="007149BF"/>
    <w:rsid w:val="007C0028"/>
    <w:rsid w:val="009B75A2"/>
    <w:rsid w:val="009C1C0A"/>
    <w:rsid w:val="00C37EA7"/>
    <w:rsid w:val="00CA5222"/>
    <w:rsid w:val="00CC6EFB"/>
    <w:rsid w:val="00EB27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6EF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FA0683-6C9F-4DF8-869A-90F8928DFD22}">
  <we:reference id="WA104382081" version="1.55.1.0" store="Omex" storeType="OMEX"/>
  <we:alternateReferences>
    <we:reference id="WA104382081" version="1.55.1.0" store="WA104382081" storeType="OMEX"/>
  </we:alternateReferences>
  <we:properties>
    <we:property name="MENDELEY_CITATIONS" value="[{&quot;citationID&quot;:&quot;MENDELEY_CITATION_515d9916-566e-4f6e-831b-c71169c2d7a7&quot;,&quot;properties&quot;:{&quot;noteIndex&quot;:0},&quot;isEdited&quot;:false,&quot;manualOverride&quot;:{&quot;isManuallyOverridden&quot;:false,&quot;citeprocText&quot;:&quot;(1)&quot;,&quot;manualOverrideText&quot;:&quot;&quot;},&quot;citationTag&quot;:&quot;MENDELEY_CITATION_v3_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&quot;,&quot;citationItems&quot;:[{&quot;id&quot;:&quot;609ffde6-aefa-3960-aa39-aa7de64a716b&quot;,&quot;itemData&quot;:{&quot;type&quot;:&quot;article-journal&quot;,&quot;id&quot;:&quot;609ffde6-aefa-3960-aa39-aa7de64a716b&quot;,&quot;title&quot;:&quot;Drug Discovery, Diagnostic, and therapeutic trends on Mpox: A patent landscape&quot;,&quot;author&quot;:[{&quot;family&quot;:&quot;Sharma&quot;,&quot;given&quot;:&quot;Rohit&quot;,&quot;parse-names&quot;:false,&quot;dropping-particle&quot;:&quot;&quot;,&quot;non-dropping-particle&quot;:&quot;&quot;},{&quot;family&quot;:&quot;Sharma&quot;,&quot;given&quot;:&quot;Ruchi&quot;,&quot;parse-names&quot;:false,&quot;dropping-particle&quot;:&quot;&quot;,&quot;non-dropping-particle&quot;:&quot;&quot;},{&quot;family&quot;:&quot;Singla&quot;,&quot;given&quot;:&quot;Rajeev K.&quot;,&quot;parse-names&quot;:false,&quot;dropping-particle&quot;:&quot;&quot;,&quot;non-dropping-particle&quot;:&quot;&quot;}],&quot;container-title&quot;:&quot;Current Research in Biotechnology&quot;,&quot;container-title-short&quot;:&quot;Curr Res Biotechnol&quot;,&quot;DOI&quot;:&quot;10.1016/j.crbiot.2023.100173&quot;,&quot;ISSN&quot;:&quot;25902628&quot;,&quot;issued&quot;:{&quot;date-parts&quot;:[[2024,1,1]]},&quot;abstract&quot;:&quot;As of early 2022, Mpox has resurged and expanded globally, posing a new threat to global health. In close to 110 countries, 87,000 confirmed cases and 112 deaths have been reported as on April 18, 2023. Considering the current pandemic crisis and future developments, it is imperative to understand and characterize the global patent scenario of Mpox. In biological sciences, patents are often promising indicators of technological knowledge production. This patent landscape analysis is the first to provide a solid intellectual foundation for the ongoing development of diagnostic measures, therapeutic drug agents, and vaccines for Mpox. Our search encompassed several patent databases to identify patents related to Mpox, including PatSeer, Google patents, lens.org, Espacenet, and Patentscope. Patenting trends are discussed, and a Whitespace analysis is carried out in this paper, suggesting the knowledge gaps and promising areas for future research on Mpox. This study could serve as an epicentre for provoking ideas and mitigation strategies.&quot;,&quot;publisher&quot;:&quot;Elsevier B.V.&quot;,&quot;volume&quot;:&quot;7&quot;},&quot;isTemporary&quot;:false}]},{&quot;citationID&quot;:&quot;MENDELEY_CITATION_bd7f980f-f17f-478e-b689-3e0019c17991&quot;,&quot;properties&quot;:{&quot;noteIndex&quot;:0},&quot;isEdited&quot;:false,&quot;manualOverride&quot;:{&quot;isManuallyOverridden&quot;:false,&quot;citeprocText&quot;:&quot;(2)&quot;,&quot;manualOverrideText&quot;:&quot;&quot;},&quot;citationTag&quot;:&quot;MENDELEY_CITATION_v3_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&quot;,&quot;citationItems&quot;:[{&quot;id&quot;:&quot;b2733d83-0379-3de4-a1c4-ed85144909eb&quot;,&quot;itemData&quot;:{&quot;type&quot;:&quot;article&quot;,&quot;id&quot;:&quot;b2733d83-0379-3de4-a1c4-ed85144909eb&quot;,&quot;title&quot;:&quot;Future directions for the discovery of natural product-derived immunomodulating drugs: an IUPHAR positional review&quot;,&quot;author&quot;:[{&quot;family&quot;:&quot;Wainwright&quot;,&quot;given&quot;:&quot;Cherry L.&quot;,&quot;parse-names&quot;:false,&quot;dropping-particle&quot;:&quot;&quot;,&quot;non-dropping-particle&quot;:&quot;&quot;},{&quot;family&quot;:&quot;Teixeira&quot;,&quot;given&quot;:&quot;Mauro M.&quot;,&quot;parse-names&quot;:false,&quot;dropping-particle&quot;:&quot;&quot;,&quot;non-dropping-particle&quot;:&quot;&quot;},{&quot;family&quot;:&quot;Adelson&quot;,&quot;given&quot;:&quot;David L.&quot;,&quot;parse-names&quot;:false,&quot;dropping-particle&quot;:&quot;&quot;,&quot;non-dropping-particle&quot;:&quot;&quot;},{&quot;family&quot;:&quot;Buenz&quot;,&quot;given&quot;:&quot;Eric J.&quot;,&quot;parse-names&quot;:false,&quot;dropping-particle&quot;:&quot;&quot;,&quot;non-dropping-particle&quot;:&quot;&quot;},{&quot;family&quot;:&quot;David&quot;,&quot;given&quot;:&quot;Bruno&quot;,&quot;parse-names&quot;:false,&quot;dropping-particle&quot;:&quot;&quot;,&quot;non-dropping-particle&quot;:&quot;&quot;},{&quot;family&quot;:&quot;Glaser&quot;,&quot;given&quot;:&quot;Keith B.&quot;,&quot;parse-names&quot;:false,&quot;dropping-particle&quot;:&quot;&quot;,&quot;non-dropping-particle&quot;:&quot;&quot;},{&quot;family&quot;:&quot;Harata-Lee&quot;,&quot;given&quot;:&quot;Yuka&quot;,&quot;parse-names&quot;:false,&quot;dropping-particle&quot;:&quot;&quot;,&quot;non-dropping-particle&quot;:&quot;&quot;},{&quot;family&quot;:&quot;Howes&quot;,&quot;given&quot;:&quot;Melanie Jayne R.&quot;,&quot;parse-names&quot;:false,&quot;dropping-particle&quot;:&quot;&quot;,&quot;non-dropping-particle&quot;:&quot;&quot;},{&quot;family&quot;:&quot;Izzo&quot;,&quot;given&quot;:&quot;Angelo A.&quot;,&quot;parse-names&quot;:false,&quot;dropping-particle&quot;:&quot;&quot;,&quot;non-dropping-particle&quot;:&quot;&quot;},{&quot;family&quot;:&quot;Maffia&quot;,&quot;given&quot;:&quot;Pasquale&quot;,&quot;parse-names&quot;:false,&quot;dropping-particle&quot;:&quot;&quot;,&quot;non-dropping-particle&quot;:&quot;&quot;},{&quot;family&quot;:&quot;Mayer&quot;,&quot;given&quot;:&quot;Alejandro MS&quot;,&quot;parse-names&quot;:false,&quot;dropping-particle&quot;:&quot;&quot;,&quot;non-dropping-particle&quot;:&quot;&quot;},{&quot;family&quot;:&quot;Mazars&quot;,&quot;given&quot;:&quot;Claire&quot;,&quot;parse-names&quot;:false,&quot;dropping-particle&quot;:&quot;&quot;,&quot;non-dropping-particle&quot;:&quot;&quot;},{&quot;family&quot;:&quot;Newman&quot;,&quot;given&quot;:&quot;David J.&quot;,&quot;parse-names&quot;:false,&quot;dropping-particle&quot;:&quot;&quot;,&quot;non-dropping-particle&quot;:&quot;&quot;},{&quot;family&quot;:&quot;Nic Lughadha&quot;,&quot;given&quot;:&quot;Eimear&quot;,&quot;parse-names&quot;:false,&quot;dropping-particle&quot;:&quot;&quot;,&quot;non-dropping-particle&quot;:&quot;&quot;},{&quot;family&quot;:&quot;Pimenta&quot;,&quot;given&quot;:&quot;Adriano MC&quot;,&quot;parse-names&quot;:false,&quot;dropping-particle&quot;:&quot;&quot;,&quot;non-dropping-particle&quot;:&quot;&quot;},{&quot;family&quot;:&quot;Parra&quot;,&quot;given&quot;:&quot;John AA&quot;,&quot;parse-names&quot;:false,&quot;dropping-particle&quot;:&quot;&quot;,&quot;non-dropping-particle&quot;:&quot;&quot;},{&quot;family&quot;:&quot;Qu&quot;,&quot;given&quot;:&quot;Zhipeng&quot;,&quot;parse-names&quot;:false,&quot;dropping-particle&quot;:&quot;&quot;,&quot;non-dropping-particle&quot;:&quot;&quot;},{&quot;family&quot;:&quot;Shen&quot;,&quot;given&quot;:&quot;Hanyuan&quot;,&quot;parse-names&quot;:false,&quot;dropping-particle&quot;:&quot;&quot;,&quot;non-dropping-particle&quot;:&quot;&quot;},{&quot;family&quot;:&quot;Spedding&quot;,&quot;given&quot;:&quot;Michael&quot;,&quot;parse-names&quot;:false,&quot;dropping-particle&quot;:&quot;&quot;,&quot;non-dropping-particle&quot;:&quot;&quot;},{&quot;family&quot;:&quot;Wolfender&quot;,&quot;given&quot;:&quot;Jean Luc&quot;,&quot;parse-names&quot;:false,&quot;dropping-particle&quot;:&quot;&quot;,&quot;non-dropping-particle&quot;:&quot;&quot;}],&quot;container-title&quot;:&quot;Pharmacological Research&quot;,&quot;container-title-short&quot;:&quot;Pharmacol Res&quot;,&quot;DOI&quot;:&quot;10.1016/j.phrs.2022.106076&quot;,&quot;ISSN&quot;:&quot;10961186&quot;,&quot;PMID&quot;:&quot;35074524&quot;,&quot;issued&quot;:{&quot;date-parts&quot;:[[2022,3,1]]},&quot;abstract&quot;:&quot;Drug discovery from natural sources is going through a renaissance, having spent many decades in the shadow of synthetic molecule drug discovery, despite the fact that natural product-derived compounds occupy a much greater chemical space than those created through synthetic chemistry methods. With this new era comes new possibilities, not least the novel targets that have emerged in recent times and the development of state-of-the-art technologies that can be applied to drug discovery from natural sources. Although progress has been made with some immunomodulating drugs, there remains a pressing need for new agents that can be used to treat the wide variety of conditions that arise from disruption, or over-activation, of the immune system; natural products may therefore be key in filling this gap. Recognising that, at present, there is no authoritative article that details the current state-of-the-art of the immunomodulatory activity of natural products, this in-depth review has arisen from a joint effort between the International Union of Basic and Clinical Pharmacology (IUPHAR) Natural Products and Immunopharmacology Sections, with contributions from a number of world-leading researchers in the field of natural product drug discovery, to provide a “position statement” on what natural products has to offer in the search for new immunomodulatory argents. To this end, we provide a historical look at previous discoveries of naturally occurring immunomodulators, present a picture of the current status of the field and provide insight into the future opportunities and challenges for the discovery of new drugs to treat immune-related diseases.&quot;,&quot;publisher&quot;:&quot;Academic Press&quot;,&quot;volume&quot;:&quot;177&quot;},&quot;isTemporary&quot;:false}]},{&quot;citationID&quot;:&quot;MENDELEY_CITATION_fcb369e0-b18e-4053-ab89-bb551ce965f1&quot;,&quot;properties&quot;:{&quot;noteIndex&quot;:0},&quot;isEdited&quot;:false,&quot;manualOverride&quot;:{&quot;isManuallyOverridden&quot;:false,&quot;citeprocText&quot;:&quot;(3)&quot;,&quot;manualOverrideText&quot;:&quot;&quot;},&quot;citationTag&quot;:&quot;MENDELEY_CITATION_v3_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&quot;,&quot;citationItems&quot;:[{&quot;id&quot;:&quot;f6b1ae5f-0af1-3baa-b1d5-b87b090be15a&quot;,&quot;itemData&quot;:{&quot;type&quot;:&quot;article&quot;,&quot;id&quot;:&quot;f6b1ae5f-0af1-3baa-b1d5-b87b090be15a&quot;,&quot;title&quot;:&quot;Recent advances in the discovery of copper(II) complexes as potential anticancer drugs&quot;,&quot;author&quot;:[{&quot;family&quot;:&quot;Rogalewicz&quot;,&quot;given&quot;:&quot;Bartłomiej&quot;,&quot;parse-names&quot;:false,&quot;dropping-particle&quot;:&quot;&quot;,&quot;non-dropping-particle&quot;:&quot;&quot;},{&quot;family&quot;:&quot;Czylkowska&quot;,&quot;given&quot;:&quot;Agnieszka&quot;,&quot;parse-names&quot;:false,&quot;dropping-particle&quot;:&quot;&quot;,&quot;non-dropping-particle&quot;:&quot;&quot;}],&quot;container-title&quot;:&quot;European Journal of Medicinal Chemistry&quot;,&quot;container-title-short&quot;:&quot;Eur J Med Chem&quot;,&quot;DOI&quot;:&quot;10.1016/j.ejmech.2025.117702&quot;,&quot;ISSN&quot;:&quot;17683254&quot;,&quot;issued&quot;:{&quot;date-parts&quot;:[[2025,8,5]]},&quot;abstract&quot;:&quot;This review article offers a literature search of the most active, new copper (II) anticancer complexes based on nitrogen-containing ligands, reported in the literature over the past 5 years: from the beginning of 2019, until mid-2024. In the modern world, cancer remains one of the deadliest diseases of all. Although years of the ongoing research allowed us to better understand its nature, and thus aim more precisely at specific molecular targets and pathways, many of its aspects remain unclear. Today, chemotherapy still remains at the forefront of cancer treatment. With the ever-growing struggles to overcome chemoresistance and occurrence of serious side effects, the discovery of new, more selective and active drugs is a task of an utmost importance. At the same time, copper (II)-based compounds offer a wide array of biological activities and valuable biochemical properties. This review article provides the update on the recent advances in the discovery of new potential anticancer drugs among copper (II)-based compounds in the recent five years.&quot;,&quot;publisher&quot;:&quot;Elsevier Masson s.r.l.&quot;,&quot;volume&quot;:&quot;292&quot;},&quot;isTemporary&quot;:false}]},{&quot;citationID&quot;:&quot;MENDELEY_CITATION_6c03f960-5980-43a8-8888-9318feb96099&quot;,&quot;properties&quot;:{&quot;noteIndex&quot;:0},&quot;isEdited&quot;:false,&quot;manualOverride&quot;:{&quot;isManuallyOverridden&quot;:false,&quot;citeprocText&quot;:&quot;(3,4)&quot;,&quot;manualOverrideText&quot;:&quot;&quot;},&quot;citationTag&quot;:&quot;MENDELEY_CITATION_v3_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&quot;,&quot;citationItems&quot;:[{&quot;id&quot;:&quot;f6b1ae5f-0af1-3baa-b1d5-b87b090be15a&quot;,&quot;itemData&quot;:{&quot;type&quot;:&quot;article&quot;,&quot;id&quot;:&quot;f6b1ae5f-0af1-3baa-b1d5-b87b090be15a&quot;,&quot;title&quot;:&quot;Recent advances in the discovery of copper(II) complexes as potential anticancer drugs&quot;,&quot;author&quot;:[{&quot;family&quot;:&quot;Rogalewicz&quot;,&quot;given&quot;:&quot;Bartłomiej&quot;,&quot;parse-names&quot;:false,&quot;dropping-particle&quot;:&quot;&quot;,&quot;non-dropping-particle&quot;:&quot;&quot;},{&quot;family&quot;:&quot;Czylkowska&quot;,&quot;given&quot;:&quot;Agnieszka&quot;,&quot;parse-names&quot;:false,&quot;dropping-particle&quot;:&quot;&quot;,&quot;non-dropping-particle&quot;:&quot;&quot;}],&quot;container-title&quot;:&quot;European Journal of Medicinal Chemistry&quot;,&quot;container-title-short&quot;:&quot;Eur J Med Chem&quot;,&quot;DOI&quot;:&quot;10.1016/j.ejmech.2025.117702&quot;,&quot;ISSN&quot;:&quot;17683254&quot;,&quot;issued&quot;:{&quot;date-parts&quot;:[[2025,8,5]]},&quot;abstract&quot;:&quot;This review article offers a literature search of the most active, new copper (II) anticancer complexes based on nitrogen-containing ligands, reported in the literature over the past 5 years: from the beginning of 2019, until mid-2024. In the modern world, cancer remains one of the deadliest diseases of all. Although years of the ongoing research allowed us to better understand its nature, and thus aim more precisely at specific molecular targets and pathways, many of its aspects remain unclear. Today, chemotherapy still remains at the forefront of cancer treatment. With the ever-growing struggles to overcome chemoresistance and occurrence of serious side effects, the discovery of new, more selective and active drugs is a task of an utmost importance. At the same time, copper (II)-based compounds offer a wide array of biological activities and valuable biochemical properties. This review article provides the update on the recent advances in the discovery of new potential anticancer drugs among copper (II)-based compounds in the recent five years.&quot;,&quot;publisher&quot;:&quot;Elsevier Masson s.r.l.&quot;,&quot;volume&quot;:&quot;292&quot;},&quot;isTemporary&quot;:false},{&quot;id&quot;:&quot;97c1d5f9-93a0-304a-a7c5-d826fcd78bf5&quot;,&quot;itemData&quot;:{&quot;type&quot;:&quot;article&quot;,&quot;id&quot;:&quot;97c1d5f9-93a0-304a-a7c5-d826fcd78bf5&quot;,&quot;title&quot;:&quot;Not only in silico drug discovery: Molecular modeling towards in silico drug delivery formulations&quot;,&quot;author&quot;:[{&quot;family&quot;:&quot;Casalini&quot;,&quot;given&quot;:&quot;Tommaso&quot;,&quot;parse-names&quot;:false,&quot;dropping-particle&quot;:&quot;&quot;,&quot;non-dropping-particle&quot;:&quot;&quot;}],&quot;container-title&quot;:&quot;Journal of Controlled Release&quot;,&quot;DOI&quot;:&quot;10.1016/j.jconrel.2021.03.005&quot;,&quot;ISSN&quot;:&quot;18734995&quot;,&quot;PMID&quot;:&quot;33675875&quot;,&quot;issued&quot;:{&quot;date-parts&quot;:[[2021,4,10]]},&quot;page&quot;:&quot;390-417&quot;,&quot;abstract&quot;:&quot;The use of methods at molecular scale for the discovery of new potential active ligands, as well as previously unknown binding sites for target proteins, is now an established reality. Literature offers many successful stories of active compounds developed starting from insights obtained in silico and approved by Food and Drug Administration (FDA). One of the most famous examples is raltegravir, a HIV integrase inhibitor, which was developed after the discovery of a previously unknown transient binding area thanks to molecular dynamics simulations. Molecular simulations have the potential to also improve the design and engineering of drug delivery devices, which are still largely based on fundamental conservation equations. Although they can highlight the dominant release mechanism and quantitatively link the release rate to design parameters (size, drug loading, et cetera), their spatial resolution does not allow to fully capture how phenomena at molecular scale influence system behavior. In this scenario, the “computational microscope” offered by simulations at atomic scale can shed light on the impact of molecular interactions on crucial parameters such as release rate and the response of the drug delivery device to external stimuli, providing insights that are difficult or impossible to obtain experimentally. Moreover, the new paradigm brought by nanomedicine further underlined the importance of such computational microscope to study the interactions between nanoparticles and biological components with an unprecedented level of detail. Such knowledge is a fundamental pillar to perform device engineering and to achieve efficient and safe formulations. After a brief theoretical background, this review aims at discussing the potential of molecular simulations for the rational design of drug delivery systems.&quot;,&quot;publisher&quot;:&quot;Elsevier B.V.&quot;,&quot;volume&quot;:&quot;332&quot;,&quot;container-title-short&quot;:&quot;&quot;},&quot;isTemporary&quot;:false}]},{&quot;citationID&quot;:&quot;MENDELEY_CITATION_0a94849a-4596-45cd-ba35-e36ff727b9f4&quot;,&quot;properties&quot;:{&quot;noteIndex&quot;:0},&quot;isEdited&quot;:false,&quot;manualOverride&quot;:{&quot;isManuallyOverridden&quot;:false,&quot;citeprocText&quot;:&quot;(5,6)&quot;,&quot;manualOverrideText&quot;:&quot;&quot;},&quot;citationTag&quot;:&quot;MENDELEY_CITATION_v3_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&quot;,&quot;citationItems&quot;:[{&quot;id&quot;:&quot;a307c592-098d-3634-8402-ab4c49ecd82c&quot;,&quot;itemData&quot;:{&quot;type&quot;:&quot;article&quot;,&quot;id&quot;:&quot;a307c592-098d-3634-8402-ab4c49ecd82c&quot;,&quot;title&quot;:&quot;From natural laboratory to drug discovery: Chemical structures, bioactivities, and biosynthesis of meroterpenoids from Ganoderma species&quot;,&quot;author&quot;:[{&quot;family&quot;:&quot;Peng&quot;,&quot;given&quot;:&quot;Shuang&quot;,&quot;parse-names&quot;:false,&quot;dropping-particle&quot;:&quot;&quot;,&quot;non-dropping-particle&quot;:&quot;&quot;},{&quot;family&quot;:&quot;Qi&quot;,&quot;given&quot;:&quot;Jianzhao&quot;,&quot;parse-names&quot;:false,&quot;dropping-particle&quot;:&quot;&quot;,&quot;non-dropping-particle&quot;:&quot;&quot;},{&quot;family&quot;:&quot;Lin&quot;,&quot;given&quot;:&quot;Chao&quot;,&quot;parse-names&quot;:false,&quot;dropping-particle&quot;:&quot;&quot;,&quot;non-dropping-particle&quot;:&quot;&quot;},{&quot;family&quot;:&quot;Xu&quot;,&quot;given&quot;:&quot;Zhichao&quot;,&quot;parse-names&quot;:false,&quot;dropping-particle&quot;:&quot;&quot;,&quot;non-dropping-particle&quot;:&quot;&quot;},{&quot;family&quot;:&quot;Li&quot;,&quot;given&quot;:&quot;Zhenhao&quot;,&quot;parse-names&quot;:false,&quot;dropping-particle&quot;:&quot;&quot;,&quot;non-dropping-particle&quot;:&quot;&quot;},{&quot;family&quot;:&quot;Liu&quot;,&quot;given&quot;:&quot;Chengwei&quot;,&quot;parse-names&quot;:false,&quot;dropping-particle&quot;:&quot;&quot;,&quot;non-dropping-particle&quot;:&quot;&quot;}],&quot;container-title&quot;:&quot;Chinese Herbal Medicines&quot;,&quot;container-title-short&quot;:&quot;Chin Herb Med&quot;,&quot;DOI&quot;:&quot;10.1016/j.chmed.2025.03.003&quot;,&quot;ISSN&quot;:&quot;16746384&quot;,&quot;issued&quot;:{&quot;date-parts&quot;:[[2025]]},&quot;abstract&quot;:&quot;Meroterpenoids are secondary metabolites partially derived from the terpenoid biosynthetic pathway, and are widely distributed in plants, animals, and fungi. These natural products possess complex backbone structures and diverse bioactivities. Ganoderma meroterpenoids (GMs) form a distinct group of meroterpenoids were characterized by the presence of 1,2,4-trisubstituted phenyl and polyunsaturated terpene moieties. Various Ganoderma species have been extensively studied, leading to the discovery of several structurally unique meroterpenoids with significant pharmacological activities. After the first isolation and identification of GMs in 2000, over 300 compounds from 14 species have been characterized for their structures and biological activities. The structures and activities of some GMs from different Ganoderma species vary greatly, probably due to significant differences in the genome and transcriptome of different Ganoderma species. We predicted the related enzymes based on the reported Ganoderma genome and proposed the biosynthetic pathway related to GMs. The results presented in this review provide a scientific foundation for the comprehensive exploration and utilization of diverse Ganoderma resources.&quot;,&quot;publisher&quot;:&quot;Elsevier B.V.&quot;},&quot;isTemporary&quot;:false},{&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fe624584-ea9f-4ff8-be5f-895c707e9405&quot;,&quot;properties&quot;:{&quot;noteIndex&quot;:0},&quot;isEdited&quot;:false,&quot;manualOverride&quot;:{&quot;isManuallyOverridden&quot;:false,&quot;citeprocText&quot;:&quot;(7)&quot;,&quot;manualOverrideText&quot;:&quot;&quot;},&quot;citationTag&quot;:&quot;MENDELEY_CITATION_v3_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&quot;,&quot;citationItems&quot;:[{&quot;id&quot;:&quot;9b24586f-726e-3d95-81e5-8a1f07c012bd&quot;,&quot;itemData&quot;:{&quot;type&quot;:&quot;article-journal&quot;,&quot;id&quot;:&quot;9b24586f-726e-3d95-81e5-8a1f07c012bd&quot;,&quot;title&quot;:&quot;\&quot;RNA-BASED THERAPEUTICS: PARADIGMS SHIFT IN DRUG DISCOVERY AND DELIVERY\&quot;&quot;,&quot;author&quot;:[{&quot;family&quot;:&quot;Gadade&quot;,&quot;given&quot;:&quot;Swapnali S&quot;,&quot;parse-names&quot;:false,&quot;dropping-particle&quot;:&quot;&quot;,&quot;non-dropping-particle&quot;:&quot;&quot;},{&quot;family&quot;:&quot;Mali1&quot;,&quot;given&quot;:&quot;Sachin S&quot;,&quot;parse-names&quot;:false,&quot;dropping-particle&quot;:&quot;&quot;,&quot;non-dropping-particle&quot;:&quot;&quot;},{&quot;family&quot;:&quot;Bandi&quot;,&quot;given&quot;:&quot;Manjusha P&quot;,&quot;parse-names&quot;:false,&quot;dropping-particle&quot;:&quot;&quot;,&quot;non-dropping-particle&quot;:&quot;&quot;},{&quot;family&quot;:&quot;Kodag&quot;,&quot;given&quot;:&quot;Pratidnya P&quot;,&quot;parse-names&quot;:false,&quot;dropping-particle&quot;:&quot;&quot;,&quot;non-dropping-particle&quot;:&quot;&quot;}],&quot;ISSN&quot;:&quot;2349-5138&quot;,&quot;URL&quot;:&quot;www.ijrar.org&quot;,&quot;issued&quot;:{&quot;date-parts&quot;:[[2024]]},&quot;abstract&quot;:&quot;RNA-Based gene therapy requires therapeutic RNA that function in target cells without triggering unwanted immune response.RNA can be delivered to cells using nonviral drug delivery system, circumventing the limitation of viral delivery vectors. Described polymer-based, lipid-based and conjugative-based drug delivery system and distinguishes between drug delivery system that passively target specific cell types and drug delivery system that actively target specific cells types to do.The use of EVs as small RNA carriers offers several advantages over traditional delivery Systems. RNAi occurs through intracellular mechanisms present in all Multicellular organisms studied to date. We describe the path from preclinical drug Delivery research to clinical approval and highlight opportunities to improve efficiency In the discovery of new drug delivery systems. The recent emergence of a number of effective messenger RNA-based vaccines. In response to the coronavirus disease (COVID-19) pandemic has reignited Research interest in RNA therapeutics. Some RNA-based drugs have been Approved for clinical use, while others are still in research or preclinical studies. Applications of RNA are not limited to vaccines.Furthermore, it may play an Important role in diagnosis, treatment, and research.Here,we review the growing Class of RNA therapeutics, their molecular mechanisms of action, and design Considerations for their respective delivery platforms.&quot;,&quot;container-title-short&quot;:&quot;&quot;},&quot;isTemporary&quot;:false}]},{&quot;citationID&quot;:&quot;MENDELEY_CITATION_028bd427-43c3-4c2d-8164-19b713558098&quot;,&quot;properties&quot;:{&quot;noteIndex&quot;:0},&quot;isEdited&quot;:false,&quot;manualOverride&quot;:{&quot;isManuallyOverridden&quot;:false,&quot;citeprocText&quot;:&quot;(8)&quot;,&quot;manualOverrideText&quot;:&quot;&quot;},&quot;citationTag&quot;:&quot;MENDELEY_CITATION_v3_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&quot;,&quot;citationItems&quot;:[{&quot;id&quot;:&quot;04bf6db5-3946-3f2f-ad4a-82f407abfee3&quot;,&quot;itemData&quot;:{&quot;type&quot;:&quot;report&quot;,&quot;id&quot;:&quot;04bf6db5-3946-3f2f-ad4a-82f407abfee3&quot;,&quot;title&quot;:&quot;RNA-based therapeutics: Paradigms shift in Drug discovery and delivery&quot;,&quot;URL&quot;:&quot;www.ijrar.org&quot;,&quot;container-title-short&quot;:&quot;&quot;},&quot;isTemporary&quot;:false}]},{&quot;citationID&quot;:&quot;MENDELEY_CITATION_273e7177-acac-443a-a637-34489055a482&quot;,&quot;properties&quot;:{&quot;noteIndex&quot;:0},&quot;isEdited&quot;:false,&quot;manualOverride&quot;:{&quot;isManuallyOverridden&quot;:false,&quot;citeprocText&quot;:&quot;(9,10)&quot;,&quot;manualOverrideText&quot;:&quot;&quot;},&quot;citationTag&quot;:&quot;MENDELEY_CITATION_v3_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quot;,&quot;citationItems&quot;:[{&quot;id&quot;:&quot;e6a573f7-bc74-35ac-b9e3-3b2f1cc0868a&quot;,&quot;itemData&quot;:{&quot;type&quot;:&quot;article-journal&quot;,&quot;id&quot;:&quot;e6a573f7-bc74-35ac-b9e3-3b2f1cc0868a&quot;,&quot;title&quot;:&quot;Review On: High-Throughput Screening Is An Approach To Drug Discovery&quot;,&quot;author&quot;:[{&quot;family&quot;:&quot;Hajare&quot;,&quot;given&quot;:&quot;Ashok A&quot;,&quot;parse-names&quot;:false,&quot;dropping-particle&quot;:&quot;&quot;,&quot;non-dropping-particle&quot;:&quot;&quot;},{&quot;family&quot;:&quot;Salunkhe&quot;,&quot;given&quot;:&quot;Sachin S&quot;,&quot;parse-names&quot;:false,&quot;dropping-particle&quot;:&quot;&quot;,&quot;non-dropping-particle&quot;:&quot;&quot;},{&quot;family&quot;:&quot;Mali&quot;,&quot;given&quot;:&quot;Sachin S&quot;,&quot;parse-names&quot;:false,&quot;dropping-particle&quot;:&quot;&quot;,&quot;non-dropping-particle&quot;:&quot;&quot;},{&quot;family&quot;:&quot;Gorde&quot;,&quot;given&quot;:&quot;Sonali S&quot;,&quot;parse-names&quot;:false,&quot;dropping-particle&quot;:&quot;&quot;,&quot;non-dropping-particle&quot;:&quot;&quot;},{&quot;family&quot;:&quot;Nadaf&quot;,&quot;given&quot;:&quot;Sameer J&quot;,&quot;parse-names&quot;:false,&quot;dropping-particle&quot;:&quot;&quot;,&quot;non-dropping-particle&quot;:&quot;&quot;},{&quot;family&quot;:&quot;Pishawikar&quot;,&quot;given&quot;:&quot;Sachin A&quot;,&quot;parse-names&quot;:false,&quot;dropping-particle&quot;:&quot;&quot;,&quot;non-dropping-particle&quot;:&quot;&quot;}],&quot;container-title&quot;:&quot;American Journal of PharmTech Research&quot;,&quot;ISSN&quot;:&quot;2249-3387&quot;,&quot;URL&quot;:&quot;http://www.ajptr.com/&quot;,&quot;issued&quot;:{&quot;date-parts&quot;:[[2014]]},&quot;abstract&quot;:&quot;High-Throughput Screening (HTS) is an approach to drug discovery that has gained widespread popularity over the last two decades and has become a standard method for drug discovery in the pharmaceutical industry. Progress from traditional one-compound-at-a time approach, low throughput screening to high throughput screening involving fully automated robotic systems, enables testing of large numbers of compounds daily for different activities in miscellaneous areas of biology. HTS reveals screening of more than 100,000 samples per day. Compared to traditional drug screening methods, HTS is characterized by its simplicity, rapidness, low cost, and high efficiency. Identification of good hits using HTS can minimize the time span of drug discovery noticeably. However, synthetic chemistry for lead optimization and the low throughput of secondary assays for defining the crucial pharmacological properties of active compounds, limits the overall rate of identification of candidate molecules for clinical evaluation. Coupling of compound library with wide chemical diversity along with HTS shows massive drug discovery potential, but to be successful screening technique it depends on several factors. These include the number and quality of validated targets, the number and diversity of compounds in the collections, and the ability to screen these in a timely and cost effective manner using robust informative assays. In this review we have discussed the types of HTS assays, assay miniaturization automation and different detection techniques like fluorescence resonance energy transfer (FRET), fluorescence polarization (FP), homogeneous time resolved fluorescence (HTRF) etc.&quot;,&quot;issue&quot;:&quot;1&quot;,&quot;volume&quot;:&quot;4&quot;,&quot;container-title-short&quot;:&quot;&quot;},&quot;isTemporary&quot;:false},{&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ac3eae11-4796-4d68-b7c4-ccd4f3718afa&quot;,&quot;properties&quot;:{&quot;noteIndex&quot;:0},&quot;isEdited&quot;:false,&quot;manualOverride&quot;:{&quot;isManuallyOverridden&quot;:false,&quot;citeprocText&quot;:&quot;(11)&quot;,&quot;manualOverrideText&quot;:&quot;&quot;},&quot;citationTag&quot;:&quot;MENDELEY_CITATION_v3_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&quot;,&quot;citationItems&quot;:[{&quot;id&quot;:&quot;2126c5dd-7b4b-30ef-a064-43e7df05ed22&quot;,&quot;itemData&quot;:{&quot;type&quot;:&quot;article-journal&quot;,&quot;id&quot;:&quot;2126c5dd-7b4b-30ef-a064-43e7df05ed22&quot;,&quot;title&quot;:&quot;Designing greener active pharmaceutical ingredients: Insights from pharmaceutical industry into drug discovery and development&quot;,&quot;author&quot;:[{&quot;family&quot;:&quot;Puhlmann&quot;,&quot;given&quot;:&quot;Neele&quot;,&quot;parse-names&quot;:false,&quot;dropping-particle&quot;:&quot;&quot;,&quot;non-dropping-particle&quot;:&quot;&quot;},{&quot;family&quot;:&quot;Vidaurre&quot;,&quot;given&quot;:&quot;Rodrigo&quot;,&quot;parse-names&quot;:false,&quot;dropping-particle&quot;:&quot;&quot;,&quot;non-dropping-particle&quot;:&quot;&quot;},{&quot;family&quot;:&quot;Kümmerer&quot;,&quot;given&quot;:&quot;Klaus&quot;,&quot;parse-names&quot;:false,&quot;dropping-particle&quot;:&quot;&quot;,&quot;non-dropping-particle&quot;:&quot;&quot;}],&quot;container-title&quot;:&quot;European Journal of Pharmaceutical Sciences&quot;,&quot;DOI&quot;:&quot;10.1016/j.ejps.2023.106614&quot;,&quot;ISSN&quot;:&quot;18790720&quot;,&quot;PMID&quot;:&quot;37858896&quot;,&quot;issued&quot;:{&quot;date-parts&quot;:[[2024,1,1]]},&quot;abstract&quot;:&quot;Active pharmaceutical ingredients (APIs), their metabolites and transformation products (TPs) are found as pollutants in the environment. They can impact human and environmental health. To address this issue, an efficient, long-term prevention strategy could be the design of APIs that have less impact on the natural environment, i.e. the design of greener APIs, by the implementation of environmental parameters into the drug discovery and development process (also abbreviated R&amp;D for ‘research and development’). Our study aimed to evaluate the feasibility of the design of greener APIs based on insights from drug design experts working in large, research-based pharmaceutical companies. The feasibility evaluation also identified needs and incentives for process modification. For this purpose, 30 R&amp;D and environmental experts from seven globally active pharmaceutical companies were interviewed along a structured questionnaire. Main findings are that the interviewed experts saw manifold opportunities to include properties rendering APIs greener in different stages along the R&amp;D process. This implementation would be favoured by the fact that the pharmaceutical R&amp;D process is very flexible and relies on balancing multiple parameters. Furthermore, some API properties that reduce environmental risks were considered compatible with common desirable properties for application. Environmental properties should be considered early during R&amp;D, i.e. when molecules are screened and optimized. It has been found that availability of suitable in silico models and in vitro assays is crucial for this environmental consideration. Their attributes, e.g. throughput and costs, determine at which process stage they can be successfully applied. An intensified exchange between R&amp;D and environmental experts within and outside companies would push the industrial application of the benign by design approach for APIs forward. Collaboration across pharmaceutical companies, authorities, and academia is seen as highly promising in this respect. Financial, social, and regulatory incentives would support future design of greener APIs.&quot;,&quot;publisher&quot;:&quot;Elsevier B.V.&quot;,&quot;volume&quot;:&quot;192&quot;,&quot;container-title-short&quot;:&quot;&quot;},&quot;isTemporary&quot;:false}]},{&quot;citationID&quot;:&quot;MENDELEY_CITATION_0360d535-4bd6-46a2-a55f-a27a29644b8a&quot;,&quot;properties&quot;:{&quot;noteIndex&quot;:0},&quot;isEdited&quot;:false,&quot;manualOverride&quot;:{&quot;isManuallyOverridden&quot;:false,&quot;citeprocText&quot;:&quot;(12)&quot;,&quot;manualOverrideText&quot;:&quot;&quot;},&quot;citationTag&quot;:&quot;MENDELEY_CITATION_v3_eyJjaXRhdGlvbklEIjoiTUVOREVMRVlfQ0lUQVRJT05fMDM2MGQ1MzUtNGJkNi00NmEyLWE1NWYtYTI3YTI5NjQ0YjhhIiwicHJvcGVydGllcyI6eyJub3RlSW5kZXgiOjB9LCJpc0VkaXRlZCI6ZmFsc2UsIm1hbnVhbE92ZXJyaWRlIjp7ImlzTWFudWFsbHlPdmVycmlkZGVuIjpmYWxzZSwiY2l0ZXByb2NUZXh0IjoiKDEyKSIsIm1hbnVhbE92ZXJyaWRlVGV4dCI6IiJ9LCJjaXRhdGlvbkl0ZW1zIjpbeyJpZCI6IjNlMDVmMWEwLWYyMGYtMzhhZi05ZDY5LTExMDdhMGUyMWYyNiIsIml0ZW1EYXRhIjp7InR5cGUiOiJhcnRpY2xlLWpvdXJuYWwiLCJpZCI6IjNlMDVmMWEwLWYyMGYtMzhhZi05ZDY5LTExMDdhMGUyMWYyNi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quot;,&quot;citationItems&quot;:[{&quot;id&quot;:&quot;3e05f1a0-f20f-38af-9d69-1107a0e21f26&quot;,&quot;itemData&quot;:{&quot;type&quot;:&quot;article-journal&quot;,&quot;id&quot;:&quot;3e05f1a0-f20f-38af-9d69-1107a0e21f26&quot;,&quot;title&quot;:&quot;Unveiling promising bioactives for breast cancer: a novel approach for herbal-based drug discovery&quot;,&quot;author&quot;:[{&quot;family&quot;:&quot;Arvindekar&quot;,&quot;given&quot;:&quot;Aditya&quot;,&quot;parse-names&quot;:false,&quot;dropping-particle&quot;:&quot;&quot;,&quot;non-dropping-particle&quot;:&quot;&quot;},{&quot;family&quot;:&quot;Arvindekar&quot;,&quot;given&quot;:&quot;Snehal&quot;,&quot;parse-names&quot;:false,&quot;dropping-particle&quot;:&quot;&quot;,&quot;non-dropping-particle&quot;:&quot;&quot;},{&quot;family&quot;:&quot;Mali&quot;,&quot;given&quot;:&quot;Suraj N.&quot;,&quot;parse-names&quot;:false,&quot;dropping-particle&quot;:&quot;&quot;,&quot;non-dropping-particle&quot;:&quot;&quot;},{&quot;family&quot;:&quot;Mali&quot;,&quot;given&quot;:&quot;Sachin&quot;,&quot;parse-names&quot;:false,&quot;dropping-particle&quot;:&quot;&quot;,&quot;non-dropping-particle&quot;:&quot;&quot;}],&quot;container-title&quot;:&quot;Phytochemistry Reviews&quot;,&quot;DOI&quot;:&quot;10.1007/s11101-024-10024-2&quot;,&quot;ISSN&quot;:&quot;1572980X&quot;,&quot;issued&quot;:{&quot;date-parts&quot;:[[2024]]},&quot;abstract&quot;:&quot;Breast cancer (BC) is a complex disease that manifests with a malignancy of the mammary gland. Globally, the year 2020 witnessed 2.3 million diagnosis cases and 685,000 deaths due to breast cancer. Therefore, there is a dire need for the development of new anticancer drugs for BC. Traditional herbal medicine offers a rich source in the prospect of new drug discovery. In this pursuit, this review covers the discovery of compounds against breast cancer with the possible mechanisms of action, which can assist the development of novel phytomedicines in the drug discovery process. Specifically, the bioactives against breast cancer developed from 1999 to 2023 were categorized based on their chemical class based on a systematic search on PubMed and Embase. Over 70 + natural products belonging to different chemical classes and their mechanisms of action for anticancer activity with commonly used drugs in clinical practice are summarized for a simple understanding of the experimental data. The review draws attention to the vital need to isolate novel bioactive constituents and to develop new drugs based on these isolated bioactives using novel drug delivery systems, so as to increase the target specificity and thereby reduce the adverse effects.Finally, we highlighted the natural bioactives undergoing preclinical and clinical trials to determine their potential for use in the treatment of BC, which could pave the way towards new target-specific drugs against breast cancer.&quot;,&quot;publisher&quot;:&quot;Springer Science and Business Media B.V.&quot;,&quot;container-title-short&quot;:&quot;&quot;},&quot;isTemporary&quot;:false}]},{&quot;citationID&quot;:&quot;MENDELEY_CITATION_1f8be117-0d89-4d17-805e-29208b59f1bf&quot;,&quot;properties&quot;:{&quot;noteIndex&quot;:0},&quot;isEdited&quot;:false,&quot;manualOverride&quot;:{&quot;isManuallyOverridden&quot;:false,&quot;citeprocText&quot;:&quot;(13)&quot;,&quot;manualOverrideText&quot;:&quot;&quot;},&quot;citationTag&quot;:&quot;MENDELEY_CITATION_v3_eyJjaXRhdGlvbklEIjoiTUVOREVMRVlfQ0lUQVRJT05fMWY4YmUxMTctMGQ4OS00ZDE3LTgwNWUtMjkyMDhiNTlmMWJmIiwicHJvcGVydGllcyI6eyJub3RlSW5kZXgiOjB9LCJpc0VkaXRlZCI6ZmFsc2UsIm1hbnVhbE92ZXJyaWRlIjp7ImlzTWFudWFsbHlPdmVycmlkZGVuIjpmYWxzZSwiY2l0ZXByb2NUZXh0IjoiKDEzKSIsIm1hbnVhbE92ZXJyaWRlVGV4dCI6IiJ9LCJjaXRhdGlvbkl0ZW1zIjpbeyJpZCI6ImE2YWRiYjM1LWExYjUtM2YwZi1iOTY3LTdkNDMzNWIwZGZhMCIsIml0ZW1EYXRhIjp7InR5cGUiOiJhcnRpY2xlLWpvdXJuYWwiLCJpZCI6ImE2YWRiYjM1LWExYjUtM2YwZi1iOTY3LTdkNDMzNWIwZGZhMC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quot;,&quot;citationItems&quot;:[{&quot;id&quot;:&quot;a6adbb35-a1b5-3f0f-b967-7d4335b0dfa0&quot;,&quot;itemData&quot;:{&quot;type&quot;:&quot;article-journal&quot;,&quot;id&quot;:&quot;a6adbb35-a1b5-3f0f-b967-7d4335b0dfa0&quot;,&quot;title&quot;:&quot;Unveiling promising bioactives for breast cancer: a novel approach for herbal-based drug discovery&quot;,&quot;author&quot;:[{&quot;family&quot;:&quot;Arvindekar&quot;,&quot;given&quot;:&quot;Aditya&quot;,&quot;parse-names&quot;:false,&quot;dropping-particle&quot;:&quot;&quot;,&quot;non-dropping-particle&quot;:&quot;&quot;},{&quot;family&quot;:&quot;Arvindekar&quot;,&quot;given&quot;:&quot;Snehal&quot;,&quot;parse-names&quot;:false,&quot;dropping-particle&quot;:&quot;&quot;,&quot;non-dropping-particle&quot;:&quot;&quot;},{&quot;family&quot;:&quot;Mali&quot;,&quot;given&quot;:&quot;Suraj N.&quot;,&quot;parse-names&quot;:false,&quot;dropping-particle&quot;:&quot;&quot;,&quot;non-dropping-particle&quot;:&quot;&quot;},{&quot;family&quot;:&quot;Mali&quot;,&quot;given&quot;:&quot;Sachin&quot;,&quot;parse-names&quot;:false,&quot;dropping-particle&quot;:&quot;&quot;,&quot;non-dropping-particle&quot;:&quot;&quot;}],&quot;container-title&quot;:&quot;Phytochemistry Reviews&quot;,&quot;DOI&quot;:&quot;10.1007/s11101-024-10024-2&quot;,&quot;ISSN&quot;:&quot;1572980X&quot;,&quot;issued&quot;:{&quot;date-parts&quot;:[[2024]]},&quot;abstract&quot;:&quot;Breast cancer (BC) is a complex disease that manifests with a malignancy of the mammary gland. Globally, the year 2020 witnessed 2.3 million diagnosis cases and 685,000 deaths due to breast cancer. Therefore, there is a dire need for the development of new anticancer drugs for BC. Traditional herbal medicine offers a rich source in the prospect of new drug discovery. In this pursuit, this review covers the discovery of compounds against breast cancer with the possible mechanisms of action, which can assist the development of novel phytomedicines in the drug discovery process. Specifically, the bioactives against breast cancer developed from 1999 to 2023 were categorized based on their chemical class based on a systematic search on PubMed and Embase. Over 70 + natural products belonging to different chemical classes and their mechanisms of action for anticancer activity with commonly used drugs in clinical practice are summarized for a simple understanding of the experimental data. The review draws attention to the vital need to isolate novel bioactive constituents and to develop new drugs based on these isolated bioactives using novel drug delivery systems, so as to increase the target specificity and thereby reduce the adverse effects.Finally, we highlighted the natural bioactives undergoing preclinical and clinical trials to determine their potential for use in the treatment of BC, which could pave the way towards new target-specific drugs against breast cancer.&quot;,&quot;publisher&quot;:&quot;Springer Science and Business Media B.V.&quot;,&quot;container-title-short&quot;:&quot;&quot;},&quot;isTemporary&quot;:false}]},{&quot;citationID&quot;:&quot;MENDELEY_CITATION_67724422-a12e-495a-ba84-851ac7c51262&quot;,&quot;properties&quot;:{&quot;noteIndex&quot;:0},&quot;isEdited&quot;:false,&quot;manualOverride&quot;:{&quot;isManuallyOverridden&quot;:false,&quot;citeprocText&quot;:&quot;(14)&quot;,&quot;manualOverrideText&quot;:&quot;&quot;},&quot;citationTag&quot;:&quot;MENDELEY_CITATION_v3_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&quot;,&quot;citationItems&quot;:[{&quot;id&quot;:&quot;c8e46d0e-ef1e-38d0-93ff-0313ae21f261&quot;,&quot;itemData&quot;:{&quot;type&quot;:&quot;article-journal&quot;,&quot;id&quot;:&quot;c8e46d0e-ef1e-38d0-93ff-0313ae21f261&quot;,&quot;title&quot;:&quot;Structure-based drug discovery of novel fused-pyrazolone carboxamide derivatives as potent and selective AXL inhibitors&quot;,&quot;author&quot;:[{&quot;family&quot;:&quot;Fang&quot;,&quot;given&quot;:&quot;Feifei&quot;,&quot;parse-names&quot;:false,&quot;dropping-particle&quot;:&quot;&quot;,&quot;non-dropping-particle&quot;:&quot;&quot;},{&quot;family&quot;:&quot;Dai&quot;,&quot;given&quot;:&quot;Yang&quot;,&quot;parse-names&quot;:false,&quot;dropping-particle&quot;:&quot;&quot;,&quot;non-dropping-particle&quot;:&quot;&quot;},{&quot;family&quot;:&quot;Wang&quot;,&quot;given&quot;:&quot;Hao&quot;,&quot;parse-names&quot;:false,&quot;dropping-particle&quot;:&quot;&quot;,&quot;non-dropping-particle&quot;:&quot;&quot;},{&quot;family&quot;:&quot;Ji&quot;,&quot;given&quot;:&quot;Yinchun&quot;,&quot;parse-names&quot;:false,&quot;dropping-particle&quot;:&quot;&quot;,&quot;non-dropping-particle&quot;:&quot;&quot;},{&quot;family&quot;:&quot;Liang&quot;,&quot;given&quot;:&quot;Xuewu&quot;,&quot;parse-names&quot;:false,&quot;dropping-particle&quot;:&quot;&quot;,&quot;non-dropping-particle&quot;:&quot;&quot;},{&quot;family&quot;:&quot;Peng&quot;,&quot;given&quot;:&quot;Xia&quot;,&quot;parse-names&quot;:false,&quot;dropping-particle&quot;:&quot;&quot;,&quot;non-dropping-particle&quot;:&quot;&quot;},{&quot;family&quot;:&quot;Li&quot;,&quot;given&quot;:&quot;Jiyuan&quot;,&quot;parse-names&quot;:false,&quot;dropping-particle&quot;:&quot;&quot;,&quot;non-dropping-particle&quot;:&quot;&quot;},{&quot;family&quot;:&quot;Zhao&quot;,&quot;given&quot;:&quot;Yangrong&quot;,&quot;parse-names&quot;:false,&quot;dropping-particle&quot;:&quot;&quot;,&quot;non-dropping-particle&quot;:&quot;&quot;},{&quot;family&quot;:&quot;Li&quot;,&quot;given&quot;:&quot;Chunpu&quot;,&quot;parse-names&quot;:false,&quot;dropping-particle&quot;:&quot;&quot;,&quot;non-dropping-particle&quot;:&quot;&quot;},{&quot;family&quot;:&quot;Wang&quot;,&quot;given&quot;:&quot;Danyi&quot;,&quot;parse-names&quot;:false,&quot;dropping-particle&quot;:&quot;&quot;,&quot;non-dropping-particle&quot;:&quot;&quot;},{&quot;family&quot;:&quot;Li&quot;,&quot;given&quot;:&quot;Yazhou&quot;,&quot;parse-names&quot;:false,&quot;dropping-particle&quot;:&quot;&quot;,&quot;non-dropping-particle&quot;:&quot;&quot;},{&quot;family&quot;:&quot;Zhang&quot;,&quot;given&quot;:&quot;Dong&quot;,&quot;parse-names&quot;:false,&quot;dropping-particle&quot;:&quot;&quot;,&quot;non-dropping-particle&quot;:&quot;&quot;},{&quot;family&quot;:&quot;Zhang&quot;,&quot;given&quot;:&quot;Dan&quot;,&quot;parse-names&quot;:false,&quot;dropping-particle&quot;:&quot;&quot;,&quot;non-dropping-particle&quot;:&quot;&quot;},{&quot;family&quot;:&quot;Geng&quot;,&quot;given&quot;:&quot;Meiyu&quot;,&quot;parse-names&quot;:false,&quot;dropping-particle&quot;:&quot;&quot;,&quot;non-dropping-particle&quot;:&quot;&quot;},{&quot;family&quot;:&quot;Liu&quot;,&quot;given&quot;:&quot;Hong&quot;,&quot;parse-names&quot;:false,&quot;dropping-particle&quot;:&quot;&quot;,&quot;non-dropping-particle&quot;:&quot;&quot;},{&quot;family&quot;:&quot;Ai&quot;,&quot;given&quot;:&quot;Jing&quot;,&quot;parse-names&quot;:false,&quot;dropping-particle&quot;:&quot;&quot;,&quot;non-dropping-particle&quot;:&quot;&quot;},{&quot;family&quot;:&quot;Zhou&quot;,&quot;given&quot;:&quot;Yu&quot;,&quot;parse-names&quot;:false,&quot;dropping-particle&quot;:&quot;&quot;,&quot;non-dropping-particle&quot;:&quot;&quot;}],&quot;container-title&quot;:&quot;Acta Pharmaceutica Sinica B&quot;,&quot;container-title-short&quot;:&quot;Acta Pharm Sin B&quot;,&quot;DOI&quot;:&quot;10.1016/j.apsb.2023.10.002&quot;,&quot;ISSN&quot;:&quot;22113843&quot;,&quot;issued&quot;:{&quot;date-parts&quot;:[[2023,12,1]]},&quot;page&quot;:&quot;4918-4933&quot;,&quot;abstract&quot;:&quot;As a novel and promising antitumor target, AXL plays an important role in tumor growth, metastasis, immunosuppression and drug resistance of various malignancies, which has attracted extensive research interest in recent years. In this study, by employing the structure-based drug design and bioisosterism strategies, we designed and synthesized in total 54 novel AXL inhibitors featuring a fused-pyrazolone carboxamide scaffold, of which up to 20 compounds exhibited excellent AXL kinase and BaF3/TEL-AXL cell viability inhibitions. Notably, compound 59 showed a desirable AXL kinase inhibitory activity (IC50: 3.5 nmol/L) as well as good kinase selectivity, and it effectively blocked the cellular AXL signaling. In turn, compound 59 could potently inhibit BaF3/TEL-AXL cell viability (IC50: 1.5 nmol/L) and significantly suppress GAS6/AXL-mediated cancer cell invasion, migration and wound healing at the nanomolar level. More importantly, compound 59 oral administration showed good pharmacokinetic profile and in vivo antitumor efficiency, in which we observed significant AXL phosphorylation suppression, and its antitumor efficacy at 20 mg/kg (qd) was comparable to that of BGB324 at 50 mg/kg (bid), the most advanced AXL inhibitor. Taken together, this work provided a valuable lead compound as a potential AXL inhibitor for the further antitumor drug development.&quot;,&quot;publisher&quot;:&quot;Chinese Academy of Medical Sciences&quot;,&quot;issue&quot;:&quot;12&quot;,&quot;volume&quot;:&quot;13&quot;},&quot;isTemporary&quot;:false}]},{&quot;citationID&quot;:&quot;MENDELEY_CITATION_3cefc862-a1f5-43d2-82fb-423c8fd49758&quot;,&quot;properties&quot;:{&quot;noteIndex&quot;:0},&quot;isEdited&quot;:false,&quot;manualOverride&quot;:{&quot;isManuallyOverridden&quot;:false,&quot;citeprocText&quot;:&quot;(15)&quot;,&quot;manualOverrideText&quot;:&quot;&quot;},&quot;citationTag&quot;:&quot;MENDELEY_CITATION_v3_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&quot;,&quot;citationItems&quot;:[{&quot;id&quot;:&quot;5b43370a-e4b0-3e13-9420-844c25ca7097&quot;,&quot;itemData&quot;:{&quot;type&quot;:&quot;article-journal&quot;,&quot;id&quot;:&quot;5b43370a-e4b0-3e13-9420-844c25ca7097&quot;,&quot;title&quot;:&quot;Fragment-based drug discovery and biological evaluation of novel cannabinol-based inhibitors of oxytosis/ferroptosis for neurological disorders&quot;,&quot;author&quot;:[{&quot;family&quot;:&quot;Liang&quot;,&quot;given&quot;:&quot;Zhibin&quot;,&quot;parse-names&quot;:false,&quot;dropping-particle&quot;:&quot;&quot;,&quot;non-dropping-particle&quot;:&quot;&quot;},{&quot;family&quot;:&quot;Candib&quot;,&quot;given&quot;:&quot;Alec&quot;,&quot;parse-names&quot;:false,&quot;dropping-particle&quot;:&quot;&quot;,&quot;non-dropping-particle&quot;:&quot;&quot;},{&quot;family&quot;:&quot;Soriano-Castell&quot;,&quot;given&quot;:&quot;David&quot;,&quot;parse-names&quot;:false,&quot;dropping-particle&quot;:&quot;&quot;,&quot;non-dropping-particle&quot;:&quot;&quot;},{&quot;family&quot;:&quot;Fischer&quot;,&quot;given&quot;:&quot;Wolfgang&quot;,&quot;parse-names&quot;:false,&quot;dropping-particle&quot;:&quot;&quot;,&quot;non-dropping-particle&quot;:&quot;&quot;},{&quot;family&quot;:&quot;Finley&quot;,&quot;given&quot;:&quot;Kim&quot;,&quot;parse-names&quot;:false,&quot;dropping-particle&quot;:&quot;&quot;,&quot;non-dropping-particle&quot;:&quot;&quot;},{&quot;family&quot;:&quot;Maher&quot;,&quot;given&quot;:&quot;Pamela&quot;,&quot;parse-names&quot;:false,&quot;dropping-particle&quot;:&quot;&quot;,&quot;non-dropping-particle&quot;:&quot;&quot;}],&quot;container-title&quot;:&quot;Redox Biology&quot;,&quot;container-title-short&quot;:&quot;Redox Biol&quot;,&quot;DOI&quot;:&quot;10.1016/j.redox.2024.103138&quot;,&quot;ISSN&quot;:&quot;22132317&quot;,&quot;URL&quot;:&quot;https://linkinghub.elsevier.com/retrieve/pii/S2213231724001149&quot;,&quot;issued&quot;:{&quot;date-parts&quot;:[[2024,3]]},&quot;page&quot;:&quot;103138&quot;},&quot;isTemporary&quot;:false}]},{&quot;citationID&quot;:&quot;MENDELEY_CITATION_0681ee74-eaa7-452d-b2d1-da5deaca1046&quot;,&quot;properties&quot;:{&quot;noteIndex&quot;:0},&quot;isEdited&quot;:false,&quot;manualOverride&quot;:{&quot;isManuallyOverridden&quot;:false,&quot;citeprocText&quot;:&quot;(16)&quot;,&quot;manualOverrideText&quot;:&quot;&quot;},&quot;citationTag&quot;:&quot;MENDELEY_CITATION_v3_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&quot;,&quot;citationItems&quot;:[{&quot;id&quot;:&quot;c7dea525-7dbd-3f06-af00-4e782989b53d&quot;,&quot;itemData&quot;:{&quot;type&quot;:&quot;article-journal&quot;,&quot;id&quot;:&quot;c7dea525-7dbd-3f06-af00-4e782989b53d&quot;,&quot;title&quot;:&quot;Benzimidazole: A versatile scaffold for drug discovery and beyond – A comprehensive review of synthetic approaches and recent advancements in medicinal chemistry&quot;,&quot;author&quot;:[{&quot;family&quot;:&quot;Mahurkar&quot;,&quot;given&quot;:&quot;Neha D.&quot;,&quot;parse-names&quot;:false,&quot;dropping-particle&quot;:&quot;&quot;,&quot;non-dropping-particle&quot;:&quot;&quot;},{&quot;family&quot;:&quot;Gawhale&quot;,&quot;given&quot;:&quot;Nandkishor D.&quot;,&quot;parse-names&quot;:false,&quot;dropping-particle&quot;:&quot;&quot;,&quot;non-dropping-particle&quot;:&quot;&quot;},{&quot;family&quot;:&quot;Lokhande&quot;,&quot;given&quot;:&quot;Mahendra N.&quot;,&quot;parse-names&quot;:false,&quot;dropping-particle&quot;:&quot;&quot;,&quot;non-dropping-particle&quot;:&quot;&quot;},{&quot;family&quot;:&quot;Uke&quot;,&quot;given&quot;:&quot;Santosh J.&quot;,&quot;parse-names&quot;:false,&quot;dropping-particle&quot;:&quot;&quot;,&quot;non-dropping-particle&quot;:&quot;&quot;},{&quot;family&quot;:&quot;Kodape&quot;,&quot;given&quot;:&quot;Manisha M.&quot;,&quot;parse-names&quot;:false,&quot;dropping-particle&quot;:&quot;&quot;,&quot;non-dropping-particle&quot;:&quot;&quot;}],&quot;container-title&quot;:&quot;Results in Chemistry&quot;,&quot;container-title-short&quot;:&quot;Results Chem&quot;,&quot;DOI&quot;:&quot;10.1016/j.rechem.2023.101139&quot;,&quot;ISSN&quot;:&quot;22117156&quot;,&quot;issued&quot;:{&quot;date-parts&quot;:[[2023,12,1]]},&quot;abstract&quot;:&quot;Heterocyclic compounds are foundational in drug discovery, constituting the core structure of approximately 80% of pharmaceuticals. Benzimidazole, in particular, emerges as a critical aromatic heterocyclic system present in natural compounds, playing an indispensable role in medicinal chemistry. Beyond its pharmaceutical importance, benzimidazole demonstrates its versatility across diverse domains, including materials science and a wide spectrum of pharmacological applications, encompassing antiviral, antifungal, antioxidant, and anticancer properties. The prominence of benzimidazole in both biological activities and industrial applications underscores its pivotal role as a versatile heterocyclic scaffold. Its outstanding attributes, such as enhanced bioavailability, stability, and biological activity, have drawn significant attention from both researchers and industries. This comprehensive review delves into various synthetic approaches to benzimidazole synthesis, with a focus on practical and eco-friendly pathways utilizing various catalysts, including biocatalysts, nanocatalysts, and photocatalysts. Additionally, this review sheds light on the recent advancements of benzimidazole across multiple sectors, spanning pharmaceuticals, materials science, agriculture, and coordination chemistry. Finally, this work summarized the major challenges and presents potential directions for future research endeavors in benzimidazole applications within pharmaceuticals, agriculture, and industrial sectors.&quot;,&quot;publisher&quot;:&quot;Elsevier B.V.&quot;,&quot;volume&quot;:&quot;6&quot;},&quot;isTemporary&quot;:false}]},{&quot;citationID&quot;:&quot;MENDELEY_CITATION_51765d0e-c234-45f7-b414-4a287bca3c1a&quot;,&quot;properties&quot;:{&quot;noteIndex&quot;:0},&quot;isEdited&quot;:false,&quot;manualOverride&quot;:{&quot;isManuallyOverridden&quot;:false,&quot;citeprocText&quot;:&quot;(17,18)&quot;,&quot;manualOverrideText&quot;:&quot;&quot;},&quot;citationTag&quot;:&quot;MENDELEY_CITATION_v3_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&quot;,&quot;citationItems&quot;:[{&quot;id&quot;:&quot;23c8616c-4b57-3b23-b94b-6662a7cb9ef2&quot;,&quot;itemData&quot;:{&quot;type&quot;:&quot;article&quot;,&quot;id&quot;:&quot;23c8616c-4b57-3b23-b94b-6662a7cb9ef2&quot;,&quot;title&quot;:&quot;Increasing the efficacy of abiraterone - from pharmacokinetics, through therapeutic drug monitoring to overcoming food effects with innovative pharmaceutical products&quot;,&quot;author&quot;:[{&quot;family&quot;:&quot;Danielak&quot;,&quot;given&quot;:&quot;Dorota&quot;,&quot;parse-names&quot;:false,&quot;dropping-particle&quot;:&quot;&quot;,&quot;non-dropping-particle&quot;:&quot;&quot;},{&quot;family&quot;:&quot;Krejčí&quot;,&quot;given&quot;:&quot;Tereza&quot;,&quot;parse-names&quot;:false,&quot;dropping-particle&quot;:&quot;&quot;,&quot;non-dropping-particle&quot;:&quot;&quot;},{&quot;family&quot;:&quot;Beránek&quot;,&quot;given&quot;:&quot;Josef&quot;,&quot;parse-names&quot;:false,&quot;dropping-particle&quot;:&quot;&quot;,&quot;non-dropping-particle&quot;:&quot;&quot;}],&quot;container-title&quot;:&quot;European Journal of Pharmaceutical Sciences&quot;,&quot;DOI&quot;:&quot;10.1016/j.ejps.2022.106254&quot;,&quot;ISSN&quot;:&quot;18790720&quot;,&quot;PMID&quot;:&quot;35793751&quot;,&quot;issued&quot;:{&quot;date-parts&quot;:[[2022,9,1]]},&quot;abstract&quot;:&quot;Current guidelines suggest radiotherapy as a first-line treatment for prostate cancer, along with prostatectomy, and androgen deprivation therapy. Abiraterone is a first-in-class medicinal product recommended in the treatment of metastatic castration resistant prostate cancer (mCRPC) that targets androgen receptors and inhibits systemic synthesis. However, successful therapy with this drug may pose some challenges. It has to be administered as an inactive prodrug - abiraterone acetate. It is also dissolved and absorbed poorly with large interindividual variability and exhibits considerable food effects. Additionally, the recommended daily dose of the drug is high (1000 mg abiraterone acetate), and the cost of the therapy is burdensome. The following review focuses on the strategies to optimize therapy with abiraterone acetate. First, it summarizes current findings on abiraterone pharmacokinetics and accentuates the need for utilizing therapeutic monitoring in clinical practice. Next, it extensively describes the options for improving the low bioavailability of the drug. The two major approaches are the utilization of the positive food effect to increase the exposure and development of supergenerics. The review emphasizes how different formulation approaches lead to increased solubility and impact the outcomes of pre-clinical and clinical trials. The review concludes with a discussion on possible future directions that may lead to the increase of the therapeutic efficacy of abiraterone.&quot;,&quot;publisher&quot;:&quot;Elsevier B.V.&quot;,&quot;volume&quot;:&quot;176&quot;,&quot;container-title-short&quot;:&quot;&quot;},&quot;isTemporary&quot;:false},{&quot;id&quot;:&quot;c66f38f9-3fd3-35e6-be43-49c1370e086b&quot;,&quot;itemData&quot;:{&quot;type&quot;:&quot;article&quot;,&quot;id&quot;:&quot;c66f38f9-3fd3-35e6-be43-49c1370e086b&quot;,&quot;title&quot;:&quot;A systematic and comprehensive review of the properties and synthesis of anticancer heterocyclic natural products&quot;,&quot;author&quot;:[{&quot;family&quot;:&quot;Chauhan&quot;,&quot;given&quot;:&quot;Tirth&quot;,&quot;parse-names&quot;:false,&quot;dropping-particle&quot;:&quot;&quot;,&quot;non-dropping-particle&quot;:&quot;&quot;},{&quot;family&quot;:&quot;Shah&quot;,&quot;given&quot;:&quot;Manan&quot;,&quot;parse-names&quot;:false,&quot;dropping-particle&quot;:&quot;&quot;,&quot;non-dropping-particle&quot;:&quot;&quot;}],&quot;container-title&quot;:&quot;Current Pharmaceutical Analysis&quot;,&quot;container-title-short&quot;:&quot;Curr Pharm Anal&quot;,&quot;DOI&quot;:&quot;10.1016/j.cpan.2025.01.002&quot;,&quot;ISSN&quot;:&quot;1875676X&quot;,&quot;issued&quot;:{&quot;date-parts&quot;:[[2025,3,1]]},&quot;page&quot;:&quot;145-168&quot;,&quot;abstract&quot;:&quot;Heterocyclic natural products are abundant in variety and have useful bioactivities. Cancer, being one of the most widespread sets of potentially lethal diseases, has attracted a great deal of attention to discovering cures for its various forms and severities. This review aims to give a general idea of bioactivities and the recently reported syntheses of a few heterocycle classes: furan/benzofuran derivatives, quinoline/isoquinoline derivatives, and indole/carbazole derivatives. A unique feature of this article is that the cytotoxicity against some cell lines, the mechanism of action, and their synthesis in the past decade have been reviewed in this article, allowing a remarkably holistic assessment of the compounds in question. Scalability and other synthetic traits have also been discussed wherever possible. It was found that muricatetrocin B, jimenezin, pancrastatin, quinocarcin, and aleutianamine have significant potential as chemotherapeutic agents and the synthesis of parent and analog molecules is worth optimizing.&quot;,&quot;publisher&quot;:&quot;Elsevier B.V.&quot;,&quot;issue&quot;:&quot;3&quot;,&quot;volume&quot;:&quot;21&quot;},&quot;isTemporary&quot;:false}]},{&quot;citationID&quot;:&quot;MENDELEY_CITATION_f924e224-a2c9-42b8-bec2-d49908001ddf&quot;,&quot;properties&quot;:{&quot;noteIndex&quot;:0},&quot;isEdited&quot;:false,&quot;manualOverride&quot;:{&quot;isManuallyOverridden&quot;:false,&quot;citeprocText&quot;:&quot;(19,20)&quot;,&quot;manualOverrideText&quot;:&quot;&quot;},&quot;citationTag&quot;:&quot;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&quot;,&quot;citationItems&quot;:[{&quot;id&quot;:&quot;9efdd0d8-93b6-3704-915a-38cd1ee3ac05&quot;,&quot;itemData&quot;:{&quot;type&quot;:&quot;article&quot;,&quot;id&quot;:&quot;9efdd0d8-93b6-3704-915a-38cd1ee3ac05&quot;,&quot;title&quot;:&quot;Advances in pharmaceutical and biomedical applications of plant–based nano-biopolymers with special emphasis on vaginal drug delivery systems: A review&quot;,&quot;author&quot;:[{&quot;family&quot;:&quot;Noor-ul-Ain&quot;,&quot;given&quot;:&quot;Rafia&quot;,&quot;parse-names&quot;:false,&quot;dropping-particle&quot;:&quot;&quot;,&quot;non-dropping-particle&quot;:&quot;&quot;},{&quot;family&quot;:&quot;Ilyas&quot;,&quot;given&quot;:&quot;Noshin&quot;,&quot;parse-names&quot;:false,&quot;dropping-particle&quot;:&quot;&quot;,&quot;non-dropping-particle&quot;:&quot;&quot;},{&quot;family&quot;:&quot;Saeed&quot;,&quot;given&quot;:&quot;Maimona&quot;,&quot;parse-names&quot;:false,&quot;dropping-particle&quot;:&quot;&quot;,&quot;non-dropping-particle&quot;:&quot;&quot;},{&quot;family&quot;:&quot;Subramaniam&quot;,&quot;given&quot;:&quot;Geetha&quot;,&quot;parse-names&quot;:false,&quot;dropping-particle&quot;:&quot;&quot;,&quot;non-dropping-particle&quot;:&quot;&quot;},{&quot;family&quot;:&quot;Mastinu&quot;,&quot;given&quot;:&quot;Andrea&quot;,&quot;parse-names&quot;:false,&quot;dropping-particle&quot;:&quot;&quot;,&quot;non-dropping-particle&quot;:&quot;&quot;}],&quot;container-title&quot;:&quot;Industrial Crops and Products&quot;,&quot;container-title-short&quot;:&quot;Ind Crops Prod&quot;,&quot;DOI&quot;:&quot;10.1016/j.indcrop.2025.120592&quot;,&quot;ISSN&quot;:&quot;09266690&quot;,&quot;issued&quot;:{&quot;date-parts&quot;:[[2025,3,1]]},&quot;abstract&quot;:&quot;Recent advances in drug delivery have revolutionized the effectiveness of the administration of drugs which in turn has improved patient compliance. There has been a great deal of interest in the potential application of plant cellular wall polymeric medicinal delivery systems, notably in the biological and pharmaceutical sciences. Naturally occurring polymers such as cellulose, hemicellulose, and lignin have many advantages over synthetic polymers, including biocompatibility, and biodegradable properties. Nanotechnology which has led to the creation of nanobiopolymers, has a lot to offer in the treatment of diseases since it can deliver drugs to specific sites and treat a variety of ailments. This article will discuss the use of plant-based cell wall nano-polymers for drug delivery methods in pharmaceutical and biomedical applications, evaluating the efficacy of these polymers for vaginal drug administration which could be used to treat sexually-transmitted infections and gynaecological-related diseases. On the other hand, the vaginal mucosa faces obstacles such as fast clearance, enzymatic degradation, and limited permeability which could be overcome by using plant cell wall polymeric compounds, including chitosan, which have showed promise and improved the efficacy of vaginal medication delivery strategies. These polymers can cling to the mucosa of the vagina, extending the drug's bioavailability and improved absorption. Furthermore, these drugs have controlled-release features that aid in ongoing drug administration, which improves patient compliance and therapeutic outcomes for the betterment of human health. Polymeric compounds generated from plant cell walls can improve bioavailability, drug retention time, medicine solubility and stability, making them appropriate for a wide range of drug delivery applications. However fewer limitations are needed to be considered such as production cost, scalability, polymer stabilization etc. More advances in this field are needed to fully realize the enormous potential of plant-based cell wall polymers for polymer modification, repeated clinical trials, improving patient care and effective targeted delivery.&quot;,&quot;publisher&quot;:&quot;Elsevier B.V.&quot;,&quot;volume&quot;:&quot;225&quot;},&quot;isTemporary&quot;:false},{&quot;id&quot;:&quot;4e96ba0e-15aa-3dff-9ffe-59485cd03e9a&quot;,&quot;itemData&quot;:{&quot;type&quot;:&quot;article-journal&quot;,&quot;id&quot;:&quot;4e96ba0e-15aa-3dff-9ffe-59485cd03e9a&quot;,&quot;title&quot;:&quot;Screening the potential of pharmaceutical liquids on enhancing dissolution, intestinal permeation, and stability of Mitragyna speciosa bioactive for peroral delivery systems&quot;,&quot;author&quot;:[{&quot;family&quot;:&quot;Tabboon&quot;,&quot;given&quot;:&quot;Peera&quot;,&quot;parse-names&quot;:false,&quot;dropping-particle&quot;:&quot;&quot;,&quot;non-dropping-particle&quot;:&quot;&quot;},{&quot;family&quot;:&quot;Limpongsa&quot;,&quot;given&quot;:&quot;Ekapol&quot;,&quot;parse-names&quot;:false,&quot;dropping-particle&quot;:&quot;&quot;,&quot;non-dropping-particle&quot;:&quot;&quot;},{&quot;family&quot;:&quot;Tuntiyasawasdikul&quot;,&quot;given&quot;:&quot;Sarunya&quot;,&quot;parse-names&quot;:false,&quot;dropping-particle&quot;:&quot;&quot;,&quot;non-dropping-particle&quot;:&quot;&quot;},{&quot;family&quot;:&quot;Jarungsirawat&quot;,&quot;given&quot;:&quot;Rapee&quot;,&quot;parse-names&quot;:false,&quot;dropping-particle&quot;:&quot;&quot;,&quot;non-dropping-particle&quot;:&quot;&quot;},{&quot;family&quot;:&quot;Pongjanyakul&quot;,&quot;given&quot;:&quot;Thaned&quot;,&quot;parse-names&quot;:false,&quot;dropping-particle&quot;:&quot;&quot;,&quot;non-dropping-particle&quot;:&quot;&quot;},{&quot;family&quot;:&quot;Jaipakdee&quot;,&quot;given&quot;:&quot;Napaphak&quot;,&quot;parse-names&quot;:false,&quot;dropping-particle&quot;:&quot;&quot;,&quot;non-dropping-particle&quot;:&quot;&quot;}],&quot;container-title&quot;:&quot;Industrial Crops and Products&quot;,&quot;container-title-short&quot;:&quot;Ind Crops Prod&quot;,&quot;DOI&quot;:&quot;10.1016/j.indcrop.2025.120525&quot;,&quot;ISSN&quot;:&quot;09266690&quot;,&quot;issued&quot;:{&quot;date-parts&quot;:[[2025,3,1]]},&quot;abstract&quot;:&quot;Mitragyna speciosa (M. speciosa) is a highly promising botanical resource for phytopharmaceuticals with mitragynine (MG) being predominant. MG is a poorly water-soluble compound which restricts its capacity to be absorbed when taken orally. The present investigation aimed to screen for a suitable liquid component for peroral systems of M. speciosa. M. speciosa ethanolic extract (MSE) prepared by maceration containing 9.7 ± 0.1 %w/w MG was used. Different MSE liqui-mass which are the non-flowable admixture of MSE, liquid vehicle, and carrier were fabricated. The ability of various liquid vehicles to enhance the dissolution and intestinal permeation of MG was assessed. Solubility determination of MSE indicated that MG was sparingly soluble (12.2−15.6 mg/g) in ethanol and diethylene glycol monoethyl ether (DG) while slightly soluble (2.3−5.9 mg/g) in the other investigated solvent- and surfactant-type liquids. In vitro test revealed the limited dissolution of MG from MSE with a dissolution efficiency, DE120min, of 34.6 ± 0.4 %. The presence of a liquid vehicle had the potential to enhance the dissolution rate of MG by up to 4.8 folds and boosted DE120min by up to 2.2 folds. Ex vivo intestinal permeation study using isolated rat intestinal sacs demonstrated the improvement in apparent permeability coefficient of MG by 1.2−4.8 folds when the liquid vehicle was introduced. DG demonstrated the highest level of dissolution and intestinal permeation improvement for MG. Storage stability study suggested that MSE formulation is a drug product intended for storage in a refrigerator, i.e., 5 ± 3 °C. Choice of liquid vehicles exhibited no noticeable effect on MG degradation. These preliminary findings provide essential context in the pharmaceutical industry for the development of oral formulations and delivery strategies for MG or MSE.&quot;,&quot;publisher&quot;:&quot;Elsevier B.V.&quot;,&quot;volume&quot;:&quot;225&quot;},&quot;isTemporary&quot;:false}]},{&quot;citationID&quot;:&quot;MENDELEY_CITATION_7df84b9d-1d2c-4241-9126-cc81bad777df&quot;,&quot;properties&quot;:{&quot;noteIndex&quot;:0},&quot;isEdited&quot;:false,&quot;manualOverride&quot;:{&quot;isManuallyOverridden&quot;:false,&quot;citeprocText&quot;:&quot;(21)&quot;,&quot;manualOverrideText&quot;:&quot;&quot;},&quot;citationTag&quot;:&quot;MENDELEY_CITATION_v3_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&quot;,&quot;citationItems&quot;:[{&quot;id&quot;:&quot;83692d7b-0d7a-33fc-9d17-549e82451a95&quot;,&quot;itemData&quot;:{&quot;type&quot;:&quot;article-journal&quot;,&quot;id&quot;:&quot;83692d7b-0d7a-33fc-9d17-549e82451a95&quot;,&quot;title&quot;:&quot;Advances in pharmaceutical and biomedical applications of plant–based nano-biopolymers with special emphasis on vaginal drug delivery systems: A review&quot;,&quot;author&quot;:[{&quot;family&quot;:&quot;Noor-ul-Ain&quot;,&quot;given&quot;:&quot;Rafia&quot;,&quot;parse-names&quot;:false,&quot;dropping-particle&quot;:&quot;&quot;,&quot;non-dropping-particle&quot;:&quot;&quot;},{&quot;family&quot;:&quot;Ilyas&quot;,&quot;given&quot;:&quot;Noshin&quot;,&quot;parse-names&quot;:false,&quot;dropping-particle&quot;:&quot;&quot;,&quot;non-dropping-particle&quot;:&quot;&quot;},{&quot;family&quot;:&quot;Saeed&quot;,&quot;given&quot;:&quot;Maimona&quot;,&quot;parse-names&quot;:false,&quot;dropping-particle&quot;:&quot;&quot;,&quot;non-dropping-particle&quot;:&quot;&quot;},{&quot;family&quot;:&quot;Subramaniam&quot;,&quot;given&quot;:&quot;Geetha&quot;,&quot;parse-names&quot;:false,&quot;dropping-particle&quot;:&quot;&quot;,&quot;non-dropping-particle&quot;:&quot;&quot;},{&quot;family&quot;:&quot;Mastinu&quot;,&quot;given&quot;:&quot;Andrea&quot;,&quot;parse-names&quot;:false,&quot;dropping-particle&quot;:&quot;&quot;,&quot;non-dropping-particle&quot;:&quot;&quot;}],&quot;container-title&quot;:&quot;Industrial Crops and Products&quot;,&quot;container-title-short&quot;:&quot;Ind Crops Prod&quot;,&quot;DOI&quot;:&quot;https://doi.org/10.1016/j.indcrop.2025.120592&quot;,&quot;ISSN&quot;:&quot;0926-6690&quot;,&quot;URL&quot;:&quot;https://www.sciencedirect.com/science/article/pii/S0926669025001384&quot;,&quot;issued&quot;:{&quot;date-parts&quot;:[[2025]]},&quot;page&quot;:&quot;120592&quot;,&quot;abstract&quot;:&quot;Recent advances in drug delivery have revolutionized the effectiveness of the administration of drugs which in turn has improved patient compliance. There has been a great deal of interest in the potential application of plant cellular wall polymeric medicinal delivery systems, notably in the biological and pharmaceutical sciences. Naturally occurring polymers such as cellulose, hemicellulose, and lignin have many advantages over synthetic polymers, including biocompatibility, and biodegradable properties. Nanotechnology which has led to the creation of nanobiopolymers, has a lot to offer in the treatment of diseases since it can deliver drugs to specific sites and treat a variety of ailments. This article will discuss the use of plant-based cell wall nano-polymers for drug delivery methods in pharmaceutical and biomedical applications, evaluating the efficacy of these polymers for vaginal drug administration which could be used to treat sexually-transmitted infections and gynaecological-related diseases. On the other hand, the vaginal mucosa faces obstacles such as fast clearance, enzymatic degradation, and limited permeability which could be overcome by using plant cell wall polymeric compounds, including chitosan, which have showed promise and improved the efficacy of vaginal medication delivery strategies. These polymers can cling to the mucosa of the vagina, extending the drug's bioavailability and improved absorption. Furthermore, these drugs have controlled-release features that aid in ongoing drug administration, which improves patient compliance and therapeutic outcomes for the betterment of human health. Polymeric compounds generated from plant cell walls can improve bioavailability, drug retention time, medicine solubility and stability, making them appropriate for a wide range of drug delivery applications. However fewer limitations are needed to be considered such as production cost, scalability, polymer stabilization etc. More advances in this field are needed to fully realize the enormous potential of plant-based cell wall polymers for polymer modification, repeated clinical trials, improving patient care and effective targeted delivery.&quot;,&quot;volume&quot;:&quot;225&quot;},&quot;isTemporary&quot;:false}]},{&quot;citationID&quot;:&quot;MENDELEY_CITATION_7c61ae38-02a2-4ef0-a9d5-7c0e25089d36&quot;,&quot;properties&quot;:{&quot;noteIndex&quot;:0},&quot;isEdited&quot;:false,&quot;manualOverride&quot;:{&quot;isManuallyOverridden&quot;:false,&quot;citeprocText&quot;:&quot;(22–24)&quot;,&quot;manualOverrideText&quot;:&quot;&quot;},&quot;citationTag&quot;:&quot;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&quot;,&quot;citationItems&quot;:[{&quot;id&quot;:&quot;e781cf1d-6a40-334b-b704-f1ca27b6c065&quot;,&quot;itemData&quot;:{&quot;type&quot;:&quot;article-journal&quot;,&quot;id&quot;:&quot;e781cf1d-6a40-334b-b704-f1ca27b6c065&quot;,&quot;title&quot;:&quot;Drug repurposing for the treatment of COVID-19: Targeting nafamostat to the lungs by a liposomal delivery system&quot;,&quot;author&quot;:[{&quot;family&quot;:&quot;Reus&quot;,&quot;given&quot;:&quot;Philipp&quot;,&quot;parse-names&quot;:false,&quot;dropping-particle&quot;:&quot;&quot;,&quot;non-dropping-particle&quot;:&quot;&quot;},{&quot;family&quot;:&quot;Guthmann&quot;,&quot;given&quot;:&quot;Hadar&quot;,&quot;parse-names&quot;:false,&quot;dropping-particle&quot;:&quot;&quot;,&quot;non-dropping-particle&quot;:&quot;&quot;},{&quot;family&quot;:&quot;Uhlig&quot;,&quot;given&quot;:&quot;Nadja&quot;,&quot;parse-names&quot;:false,&quot;dropping-particle&quot;:&quot;&quot;,&quot;non-dropping-particle&quot;:&quot;&quot;},{&quot;family&quot;:&quot;Agbaria&quot;,&quot;given&quot;:&quot;Majd&quot;,&quot;parse-names&quot;:false,&quot;dropping-particle&quot;:&quot;&quot;,&quot;non-dropping-particle&quot;:&quot;&quot;},{&quot;family&quot;:&quot;Issmail&quot;,&quot;given&quot;:&quot;Leila&quot;,&quot;parse-names&quot;:false,&quot;dropping-particle&quot;:&quot;&quot;,&quot;non-dropping-particle&quot;:&quot;&quot;},{&quot;family&quot;:&quot;Eberlein&quot;,&quot;given&quot;:&quot;Valentina&quot;,&quot;parse-names&quot;:false,&quot;dropping-particle&quot;:&quot;&quot;,&quot;non-dropping-particle&quot;:&quot;&quot;},{&quot;family&quot;:&quot;Nordling-David&quot;,&quot;given&quot;:&quot;Mirjam M.&quot;,&quot;parse-names&quot;:false,&quot;dropping-particle&quot;:&quot;&quot;,&quot;non-dropping-particle&quot;:&quot;&quot;},{&quot;family&quot;:&quot;Jbara-Agbaria&quot;,&quot;given&quot;:&quot;Doaa&quot;,&quot;parse-names&quot;:false,&quot;dropping-particle&quot;:&quot;&quot;,&quot;non-dropping-particle&quot;:&quot;&quot;},{&quot;family&quot;:&quot;Ciesek&quot;,&quot;given&quot;:&quot;Sandra&quot;,&quot;parse-names&quot;:false,&quot;dropping-particle&quot;:&quot;&quot;,&quot;non-dropping-particle&quot;:&quot;&quot;},{&quot;family&quot;:&quot;Bojkova&quot;,&quot;given&quot;:&quot;Denisa&quot;,&quot;parse-names&quot;:false,&quot;dropping-particle&quot;:&quot;&quot;,&quot;non-dropping-particle&quot;:&quot;&quot;},{&quot;family&quot;:&quot;Cinatl&quot;,&quot;given&quot;:&quot;Jindrich&quot;,&quot;parse-names&quot;:false,&quot;dropping-particle&quot;:&quot;&quot;,&quot;non-dropping-particle&quot;:&quot;&quot;},{&quot;family&quot;:&quot;Burger-Kentischer&quot;,&quot;given&quot;:&quot;Anke&quot;,&quot;parse-names&quot;:false,&quot;dropping-particle&quot;:&quot;&quot;,&quot;non-dropping-particle&quot;:&quot;&quot;},{&quot;family&quot;:&quot;Rupp&quot;,&quot;given&quot;:&quot;Steffen&quot;,&quot;parse-names&quot;:false,&quot;dropping-particle&quot;:&quot;&quot;,&quot;non-dropping-particle&quot;:&quot;&quot;},{&quot;family&quot;:&quot;Zaliani&quot;,&quot;given&quot;:&quot;Andrea&quot;,&quot;parse-names&quot;:false,&quot;dropping-particle&quot;:&quot;&quot;,&quot;non-dropping-particle&quot;:&quot;&quot;},{&quot;family&quot;:&quot;Grunwald&quot;,&quot;given&quot;:&quot;Thomas&quot;,&quot;parse-names&quot;:false,&quot;dropping-particle&quot;:&quot;&quot;,&quot;non-dropping-particle&quot;:&quot;&quot;},{&quot;family&quot;:&quot;Gribbon&quot;,&quot;given&quot;:&quot;Philip&quot;,&quot;parse-names&quot;:false,&quot;dropping-particle&quot;:&quot;&quot;,&quot;non-dropping-particle&quot;:&quot;&quot;},{&quot;family&quot;:&quot;Kannt&quot;,&quot;given&quot;:&quot;Aimo&quot;,&quot;parse-names&quot;:false,&quot;dropping-particle&quot;:&quot;&quot;,&quot;non-dropping-particle&quot;:&quot;&quot;},{&quot;family&quot;:&quot;Golomb&quot;,&quot;given&quot;:&quot;Gershon&quot;,&quot;parse-names&quot;:false,&quot;dropping-particle&quot;:&quot;&quot;,&quot;non-dropping-particle&quot;:&quot;&quot;}],&quot;container-title&quot;:&quot;Journal of Controlled Release&quot;,&quot;DOI&quot;:&quot;10.1016/j.jconrel.2023.10.050&quot;,&quot;ISSN&quot;:&quot;01683659&quot;,&quot;PMID&quot;:&quot;37939853&quot;,&quot;issued&quot;:{&quot;date-parts&quot;:[[2023,12]]},&quot;page&quot;:&quot;654-671&quot;,&quot;publisher&quot;:&quot;Elsevier BV&quot;,&quot;volume&quot;:&quot;364&quot;,&quot;container-title-short&quot;:&quot;&quot;},&quot;isTemporary&quot;:false},{&quot;id&quot;:&quot;abac3b43-158f-3584-8803-6fdcbdd39106&quot;,&quot;itemData&quot;:{&quot;type&quot;:&quot;article&quot;,&quot;id&quot;:&quot;abac3b43-158f-3584-8803-6fdcbdd39106&quot;,&quot;title&quot;:&quot;The intestinal microbiota and improving the efficacy of COVID-19 vaccinations&quot;,&quot;author&quot;:[{&quot;family&quot;:&quot;Chen&quot;,&quot;given&quot;:&quot;Jiezhong&quot;,&quot;parse-names&quot;:false,&quot;dropping-particle&quot;:&quot;&quot;,&quot;non-dropping-particle&quot;:&quot;&quot;},{&quot;family&quot;:&quot;Vitetta&quot;,&quot;given&quot;:&quot;Luis&quot;,&quot;parse-names&quot;:false,&quot;dropping-particle&quot;:&quot;&quot;,&quot;non-dropping-particle&quot;:&quot;&quot;},{&quot;family&quot;:&quot;Henson&quot;,&quot;given&quot;:&quot;Jeremy D.&quot;,&quot;parse-names&quot;:false,&quot;dropping-particle&quot;:&quot;&quot;,&quot;non-dropping-particle&quot;:&quot;&quot;},{&quot;family&quot;:&quot;Hall&quot;,&quot;given&quot;:&quot;Sean&quot;,&quot;parse-names&quot;:false,&quot;dropping-particle&quot;:&quot;&quot;,&quot;non-dropping-particle&quot;:&quot;&quot;}],&quot;container-title&quot;:&quot;Journal of Functional Foods&quot;,&quot;container-title-short&quot;:&quot;J Funct Foods&quot;,&quot;DOI&quot;:&quot;10.1016/j.jff.2021.104850&quot;,&quot;ISSN&quot;:&quot;17564646&quot;,&quot;issued&quot;:{&quot;date-parts&quot;:[[2021,12,1]]},&quot;abstract&quot;:&quot;Most COVID-19 cases are mild or asymptomatic and recover well, suggesting that effective immune responses ensue, which successfully eliminate SARS-CoV-2 viruses. However, a small proportion of patients develop severe COVID-19 with pathological immune responses. This indicates that a strong immune system balanced with anti-inflammatory mechanisms is critical for the recovery from SARS-CoV-2 infections. Many vaccines against SARS-CoV-2 have now been developed for eliciting effective immune responses to protect from SARS-CoV-2 infections or reduce the severity of the disease if infected. Although uncommon, serious morbidity and mortality have resulted from both COVID-19 vaccine adverse reactions and lack of efficacy, and further improvement of efficacy and prevention of adverse effects are urgently warranted. Many factors could affect efficacy of these vaccines to achieve optimal immune responses. Dysregulation of the gut microbiota (gut dysbiosis) could be an important risk factor as the gut microbiota is associated with the development and maintenance of an effective immune system response. In this narrative review, we discuss the immune responses to SARS-CoV-2, how COVID-19 vaccines elicit protective immune responses, gut dysbiosis involvement in inefficacy and adverse effects of COVID-19 vaccines and the modulation of the gut microbiota by functional foods to improve COVID-19 vaccine immunisations.&quot;,&quot;publisher&quot;:&quot;Elsevier Ltd&quot;,&quot;volume&quot;:&quot;87&quot;},&quot;isTemporary&quot;:false},{&quot;id&quot;:&quot;66c5f646-33fd-38e4-9b21-4b245325c63f&quot;,&quot;itemData&quot;:{&quot;type&quot;:&quot;article-journal&quot;,&quot;id&quot;:&quot;66c5f646-33fd-38e4-9b21-4b245325c63f&quot;,&quot;title&quot;:&quot;Network based evidence of the financial impact of Covid-19 pandemic&quot;,&quot;author&quot;:[{&quot;family&quot;:&quot;Ahelegbey&quot;,&quot;given&quot;:&quot;Daniel Felix&quot;,&quot;parse-names&quot;:false,&quot;dropping-particle&quot;:&quot;&quot;,&quot;non-dropping-particle&quot;:&quot;&quot;},{&quot;family&quot;:&quot;Cerchiello&quot;,&quot;given&quot;:&quot;Paola&quot;,&quot;parse-names&quot;:false,&quot;dropping-particle&quot;:&quot;&quot;,&quot;non-dropping-particle&quot;:&quot;&quot;},{&quot;family&quot;:&quot;Scaramozzino&quot;,&quot;given&quot;:&quot;Roberta&quot;,&quot;parse-names&quot;:false,&quot;dropping-particle&quot;:&quot;&quot;,&quot;non-dropping-particle&quot;:&quot;&quot;}],&quot;container-title&quot;:&quot;International Review of Financial Analysis&quot;,&quot;DOI&quot;:&quot;10.1016/j.irfa.2022.102101&quot;,&quot;ISSN&quot;:&quot;10575219&quot;,&quot;issued&quot;:{&quot;date-parts&quot;:[[2022,5,1]]},&quot;abstract&quot;:&quot;How much the largest worldwide companies, belonging to different sectors of the economy, are suffering from the pandemic? Are economic relations among them changing? In this paper, we address such issues by analyzing the top 50 S&amp;P companies by means of market and textual data. Our work proposes a network analysis model that combines such two types of information to highlight the connections among companies with the purpose of investigating the relationships before and during the pandemic crisis. In doing so, we leverage a large amount of textual data through the employment of a sentiment score which is coupled with standard market data. Our results show that the COVID-19 pandemic has largely affected the US productive system, however differently sector by sector and with more impact during the second wave compared to the first.&quot;,&quot;publisher&quot;:&quot;Elsevier Inc.&quot;,&quot;volume&quot;:&quot;81&quot;,&quot;container-title-short&quot;:&quot;&quot;},&quot;isTemporary&quot;:false}]},{&quot;citationID&quot;:&quot;MENDELEY_CITATION_2ad2d0af-4329-4a49-b94e-471aefa0e1ec&quot;,&quot;properties&quot;:{&quot;noteIndex&quot;:0},&quot;isEdited&quot;:false,&quot;manualOverride&quot;:{&quot;isManuallyOverridden&quot;:false,&quot;citeprocText&quot;:&quot;(25–27)&quot;,&quot;manualOverrideText&quot;:&quot;&quot;},&quot;citationTag&quot;:&quot;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&quot;,&quot;citationItems&quot;:[{&quot;id&quot;:&quot;ca94593e-8e37-3255-b7d7-85ca06ef9bb0&quot;,&quot;itemData&quot;:{&quot;type&quot;:&quot;article-journal&quot;,&quot;id&quot;:&quot;ca94593e-8e37-3255-b7d7-85ca06ef9bb0&quot;,&quot;title&quot;:&quot;Covid-19, credit risk management modeling, and government support&quot;,&quot;author&quot;:[{&quot;family&quot;:&quot;Telg&quot;,&quot;given&quot;:&quot;Sean&quot;,&quot;parse-names&quot;:false,&quot;dropping-particle&quot;:&quot;&quot;,&quot;non-dropping-particle&quot;:&quot;&quot;},{&quot;family&quot;:&quot;Dubinova&quot;,&quot;given&quot;:&quot;Anna&quot;,&quot;parse-names&quot;:false,&quot;dropping-particle&quot;:&quot;&quot;,&quot;non-dropping-particle&quot;:&quot;&quot;},{&quot;family&quot;:&quot;Lucas&quot;,&quot;given&quot;:&quot;Andre&quot;,&quot;parse-names&quot;:false,&quot;dropping-particle&quot;:&quot;&quot;,&quot;non-dropping-particle&quot;:&quot;&quot;}],&quot;container-title&quot;:&quot;Journal of Banking and Finance&quot;,&quot;container-title-short&quot;:&quot;J Bank Financ&quot;,&quot;DOI&quot;:&quot;10.1016/j.jbankfin.2022.106638&quot;,&quot;ISSN&quot;:&quot;03784266&quot;,&quot;issued&quot;:{&quot;date-parts&quot;:[[2023,2,1]]},&quot;abstract&quot;:&quot;We investigate rating and default risk dynamics over the covid-19 crisis from a credit risk modeling perspective. We find that growth dynamics remain a stable and sufficient predictor of credit risk incidence over the pandemic period, despite its large, short-lived swings due to government intervention and lockdown. Unobserved component models as used in the recent credit risk literature appear mainly helpful for explaining the high-default wave in the early 2000s, but less so for default prediction above and beyond growth dynamics during the 2008 financial crisis or the early 2020 covid default peak. Government support variables do not reduce the impact of either growth proxies or unobserved components. Correlations between government support and credit risk are different, however, during the financial and the covid crisis. Using the empirical models in this paper as credit risk management tools, we show that growth factors also suffice to predict credit risk quantiles out-of-sample during covid times.&quot;,&quot;publisher&quot;:&quot;Elsevier B.V.&quot;,&quot;volume&quot;:&quot;147&quot;},&quot;isTemporary&quot;:false},{&quot;id&quot;:&quot;d4ca2251-608d-3b91-8ee1-756a399199b2&quot;,&quot;itemData&quot;:{&quot;type&quot;:&quot;article-journal&quot;,&quot;id&quot;:&quot;d4ca2251-608d-3b91-8ee1-756a399199b2&quot;,&quot;title&quot;:&quot;External Balance Sheets and the COVID-19 Crisis&quot;,&quot;author&quot;:[{&quot;family&quot;:&quot;Hale&quot;,&quot;given&quot;:&quot;Galina&quot;,&quot;parse-names&quot;:false,&quot;dropping-particle&quot;:&quot;&quot;,&quot;non-dropping-particle&quot;:&quot;&quot;},{&quot;family&quot;:&quot;Juvenal&quot;,&quot;given&quot;:&quot;Luciana&quot;,&quot;parse-names&quot;:false,&quot;dropping-particle&quot;:&quot;&quot;,&quot;non-dropping-particle&quot;:&quot;&quot;}],&quot;container-title&quot;:&quot;Journal of Banking and Finance&quot;,&quot;container-title-short&quot;:&quot;J Bank Financ&quot;,&quot;DOI&quot;:&quot;10.1016/j.jbankfin.2022.106570&quot;,&quot;ISSN&quot;:&quot;03784266&quot;,&quot;issued&quot;:{&quot;date-parts&quot;:[[2023,2,1]]},&quot;abstract&quot;:&quot;At the onset of the COVID-19 economic crisis, as in other crisis episodes, we observed a rapid appreciation of “safe haven” currencies. We quantify currency-induced balance sheet valuation effects for aggregate external positions as well as for broadly defined asset classes for the first quarter and the full year 2020. To do so, we use new data on the currency composition of cross-border assets and liabilities for 46 countries. In contrast with past financial crises, many emerging markets did not experience losses on their aggregate external balance sheets despite facing a domestic currency depreciation. This was partly due to currency-induced valuation gains on equity positions offsetting losses on debt positions, and partly due to reduced currency mismatch on their external debt positions. We conduct the stock-flow reconciliation of net international investment positions to measure overall valuation effects and compute the proportion that is due to changes in currency values. For about half of the countries in our sample, currency-induced valuation effects were substantial, representing over 50 percent of total valuation effects in 2020Q1 and the full year 2020.&quot;,&quot;publisher&quot;:&quot;Elsevier B.V.&quot;,&quot;volume&quot;:&quot;147&quot;},&quot;isTemporary&quot;:false},{&quot;id&quot;:&quot;8a0544d7-697b-320b-a37d-315f147ee359&quot;,&quot;itemData&quot;:{&quot;type&quot;:&quot;article&quot;,&quot;id&quot;:&quot;8a0544d7-697b-320b-a37d-315f147ee359&quot;,&quot;title&quot;:&quot;The effect of microbiome therapy on COVID-19-induced gut dysbiosis: A narrative and systematic review&quot;,&quot;author&quot;:[{&quot;family&quot;:&quot;Yousef&quot;,&quot;given&quot;:&quot;Mahmoud&quot;,&quot;parse-names&quot;:false,&quot;dropping-particle&quot;:&quot;&quot;,&quot;non-dropping-particle&quot;:&quot;&quot;},{&quot;family&quot;:&quot;Rob&quot;,&quot;given&quot;:&quot;Mlaak&quot;,&quot;parse-names&quot;:false,&quot;dropping-particle&quot;:&quot;&quot;,&quot;non-dropping-particle&quot;:&quot;&quot;},{&quot;family&quot;:&quot;Varghese&quot;,&quot;given&quot;:&quot;Sanish&quot;,&quot;parse-names&quot;:false,&quot;dropping-particle&quot;:&quot;&quot;,&quot;non-dropping-particle&quot;:&quot;&quot;},{&quot;family&quot;:&quot;Rao&quot;,&quot;given&quot;:&quot;Shrinidhi&quot;,&quot;parse-names&quot;:false,&quot;dropping-particle&quot;:&quot;&quot;,&quot;non-dropping-particle&quot;:&quot;&quot;},{&quot;family&quot;:&quot;Zamir&quot;,&quot;given&quot;:&quot;Fahad&quot;,&quot;parse-names&quot;:false,&quot;dropping-particle&quot;:&quot;&quot;,&quot;non-dropping-particle&quot;:&quot;&quot;},{&quot;family&quot;:&quot;Paul&quot;,&quot;given&quot;:&quot;Pradipta&quot;,&quot;parse-names&quot;:false,&quot;dropping-particle&quot;:&quot;&quot;,&quot;non-dropping-particle&quot;:&quot;&quot;},{&quot;family&quot;:&quot;Chaari&quot;,&quot;given&quot;:&quot;Ali&quot;,&quot;parse-names&quot;:false,&quot;dropping-particle&quot;:&quot;&quot;,&quot;non-dropping-particle&quot;:&quot;&quot;}],&quot;container-title&quot;:&quot;Life Sciences&quot;,&quot;container-title-short&quot;:&quot;Life Sci&quot;,&quot;DOI&quot;:&quot;10.1016/j.lfs.2024.122535&quot;,&quot;ISSN&quot;:&quot;18790631&quot;,&quot;PMID&quot;:&quot;38408636&quot;,&quot;issued&quot;:{&quot;date-parts&quot;:[[2024,4,1]]},&quot;abstract&quot;:&quot;Aims: Emerging evidence highlights the role of COVID-19 in instigating gut dysbiosis, with repercussions on disease severity and bidirectional gut-organ communication involving the lung, heart, brain, and liver. This study aims to evaluate the efficacy of probiotics, prebiotics, synbiotics, and fecal microbiota transplantation (FMT) in addressing gut dysbiosis associated with COVID-19, as well as their impact on related disease severity and clinical outcomes. Materials and methods: We systematically review 27 studies exploring the efficacy of different microbiome-modulating therapies: probiotics, prebiotics, synbiotics, and fecal microbiota transplantation as potential interventions for COVID-19. Key findings: The probiotics and synbiotics investigated encompassed a spectrum of eight bacterial and fungal genera, namely Lactobacillus, Bifidobacterium, Streptococcus, Enterococcus, Pediococcus, Bacillus, Saccharomyces, and Kluyveromyces. Noteworthy prebiotics employed in these studies included chestnut tannin, galactooligosaccharides, fructooligosaccharides, xylooligosaccharide, and resistant dextrin. The majority of the investigated biotics exhibited positive effects on COVID-19 patients, manifesting in symptom alleviation, inflammation reduction, and notable decreases in mortality rates. Five studies reported death rates, showing an average mortality ranging from 0 % to 11 % in the intervention groups, as compared to 3 % to 30 % in the control groups. Specifically, probiotics, prebiotics, and synbiotics demonstrated efficacy in diminishing the duration and severity of symptoms while significantly accelerating viral and symptomatic remission. FMT emerged as a particularly effective strategy, successfully restoring gut microbiota and ameliorating gastrointestinal disorders. Significance: The insights gleaned from this review significantly contribute to our broader comprehension of the therapeutic potential of biotics in addressing COVID-19-related gut dysbiosis and mitigating secondary multi-organ complications.&quot;,&quot;publisher&quot;:&quot;Elsevier Inc.&quot;,&quot;volume&quot;:&quot;342&quot;},&quot;isTemporary&quot;:false}]},{&quot;citationID&quot;:&quot;MENDELEY_CITATION_be0a8730-54f3-402e-9cce-e0b0cbf7d0cc&quot;,&quot;properties&quot;:{&quot;noteIndex&quot;:0},&quot;isEdited&quot;:false,&quot;manualOverride&quot;:{&quot;isManuallyOverridden&quot;:false,&quot;citeprocText&quot;:&quot;(28,29)&quot;,&quot;manualOverrideText&quot;:&quot;&quot;},&quot;citationTag&quot;:&quot;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&quot;,&quot;citationItems&quot;:[{&quot;id&quot;:&quot;962a7ee2-d6f4-3b96-be67-f6c9e2d98c69&quot;,&quot;itemData&quot;:{&quot;type&quot;:&quot;article-journal&quot;,&quot;id&quot;:&quot;962a7ee2-d6f4-3b96-be67-f6c9e2d98c69&quot;,&quot;title&quot;:&quot;Chitosan mediated smart photodynamic therapy based novel drug delivery systems- a futuristic view&quot;,&quot;author&quot;:[{&quot;family&quot;:&quot;Krishnaswami&quot;,&quot;given&quot;:&quot;Venkateshwaran&quot;,&quot;parse-names&quot;:false,&quot;dropping-particle&quot;:&quot;&quot;,&quot;non-dropping-particle&quot;:&quot;&quot;},{&quot;family&quot;:&quot;Rajan&quot;,&quot;given&quot;:&quot;Eshamugi&quot;,&quot;parse-names&quot;:false,&quot;dropping-particle&quot;:&quot;&quot;,&quot;non-dropping-particle&quot;:&quot;&quot;},{&quot;family&quot;:&quot;Dutta&quot;,&quot;given&quot;:&quot;Gouranga&quot;,&quot;parse-names&quot;:false,&quot;dropping-particle&quot;:&quot;&quot;,&quot;non-dropping-particle&quot;:&quot;&quot;},{&quot;family&quot;:&quot;Muruganantham&quot;,&quot;given&quot;:&quot;Selvakumar&quot;,&quot;parse-names&quot;:false,&quot;dropping-particle&quot;:&quot;&quot;,&quot;non-dropping-particle&quot;:&quot;&quot;},{&quot;family&quot;:&quot;Sugumaran&quot;,&quot;given&quot;:&quot;Abimanyu&quot;,&quot;parse-names&quot;:false,&quot;dropping-particle&quot;:&quot;&quot;,&quot;non-dropping-particle&quot;:&quot;&quot;},{&quot;family&quot;:&quot;SA&quot;,&quot;given&quot;:&quot;Jacob Raja&quot;,&quot;parse-names&quot;:false,&quot;dropping-particle&quot;:&quot;&quot;,&quot;non-dropping-particle&quot;:&quot;&quot;}],&quot;container-title&quot;:&quot;Carbohydrate Polymer Technologies and Applications&quot;,&quot;DOI&quot;:&quot;10.1016/j.carpta.2024.100510&quot;,&quot;ISSN&quot;:&quot;26668939&quot;,&quot;issued&quot;:{&quot;date-parts&quot;:[[2024,6,1]]},&quot;abstract&quot;:&quot;In order to improve the pharmacological and therapeutic properties of drugs, researchers have attempted numerous novel approaches, such as stimuli-responsive systems, and targeted drug delivery systems. These systems can be attempted by nano-based drug delivery systems involving biocompatible polymers. One among which is chitosan, a linear polysaccharide, a promising potential polymer that gained interest in delivering challenging drugs. Chitosan can encapsulate and release the drugs in a controlled/sustained manner. Chitosan can be used to develop a variety of drug delivery carriers, including films, gels, nanoparticles, nanodispersions, nanomicelles, and patches. In this regimen, minimally invasive photodynamic therapy has recently gained much interest in treating vascular diseases, including cancer, ocular diseases, microbial infections, skin disorders, etc. Photodynamic therapy utilizes light excited at a specific wavelength, eliciting singlet oxygen production. Self-lighting photodynamic therapy and combination-based photodynamic therapy also offer synergistic effects. Photodynamic therapy is more selective and specific, which may offer treatment for deep-seated diseased tissues compared to conventional therapeutic modalities. Light-activated novel drug delivery formulations have been reported using various biocompatible polymers, including chitosan. Chitosan offers its effectiveness as mucoadhesiveness, tissue penetrability, antioxidant, antimicrobial properties, supports in singlet oxygen generation, and shown its benefits in photodynamic therapy. Therefore, this review presents numerous applications of chitosan-based light-activated drug delivery systems with particular emphasis on their patents and clinical trials. The literature has been collected and compiled using various search resources such as Science Direct, J-Gate, Google Scholar, PubMed, and research data.&quot;,&quot;publisher&quot;:&quot;Elsevier Ltd&quot;,&quot;volume&quot;:&quot;7&quot;,&quot;container-title-short&quot;:&quot;&quot;},&quot;isTemporary&quot;:false},{&quot;id&quot;:&quot;3fcc5e9d-009e-3d0d-9e08-d4400edfd49b&quot;,&quot;itemData&quot;:{&quot;type&quot;:&quot;article&quot;,&quot;id&quot;:&quot;3fcc5e9d-009e-3d0d-9e08-d4400edfd49b&quot;,&quot;title&quot;:&quot;Recent insights into therapeutic potential and nanostructured carrier systems of Centella asiatica: An evidence-based review&quot;,&quot;author&quot;:[{&quot;family&quot;:&quot;Bansal&quot;,&quot;given&quot;:&quot;Keshav&quot;,&quot;parse-names&quot;:false,&quot;dropping-particle&quot;:&quot;&quot;,&quot;non-dropping-particle&quot;:&quot;&quot;},{&quot;family&quot;:&quot;Bhati&quot;,&quot;given&quot;:&quot;Hemant&quot;,&quot;parse-names&quot;:false,&quot;dropping-particle&quot;:&quot;&quot;,&quot;non-dropping-particle&quot;:&quot;&quot;},{&quot;family&quot;:&quot;Vanshita&quot;,&quot;given&quot;:&quot;&quot;,&quot;parse-names&quot;:false,&quot;dropping-particle&quot;:&quot;&quot;,&quot;non-dropping-particle&quot;:&quot;&quot;},{&quot;family&quot;:&quot;Bajpai&quot;,&quot;given&quot;:&quot;Meenakshi&quot;,&quot;parse-names&quot;:false,&quot;dropping-particle&quot;:&quot;&quot;,&quot;non-dropping-particle&quot;:&quot;&quot;}],&quot;container-title&quot;:&quot;Pharmacological Research - Modern Chinese Medicine&quot;,&quot;DOI&quot;:&quot;10.1016/j.prmcm.2024.100403&quot;,&quot;ISSN&quot;:&quot;26671425&quot;,&quot;issued&quot;:{&quot;date-parts&quot;:[[2024,3,1]]},&quot;abstract&quot;:&quot;Introduction: Centella asiatica (L.) Urb. is an authentic herbal medicine that is frequently used in Southeast Asian regions and scientific investigations have demonstrated the benefits of Centella asiatica and its constituents in various health issues. The active constituents of Centella asiatica are pentacyclic triterpenoid (asiatic acid, adecassic acid, madecassoside, and asiaticoside) and saponins. Methods: The study includes a thorough review of prior research findings of an assortment of sources is used to gather data on its therapeutic potential and novel delivery approaches of C. asiatica. This review outlines evidence-based recent updates on the potential therapeutic actions and various nanocarrier types that are employed to deliver the actives of Centella asiatica to address the issues of poor stability, limited bioavailability, and higher metabolism, providing a new way to utilize these bioactive as a first-line treatment for various disorders. Results: The findings revealed that C. asiatica possesses a broad array of therapeutic effects including anti-ulcer, anti-cancer, anti-diabetic, anti-osteoporotic, neuroprotective, antioxidant, cardioprotective, and anti-inflammatory activities. Further, various approaches have been examined to overcome these constraints with the development of novel carrier systems including nanoparticles, polymeric nanocarriers, transferosomes, nanoemulsions, nanosuspensions, liposomes, hydrogels, microneedles, and micelles. Discussion: The study involves the importance of C. asiatica as a potential natural resource with a wide range of traditional uses. Its medicinal properties, which include the ability to treat chronic illnesses like cancer as well as fight infections, emphasize the importance of this plant in modern medicine. Future studies should prioritize in vivo and in vitro clinical trials to broaden the understanding of the mechanism involved as well as the development of more advanced delivery approaches in order to improve its utilization in healthcare.&quot;,&quot;publisher&quot;:&quot;Elsevier B.V.&quot;,&quot;volume&quot;:&quot;10&quot;,&quot;container-title-short&quot;:&quot;&quot;},&quot;isTemporary&quot;:false}]},{&quot;citationID&quot;:&quot;MENDELEY_CITATION_545373c6-6dc8-4578-aead-b5a6bdf08db5&quot;,&quot;properties&quot;:{&quot;noteIndex&quot;:0},&quot;isEdited&quot;:false,&quot;manualOverride&quot;:{&quot;isManuallyOverridden&quot;:false,&quot;citeprocText&quot;:&quot;(30–32)&quot;,&quot;manualOverrideText&quot;:&quot;&quot;},&quot;citationTag&quot;:&quot;MENDELEY_CITATION_v3_eyJjaXRhdGlvbklEIjoiTUVOREVMRVlfQ0lUQVRJT05fNTQ1MzczYzYtNmRjOC00NTc4LWFlYWQtYjVhNmJkZjA4ZGI1IiwicHJvcGVydGllcyI6eyJub3RlSW5kZXgiOjB9LCJpc0VkaXRlZCI6ZmFsc2UsIm1hbnVhbE92ZXJyaWRlIjp7ImlzTWFudWFsbHlPdmVycmlkZGVuIjpmYWxzZSwiY2l0ZXByb2NUZXh0IjoiKDMw4oCTMzIpIiwibWFudWFsT3ZlcnJpZGVUZXh0IjoiIn0sImNpdGF0aW9uSXRlbXMiOlt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&quot;,&quot;citationItems&quot;:[{&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id&quot;:&quot;2e5e7748-a061-3829-b932-ff043e83f4a5&quot;,&quot;itemData&quot;:{&quot;type&quot;:&quot;article-journal&quot;,&quot;id&quot;:&quot;2e5e7748-a061-3829-b932-ff043e83f4a5&quot;,&quot;title&quot;:&quot;Artificial intelligence and infectious diseases: Scope and perspectives&quot;,&quot;author&quot;:[{&quot;family&quot;:&quot;Abbara&quot;,&quot;given&quot;:&quot;S.&quot;,&quot;parse-names&quot;:false,&quot;dropping-particle&quot;:&quot;&quot;,&quot;non-dropping-particle&quot;:&quot;&quot;},{&quot;family&quot;:&quot;Crabol&quot;,&quot;given&quot;:&quot;Y.&quot;,&quot;parse-names&quot;:false,&quot;dropping-particle&quot;:&quot;&quot;,&quot;non-dropping-particle&quot;:&quot;&quot;},{&quot;family&quot;:&quot;Bouillé&quot;,&quot;given&quot;:&quot;J. Goupil&quot;,&quot;parse-names&quot;:false,&quot;dropping-particle&quot;:&quot;&quot;,&quot;non-dropping-particle&quot;:&quot;de&quot;},{&quot;family&quot;:&quot;Dinh&quot;,&quot;given&quot;:&quot;A.&quot;,&quot;parse-names&quot;:false,&quot;dropping-particle&quot;:&quot;&quot;,&quot;non-dropping-particle&quot;:&quot;&quot;},{&quot;family&quot;:&quot;Morquin&quot;,&quot;given&quot;:&quot;D.&quot;,&quot;parse-names&quot;:false,&quot;dropping-particle&quot;:&quot;&quot;,&quot;non-dropping-particle&quot;:&quot;&quot;}],&quot;container-title&quot;:&quot;Infectious Diseases Now&quot;,&quot;container-title-short&quot;:&quot;Infect Dis Now&quot;,&quot;DOI&quot;:&quot;10.1016/j.idnow.2025.105131&quot;,&quot;ISSN&quot;:&quot;26669919&quot;,&quot;URL&quot;:&quot;https://linkinghub.elsevier.com/retrieve/pii/S2666991925001101&quot;,&quot;issued&quot;:{&quot;date-parts&quot;:[[2025,11]]},&quot;page&quot;:&quot;105131&quot;,&quot;issue&quot;:&quot;7&quot;,&quot;volume&quot;:&quot;55&quot;},&quot;isTemporary&quot;:false},{&quot;id&quot;:&quot;3bdc5a8e-d21c-39ce-accd-80dee19b9612&quot;,&quot;itemData&quot;:{&quot;type&quot;:&quot;article&quot;,&quot;id&quot;:&quot;3bdc5a8e-d21c-39ce-accd-80dee19b9612&quot;,&quot;title&quot;:&quot;Artificial Intelligence in Regional Anesthesia and Pain Management&quot;,&quot;author&quot;:[{&quot;family&quot;:&quot;Medeiros&quot;,&quot;given&quot;:&quot;Heitor J.S.&quot;,&quot;parse-names&quot;:false,&quot;dropping-particle&quot;:&quot;&quot;,&quot;non-dropping-particle&quot;:&quot;&quot;},{&quot;family&quot;:&quot;Dabbagh&quot;,&quot;given&quot;:&quot;Ali&quot;,&quot;parse-names&quot;:false,&quot;dropping-particle&quot;:&quot;&quot;,&quot;non-dropping-particle&quot;:&quot;&quot;},{&quot;family&quot;:&quot;Vlassakov&quot;,&quot;given&quot;:&quot;Kamen&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5.004&quot;,&quot;ISSN&quot;:&quot;22103538&quot;,&quot;issued&quot;:{&quot;date-parts&quot;:[[2025,9,1]]},&quot;page&quot;:&quot;491-505&quot;,&quot;publisher&quot;:&quot;W.B. Saunders&quot;,&quot;issue&quot;:&quot;3&quot;,&quot;volume&quot;:&quot;43&quot;},&quot;isTemporary&quot;:false}]},{&quot;citationID&quot;:&quot;MENDELEY_CITATION_8e2a69c4-3f3a-45a3-a505-2285a941496f&quot;,&quot;properties&quot;:{&quot;noteIndex&quot;:0},&quot;isEdited&quot;:false,&quot;manualOverride&quot;:{&quot;isManuallyOverridden&quot;:false,&quot;citeprocText&quot;:&quot;(33)&quot;,&quot;manualOverrideText&quot;:&quot;&quot;},&quot;citationTag&quot;:&quot;MENDELEY_CITATION_v3_eyJjaXRhdGlvbklEIjoiTUVOREVMRVlfQ0lUQVRJT05fOGUyYTY5YzQtM2YzYS00NWEzLWE1MDUtMjI4NWE5NDE0OTZm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quot;,&quot;citationItems&quot;:[{&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85df9a1c-a9ed-4779-b055-1c035ef25136&quot;,&quot;properties&quot;:{&quot;noteIndex&quot;:0},&quot;isEdited&quot;:false,&quot;manualOverride&quot;:{&quot;isManuallyOverridden&quot;:false,&quot;citeprocText&quot;:&quot;(10,34)&quot;,&quot;manualOverrideText&quot;:&quot;&quot;},&quot;citationTag&quot;:&quot;MENDELEY_CITATION_v3_eyJjaXRhdGlvbklEIjoiTUVOREVMRVlfQ0lUQVRJT05fODVkZjlhMWMtYTllZC00Nzc5LWIwNTUtMWMwMzVlZjI1MTM2IiwicHJvcGVydGllcyI6eyJub3RlSW5kZXgiOjB9LCJpc0VkaXRlZCI6ZmFsc2UsIm1hbnVhbE92ZXJyaWRlIjp7ImlzTWFudWFsbHlPdmVycmlkZGVuIjpmYWxzZSwiY2l0ZXByb2NUZXh0IjoiKDEw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3d3a9322-413e-4b0f-af3c-01585d12a903&quot;,&quot;properties&quot;:{&quot;noteIndex&quot;:0},&quot;isEdited&quot;:false,&quot;manualOverride&quot;:{&quot;isManuallyOverridden&quot;:false,&quot;citeprocText&quot;:&quot;(6)&quot;,&quot;manualOverrideText&quot;:&quot;&quot;},&quot;citationTag&quot;:&quot;MENDELEY_CITATION_v3_eyJjaXRhdGlvbklEIjoiTUVOREVMRVlfQ0lUQVRJT05fM2QzYTkzMjItNDEzZS00YjBmLWFmM2MtMDE1ODVkMTJhOTAz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16ba4f5f-ec78-4243-a47c-ee3ac0eb6d3e&quot;,&quot;properties&quot;:{&quot;noteIndex&quot;:0},&quot;isEdited&quot;:false,&quot;manualOverride&quot;:{&quot;isManuallyOverridden&quot;:false,&quot;citeprocText&quot;:&quot;(35,36)&quot;,&quot;manualOverrideText&quot;:&quot;&quot;},&quot;citationTag&quot;:&quot;MENDELEY_CITATION_v3_eyJjaXRhdGlvbklEIjoiTUVOREVMRVlfQ0lUQVRJT05fMTZiYTRmNWYtZWM3OC00MjQzLWE0N2MtZWUzYWMwZWI2ZDNlIiwicHJvcGVydGllcyI6eyJub3RlSW5kZXgiOjB9LCJpc0VkaXRlZCI6ZmFsc2UsIm1hbnVhbE92ZXJyaWRlIjp7ImlzTWFudWFsbHlPdmVycmlkZGVuIjpmYWxzZSwiY2l0ZXByb2NUZXh0IjoiKDM1LDM2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&quot;,&quot;citationItems&quot;:[{&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id&quot;:&quot;314f2744-7e97-320d-8342-c9f8eba51400&quot;,&quot;itemData&quot;:{&quot;type&quot;:&quot;article-journal&quot;,&quot;id&quot;:&quot;314f2744-7e97-320d-8342-c9f8eba51400&quot;,&quot;title&quot;:&quot;The art of medical synthesis: Where Chinese medical wisdom intersects with artificial intelligence&quot;,&quot;author&quot;:[{&quot;family&quot;:&quot;Lim&quot;,&quot;given&quot;:&quot;Enoch Chi Ngai&quot;,&quot;parse-names&quot;:false,&quot;dropping-particle&quot;:&quot;&quot;,&quot;non-dropping-particle&quot;:&quot;&quot;},{&quot;family&quot;:&quot;Cheng&quot;,&quot;given&quot;:&quot;Nga Chong Lisa&quot;,&quot;parse-names&quot;:false,&quot;dropping-particle&quot;:&quot;&quot;,&quot;non-dropping-particle&quot;:&quot;&quot;},{&quot;family&quot;:&quot;Lim&quot;,&quot;given&quot;:&quot;Chi Eung Danforn&quot;,&quot;parse-names&quot;:false,&quot;dropping-particle&quot;:&quot;&quot;,&quot;non-dropping-particle&quot;:&quot;&quot;}],&quot;container-title&quot;:&quot;Journal of Traditional Chinese Medical Sciences&quot;,&quot;DOI&quot;:&quot;10.1016/j.jtcms.2025.08.001&quot;,&quot;ISSN&quot;:&quot;20957548&quot;,&quot;URL&quot;:&quot;https://linkinghub.elsevier.com/retrieve/pii/S209575482500078X&quot;,&quot;issued&quot;:{&quot;date-parts&quot;:[[2025,8]]},&quot;container-title-short&quot;:&quot;&quot;},&quot;isTemporary&quot;:false}]},{&quot;citationID&quot;:&quot;MENDELEY_CITATION_fad78bc3-e3e9-4be2-b044-146a32fbfcfb&quot;,&quot;properties&quot;:{&quot;noteIndex&quot;:0},&quot;isEdited&quot;:false,&quot;manualOverride&quot;:{&quot;isManuallyOverridden&quot;:false,&quot;citeprocText&quot;:&quot;(37,38)&quot;,&quot;manualOverrideText&quot;:&quot;&quot;},&quot;citationTag&quot;:&quot;MENDELEY_CITATION_v3_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&quot;,&quot;citationItems&quot;:[{&quot;id&quot;:&quot;2dcd855d-d6d0-3f49-b727-d2a9eb05e220&quot;,&quot;itemData&quot;:{&quot;type&quot;:&quot;article-journal&quot;,&quot;id&quot;:&quot;2dcd855d-d6d0-3f49-b727-d2a9eb05e220&quot;,&quot;title&quot;:&quot;Data acquisition of exercise and fitness pressure measurement based on artificial intelligence technology&quot;,&quot;author&quot;:[{&quot;family&quot;:&quot;Liu&quot;,&quot;given&quot;:&quot;Ru&quot;,&quot;parse-names&quot;:false,&quot;dropping-particle&quot;:&quot;&quot;,&quot;non-dropping-particle&quot;:&quot;&quot;},{&quot;family&quot;:&quot;Shen&quot;,&quot;given&quot;:&quot;Wenxi&quot;,&quot;parse-names&quot;:false,&quot;dropping-particle&quot;:&quot;&quot;,&quot;non-dropping-particle&quot;:&quot;&quot;}],&quot;container-title&quot;:&quot;SLAS Technology&quot;,&quot;container-title-short&quot;:&quot;SLAS Technol&quot;,&quot;DOI&quot;:&quot;10.1016/j.slast.2025.100328&quot;,&quot;ISSN&quot;:&quot;24726311&quot;,&quot;PMID&quot;:&quot;40619065&quot;,&quot;issued&quot;:{&quot;date-parts&quot;:[[2025,8,1]]},&quot;abstract&quot;:&quot;This project aims to improve the accuracy of fitness and physical pressure ratings, focusing on basketball, by integrating artificial intelligence (AI) into data collection and training. Athletes and fitness fanatics can benefit greatly from the data collected using complex AI algorithms to determine stress levels. This study employs the Intelligent Physiological Monitoring Framework for Exercise and Fitness Pressure Measurement (IPM-EFPM) to perform automated stress tests that employ AI to enhance the precision of exercise and fitness pressure measurements. Basketball training programs can benefit from this framework's utilization of state-of-the-art technology, meticulous monitoring of exercise-induced stress, and continuous validation and improvement. The IPM-EFPM system gathers data from wearable sensors, uses real-time location systems, and employs artificial intelligence's Long Short-Term Memory (LSTM) and machine learning algorithms to uncover new insights in healthcare and sports. To accurately record fitness strain, physical activity, exercise-induced stress, and sports like basketball, this system employs cutting-edge artificial intelligence technologies, such as wearable sensors and current gathering data methods. Placement of sensors, real-time data collecting, data preprocessing and integrating, evaluation of stress by artificial intelligence algorithms, discovery and application of new information, validation and improvement are all parts of an iterative method that has been fine-tuned for use in sports and fitness settings by the IPM-EFPM. Examining the intricate relationship between AI, physical activity, and psychological stress is the main objective of this research. This could have real-world uses tailored to the sports world, particularly for basketball players.&quot;,&quot;publisher&quot;:&quot;Elsevier B.V.&quot;,&quot;volume&quot;:&quot;33&quot;},&quot;isTemporary&quot;:false},{&quot;id&quot;:&quot;0f014b49-6c0b-313f-9d35-21670afa8894&quot;,&quot;itemData&quot;:{&quot;type&quot;:&quot;article-journal&quot;,&quot;id&quot;:&quot;0f014b49-6c0b-313f-9d35-21670afa8894&quot;,&quot;title&quot;:&quot;Harnessing artificial intelligence for transforming dementia care: Innovations in early detection and treatment&quot;,&quot;author&quot;:[{&quot;family&quot;:&quot;Habbal&quot;,&quot;given&quot;:&quot;Saadeddine&quot;,&quot;parse-names&quot;:false,&quot;dropping-particle&quot;:&quot;&quot;,&quot;non-dropping-particle&quot;:&quot;&quot;},{&quot;family&quot;:&quot;Mian&quot;,&quot;given&quot;:&quot;Maamoon&quot;,&quot;parse-names&quot;:false,&quot;dropping-particle&quot;:&quot;&quot;,&quot;non-dropping-particle&quot;:&quot;&quot;},{&quot;family&quot;:&quot;Imam&quot;,&quot;given&quot;:&quot;Musa&quot;,&quot;parse-names&quot;:false,&quot;dropping-particle&quot;:&quot;&quot;,&quot;non-dropping-particle&quot;:&quot;&quot;},{&quot;family&quot;:&quot;Tahiri&quot;,&quot;given&quot;:&quot;Jihane&quot;,&quot;parse-names&quot;:false,&quot;dropping-particle&quot;:&quot;&quot;,&quot;non-dropping-particle&quot;:&quot;&quot;},{&quot;family&quot;:&quot;Amor&quot;,&quot;given&quot;:&quot;Adam&quot;,&quot;parse-names&quot;:false,&quot;dropping-particle&quot;:&quot;&quot;,&quot;non-dropping-particle&quot;:&quot;&quot;},{&quot;family&quot;:&quot;Reddy&quot;,&quot;given&quot;:&quot;P. Hemachandra&quot;,&quot;parse-names&quot;:false,&quot;dropping-particle&quot;:&quot;&quot;,&quot;non-dropping-particle&quot;:&quot;&quot;}],&quot;container-title&quot;:&quot;Brain Organoid and Systems Neuroscience Journal&quot;,&quot;DOI&quot;:&quot;10.1016/j.bosn.2025.05.001&quot;,&quot;ISSN&quot;:&quot;29499216&quot;,&quot;issued&quot;:{&quot;date-parts&quot;:[[2025,12]]},&quot;page&quot;:&quot;122-133&quot;,&quot;abstract&quot;:&quot;… outcomes and mitigating the associated healthcare burden. Artificial intelligence (AI) has emerged … literature on AI methodologies, including machine learning, deep learning, and neural …&quot;,&quot;publisher&quot;:&quot;Elsevier BV&quot;,&quot;volume&quot;:&quot;3&quot;,&quot;container-title-short&quot;:&quot;&quot;},&quot;isTemporary&quot;:false}]},{&quot;citationID&quot;:&quot;MENDELEY_CITATION_60139645-2f29-41cf-8f56-541c2e6b0ab1&quot;,&quot;properties&quot;:{&quot;noteIndex&quot;:0},&quot;isEdited&quot;:false,&quot;manualOverride&quot;:{&quot;isManuallyOverridden&quot;:false,&quot;citeprocText&quot;:&quot;(39,40)&quot;,&quot;manualOverrideText&quot;:&quot;&quot;},&quot;citationTag&quot;:&quot;MENDELEY_CITATION_v3_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0LjAwMiIsIklTU04iOiIyMjEwMzUzOCIsImlzc3VlZCI6eyJkYXRlLXBhcnRzIjpbWzIwMjUsOSwxXV19LCJwYWdlIjoiMzg5LTQwMyIsInB1Ymxpc2hlciI6IlcuQi4gU2F1bmRlcnMiLCJpc3N1ZSI6IjMiLCJ2b2x1bWUiOiI0MyJ9LCJpc1RlbXBvcmFyeSI6ZmFsc2V9XX0=&quot;,&quot;citationItems&quot;:[{&quot;id&quot;:&quot;4fa4e341-136e-3244-a7fa-15c8621e0716&quot;,&quot;itemData&quot;:{&quot;type&quot;:&quot;article&quot;,&quot;id&quot;:&quot;4fa4e341-136e-3244-a7fa-15c8621e0716&quot;,&quot;title&quot;:&quot;Towards revolutionizing precision healthcare: A systematic literature review of artificial intelligence methods in precision medicine&quot;,&quot;author&quot;:[{&quot;family&quot;:&quot;Abbaoui&quot;,&quot;given&quot;:&quot;Wafae&quot;,&quot;parse-names&quot;:false,&quot;dropping-particle&quot;:&quot;&quot;,&quot;non-dropping-particle&quot;:&quot;&quot;},{&quot;family&quot;:&quot;Retal&quot;,&quot;given&quot;:&quot;Sara&quot;,&quot;parse-names&quot;:false,&quot;dropping-particle&quot;:&quot;&quot;,&quot;non-dropping-particle&quot;:&quot;&quot;},{&quot;family&quot;:&quot;Bhiri&quot;,&quot;given&quot;:&quot;Brahim&quot;,&quot;parse-names&quot;:false,&quot;dropping-particle&quot;:&quot;&quot;,&quot;non-dropping-particle&quot;:&quot;El&quot;},{&quot;family&quot;:&quot;Kharmoum&quot;,&quot;given&quot;:&quot;Nassim&quot;,&quot;parse-names&quot;:false,&quot;dropping-particle&quot;:&quot;&quot;,&quot;non-dropping-particle&quot;:&quot;&quot;},{&quot;family&quot;:&quot;Ziti&quot;,&quot;given&quot;:&quot;Soumia&quot;,&quot;parse-names&quot;:false,&quot;dropping-particle&quot;:&quot;&quot;,&quot;non-dropping-particle&quot;:&quot;&quot;}],&quot;container-title&quot;:&quot;Informatics in Medicine Unlocked&quot;,&quot;container-title-short&quot;:&quot;Inform Med Unlocked&quot;,&quot;DOI&quot;:&quot;10.1016/j.imu.2024.101475&quot;,&quot;ISSN&quot;:&quot;23529148&quot;,&quot;issued&quot;:{&quot;date-parts&quot;:[[2024,1,1]]},&quot;abstract&quot;:&quot;In the realm of medicine, artificial intelligence (AI) has emerged as a transformative force, harnessing the power to convert raw data into meaningful insights. Rather than supplanting the discernment of physicians, AI serves as an unprecedented enabler, equipping them with unimaginable tools. Its far-reaching applications encompass drug discovery, disease diagnosis, prognosis, treatment optimization, and outcome prediction. This technological revolution owes much to the prowess of machine learning algorithms, which adeptly process multifaceted data. Consequently, AI is poised to become an integral pillar of digital health systems, shaping and bolstering the realm of personalized medicine. The current landscape is abuzz with AI's exponential growth, fueling a surge of research ventures aimed at enhancing medical practices. By delving into the realm of precision medicine, this paper endeavors to scrutinize and evaluate recent advancements in healthcare pertaining to the utilization of machine learning (ML) and deep learning (DL) algorithms. This systematic review comprehensively encompasses previously published works, dissecting key concepts, innovations, significant contributions, and pivotal enabling techniques. Aspiring to equip readers with a profound understanding and invaluable insights, this paper proves indispensable to those dedicated to exploring the state-of-the-art and contributing to future literature in this domain.&quot;,&quot;publisher&quot;:&quot;Elsevier Ltd&quot;,&quot;volume&quot;:&quot;46&quot;},&quot;isTemporary&quot;:false},{&quot;id&quot;:&quot;6208578a-8f17-378b-b9e9-4d5c6d2666a2&quot;,&quot;itemData&quot;:{&quot;type&quot;:&quot;article&quot;,&quot;id&quot;:&quot;6208578a-8f17-378b-b9e9-4d5c6d2666a2&quot;,&quot;title&quot;:&quot;The Role of Artificial Intelligence in Medicine with a Special Focus on Anesthesiology and Perioperative Care&quot;,&quot;author&quot;:[{&quot;family&quot;:&quot;Dabbagh&quot;,&quot;given&quot;:&quot;Ali&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4.002&quot;,&quot;ISSN&quot;:&quot;22103538&quot;,&quot;issued&quot;:{&quot;date-parts&quot;:[[2025,9,1]]},&quot;page&quot;:&quot;389-403&quot;,&quot;publisher&quot;:&quot;W.B. Saunders&quot;,&quot;issue&quot;:&quot;3&quot;,&quot;volume&quot;:&quot;43&quot;},&quot;isTemporary&quot;:false}]},{&quot;citationID&quot;:&quot;MENDELEY_CITATION_e28d7295-5b04-4894-9aaf-05da5c0760ed&quot;,&quot;properties&quot;:{&quot;noteIndex&quot;:0},&quot;isEdited&quot;:false,&quot;manualOverride&quot;:{&quot;isManuallyOverridden&quot;:false,&quot;citeprocText&quot;:&quot;(41,42)&quot;,&quot;manualOverrideText&quot;:&quot;&quot;},&quot;citationTag&quot;:&quot;MENDELEY_CITATION_v3_eyJjaXRhdGlvbklEIjoiTUVOREVMRVlfQ0lUQVRJT05fZTI4ZDcyOTUtNWIwNC00ODk0LTlhYWYtMDVkYTVjMDc2MGVkIiwicHJvcGVydGllcyI6eyJub3RlSW5kZXgiOjB9LCJpc0VkaXRlZCI6ZmFsc2UsIm1hbnVhbE92ZXJyaWRlIjp7ImlzTWFudWFsbHlPdmVycmlkZGVuIjpmYWxzZSwiY2l0ZXByb2NUZXh0IjoiKDQxLDQy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&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059ef76f-b9a5-3b7c-bbfb-f52880c87336&quot;,&quot;itemData&quot;:{&quot;type&quot;:&quot;article&quot;,&quot;id&quot;:&quot;059ef76f-b9a5-3b7c-bbfb-f52880c87336&quot;,&quot;title&quot;:&quot;Integrating artificial intelligence and Internet of Things (IoT) for enhanced crop monitoring and management in precision agriculture&quot;,&quot;author&quot;:[{&quot;family&quot;:&quot;Sharma&quot;,&quot;given&quot;:&quot;Kushagra&quot;,&quot;parse-names&quot;:false,&quot;dropping-particle&quot;:&quot;&quot;,&quot;non-dropping-particle&quot;:&quot;&quot;},{&quot;family&quot;:&quot;Shivandu&quot;,&quot;given&quot;:&quot;Shiv Kumar&quot;,&quot;parse-names&quot;:false,&quot;dropping-particle&quot;:&quot;&quot;,&quot;non-dropping-particle&quot;:&quot;&quot;}],&quot;container-title&quot;:&quot;Sensors International&quot;,&quot;DOI&quot;:&quot;10.1016/j.sintl.2024.100292&quot;,&quot;ISSN&quot;:&quot;26663511&quot;,&quot;issued&quot;:{&quot;date-parts&quot;:[[2024,1,1]]},&quot;abstract&quot;:&quot;The integration of Artificial Intelligence (AI) and Internet of Things (IoT) technologies is transforming precision agriculture by enhancing crop monitoring and management. This review explores cutting-edge methodologies and innovations in modern agriculture, including high-throughput phenotyping, remote sensing, and automated agricultural robots (AgroBots). These technologies automate tasks such as harvesting, sorting, and weed detection, significantly reducing labor costs and environmental impacts. High-throughput phenotyping leverages remote sensing, spectral imaging, and robotics to collect data on plant traits, enabling informed decisions on fertilization, irrigation, and pest management. DGPS and remote sensing offer precise, real-time data essential for soil condition assessment and crop health monitoring. Advanced image segmentation techniques ensure accurate detection of plants and fruits, overcoming challenges posed by varying lighting conditions and complex backgrounds. Case studies like the PACMAN SCRI project for apple crop load management and Project PANTHEON's SCADA system for hazelnut orchard management demonstrate the transformative potential of AI and IoT in optimizing agricultural practices. The upcoming integration of 5G and future 6G mobile networks promises to address connectivity challenges, promoting the widespread adoption of smart agricultural practices. However, several research gaps remain. Integrating diverse datasets, ensuring scalability for small and medium-sized farms, and enhancing real-time decision-making need further investigation. Developing robust AI models and IoT devices for varied agricultural conditions, creating user-friendly interfaces for farmers, and addressing privacy and security concerns are essential. Addressing these gaps can enhance the effectiveness and adoption of AI and IoT in precision agriculture, leading to more sustainable and productive farming practices.&quot;,&quot;publisher&quot;:&quot;KeAi Communications Co.&quot;,&quot;volume&quot;:&quot;5&quot;,&quot;container-title-short&quot;:&quot;&quot;},&quot;isTemporary&quot;:false}]},{&quot;citationID&quot;:&quot;MENDELEY_CITATION_bbbaacb8-3a40-4fd9-b79e-ee3b8284231c&quot;,&quot;properties&quot;:{&quot;noteIndex&quot;:0},&quot;isEdited&quot;:false,&quot;manualOverride&quot;:{&quot;isManuallyOverridden&quot;:false,&quot;citeprocText&quot;:&quot;(41)&quot;,&quot;manualOverrideText&quot;:&quot;&quot;},&quot;citationTag&quot;:&quot;MENDELEY_CITATION_v3_eyJjaXRhdGlvbklEIjoiTUVOREVMRVlfQ0lUQVRJT05fYmJiYWFjYjgtM2E0MC00ZmQ5LWI3OWUtZWUzYjgyODQyMzFjIiwicHJvcGVydGllcyI6eyJub3RlSW5kZXgiOjB9LCJpc0VkaXRlZCI6ZmFsc2UsIm1hbnVhbE92ZXJyaWRlIjp7ImlzTWFudWFsbHlPdmVycmlkZGVuIjpmYWxzZSwiY2l0ZXByb2NUZXh0IjoiK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V19&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citationID&quot;:&quot;MENDELEY_CITATION_87d8b264-3fe9-4be9-9318-602bb3c90569&quot;,&quot;properties&quot;:{&quot;noteIndex&quot;:0},&quot;isEdited&quot;:false,&quot;manualOverride&quot;:{&quot;isManuallyOverridden&quot;:false,&quot;citeprocText&quot;:&quot;(43,44)&quot;,&quot;manualOverrideText&quot;:&quot;&quot;},&quot;citationTag&quot;:&quot;MENDELEY_CITATION_v3_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&quot;,&quot;citationItems&quot;:[{&quot;id&quot;:&quot;366988e5-9a2f-38d5-8a70-c86b3db50096&quot;,&quot;itemData&quot;:{&quot;type&quot;:&quot;article&quot;,&quot;id&quot;:&quot;366988e5-9a2f-38d5-8a70-c86b3db50096&quot;,&quot;title&quot;:&quot;The role of artificial intelligence in the development of anticancer therapeutics from natural polyphenols: Current advances and future prospects&quot;,&quot;author&quot;:[{&quot;family&quot;:&quot;Zheng&quot;,&quot;given&quot;:&quot;Ying&quot;,&quot;parse-names&quot;:false,&quot;dropping-particle&quot;:&quot;&quot;,&quot;non-dropping-particle&quot;:&quot;&quot;},{&quot;family&quot;:&quot;Ma&quot;,&quot;given&quot;:&quot;Yifei&quot;,&quot;parse-names&quot;:false,&quot;dropping-particle&quot;:&quot;&quot;,&quot;non-dropping-particle&quot;:&quot;&quot;},{&quot;family&quot;:&quot;Xiong&quot;,&quot;given&quot;:&quot;Qunli&quot;,&quot;parse-names&quot;:false,&quot;dropping-particle&quot;:&quot;&quot;,&quot;non-dropping-particle&quot;:&quot;&quot;},{&quot;family&quot;:&quot;Zhu&quot;,&quot;given&quot;:&quot;Kai&quot;,&quot;parse-names&quot;:false,&quot;dropping-particle&quot;:&quot;&quot;,&quot;non-dropping-particle&quot;:&quot;&quot;},{&quot;family&quot;:&quot;Weng&quot;,&quot;given&quot;:&quot;Ningna&quot;,&quot;parse-names&quot;:false,&quot;dropping-particle&quot;:&quot;&quot;,&quot;non-dropping-particle&quot;:&quot;&quot;},{&quot;family&quot;:&quot;Zhu&quot;,&quot;given&quot;:&quot;Qing&quot;,&quot;parse-names&quot;:false,&quot;dropping-particle&quot;:&quot;&quot;,&quot;non-dropping-particle&quot;:&quot;&quot;}],&quot;container-title&quot;:&quot;Pharmacological Research&quot;,&quot;container-title-short&quot;:&quot;Pharmacol Res&quot;,&quot;DOI&quot;:&quot;10.1016/j.phrs.2024.107381&quot;,&quot;ISSN&quot;:&quot;10961186&quot;,&quot;issued&quot;:{&quot;date-parts&quot;:[[2024,10,1]]},&quot;abstract&quot;:&quot;Natural polyphenols, abundant in the human diet, are derived from a wide variety of sources. Numerous preclinical studies have demonstrated their significant anticancer properties against various malignancies, making them valuable resources for drug development. However, traditional experimental methods for developing anticancer therapies from natural polyphenols are time-consuming and labor-intensive. Recently, artificial intelligence has shown promising advancements in drug discovery. Integrating AI technologies into the development process for natural polyphenols can substantially reduce development time and enhance efficiency. In this study, we review the crucial roles of natural polyphenols in anticancer treatment and explore the potential of AI technologies to aid in drug development. Specifically, we discuss the application of AI in key stages such as drug structure prediction, virtual drug screening, prediction of biological activity, and drug-target protein interaction, highlighting the potential to revolutionize the development of natural polyphenol-based anticancer therapies.&quot;,&quot;publisher&quot;:&quot;Academic Press&quot;,&quot;volume&quot;:&quot;208&quot;},&quot;isTemporary&quot;:false},{&quot;id&quot;:&quot;cb0b23e0-4d39-3bd4-88fa-2f16ed182304&quot;,&quot;itemData&quot;:{&quot;type&quot;:&quot;article&quot;,&quot;id&quot;:&quot;cb0b23e0-4d39-3bd4-88fa-2f16ed182304&quot;,&quot;title&quot;:&quot;Synergizing artificial intelligence and probiotics: A comprehensive review of emerging applications in health promotion and industrial innovation&quot;,&quot;author&quot;:[{&quot;family&quot;:&quot;Han&quot;,&quot;given&quot;:&quot;Xin&quot;,&quot;parse-names&quot;:false,&quot;dropping-particle&quot;:&quot;&quot;,&quot;non-dropping-particle&quot;:&quot;&quot;},{&quot;family&quot;:&quot;Liu&quot;,&quot;given&quot;:&quot;Qingqiu&quot;,&quot;parse-names&quot;:false,&quot;dropping-particle&quot;:&quot;&quot;,&quot;non-dropping-particle&quot;:&quot;&quot;},{&quot;family&quot;:&quot;Li&quot;,&quot;given&quot;:&quot;Yun&quot;,&quot;parse-names&quot;:false,&quot;dropping-particle&quot;:&quot;&quot;,&quot;non-dropping-particle&quot;:&quot;&quot;},{&quot;family&quot;:&quot;Zhang&quot;,&quot;given&quot;:&quot;Meng&quot;,&quot;parse-names&quot;:false,&quot;dropping-particle&quot;:&quot;&quot;,&quot;non-dropping-particle&quot;:&quot;&quot;},{&quot;family&quot;:&quot;Liu&quot;,&quot;given&quot;:&quot;Kaiyang&quot;,&quot;parse-names&quot;:false,&quot;dropping-particle&quot;:&quot;&quot;,&quot;non-dropping-particle&quot;:&quot;&quot;},{&quot;family&quot;:&quot;Kwok&quot;,&quot;given&quot;:&quot;Lai Yu&quot;,&quot;parse-names&quot;:false,&quot;dropping-particle&quot;:&quot;&quot;,&quot;non-dropping-particle&quot;:&quot;&quot;},{&quot;family&quot;:&quot;Zhang&quot;,&quot;given&quot;:&quot;Heping&quot;,&quot;parse-names&quot;:false,&quot;dropping-particle&quot;:&quot;&quot;,&quot;non-dropping-particle&quot;:&quot;&quot;},{&quot;family&quot;:&quot;Zhang&quot;,&quot;given&quot;:&quot;Wenyi&quot;,&quot;parse-names&quot;:false,&quot;dropping-particle&quot;:&quot;&quot;,&quot;non-dropping-particle&quot;:&quot;&quot;}],&quot;container-title&quot;:&quot;Trends in Food Science and Technology&quot;,&quot;container-title-short&quot;:&quot;Trends Food Sci Technol&quot;,&quot;DOI&quot;:&quot;10.1016/j.tifs.2025.104938&quot;,&quot;ISSN&quot;:&quot;09242244&quot;,&quot;issued&quot;:{&quot;date-parts&quot;:[[2025,5,1]]},&quot;abstract&quot;:&quot;Background: Probiotics play a vital role in human health, garnering significant scientific and public interest. The integration of artificial intelligence (AI) into probiotic research and applications promises to revolutionize strain discovery, health outcomes, and food industry innovations. Scope and approach: This review explores the intersection of AI and probiotics, focusing on AI-powered machine learning models that revolutionize strain screening, biomarker prediction, and metabolite analysis. Artificial intelligence enables early diagnosis and personalized nutrition by predicting biomarkers for conditions like inflammatory bowel disease and irritable bowel syndrome. It also identifies key probiotic metabolites, such as antimicrobial peptides, exopolysaccharides, and phenolic compounds, advancing fermentation technology and probiotic efficacy. Challenges, including data quality, computational demands, and experimental validation, are also discussed. Key findings and conclusions: Artificial intelligence outperforms conventional methods, offering rapid, high-precision screening, scalable data analysis, and automated strain optimization. Case studies demonstrate AI models achieving over 97% accuracy in bacterial identification and accelerated metabolite discovery. However, challenges like data quality, computational costs, and model interpretability remain. Overcoming these will strengthen the role of AI in precision nutrition, functional food development, and personalized medicine. This review concludes with future perspectives, emphasizing the potential of AI to revolutionize gut microbiome research and probiotic-based therapeutics.&quot;,&quot;publisher&quot;:&quot;Elsevier Ltd&quot;,&quot;volume&quot;:&quot;159&quot;},&quot;isTemporary&quot;:false}]},{&quot;citationID&quot;:&quot;MENDELEY_CITATION_dcd70d26-bee6-48f7-b525-425464044fb1&quot;,&quot;properties&quot;:{&quot;noteIndex&quot;:0},&quot;isEdited&quot;:false,&quot;manualOverride&quot;:{&quot;isManuallyOverridden&quot;:false,&quot;citeprocText&quot;:&quot;(45)&quot;,&quot;manualOverrideText&quot;:&quot;&quot;},&quot;citationTag&quot;:&quot;MENDELEY_CITATION_v3_eyJjaXRhdGlvbklEIjoiTUVOREVMRVlfQ0lUQVRJT05fZGNkNzBkMjYtYmVlNi00OGY3LWI1MjUtNDI1NDY0MDQ0ZmIx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e5eeaf30-1957-4f6a-9bc4-de90bcb06f7c&quot;,&quot;properties&quot;:{&quot;noteIndex&quot;:0},&quot;isEdited&quot;:false,&quot;manualOverride&quot;:{&quot;isManuallyOverridden&quot;:false,&quot;citeprocText&quot;:&quot;(45)&quot;,&quot;manualOverrideText&quot;:&quot;&quot;},&quot;citationTag&quot;:&quot;MENDELEY_CITATION_v3_eyJjaXRhdGlvbklEIjoiTUVOREVMRVlfQ0lUQVRJT05fZTVlZWFmMzAtMTk1Ny00ZjZhLTliYzQtZGU5MGJjYjA2Zjdj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1540741d-0644-46c4-ac5a-cefb6bd869a0&quot;,&quot;properties&quot;:{&quot;noteIndex&quot;:0},&quot;isEdited&quot;:false,&quot;manualOverride&quot;:{&quot;isManuallyOverridden&quot;:false,&quot;citeprocText&quot;:&quot;(46)&quot;,&quot;manualOverrideText&quot;:&quot;&quot;},&quot;citationTag&quot;:&quot;MENDELEY_CITATION_v3_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&quot;,&quot;citationItems&quot;:[{&quot;id&quot;:&quot;c2cabc36-b988-350c-aeb7-e2da26f88110&quot;,&quot;itemData&quot;:{&quot;type&quot;:&quot;article-journal&quot;,&quot;id&quot;:&quot;c2cabc36-b988-350c-aeb7-e2da26f88110&quot;,&quot;title&quot;:&quot;Impact of artificial intelligence on hospital admission prediction and flow optimization in health services: a systematic review&quot;,&quot;author&quot;:[{&quot;family&quot;:&quot;Nunes&quot;,&quot;given&quot;:&quot;Aline Lucas&quot;,&quot;parse-names&quot;:false,&quot;dropping-particle&quot;:&quot;&quot;,&quot;non-dropping-particle&quot;:&quot;&quot;},{&quot;family&quot;:&quot;Lisboa&quot;,&quot;given&quot;:&quot;Thiago&quot;,&quot;parse-names&quot;:false,&quot;dropping-particle&quot;:&quot;&quot;,&quot;non-dropping-particle&quot;:&quot;&quot;},{&quot;family&quot;:&quot;Rosa&quot;,&quot;given&quot;:&quot;Bruna Nichele&quot;,&quot;parse-names&quot;:false,&quot;dropping-particle&quot;:&quot;&quot;,&quot;non-dropping-particle&quot;:&quot;da&quot;},{&quot;family&quot;:&quot;Blatt&quot;,&quot;given&quot;:&quot;Carine Raquel&quot;,&quot;parse-names&quot;:false,&quot;dropping-particle&quot;:&quot;&quot;,&quot;non-dropping-particle&quot;:&quot;&quot;}],&quot;container-title&quot;:&quot;International Journal of Medical Informatics&quot;,&quot;container-title-short&quot;:&quot;Int J Med Inform&quot;,&quot;DOI&quot;:&quot;10.1016/j.ijmedinf.2025.106057&quot;,&quot;ISSN&quot;:&quot;13865056&quot;,&quot;URL&quot;:&quot;https://linkinghub.elsevier.com/retrieve/pii/S1386505625002746&quot;,&quot;issued&quot;:{&quot;date-parts&quot;:[[2025,12]]},&quot;page&quot;:&quot;106057&quot;,&quot;volume&quot;:&quot;204&quot;},&quot;isTemporary&quot;:false}]},{&quot;citationID&quot;:&quot;MENDELEY_CITATION_d770f4bc-3ccc-43b4-a539-f950a6e2ba79&quot;,&quot;properties&quot;:{&quot;noteIndex&quot;:0},&quot;isEdited&quot;:false,&quot;manualOverride&quot;:{&quot;isManuallyOverridden&quot;:false,&quot;citeprocText&quot;:&quot;(45)&quot;,&quot;manualOverrideText&quot;:&quot;&quot;},&quot;citationTag&quot;:&quot;MENDELEY_CITATION_v3_eyJjaXRhdGlvbklEIjoiTUVOREVMRVlfQ0lUQVRJT05fZDc3MGY0YmMtM2NjYy00M2I0LWE1MzktZjk1MGE2ZTJiYTc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128fb035-3804-441d-ad52-03cb8b943307&quot;,&quot;properties&quot;:{&quot;noteIndex&quot;:0},&quot;isEdited&quot;:false,&quot;manualOverride&quot;:{&quot;isManuallyOverridden&quot;:false,&quot;citeprocText&quot;:&quot;(47–49)&quot;,&quot;manualOverrideText&quot;:&quot;&quot;},&quot;citationTag&quot;:&quot;MENDELEY_CITATION_v3_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MTAuMTAxNi9qLm9uYW5vLjIwMjUuMTAwMjQ1IiwiSVNTTiI6IjIzNTI5NTIwIiwiVVJMIjoiaHR0cHM6Ly9saW5raW5naHViLmVsc2V2aWVyLmNvbS9yZXRyaWV2ZS9waWkvUzIzNTI5NTIwMjUwMDAxNDMiLCJpc3N1ZWQiOnsiZGF0ZS1wYXJ0cyI6W1syMDI1LDRdXX0sInBhZ2UiOiIxMDAyNDUiLCJjb250YWluZXItdGl0bGUtc2hvcnQiOiIifSwiaXNUZW1wb3JhcnkiOmZhbHNlfV19&quot;,&quot;citationItems&quot;:[{&quot;id&quot;:&quot;70818bdc-7433-3914-afb3-29a83c2328af&quot;,&quot;itemData&quot;:{&quot;type&quot;:&quot;report&quot;,&quot;id&quot;:&quot;70818bdc-7433-3914-afb3-29a83c2328af&quot;,&quot;title&quot;:&quot;INDIAN REGULATORY REQUIREMENTS&quot;,&quot;container-title-short&quot;:&quot;&quot;},&quot;isTemporary&quot;:false},{&quot;id&quot;:&quot;3b890def-ea58-35f4-b7bd-333c1a61d635&quot;,&quot;itemData&quot;:{&quot;type&quot;:&quot;article-journal&quot;,&quot;id&quot;:&quot;3b890def-ea58-35f4-b7bd-333c1a61d635&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 S&quot;,&quot;parse-names&quot;:false,&quot;dropping-particle&quot;:&quot;&quot;,&quot;non-dropping-particle&quot;:&quot;&quot;},{&quot;family&quot;:&quot;Vasantharaju&quot;,&quot;given&quot;:&quot;S 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https://doi.org/10.1016/j.onano.2025.100245&quot;,&quot;ISSN&quot;:&quot;2352-9520&quot;,&quot;URL&quot;:&quot;https://www.sciencedirect.com/science/article/pii/S2352952025000143&quot;,&quot;issued&quot;:{&quot;date-parts&quot;:[[2025]]},&quot;page&quot;:&quot;100245&quot;,&quot;abstract&quot;:&quot;The transdermal drug delivery system (TDDS) is a very successful and suitable approach for drug delivery because of its advantages over other drug delivery systems. The main advantages of this technique include sustained release, bypassing first-pass metabolism, and enhancing patient compliance. However, the skin is composed of several layers through which the drug must pass through to enter the systemic circulation for therapeutic activity and its limitations include poor skin permeability. Effective TDDS must consider drug properties (molecular weight, solubility, and lipophilicity), vehicle composition, and skin characteristics (hydration, temperature, and regional permeability) to overcome these limitations. Chemical permeation enhancers interfere with the lipid matrix of the stratum corneum, and natural permeation enhancers, including essential oils and terpenes, provide other alternatives. Recently, multiple reservoir patches have been developed for the delivery of multiple active ingredients and electronic TDDS patches for automatic drug release. Despite such advancements, challenges persist in the form of skin irritation, the need for special equipment, and the delivery of large molecules requiring additional study. Future research must aim for the development of hypoallergenic adhesives, the optimization of microneedle safety, and the investigation of new nanocarriers to increase the efficacy of TDDSs and patient outcomes. This review explores the various strategies to enhance drug permeation by TDDS and aims to describe their regulatory requirements according to USFDA guidelines and EMA guidelines as well as their comparison, and highlighted various applications of transdermal drug delivery systems in medicine, patents and clinical trials.&quot;,&quot;container-title-short&quot;:&quot;&quot;},&quot;isTemporary&quot;:false},{&quot;id&quot;:&quot;ca6edb80-ac19-39a3-b02e-6bd1cee2406b&quot;,&quot;itemData&quot;:{&quot;type&quot;:&quot;article-journal&quot;,&quot;id&quot;:&quot;ca6edb80-ac19-39a3-b02e-6bd1cee2406b&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S.&quot;,&quot;parse-names&quot;:false,&quot;dropping-particle&quot;:&quot;&quot;,&quot;non-dropping-particle&quot;:&quot;&quot;},{&quot;family&quot;:&quot;Vasantharaju&quot;,&quot;given&quot;:&quot;S.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10.1016/j.onano.2025.100245&quot;,&quot;ISSN&quot;:&quot;23529520&quot;,&quot;URL&quot;:&quot;https://linkinghub.elsevier.com/retrieve/pii/S2352952025000143&quot;,&quot;issued&quot;:{&quot;date-parts&quot;:[[2025,4]]},&quot;page&quot;:&quot;100245&quot;,&quot;container-title-short&quot;:&quot;&quot;},&quot;isTemporary&quot;:false}]},{&quot;citationID&quot;:&quot;MENDELEY_CITATION_7008f20d-c5f3-4edf-86ea-15da80b979ac&quot;,&quot;properties&quot;:{&quot;noteIndex&quot;:0},&quot;isEdited&quot;:false,&quot;manualOverride&quot;:{&quot;isManuallyOverridden&quot;:false,&quot;citeprocText&quot;:&quot;(50,51)&quot;,&quot;manualOverrideText&quot;:&quot;&quot;},&quot;citationTag&quot;:&quot;MENDELEY_CITATION_v3_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&quot;,&quot;citationItems&quot;:[{&quot;id&quot;:&quot;72a1b44c-b956-3ccc-b46e-35b5d451f50a&quot;,&quot;itemData&quot;:{&quot;type&quot;:&quot;article-journal&quot;,&quot;id&quot;:&quot;72a1b44c-b956-3ccc-b46e-35b5d451f50a&quot;,&quot;title&quot;:&quot;Revisiting the Concepts of Prebiotic and Prebiotic Effect in Light of Scientific and Regulatory Progress—A Consensus Paper From the Global Prebiotic Association&quot;,&quot;author&quot;:[{&quot;family&quot;:&quot;Deehan&quot;,&quot;given&quot;:&quot;Edward C&quot;,&quot;parse-names&quot;:false,&quot;dropping-particle&quot;:&quot;&quot;,&quot;non-dropping-particle&quot;:&quot;&quot;},{&quot;family&quot;:&quot;Antwan&quot;,&quot;given&quot;:&quot;Santa&quot;,&quot;parse-names&quot;:false,&quot;dropping-particle&quot;:&quot;&quot;,&quot;non-dropping-particle&quot;:&quot;Al&quot;},{&quot;family&quot;:&quot;Witwer&quot;,&quot;given&quot;:&quot;Rhonda S&quot;,&quot;parse-names&quot;:false,&quot;dropping-particle&quot;:&quot;&quot;,&quot;non-dropping-particle&quot;:&quot;&quot;},{&quot;family&quot;:&quot;Guerra&quot;,&quot;given&quot;:&quot;Paula&quot;,&quot;parse-names&quot;:false,&quot;dropping-particle&quot;:&quot;&quot;,&quot;non-dropping-particle&quot;:&quot;&quot;},{&quot;family&quot;:&quot;John&quot;,&quot;given&quot;:&quot;Tania&quot;,&quot;parse-names&quot;:false,&quot;dropping-particle&quot;:&quot;&quot;,&quot;non-dropping-particle&quot;:&quot;&quot;},{&quot;family&quot;:&quot;Monheit&quot;,&quot;given&quot;:&quot;Len&quot;,&quot;parse-names&quot;:false,&quot;dropping-particle&quot;:&quot;&quot;,&quot;non-dropping-particle&quot;:&quot;&quot;}],&quot;container-title&quot;:&quot;Advances in Nutrition&quot;,&quot;DOI&quot;:&quot;10.1016/j.advnut.2024.100329&quot;,&quot;ISSN&quot;:&quot;21618313&quot;,&quot;URL&quot;:&quot;https://linkinghub.elsevier.com/retrieve/pii/S2161831324001637&quot;,&quot;issued&quot;:{&quot;date-parts&quot;:[[2024,10]]},&quot;page&quot;:&quot;100329&quot;,&quot;container-title-short&quot;:&quot;&quot;},&quot;isTemporary&quot;:false},{&quot;id&quot;:&quot;4b175248-e67f-3fc5-81fa-6433d5782d1e&quot;,&quot;itemData&quot;:{&quot;type&quot;:&quot;article-journal&quot;,&quot;id&quot;:&quot;4b175248-e67f-3fc5-81fa-6433d5782d1e&quot;,&quot;title&quot;:&quot;Regulatory activities of Warbugia ugandensis ethanolic extracts on colorectal cancer-specific genome expression dose-dependently&quot;,&quot;author&quot;:[{&quot;family&quot;:&quot;Macharia&quot;,&quot;given&quot;:&quot;John M.&quot;,&quot;parse-names&quot;:false,&quot;dropping-particle&quot;:&quot;&quot;,&quot;non-dropping-particle&quot;:&quot;&quot;},{&quot;family&quot;:&quot;Mwangi&quot;,&quot;given&quot;:&quot;Ruth W.&quot;,&quot;parse-names&quot;:false,&quot;dropping-particle&quot;:&quot;&quot;,&quot;non-dropping-particle&quot;:&quot;&quot;},{&quot;family&quot;:&quot;Szabó&quot;,&quot;given&quot;:&quot;István&quot;,&quot;parse-names&quot;:false,&quot;dropping-particle&quot;:&quot;&quot;,&quot;non-dropping-particle&quot;:&quot;&quot;},{&quot;family&quot;:&quot;Zand&quot;,&quot;given&quot;:&quot;Afshin&quot;,&quot;parse-names&quot;:false,&quot;dropping-particle&quot;:&quot;&quot;,&quot;non-dropping-particle&quot;:&quot;&quot;},{&quot;family&quot;:&quot;Kaposztas&quot;,&quot;given&quot;:&quot;Zsolt&quot;,&quot;parse-names&quot;:false,&quot;dropping-particle&quot;:&quot;&quot;,&quot;non-dropping-particle&quot;:&quot;&quot;},{&quot;family&quot;:&quot;Varjas&quot;,&quot;given&quot;:&quot;Tímea&quot;,&quot;parse-names&quot;:false,&quot;dropping-particle&quot;:&quot;&quot;,&quot;non-dropping-particle&quot;:&quot;&quot;},{&quot;family&quot;:&quot;Rozmann&quot;,&quot;given&quot;:&quot;Nóra&quot;,&quot;parse-names&quot;:false,&quot;dropping-particle&quot;:&quot;&quot;,&quot;non-dropping-particle&quot;:&quot;&quot;},{&quot;family&quot;:&quot;Raposa&quot;,&quot;given&quot;:&quot;Bence L.&quot;,&quot;parse-names&quot;:false,&quot;dropping-particle&quot;:&quot;&quot;,&quot;non-dropping-particle&quot;:&quot;&quot;}],&quot;container-title&quot;:&quot;Biomedicine and Pharmacotherapy&quot;,&quot;DOI&quot;:&quot;10.1016/j.biopha.2023.115325&quot;,&quot;ISSN&quot;:&quot;19506007&quot;,&quot;PMID&quot;:&quot;37586118&quot;,&quot;issued&quot;:{&quot;date-parts&quot;:[[2023,10,1]]},&quot;abstract&quot;:&quot;The evaluation of natural biomass sources is a promising strategy in accelerating the development of novel anti-cancer medications. Our study aimed to evaluate the activity of W. ugandensis ethanolic roots and stems extracts on the expression of five targeted genes (COX-2, CASPS-9, Bcl-xL, Bcl2 and 5-LOX) in colorectal cancer (CRC) cell lines (Caco-2). Plant extracts were obtained using serial exhaustive extraction and dissolved in Dimethyl sulfoxide appropriately for bioassay. Caco-2 cell lines were passaged, treated with plant extracts at varying concentrations and their RNA's isolated for evaluation. Our unique study reports on W. ugandensis as efficient natural inhibitors of CRC growth, by directly linking its phytoconstituents to; downregulation of COX-2, 5-LOX, Bcl-xL, Bcl2 and upregulation of CASPS9 genes dose-dependently. We present W. ugandensis ethanolic roots and stems extracts as promising natural inhibitors for CRC carcinogenesis and recommend in vivo and subsequent clinical trials, with substantial clinical effects postulated. We further suggest studies on identification and characterization of the specific metabolites in W. ugandensis involved in the modulatory mechanisms, resulting to inhibition of CRC growth and possible metastases.&quot;,&quot;publisher&quot;:&quot;Elsevier Masson s.r.l.&quot;,&quot;volume&quot;:&quot;166&quot;,&quot;container-title-short&quot;:&quot;&quot;},&quot;isTemporary&quot;:false}]},{&quot;citationID&quot;:&quot;MENDELEY_CITATION_88e288b4-5f84-46a4-8810-ab6aed1694dc&quot;,&quot;properties&quot;:{&quot;noteIndex&quot;:0},&quot;isEdited&quot;:false,&quot;manualOverride&quot;:{&quot;isManuallyOverridden&quot;:false,&quot;citeprocText&quot;:&quot;(52)&quot;,&quot;manualOverrideText&quot;:&quot;&quot;},&quot;citationTag&quot;:&quot;MENDELEY_CITATION_v3_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&quot;,&quot;citationItems&quot;:[{&quot;id&quot;:&quot;1621d4bb-f627-36f6-9902-1c2ebc8d3625&quot;,&quot;itemData&quot;:{&quot;type&quot;:&quot;article&quot;,&quot;id&quot;:&quot;1621d4bb-f627-36f6-9902-1c2ebc8d3625&quot;,&quot;title&quot;:&quot;Considerations for determining safety of probiotics: A USP perspective&quot;,&quot;author&quot;:[{&quot;family&quot;:&quot;Roe&quot;,&quot;given&quot;:&quot;Amy L.&quot;,&quot;parse-names&quot;:false,&quot;dropping-particle&quot;:&quot;&quot;,&quot;non-dropping-particle&quot;:&quot;&quot;},{&quot;family&quot;:&quot;Boyte&quot;,&quot;given&quot;:&quot;Marie Eve&quot;,&quot;parse-names&quot;:false,&quot;dropping-particle&quot;:&quot;&quot;,&quot;non-dropping-particle&quot;:&quot;&quot;},{&quot;family&quot;:&quot;Elkins&quot;,&quot;given&quot;:&quot;Chris A.&quot;,&quot;parse-names&quot;:false,&quot;dropping-particle&quot;:&quot;&quot;,&quot;non-dropping-particle&quot;:&quot;&quot;},{&quot;family&quot;:&quot;Goldman&quot;,&quot;given&quot;:&quot;Virginia S.&quot;,&quot;parse-names&quot;:false,&quot;dropping-particle&quot;:&quot;&quot;,&quot;non-dropping-particle&quot;:&quot;&quot;},{&quot;family&quot;:&quot;Heimbach&quot;,&quot;given&quot;:&quot;James&quot;,&quot;parse-names&quot;:false,&quot;dropping-particle&quot;:&quot;&quot;,&quot;non-dropping-particle&quot;:&quot;&quot;},{&quot;family&quot;:&quot;Madden&quot;,&quot;given&quot;:&quot;Emily&quot;,&quot;parse-names&quot;:false,&quot;dropping-particle&quot;:&quot;&quot;,&quot;non-dropping-particle&quot;:&quot;&quot;},{&quot;family&quot;:&quot;Oketch-Rabah&quot;,&quot;given&quot;:&quot;Hellen&quot;,&quot;parse-names&quot;:false,&quot;dropping-particle&quot;:&quot;&quot;,&quot;non-dropping-particle&quot;:&quot;&quot;},{&quot;family&quot;:&quot;Sanders&quot;,&quot;given&quot;:&quot;Mary Ellen&quot;,&quot;parse-names&quot;:false,&quot;dropping-particle&quot;:&quot;&quot;,&quot;non-dropping-particle&quot;:&quot;&quot;},{&quot;family&quot;:&quot;Sirois&quot;,&quot;given&quot;:&quot;Jay&quot;,&quot;parse-names&quot;:false,&quot;dropping-particle&quot;:&quot;&quot;,&quot;non-dropping-particle&quot;:&quot;&quot;},{&quot;family&quot;:&quot;Smith&quot;,&quot;given&quot;:&quot;Amy&quot;,&quot;parse-names&quot;:false,&quot;dropping-particle&quot;:&quot;&quot;,&quot;non-dropping-particle&quot;:&quot;&quot;}],&quot;container-title&quot;:&quot;Regulatory Toxicology and Pharmacology&quot;,&quot;DOI&quot;:&quot;10.1016/j.yrtph.2022.105266&quot;,&quot;ISSN&quot;:&quot;10960295&quot;,&quot;PMID&quot;:&quot;36206977&quot;,&quot;issued&quot;:{&quot;date-parts&quot;:[[2022,12,1]]},&quot;abstract&quot;:&quot;A history of safe use is a backbone of safety assessments for many current probiotic species, however, there is no global harmonization regarding requirements for establishing probiotic safety for use in foods and supplements. As probiotic manufacturers are increasingly seeking to use new strains, novel species, and next-generation probiotics, justification based on a significant history of use may be challenged. There are efforts underway by a variety of stakeholders, including the United States Pharmacopeia (USP), to develop best practices guidelines for assessing the quality and safety of probiotics. A current initiative of the USP seeks to provide expert advice specific to safety considerations for probiotics. Toward this goal, this review provides a helpful summary guide to global regulatory guidelines. We question the suitability of traditional animal toxicology studies designed for testing chemicals for relevance in assessing probiotic safety. This includes discussion of the use of excessive dose levels, the length of repeated dose toxicity studies needed, and the most suitable animal species used in toxicology studies. In addition, the importance of proper manufacturing practices with regard to final product safety are also included. Thus, an outline of essential parameters of a comprehensive safety assessment for a probiotic are provided.&quot;,&quot;publisher&quot;:&quot;Academic Press Inc.&quot;,&quot;volume&quot;:&quot;136&quot;,&quot;container-title-short&quot;:&quot;&quot;},&quot;isTemporary&quot;:false}]},{&quot;citationID&quot;:&quot;MENDELEY_CITATION_f234732d-4204-4920-ae29-82535a0b329a&quot;,&quot;properties&quot;:{&quot;noteIndex&quot;:0},&quot;isEdited&quot;:false,&quot;manualOverride&quot;:{&quot;isManuallyOverridden&quot;:false,&quot;citeprocText&quot;:&quot;(48)&quot;,&quot;manualOverrideText&quot;:&quot;&quot;},&quot;citationTag&quot;:&quot;MENDELEY_CITATION_v3_eyJjaXRhdGlvbklEIjoiTUVOREVMRVlfQ0lUQVRJT05fZjIzNDczMmQtNDIwNC00OTIwLWFlMjktODI1MzVhMGIzMjlhIiwicHJvcGVydGllcyI6eyJub3RlSW5kZXgiOjB9LCJpc0VkaXRlZCI6ZmFsc2UsIm1hbnVhbE92ZXJyaWRlIjp7ImlzTWFudWFsbHlPdmVycmlkZGVuIjpmYWxzZSwiY2l0ZXByb2NUZXh0IjoiKDQ4KSIsIm1hbnVhbE92ZXJyaWRlVGV4dCI6IiJ9LCJjaXRhdGlvbkl0ZW1zIjpbeyJpZCI6IjNiODkwZGVmLWVhNTgtMzVmNC1iN2JkLTMzM2MxYTYxZDYzNSIsIml0ZW1EYXRhIjp7InR5cGUiOiJhcnRpY2xlLWpvdXJuYWwiLCJpZCI6IjNiODkwZGVmLWVhNTgtMzVmNC1iN2JkLTMzM2MxYTYxZDYzNS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&quot;,&quot;citationItems&quot;:[{&quot;id&quot;:&quot;3b890def-ea58-35f4-b7bd-333c1a61d635&quot;,&quot;itemData&quot;:{&quot;type&quot;:&quot;article-journal&quot;,&quot;id&quot;:&quot;3b890def-ea58-35f4-b7bd-333c1a61d635&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 S&quot;,&quot;parse-names&quot;:false,&quot;dropping-particle&quot;:&quot;&quot;,&quot;non-dropping-particle&quot;:&quot;&quot;},{&quot;family&quot;:&quot;Vasantharaju&quot;,&quot;given&quot;:&quot;S 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https://doi.org/10.1016/j.onano.2025.100245&quot;,&quot;ISSN&quot;:&quot;2352-9520&quot;,&quot;URL&quot;:&quot;https://www.sciencedirect.com/science/article/pii/S2352952025000143&quot;,&quot;issued&quot;:{&quot;date-parts&quot;:[[2025]]},&quot;page&quot;:&quot;100245&quot;,&quot;abstract&quot;:&quot;The transdermal drug delivery system (TDDS) is a very successful and suitable approach for drug delivery because of its advantages over other drug delivery systems. The main advantages of this technique include sustained release, bypassing first-pass metabolism, and enhancing patient compliance. However, the skin is composed of several layers through which the drug must pass through to enter the systemic circulation for therapeutic activity and its limitations include poor skin permeability. Effective TDDS must consider drug properties (molecular weight, solubility, and lipophilicity), vehicle composition, and skin characteristics (hydration, temperature, and regional permeability) to overcome these limitations. Chemical permeation enhancers interfere with the lipid matrix of the stratum corneum, and natural permeation enhancers, including essential oils and terpenes, provide other alternatives. Recently, multiple reservoir patches have been developed for the delivery of multiple active ingredients and electronic TDDS patches for automatic drug release. Despite such advancements, challenges persist in the form of skin irritation, the need for special equipment, and the delivery of large molecules requiring additional study. Future research must aim for the development of hypoallergenic adhesives, the optimization of microneedle safety, and the investigation of new nanocarriers to increase the efficacy of TDDSs and patient outcomes. This review explores the various strategies to enhance drug permeation by TDDS and aims to describe their regulatory requirements according to USFDA guidelines and EMA guidelines as well as their comparison, and highlighted various applications of transdermal drug delivery systems in medicine, patents and clinical trials.&quot;,&quot;container-title-short&quot;:&quot;&quot;},&quot;isTemporary&quot;:false}]},{&quot;citationID&quot;:&quot;MENDELEY_CITATION_b7c26f09-7342-4c7f-ad90-3be5a6765325&quot;,&quot;properties&quot;:{&quot;noteIndex&quot;:0},&quot;isEdited&quot;:false,&quot;manualOverride&quot;:{&quot;isManuallyOverridden&quot;:false,&quot;citeprocText&quot;:&quot;(30,41)&quot;,&quot;manualOverrideText&quot;:&quot;&quot;},&quot;citationTag&quot;:&quot;MENDELEY_CITATION_v3_eyJjaXRhdGlvbklEIjoiTUVOREVMRVlfQ0lUQVRJT05fYjdjMjZmMDktNzM0Mi00YzdmLWFkOTAtM2JlNWE2NzY1MzI1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citationID&quot;:&quot;MENDELEY_CITATION_9728d7b6-d222-4998-af19-f02b4d199abe&quot;,&quot;properties&quot;:{&quot;noteIndex&quot;:0},&quot;isEdited&quot;:false,&quot;manualOverride&quot;:{&quot;isManuallyOverridden&quot;:false,&quot;citeprocText&quot;:&quot;(33,34)&quot;,&quot;manualOverrideText&quot;:&quot;&quot;},&quot;citationTag&quot;:&quot;MENDELEY_CITATION_v3_eyJjaXRhdGlvbklEIjoiTUVOREVMRVlfQ0lUQVRJT05fOTcyOGQ3YjYtZDIyMi00OTk4LWFmMTktZjAyYjRkMTk5YWJlIiwicHJvcGVydGllcyI6eyJub3RlSW5kZXgiOjB9LCJpc0VkaXRlZCI6ZmFsc2UsIm1hbnVhbE92ZXJyaWRlIjp7ImlzTWFudWFsbHlPdmVycmlkZGVuIjpmYWxzZSwiY2l0ZXByb2NUZXh0IjoiKDMz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&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5ecee7bf-c772-42b4-b654-e64ce388ce25&quot;,&quot;properties&quot;:{&quot;noteIndex&quot;:0},&quot;isEdited&quot;:false,&quot;manualOverride&quot;:{&quot;isManuallyOverridden&quot;:false,&quot;citeprocText&quot;:&quot;(6,35)&quot;,&quot;manualOverrideText&quot;:&quot;&quot;},&quot;citationTag&quot;:&quot;MENDELEY_CITATION_v3_eyJjaXRhdGlvbklEIjoiTUVOREVMRVlfQ0lUQVRJT05fNWVjZWU3YmYtYzc3Mi00MmI0LWI2NTQtZTY0Y2UzODhjZTI1IiwicHJvcGVydGllcyI6eyJub3RlSW5kZXgiOjB9LCJpc0VkaXRlZCI6ZmFsc2UsIm1hbnVhbE92ZXJyaWRlIjp7ImlzTWFudWFsbHlPdmVycmlkZGVuIjpmYWxzZSwiY2l0ZXByb2NUZXh0IjoiKDYsMzU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0s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XX0=&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a5c17110-db83-4aa6-9677-7753198c5876&quot;,&quot;properties&quot;:{&quot;noteIndex&quot;:0},&quot;isEdited&quot;:false,&quot;manualOverride&quot;:{&quot;isManuallyOverridden&quot;:false,&quot;citeprocText&quot;:&quot;(37,53)&quot;,&quot;manualOverrideText&quot;:&quot;&quot;},&quot;citationTag&quot;:&quot;MENDELEY_CITATION_v3_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&quot;,&quot;citationItems&quot;:[{&quot;id&quot;:&quot;cd06c498-e096-3013-be6d-7354721bcfa5&quot;,&quot;itemData&quot;:{&quot;type&quot;:&quot;article-journal&quot;,&quot;id&quot;:&quot;cd06c498-e096-3013-be6d-7354721bcfa5&quot;,&quot;title&quot;:&quot;Machine Learning and Artificial Intelligence in the Multi-Omics Approach to Gut Microbiota&quot;,&quot;author&quot;:[{&quot;family&quot;:&quot;Rozera&quot;,&quot;given&quot;:&quot;Tommaso&quot;,&quot;parse-names&quot;:false,&quot;dropping-particle&quot;:&quot;&quot;,&quot;non-dropping-particle&quot;:&quot;&quot;},{&quot;family&quot;:&quot;Pasolli&quot;,&quot;given&quot;:&quot;Edoardo&quot;,&quot;parse-names&quot;:false,&quot;dropping-particle&quot;:&quot;&quot;,&quot;non-dropping-particle&quot;:&quot;&quot;},{&quot;family&quot;:&quot;Segata&quot;,&quot;given&quot;:&quot;Nicola&quot;,&quot;parse-names&quot;:false,&quot;dropping-particle&quot;:&quot;&quot;,&quot;non-dropping-particle&quot;:&quot;&quot;},{&quot;family&quot;:&quot;Ianiro&quot;,&quot;given&quot;:&quot;Gianluca&quot;,&quot;parse-names&quot;:false,&quot;dropping-particle&quot;:&quot;&quot;,&quot;non-dropping-particle&quot;:&quot;&quot;}],&quot;container-title&quot;:&quot;Gastroenterology&quot;,&quot;container-title-short&quot;:&quot;Gastroenterology&quot;,&quot;DOI&quot;:&quot;10.1053/j.gastro.2025.02.035&quot;,&quot;ISSN&quot;:&quot;15280012&quot;,&quot;PMID&quot;:&quot;40118220&quot;,&quot;issued&quot;:{&quot;date-parts&quot;:[[2025,8,1]]},&quot;page&quot;:&quot;487-501&quot;,&quot;abstract&quot;:&quot;The gut microbiome is involved in human health and disease, and its comprehensive understanding is necessary to exploit it as a diagnostic or therapeutic tool. Multi-omics approaches, including metagenomics, metatranscriptomics, metabolomics, and metaproteomics, enable depiction of the gut microbial ecosystem's complexity. However, these tools generate a large data stream in which integration is needed to produce clinically useful readouts, but, in turn, might be difficult to carry out with conventional statistical methods. Artificial intelligence and machine learning have been increasingly applied to multi-omics datasets in several conditions associated with microbiome disruption, from chronic disorders to cancer. Such tools have potential for clinical implementation, including discovery of microbial biomarkers for disease classification or prediction, prediction of response to specific treatments, and fine-tuning of microbiome-modulating therapies. The state of the art, potential, and limits, of artificial intelligence and machine learning in the multi-omics approach to gut microbiome are discussed.&quot;,&quot;publisher&quot;:&quot;W.B. Saunders&quot;,&quot;issue&quot;:&quot;3&quot;,&quot;volume&quot;:&quot;169&quot;},&quot;isTemporary&quot;:false},{&quot;id&quot;:&quot;2dcd855d-d6d0-3f49-b727-d2a9eb05e220&quot;,&quot;itemData&quot;:{&quot;type&quot;:&quot;article-journal&quot;,&quot;id&quot;:&quot;2dcd855d-d6d0-3f49-b727-d2a9eb05e220&quot;,&quot;title&quot;:&quot;Data acquisition of exercise and fitness pressure measurement based on artificial intelligence technology&quot;,&quot;author&quot;:[{&quot;family&quot;:&quot;Liu&quot;,&quot;given&quot;:&quot;Ru&quot;,&quot;parse-names&quot;:false,&quot;dropping-particle&quot;:&quot;&quot;,&quot;non-dropping-particle&quot;:&quot;&quot;},{&quot;family&quot;:&quot;Shen&quot;,&quot;given&quot;:&quot;Wenxi&quot;,&quot;parse-names&quot;:false,&quot;dropping-particle&quot;:&quot;&quot;,&quot;non-dropping-particle&quot;:&quot;&quot;}],&quot;container-title&quot;:&quot;SLAS Technology&quot;,&quot;container-title-short&quot;:&quot;SLAS Technol&quot;,&quot;DOI&quot;:&quot;10.1016/j.slast.2025.100328&quot;,&quot;ISSN&quot;:&quot;24726311&quot;,&quot;PMID&quot;:&quot;40619065&quot;,&quot;issued&quot;:{&quot;date-parts&quot;:[[2025,8,1]]},&quot;abstract&quot;:&quot;This project aims to improve the accuracy of fitness and physical pressure ratings, focusing on basketball, by integrating artificial intelligence (AI) into data collection and training. Athletes and fitness fanatics can benefit greatly from the data collected using complex AI algorithms to determine stress levels. This study employs the Intelligent Physiological Monitoring Framework for Exercise and Fitness Pressure Measurement (IPM-EFPM) to perform automated stress tests that employ AI to enhance the precision of exercise and fitness pressure measurements. Basketball training programs can benefit from this framework's utilization of state-of-the-art technology, meticulous monitoring of exercise-induced stress, and continuous validation and improvement. The IPM-EFPM system gathers data from wearable sensors, uses real-time location systems, and employs artificial intelligence's Long Short-Term Memory (LSTM) and machine learning algorithms to uncover new insights in healthcare and sports. To accurately record fitness strain, physical activity, exercise-induced stress, and sports like basketball, this system employs cutting-edge artificial intelligence technologies, such as wearable sensors and current gathering data methods. Placement of sensors, real-time data collecting, data preprocessing and integrating, evaluation of stress by artificial intelligence algorithms, discovery and application of new information, validation and improvement are all parts of an iterative method that has been fine-tuned for use in sports and fitness settings by the IPM-EFPM. Examining the intricate relationship between AI, physical activity, and psychological stress is the main objective of this research. This could have real-world uses tailored to the sports world, particularly for basketball players.&quot;,&quot;publisher&quot;:&quot;Elsevier B.V.&quot;,&quot;volume&quot;:&quot;33&quot;},&quot;isTemporary&quot;:false}]},{&quot;citationID&quot;:&quot;MENDELEY_CITATION_62d46bf3-e358-4d71-ac6d-ae4819efe60d&quot;,&quot;properties&quot;:{&quot;noteIndex&quot;:0},&quot;isEdited&quot;:false,&quot;manualOverride&quot;:{&quot;isManuallyOverridden&quot;:false,&quot;citeprocText&quot;:&quot;(6)&quot;,&quot;manualOverrideText&quot;:&quot;&quot;},&quot;citationTag&quot;:&quot;MENDELEY_CITATION_v3_eyJjaXRhdGlvbklEIjoiTUVOREVMRVlfQ0lUQVRJT05fNjJkNDZiZjMtZTM1OC00ZDcxLWFjNmQtYWU0ODE5ZWZlNjBk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c1a583a4-fe1c-41a4-94bc-42f4a9946416&quot;,&quot;properties&quot;:{&quot;noteIndex&quot;:0},&quot;isEdited&quot;:false,&quot;manualOverride&quot;:{&quot;isManuallyOverridden&quot;:false,&quot;citeprocText&quot;:&quot;(30,41)&quot;,&quot;manualOverrideText&quot;:&quot;&quot;},&quot;citationTag&quot;:&quot;MENDELEY_CITATION_v3_eyJjaXRhdGlvbklEIjoiTUVOREVMRVlfQ0lUQVRJT05fYzFhNTgzYTQtZmUxYy00MWE0LTk0YmMtNDJmNGE5OTQ2NDE2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citationID&quot;:&quot;MENDELEY_CITATION_be9e3e5c-b817-4655-98d1-e483b7ea1b87&quot;,&quot;properties&quot;:{&quot;noteIndex&quot;:0},&quot;isEdited&quot;:false,&quot;manualOverride&quot;:{&quot;isManuallyOverridden&quot;:false,&quot;citeprocText&quot;:&quot;(32)&quot;,&quot;manualOverrideText&quot;:&quot;&quot;},&quot;citationTag&quot;:&quot;MENDELEY_CITATION_v3_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1LjAwNCIsIklTU04iOiIyMjEwMzUzOCIsImlzc3VlZCI6eyJkYXRlLXBhcnRzIjpbWzIwMjUsOSwxXV19LCJwYWdlIjoiNDkxLTUwNSIsInB1Ymxpc2hlciI6IlcuQi4gU2F1bmRlcnMiLCJpc3N1ZSI6IjMiLCJ2b2x1bWUiOiI0MyJ9LCJpc1RlbXBvcmFyeSI6ZmFsc2V9XX0=&quot;,&quot;citationItems&quot;:[{&quot;id&quot;:&quot;3bdc5a8e-d21c-39ce-accd-80dee19b9612&quot;,&quot;itemData&quot;:{&quot;type&quot;:&quot;article&quot;,&quot;id&quot;:&quot;3bdc5a8e-d21c-39ce-accd-80dee19b9612&quot;,&quot;title&quot;:&quot;Artificial Intelligence in Regional Anesthesia and Pain Management&quot;,&quot;author&quot;:[{&quot;family&quot;:&quot;Medeiros&quot;,&quot;given&quot;:&quot;Heitor J.S.&quot;,&quot;parse-names&quot;:false,&quot;dropping-particle&quot;:&quot;&quot;,&quot;non-dropping-particle&quot;:&quot;&quot;},{&quot;family&quot;:&quot;Dabbagh&quot;,&quot;given&quot;:&quot;Ali&quot;,&quot;parse-names&quot;:false,&quot;dropping-particle&quot;:&quot;&quot;,&quot;non-dropping-particle&quot;:&quot;&quot;},{&quot;family&quot;:&quot;Vlassakov&quot;,&quot;given&quot;:&quot;Kamen&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5.004&quot;,&quot;ISSN&quot;:&quot;22103538&quot;,&quot;issued&quot;:{&quot;date-parts&quot;:[[2025,9,1]]},&quot;page&quot;:&quot;491-505&quot;,&quot;publisher&quot;:&quot;W.B. Saunders&quot;,&quot;issue&quot;:&quot;3&quot;,&quot;volume&quot;:&quot;43&quot;},&quot;isTemporary&quot;:false}]},{&quot;citationID&quot;:&quot;MENDELEY_CITATION_e94a4011-7113-4513-a5b9-6a566e98c8cd&quot;,&quot;properties&quot;:{&quot;noteIndex&quot;:0},&quot;isEdited&quot;:false,&quot;manualOverride&quot;:{&quot;isManuallyOverridden&quot;:false,&quot;citeprocText&quot;:&quot;(33)&quot;,&quot;manualOverrideText&quot;:&quot;&quot;},&quot;citationTag&quot;:&quot;MENDELEY_CITATION_v3_eyJjaXRhdGlvbklEIjoiTUVOREVMRVlfQ0lUQVRJT05fZTk0YTQwMTEtNzExMy00NTEzLWE1YjktNmE1NjZlOThjOGNk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quot;,&quot;citationItems&quot;:[{&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7574aefb-ae3c-49d7-9bee-e6b06bfd3836&quot;,&quot;properties&quot;:{&quot;noteIndex&quot;:0},&quot;isEdited&quot;:false,&quot;manualOverride&quot;:{&quot;isManuallyOverridden&quot;:false,&quot;citeprocText&quot;:&quot;(10)&quot;,&quot;manualOverrideText&quot;:&quot;&quot;},&quot;citationTag&quot;:&quot;MENDELEY_CITATION_v3_eyJjaXRhdGlvbklEIjoiTUVOREVMRVlfQ0lUQVRJT05fNzU3NGFlZmItYWUzYy00OWQ3LTliZWUtZTZiMDZiZmQzODM2IiwicHJvcGVydGllcyI6eyJub3RlSW5kZXgiOjB9LCJpc0VkaXRlZCI6ZmFsc2UsIm1hbnVhbE92ZXJyaWRlIjp7ImlzTWFudWFsbHlPdmVycmlkZGVuIjpmYWxzZSwiY2l0ZXByb2NUZXh0IjoiKDEw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XX0=&quot;,&quot;citationItems&quot;:[{&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f5f13822-08f5-40d8-af33-b325b266a33a&quot;,&quot;properties&quot;:{&quot;noteIndex&quot;:0},&quot;isEdited&quot;:false,&quot;manualOverride&quot;:{&quot;isManuallyOverridden&quot;:false,&quot;citeprocText&quot;:&quot;(34)&quot;,&quot;manualOverrideText&quot;:&quot;&quot;},&quot;citationTag&quot;:&quot;MENDELEY_CITATION_v3_eyJjaXRhdGlvbklEIjoiTUVOREVMRVlfQ0lUQVRJT05fZjVmMTM4MjItMDhmNS00MGQ4LWFmMzMtYjMyNWIyNjZhMzNh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citationID&quot;:&quot;MENDELEY_CITATION_c18c3c9b-1fcc-4a92-bdfc-01919517d2d8&quot;,&quot;properties&quot;:{&quot;noteIndex&quot;:0},&quot;isEdited&quot;:false,&quot;manualOverride&quot;:{&quot;isManuallyOverridden&quot;:false,&quot;citeprocText&quot;:&quot;(34)&quot;,&quot;manualOverrideText&quot;:&quot;&quot;},&quot;citationTag&quot;:&quot;MENDELEY_CITATION_v3_eyJjaXRhdGlvbklEIjoiTUVOREVMRVlfQ0lUQVRJT05fYzE4YzNjOWItMWZjYy00YTkyLWJkZmMtMDE5MTk1MTdkMmQ4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citationID&quot;:&quot;MENDELEY_CITATION_158adb2a-d26a-416a-b70b-b6d9a883e148&quot;,&quot;properties&quot;:{&quot;noteIndex&quot;:0},&quot;isEdited&quot;:false,&quot;manualOverride&quot;:{&quot;isManuallyOverridden&quot;:false,&quot;citeprocText&quot;:&quot;(10,35,54)&quot;,&quot;manualOverrideText&quot;:&quot;&quot;},&quot;citationTag&quot;:&quot;MENDELEY_CITATION_v3_eyJjaXRhdGlvbklEIjoiTUVOREVMRVlfQ0lUQVRJT05fMTU4YWRiMmEtZDI2YS00MTZhLWI3MGItYjZkOWE4ODNlMTQ4IiwicHJvcGVydGllcyI6eyJub3RlSW5kZXgiOjB9LCJpc0VkaXRlZCI6ZmFsc2UsIm1hbnVhbE92ZXJyaWRlIjp7ImlzTWFudWFsbHlPdmVycmlkZGVuIjpmYWxzZSwiY2l0ZXByb2NUZXh0IjoiKDEwLDM1LDU0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quot;,&quot;citationItems&quot;:[{&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id&quot;:&quot;2e236d2a-63da-3c8a-9584-0aa441dcb34f&quot;,&quot;itemData&quot;:{&quot;type&quot;:&quot;article-journal&quot;,&quot;id&quot;:&quot;2e236d2a-63da-3c8a-9584-0aa441dcb34f&quot;,&quot;title&quot;:&quot;Global and regional stock market integration in Asia: A panel convergence approach&quot;,&quot;author&quot;:[{&quot;family&quot;:&quot;Caporale&quot;,&quot;given&quot;:&quot;Guglielmo Maria&quot;,&quot;parse-names&quot;:false,&quot;dropping-particle&quot;:&quot;&quot;,&quot;non-dropping-particle&quot;:&quot;&quot;},{&quot;family&quot;:&quot;You&quot;,&quot;given&quot;:&quot;Kefei&quot;,&quot;parse-names&quot;:false,&quot;dropping-particle&quot;:&quot;&quot;,&quot;non-dropping-particle&quot;:&quot;&quot;},{&quot;family&quot;:&quot;Chen&quot;,&quot;given&quot;:&quot;Lei&quot;,&quot;parse-names&quot;:false,&quot;dropping-particle&quot;:&quot;&quot;,&quot;non-dropping-particle&quot;:&quot;&quot;}],&quot;container-title&quot;:&quot;International Review of Financial Analysis&quot;,&quot;DOI&quot;:&quot;10.1016/j.irfa.2019.101381&quot;,&quot;ISSN&quot;:&quot;10575219&quot;,&quot;issued&quot;:{&quot;date-parts&quot;:[[2019,10,1]]},&quot;abstract&quot;:&quot;This paper examines global and regional stock market integration in Asia at both the aggregate and disaggregate (industry) levels by applying the Phillips-Sul (2007) tests for panel and club convergence. Over both the whole sample (1998m12–2018m3) and the two sub-sample periods (i.e., pre- and post-2008 global financial crisis periods), the Asian stock markets appear to be integrated both globally (vis-à-vis the US) and regionally (vis-à-vis Asia) at the aggregate level, although the speed of convergence has decreased after the crisis. The industry level convergence tests reveals that, notwithstanding the aggregate convergence, there are 3 (i.e., Gas &amp; Oil, Healthcare and Technology) out of 10 industries not exhibiting panel convergence in any sample period; further, no convergence is found for Basic Materials and Consumer Services in the pre-crisis period and Telecommunications and Utilities in the post-crisis period. The club convergence tests show this was due to the existence of convergence clubs, clubs in the turn-around phase, and divergent economies in these industries. Global and regional integration exhibited similar patterns in most cases, although the former appears to be stronger than the latter in the post-crisis period. We also find that trade linkages and stock market development promote Asia's regional stock market integration but not its global integration; real interest rate differentials and the recent financial crisis have slowed down both regional and global integration, while exchange rate risk and openness only affect the former.&quot;,&quot;publisher&quot;:&quot;Elsevier Inc.&quot;,&quot;volume&quot;:&quot;65&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c8326315-a36d-4766-93b6-ca698c168654&quot;,&quot;properties&quot;:{&quot;noteIndex&quot;:0},&quot;isEdited&quot;:false,&quot;manualOverride&quot;:{&quot;isManuallyOverridden&quot;:false,&quot;citeprocText&quot;:&quot;(35,45)&quot;,&quot;manualOverrideText&quot;:&quot;&quot;},&quot;citationTag&quot;:&quot;MENDELEY_CITATION_v3_eyJjaXRhdGlvbklEIjoiTUVOREVMRVlfQ0lUQVRJT05fYzgzMjYzMTUtYTM2ZC00NzY2LTkzYjYtY2E2OThjMTY4NjU0IiwicHJvcGVydGllcyI6eyJub3RlSW5kZXgiOjB9LCJpc0VkaXRlZCI6ZmFsc2UsIm1hbnVhbE92ZXJyaWRlIjp7ImlzTWFudWFsbHlPdmVycmlkZGVuIjpmYWxzZSwiY2l0ZXByb2NUZXh0IjoiKDM1L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ae5c2336-414c-43f2-837f-df2b2a077e89&quot;,&quot;properties&quot;:{&quot;noteIndex&quot;:0},&quot;isEdited&quot;:false,&quot;manualOverride&quot;:{&quot;isManuallyOverridden&quot;:false,&quot;citeprocText&quot;:&quot;(45)&quot;,&quot;manualOverrideText&quot;:&quot;&quot;},&quot;citationTag&quot;:&quot;MENDELEY_CITATION_v3_eyJjaXRhdGlvbklEIjoiTUVOREVMRVlfQ0lUQVRJT05fYWU1YzIzMzYtNDE0Yy00M2YyLTgzN2YtZGYyYjJhMDc3ZTg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929834e1-801e-4161-a8d2-b9b2b64a08df&quot;,&quot;properties&quot;:{&quot;noteIndex&quot;:0},&quot;isEdited&quot;:false,&quot;manualOverride&quot;:{&quot;isManuallyOverridden&quot;:false,&quot;citeprocText&quot;:&quot;(35,45)&quot;,&quot;manualOverrideText&quot;:&quot;&quot;},&quot;citationTag&quot;:&quot;MENDELEY_CITATION_v3_eyJjaXRhdGlvbklEIjoiTUVOREVMRVlfQ0lUQVRJT05fOTI5ODM0ZTEtODAxZS00MTYxLWE4ZDItYjliMmI2NGEwOGRmIiwicHJvcGVydGllcyI6eyJub3RlSW5kZXgiOjB9LCJpc0VkaXRlZCI6ZmFsc2UsIm1hbnVhbE92ZXJyaWRlIjp7ImlzTWFudWFsbHlPdmVycmlkZGVuIjpmYWxzZSwiY2l0ZXByb2NUZXh0IjoiKDM1LDQ1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&quot;,&quot;citationItems&quot;:[{&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y name="MENDELEY_BIBLIOGRAPHY_IS_DIRTY" value="false"/>
    <we:property name="MENDELEY_BIBLIOGRAPHY_LAST_MODIFIED" value="175969048659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D9B67-F748-4E04-B201-47CF8B12B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42</Pages>
  <Words>15164</Words>
  <Characters>86439</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MKCL</Company>
  <LinksUpToDate>false</LinksUpToDate>
  <CharactersWithSpaces>101401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Msoffice503</dc:creator>
  <cp:keywords/>
  <dc:description/>
  <cp:lastModifiedBy>vrushabh patil</cp:lastModifiedBy>
  <cp:revision>17</cp:revision>
  <dcterms:created xsi:type="dcterms:W3CDTF">2025-10-05T18:24:00Z</dcterms:created>
  <dcterms:modified xsi:type="dcterms:W3CDTF">2025-11-23T17:07:00Z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23c8065f-e8c7-4b87-a846-9f1a666ca707</vt:lpwstr>
  </property>
</Properties>
</file>