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1C8F" w14:textId="16468101" w:rsidR="00317D08" w:rsidRDefault="00317D08" w:rsidP="00136428">
      <w:pPr>
        <w:jc w:val="right"/>
        <w:rPr>
          <w:rFonts w:ascii="Arial" w:hAnsi="Arial" w:cs="Arial"/>
          <w:b/>
          <w:bCs/>
          <w:sz w:val="36"/>
          <w:szCs w:val="36"/>
        </w:rPr>
      </w:pPr>
      <w:r w:rsidRPr="00317D08">
        <w:rPr>
          <w:rFonts w:ascii="Arial" w:hAnsi="Arial" w:cs="Arial"/>
          <w:b/>
          <w:bCs/>
          <w:sz w:val="36"/>
          <w:szCs w:val="36"/>
        </w:rPr>
        <w:t>Original Research Article</w:t>
      </w:r>
    </w:p>
    <w:p w14:paraId="520FB84E" w14:textId="5F1C32C2" w:rsidR="00136428" w:rsidRDefault="00136428" w:rsidP="00136428">
      <w:pPr>
        <w:jc w:val="right"/>
        <w:rPr>
          <w:rFonts w:ascii="Arial" w:hAnsi="Arial" w:cs="Arial"/>
          <w:b/>
          <w:bCs/>
          <w:sz w:val="36"/>
          <w:szCs w:val="36"/>
        </w:rPr>
      </w:pPr>
      <w:r w:rsidRPr="00136428">
        <w:rPr>
          <w:rFonts w:ascii="Arial" w:hAnsi="Arial" w:cs="Arial"/>
          <w:b/>
          <w:bCs/>
          <w:sz w:val="36"/>
          <w:szCs w:val="36"/>
        </w:rPr>
        <w:t xml:space="preserve">Microbial </w:t>
      </w:r>
      <w:r>
        <w:rPr>
          <w:rFonts w:ascii="Arial" w:hAnsi="Arial" w:cs="Arial"/>
          <w:b/>
          <w:bCs/>
          <w:sz w:val="36"/>
          <w:szCs w:val="36"/>
        </w:rPr>
        <w:t xml:space="preserve">and Toxicological Assessment of </w:t>
      </w:r>
      <w:r w:rsidRPr="00136428">
        <w:rPr>
          <w:rFonts w:ascii="Arial" w:hAnsi="Arial" w:cs="Arial"/>
          <w:b/>
          <w:bCs/>
          <w:sz w:val="36"/>
          <w:szCs w:val="36"/>
        </w:rPr>
        <w:t xml:space="preserve">Commercially Available Soft Drinks </w:t>
      </w:r>
    </w:p>
    <w:p w14:paraId="59D68575" w14:textId="5A1270BB" w:rsidR="00E2041C" w:rsidRDefault="00E2041C" w:rsidP="00E2041C">
      <w:pPr>
        <w:jc w:val="right"/>
        <w:rPr>
          <w:rFonts w:ascii="Arial" w:hAnsi="Arial" w:cs="Arial"/>
          <w:b/>
          <w:bCs/>
          <w:sz w:val="36"/>
          <w:szCs w:val="36"/>
        </w:rPr>
      </w:pPr>
    </w:p>
    <w:p w14:paraId="7B32A73D" w14:textId="77777777" w:rsidR="00B029D4" w:rsidRDefault="00B029D4" w:rsidP="006337B4">
      <w:pPr>
        <w:jc w:val="both"/>
        <w:rPr>
          <w:rFonts w:ascii="Arial" w:hAnsi="Arial" w:cs="Arial"/>
          <w:b/>
          <w:bCs/>
          <w:sz w:val="22"/>
          <w:szCs w:val="22"/>
        </w:rPr>
      </w:pPr>
    </w:p>
    <w:p w14:paraId="26747D2C" w14:textId="76E92875" w:rsidR="00136428" w:rsidRDefault="00136428" w:rsidP="006337B4">
      <w:pPr>
        <w:jc w:val="both"/>
        <w:rPr>
          <w:rFonts w:ascii="Arial" w:hAnsi="Arial" w:cs="Arial"/>
          <w:b/>
          <w:bCs/>
          <w:sz w:val="22"/>
          <w:szCs w:val="22"/>
        </w:rPr>
      </w:pPr>
      <w:r>
        <w:rPr>
          <w:rFonts w:ascii="Arial" w:hAnsi="Arial" w:cs="Arial"/>
          <w:b/>
          <w:bCs/>
          <w:sz w:val="22"/>
          <w:szCs w:val="22"/>
        </w:rPr>
        <w:t>ABSTRACT</w:t>
      </w:r>
    </w:p>
    <w:p w14:paraId="4EDA8B87" w14:textId="4504AAE0" w:rsidR="006337B4" w:rsidRPr="00136428" w:rsidRDefault="008F35F0" w:rsidP="006337B4">
      <w:pPr>
        <w:jc w:val="both"/>
        <w:rPr>
          <w:rFonts w:ascii="Arial" w:hAnsi="Arial" w:cs="Arial"/>
          <w:sz w:val="20"/>
          <w:szCs w:val="20"/>
        </w:rPr>
      </w:pPr>
      <w:r>
        <w:rPr>
          <w:rFonts w:asciiTheme="majorBidi" w:hAnsiTheme="majorBidi" w:cstheme="majorBidi"/>
        </w:rPr>
        <w:tab/>
      </w:r>
      <w:r w:rsidR="00BF04D8" w:rsidRPr="00BF04D8">
        <w:rPr>
          <w:rFonts w:asciiTheme="minorBidi" w:eastAsia="MS Mincho" w:hAnsiTheme="minorBidi"/>
          <w:bCs/>
          <w:sz w:val="20"/>
          <w:szCs w:val="20"/>
          <w:lang w:val="en-US"/>
        </w:rPr>
        <w:t>Microbial contamination in commercially available soft drinks has become a growing public health concern due to improper handling, inconsistent hygiene practices, and inadequate storage conditions.</w:t>
      </w:r>
      <w:r w:rsidR="00BF04D8">
        <w:rPr>
          <w:rFonts w:asciiTheme="minorBidi" w:eastAsia="MS Mincho" w:hAnsiTheme="minorBidi"/>
          <w:bCs/>
          <w:sz w:val="20"/>
          <w:szCs w:val="20"/>
          <w:lang w:val="en-US"/>
        </w:rPr>
        <w:t xml:space="preserve"> </w:t>
      </w:r>
      <w:r w:rsidR="006337B4" w:rsidRPr="00136428">
        <w:rPr>
          <w:rFonts w:ascii="Arial" w:hAnsi="Arial" w:cs="Arial"/>
          <w:sz w:val="20"/>
          <w:szCs w:val="20"/>
        </w:rPr>
        <w:t>Th</w:t>
      </w:r>
      <w:r w:rsidR="00BF04D8">
        <w:rPr>
          <w:rFonts w:ascii="Arial" w:hAnsi="Arial" w:cs="Arial"/>
          <w:sz w:val="20"/>
          <w:szCs w:val="20"/>
        </w:rPr>
        <w:t>e</w:t>
      </w:r>
      <w:r w:rsidR="006337B4" w:rsidRPr="00136428">
        <w:rPr>
          <w:rFonts w:ascii="Arial" w:hAnsi="Arial" w:cs="Arial"/>
          <w:sz w:val="20"/>
          <w:szCs w:val="20"/>
        </w:rPr>
        <w:t xml:space="preserve"> study evaluated microbial contamination in widely available aerated and non-aerated soft drinks. Serial dilutions (10</w:t>
      </w:r>
      <w:r w:rsidR="006337B4" w:rsidRPr="00136428">
        <w:rPr>
          <w:rFonts w:ascii="Cambria Math" w:hAnsi="Cambria Math" w:cs="Cambria Math"/>
          <w:sz w:val="20"/>
          <w:szCs w:val="20"/>
        </w:rPr>
        <w:t>⁻</w:t>
      </w:r>
      <w:r w:rsidR="006337B4" w:rsidRPr="00136428">
        <w:rPr>
          <w:rFonts w:ascii="Arial" w:hAnsi="Arial" w:cs="Arial"/>
          <w:sz w:val="20"/>
          <w:szCs w:val="20"/>
        </w:rPr>
        <w:t>¹ to 10</w:t>
      </w:r>
      <w:r w:rsidR="006337B4" w:rsidRPr="00136428">
        <w:rPr>
          <w:rFonts w:ascii="Cambria Math" w:hAnsi="Cambria Math" w:cs="Cambria Math"/>
          <w:sz w:val="20"/>
          <w:szCs w:val="20"/>
        </w:rPr>
        <w:t>⁻</w:t>
      </w:r>
      <w:r w:rsidR="00430B10" w:rsidRPr="00136428">
        <w:rPr>
          <w:rFonts w:ascii="Arial" w:hAnsi="Arial" w:cs="Arial"/>
          <w:sz w:val="20"/>
          <w:szCs w:val="20"/>
          <w:vertAlign w:val="superscript"/>
        </w:rPr>
        <w:t>3</w:t>
      </w:r>
      <w:r w:rsidR="006337B4" w:rsidRPr="00136428">
        <w:rPr>
          <w:rFonts w:ascii="Arial" w:hAnsi="Arial" w:cs="Arial"/>
          <w:sz w:val="20"/>
          <w:szCs w:val="20"/>
        </w:rPr>
        <w:t>) of various brands were inoculated onto Nutrient Agar and Potato Dextrose Agar to detect bacterial and fungal growth, respectively, and incubated at 37°C with counts recorded at 24, 48, and 72 hours. Bacterial colony counts ranged from 58 to 138 CFU/mL, and fungal counts ranged from 10–56 CFU/mL, increasing with incubation time. Non-aerated soft drinks exhibited higher contamination levels than aerated samples. Analysis of Variance (ANOVA) confirmed statistically significant differences between beverage types for both bacterial (F = 11.39) and fungal counts (F = 18.72, p &lt; 0.05). These findings indicate potential lapses in manufacturing hygiene and highlight the importance of stringent quality control and routine microbial monitoring to ensure consumer safety.</w:t>
      </w:r>
    </w:p>
    <w:p w14:paraId="3127A7AA" w14:textId="1E86BFFC" w:rsidR="006337B4" w:rsidRDefault="006337B4" w:rsidP="006337B4">
      <w:pPr>
        <w:jc w:val="both"/>
        <w:rPr>
          <w:rFonts w:ascii="Arial" w:hAnsi="Arial" w:cs="Arial"/>
          <w:sz w:val="20"/>
          <w:szCs w:val="20"/>
        </w:rPr>
      </w:pPr>
      <w:r w:rsidRPr="00136428">
        <w:rPr>
          <w:rFonts w:ascii="Arial" w:hAnsi="Arial" w:cs="Arial"/>
          <w:b/>
          <w:bCs/>
          <w:sz w:val="20"/>
          <w:szCs w:val="20"/>
        </w:rPr>
        <w:t>Keywords:</w:t>
      </w:r>
      <w:r w:rsidRPr="00136428">
        <w:rPr>
          <w:rFonts w:ascii="Arial" w:hAnsi="Arial" w:cs="Arial"/>
          <w:sz w:val="20"/>
          <w:szCs w:val="20"/>
        </w:rPr>
        <w:t xml:space="preserve"> Soft drinks, microbial contamination, bacterial load, fungal growth, potato dextrose agar, bacterial, fungal colonies and food safety</w:t>
      </w:r>
      <w:r w:rsidR="00136428">
        <w:rPr>
          <w:rFonts w:ascii="Arial" w:hAnsi="Arial" w:cs="Arial"/>
          <w:sz w:val="20"/>
          <w:szCs w:val="20"/>
        </w:rPr>
        <w:t>.</w:t>
      </w:r>
    </w:p>
    <w:p w14:paraId="3ED7D3EE" w14:textId="06E1389A" w:rsidR="00D20412" w:rsidRPr="00136428" w:rsidRDefault="00136428" w:rsidP="00BC43D1">
      <w:pPr>
        <w:spacing w:line="276" w:lineRule="auto"/>
        <w:rPr>
          <w:rFonts w:ascii="Arial" w:hAnsi="Arial" w:cs="Arial"/>
          <w:b/>
          <w:bCs/>
        </w:rPr>
      </w:pPr>
      <w:r>
        <w:rPr>
          <w:rFonts w:ascii="Arial" w:hAnsi="Arial" w:cs="Arial"/>
          <w:b/>
          <w:bCs/>
        </w:rPr>
        <w:t xml:space="preserve">1. </w:t>
      </w:r>
      <w:r w:rsidRPr="00136428">
        <w:rPr>
          <w:rFonts w:ascii="Arial" w:hAnsi="Arial" w:cs="Arial"/>
          <w:b/>
          <w:bCs/>
        </w:rPr>
        <w:t>INTRODUCTION</w:t>
      </w:r>
    </w:p>
    <w:p w14:paraId="78EA199D" w14:textId="470C8F9B" w:rsidR="00D20412" w:rsidRPr="00136428" w:rsidRDefault="00136428" w:rsidP="00BC43D1">
      <w:pPr>
        <w:spacing w:line="276" w:lineRule="auto"/>
        <w:jc w:val="both"/>
        <w:rPr>
          <w:rFonts w:asciiTheme="minorBidi" w:hAnsiTheme="minorBidi"/>
          <w:sz w:val="20"/>
          <w:szCs w:val="20"/>
        </w:rPr>
      </w:pPr>
      <w:r>
        <w:rPr>
          <w:rFonts w:asciiTheme="majorBidi" w:hAnsiTheme="majorBidi" w:cstheme="majorBidi"/>
        </w:rPr>
        <w:tab/>
      </w:r>
      <w:r w:rsidR="00D20412" w:rsidRPr="00136428">
        <w:rPr>
          <w:rFonts w:asciiTheme="minorBidi" w:hAnsiTheme="minorBidi"/>
          <w:sz w:val="20"/>
          <w:szCs w:val="20"/>
        </w:rPr>
        <w:t>Soft drinks are among the most widely consumed beverages worldwide, offering instant refreshment and energy due to their high sugar content, carbonation, and flavouring agents. These beverages, whether aerated or non-aerated, are often marketed as safe and hygienically processed. However, microbial contamination in such drinks remains a persistent global concern due to lapses in processing, handling, and storage conditions. Contamination may occur during the preparation of raw materials, bottling, transportation, or even after opening (</w:t>
      </w:r>
      <w:r w:rsidR="008C43E2" w:rsidRPr="00F82F80">
        <w:rPr>
          <w:rFonts w:ascii="Arial" w:hAnsi="Arial" w:cs="Arial"/>
          <w:sz w:val="20"/>
          <w:szCs w:val="20"/>
        </w:rPr>
        <w:t>Jamali</w:t>
      </w:r>
      <w:r w:rsidR="008C43E2" w:rsidRPr="00136428">
        <w:rPr>
          <w:rFonts w:asciiTheme="minorBidi" w:hAnsiTheme="minorBidi"/>
          <w:sz w:val="20"/>
          <w:szCs w:val="20"/>
        </w:rPr>
        <w:t xml:space="preserve"> </w:t>
      </w:r>
      <w:r w:rsidR="008C43E2">
        <w:rPr>
          <w:rFonts w:asciiTheme="minorBidi" w:hAnsiTheme="minorBidi"/>
          <w:i/>
          <w:iCs/>
          <w:sz w:val="20"/>
          <w:szCs w:val="20"/>
        </w:rPr>
        <w:t xml:space="preserve">et al., </w:t>
      </w:r>
      <w:r w:rsidR="00D20412" w:rsidRPr="00136428">
        <w:rPr>
          <w:rFonts w:asciiTheme="minorBidi" w:hAnsiTheme="minorBidi"/>
          <w:sz w:val="20"/>
          <w:szCs w:val="20"/>
        </w:rPr>
        <w:t>20</w:t>
      </w:r>
      <w:r w:rsidR="008C43E2">
        <w:rPr>
          <w:rFonts w:asciiTheme="minorBidi" w:hAnsiTheme="minorBidi"/>
          <w:sz w:val="20"/>
          <w:szCs w:val="20"/>
        </w:rPr>
        <w:t>2</w:t>
      </w:r>
      <w:r w:rsidR="00D20412" w:rsidRPr="00136428">
        <w:rPr>
          <w:rFonts w:asciiTheme="minorBidi" w:hAnsiTheme="minorBidi"/>
          <w:sz w:val="20"/>
          <w:szCs w:val="20"/>
        </w:rPr>
        <w:t>5). Studies have demonstrated that microorganisms such as bacteria, yeasts, and moulds can thrive in sugar-rich and mildly acidic environments when preservatives or sanitation procedures are inadequate (</w:t>
      </w:r>
      <w:proofErr w:type="spellStart"/>
      <w:r w:rsidR="0012013E" w:rsidRPr="0012013E">
        <w:rPr>
          <w:rFonts w:asciiTheme="minorBidi" w:hAnsiTheme="minorBidi"/>
          <w:sz w:val="20"/>
          <w:szCs w:val="20"/>
        </w:rPr>
        <w:t>Akinsemolu</w:t>
      </w:r>
      <w:proofErr w:type="spellEnd"/>
      <w:r w:rsidR="00D20412" w:rsidRPr="00136428">
        <w:rPr>
          <w:rFonts w:asciiTheme="minorBidi" w:hAnsiTheme="minorBidi"/>
          <w:sz w:val="20"/>
          <w:szCs w:val="20"/>
        </w:rPr>
        <w:t xml:space="preserve"> </w:t>
      </w:r>
      <w:r w:rsidR="00D20412" w:rsidRPr="00136428">
        <w:rPr>
          <w:rFonts w:asciiTheme="minorBidi" w:hAnsiTheme="minorBidi"/>
          <w:i/>
          <w:iCs/>
          <w:sz w:val="20"/>
          <w:szCs w:val="20"/>
        </w:rPr>
        <w:t>et al.,</w:t>
      </w:r>
      <w:r w:rsidR="00D20412" w:rsidRPr="00136428">
        <w:rPr>
          <w:rFonts w:asciiTheme="minorBidi" w:hAnsiTheme="minorBidi"/>
          <w:sz w:val="20"/>
          <w:szCs w:val="20"/>
        </w:rPr>
        <w:t xml:space="preserve"> 20</w:t>
      </w:r>
      <w:r w:rsidR="0012013E">
        <w:rPr>
          <w:rFonts w:asciiTheme="minorBidi" w:hAnsiTheme="minorBidi"/>
          <w:sz w:val="20"/>
          <w:szCs w:val="20"/>
        </w:rPr>
        <w:t>2</w:t>
      </w:r>
      <w:r w:rsidR="00D20412" w:rsidRPr="00136428">
        <w:rPr>
          <w:rFonts w:asciiTheme="minorBidi" w:hAnsiTheme="minorBidi"/>
          <w:sz w:val="20"/>
          <w:szCs w:val="20"/>
        </w:rPr>
        <w:t>4).</w:t>
      </w:r>
    </w:p>
    <w:p w14:paraId="47E5992A" w14:textId="71649B0E" w:rsidR="00D20412" w:rsidRPr="00136428" w:rsidRDefault="00136428" w:rsidP="00BC43D1">
      <w:pPr>
        <w:spacing w:line="276" w:lineRule="auto"/>
        <w:rPr>
          <w:rFonts w:ascii="Arial" w:hAnsi="Arial" w:cs="Arial"/>
          <w:b/>
          <w:bCs/>
        </w:rPr>
      </w:pPr>
      <w:r w:rsidRPr="00136428">
        <w:rPr>
          <w:rFonts w:ascii="Arial" w:hAnsi="Arial" w:cs="Arial"/>
          <w:b/>
          <w:bCs/>
        </w:rPr>
        <w:t>MICROBIAL CONTAMINATION IN SOFT DRINKS</w:t>
      </w:r>
    </w:p>
    <w:p w14:paraId="4E31C749" w14:textId="6F267E7F" w:rsidR="00D20412" w:rsidRPr="00627424" w:rsidRDefault="00136428" w:rsidP="00BC43D1">
      <w:pPr>
        <w:spacing w:line="276" w:lineRule="auto"/>
        <w:jc w:val="both"/>
        <w:rPr>
          <w:rFonts w:ascii="Arial" w:hAnsi="Arial" w:cs="Arial"/>
          <w:sz w:val="20"/>
          <w:szCs w:val="20"/>
        </w:rPr>
      </w:pPr>
      <w:r>
        <w:rPr>
          <w:rFonts w:asciiTheme="majorBidi" w:hAnsiTheme="majorBidi" w:cstheme="majorBidi"/>
        </w:rPr>
        <w:tab/>
      </w:r>
      <w:r w:rsidR="00D20412" w:rsidRPr="00627424">
        <w:rPr>
          <w:rFonts w:ascii="Arial" w:hAnsi="Arial" w:cs="Arial"/>
          <w:sz w:val="20"/>
          <w:szCs w:val="20"/>
        </w:rPr>
        <w:t xml:space="preserve">Microorganisms commonly associated with soft drinks include </w:t>
      </w:r>
      <w:r w:rsidR="00D20412" w:rsidRPr="00627424">
        <w:rPr>
          <w:rFonts w:ascii="Arial" w:hAnsi="Arial" w:cs="Arial"/>
          <w:i/>
          <w:iCs/>
          <w:sz w:val="20"/>
          <w:szCs w:val="20"/>
        </w:rPr>
        <w:t>Escherichia coli</w:t>
      </w:r>
      <w:r w:rsidR="00D20412" w:rsidRPr="00627424">
        <w:rPr>
          <w:rFonts w:ascii="Arial" w:hAnsi="Arial" w:cs="Arial"/>
          <w:sz w:val="20"/>
          <w:szCs w:val="20"/>
        </w:rPr>
        <w:t xml:space="preserve">, </w:t>
      </w:r>
      <w:r w:rsidR="00D20412" w:rsidRPr="00627424">
        <w:rPr>
          <w:rFonts w:ascii="Arial" w:hAnsi="Arial" w:cs="Arial"/>
          <w:i/>
          <w:iCs/>
          <w:sz w:val="20"/>
          <w:szCs w:val="20"/>
        </w:rPr>
        <w:t>Bacillus subtilis</w:t>
      </w:r>
      <w:r w:rsidR="00D20412" w:rsidRPr="00627424">
        <w:rPr>
          <w:rFonts w:ascii="Arial" w:hAnsi="Arial" w:cs="Arial"/>
          <w:sz w:val="20"/>
          <w:szCs w:val="20"/>
        </w:rPr>
        <w:t xml:space="preserve">, </w:t>
      </w:r>
      <w:r w:rsidR="00D20412" w:rsidRPr="00627424">
        <w:rPr>
          <w:rFonts w:ascii="Arial" w:hAnsi="Arial" w:cs="Arial"/>
          <w:i/>
          <w:iCs/>
          <w:sz w:val="20"/>
          <w:szCs w:val="20"/>
        </w:rPr>
        <w:t>Staphylococcus aureus</w:t>
      </w:r>
      <w:r w:rsidR="00D20412" w:rsidRPr="00627424">
        <w:rPr>
          <w:rFonts w:ascii="Arial" w:hAnsi="Arial" w:cs="Arial"/>
          <w:sz w:val="20"/>
          <w:szCs w:val="20"/>
        </w:rPr>
        <w:t xml:space="preserve">, </w:t>
      </w:r>
      <w:r w:rsidR="00D20412" w:rsidRPr="00627424">
        <w:rPr>
          <w:rFonts w:ascii="Arial" w:hAnsi="Arial" w:cs="Arial"/>
          <w:i/>
          <w:iCs/>
          <w:sz w:val="20"/>
          <w:szCs w:val="20"/>
        </w:rPr>
        <w:t>Pseudomonas aeruginosa</w:t>
      </w:r>
      <w:r w:rsidR="00D20412" w:rsidRPr="00627424">
        <w:rPr>
          <w:rFonts w:ascii="Arial" w:hAnsi="Arial" w:cs="Arial"/>
          <w:sz w:val="20"/>
          <w:szCs w:val="20"/>
        </w:rPr>
        <w:t xml:space="preserve">, and </w:t>
      </w:r>
      <w:r w:rsidR="00D20412" w:rsidRPr="00627424">
        <w:rPr>
          <w:rFonts w:ascii="Arial" w:hAnsi="Arial" w:cs="Arial"/>
          <w:i/>
          <w:iCs/>
          <w:sz w:val="20"/>
          <w:szCs w:val="20"/>
        </w:rPr>
        <w:t>Salmonella</w:t>
      </w:r>
      <w:r w:rsidR="00D20412" w:rsidRPr="00627424">
        <w:rPr>
          <w:rFonts w:ascii="Arial" w:hAnsi="Arial" w:cs="Arial"/>
          <w:sz w:val="20"/>
          <w:szCs w:val="20"/>
        </w:rPr>
        <w:t xml:space="preserve"> spp. among bacteria; </w:t>
      </w:r>
      <w:r w:rsidR="00D20412" w:rsidRPr="00627424">
        <w:rPr>
          <w:rFonts w:ascii="Arial" w:hAnsi="Arial" w:cs="Arial"/>
          <w:i/>
          <w:iCs/>
          <w:sz w:val="20"/>
          <w:szCs w:val="20"/>
        </w:rPr>
        <w:t xml:space="preserve">Aspergillus </w:t>
      </w:r>
      <w:proofErr w:type="spellStart"/>
      <w:r w:rsidR="00D20412" w:rsidRPr="00627424">
        <w:rPr>
          <w:rFonts w:ascii="Arial" w:hAnsi="Arial" w:cs="Arial"/>
          <w:i/>
          <w:iCs/>
          <w:sz w:val="20"/>
          <w:szCs w:val="20"/>
        </w:rPr>
        <w:t>niger</w:t>
      </w:r>
      <w:proofErr w:type="spellEnd"/>
      <w:r w:rsidR="00D20412" w:rsidRPr="00627424">
        <w:rPr>
          <w:rFonts w:ascii="Arial" w:hAnsi="Arial" w:cs="Arial"/>
          <w:sz w:val="20"/>
          <w:szCs w:val="20"/>
        </w:rPr>
        <w:t xml:space="preserve">, </w:t>
      </w:r>
      <w:r w:rsidR="00D20412" w:rsidRPr="00627424">
        <w:rPr>
          <w:rFonts w:ascii="Arial" w:hAnsi="Arial" w:cs="Arial"/>
          <w:i/>
          <w:iCs/>
          <w:sz w:val="20"/>
          <w:szCs w:val="20"/>
        </w:rPr>
        <w:t>Penicillium</w:t>
      </w:r>
      <w:r w:rsidR="00D20412" w:rsidRPr="00627424">
        <w:rPr>
          <w:rFonts w:ascii="Arial" w:hAnsi="Arial" w:cs="Arial"/>
          <w:sz w:val="20"/>
          <w:szCs w:val="20"/>
        </w:rPr>
        <w:t xml:space="preserve"> spp., </w:t>
      </w:r>
      <w:r w:rsidR="00D20412" w:rsidRPr="00627424">
        <w:rPr>
          <w:rFonts w:ascii="Arial" w:hAnsi="Arial" w:cs="Arial"/>
          <w:i/>
          <w:iCs/>
          <w:sz w:val="20"/>
          <w:szCs w:val="20"/>
        </w:rPr>
        <w:t>Candida albicans</w:t>
      </w:r>
      <w:r w:rsidR="00D20412" w:rsidRPr="00627424">
        <w:rPr>
          <w:rFonts w:ascii="Arial" w:hAnsi="Arial" w:cs="Arial"/>
          <w:sz w:val="20"/>
          <w:szCs w:val="20"/>
        </w:rPr>
        <w:t xml:space="preserve">, and </w:t>
      </w:r>
      <w:r w:rsidR="00D20412" w:rsidRPr="00627424">
        <w:rPr>
          <w:rFonts w:ascii="Arial" w:hAnsi="Arial" w:cs="Arial"/>
          <w:i/>
          <w:iCs/>
          <w:sz w:val="20"/>
          <w:szCs w:val="20"/>
        </w:rPr>
        <w:t>Saccharomyces cerevisiae</w:t>
      </w:r>
      <w:r w:rsidR="00D20412" w:rsidRPr="00627424">
        <w:rPr>
          <w:rFonts w:ascii="Arial" w:hAnsi="Arial" w:cs="Arial"/>
          <w:sz w:val="20"/>
          <w:szCs w:val="20"/>
        </w:rPr>
        <w:t xml:space="preserve"> among fungi (</w:t>
      </w:r>
      <w:proofErr w:type="spellStart"/>
      <w:r w:rsidR="005369AB" w:rsidRPr="005369AB">
        <w:rPr>
          <w:rFonts w:ascii="Arial" w:hAnsi="Arial" w:cs="Arial"/>
          <w:sz w:val="20"/>
          <w:szCs w:val="20"/>
        </w:rPr>
        <w:t>A</w:t>
      </w:r>
      <w:r w:rsidR="005369AB">
        <w:rPr>
          <w:rFonts w:ascii="Arial" w:hAnsi="Arial" w:cs="Arial"/>
          <w:sz w:val="20"/>
          <w:szCs w:val="20"/>
        </w:rPr>
        <w:t>vi</w:t>
      </w:r>
      <w:r w:rsidR="005369AB" w:rsidRPr="005369AB">
        <w:rPr>
          <w:rFonts w:ascii="Arial" w:hAnsi="Arial" w:cs="Arial"/>
          <w:sz w:val="20"/>
          <w:szCs w:val="20"/>
        </w:rPr>
        <w:t>rvarei</w:t>
      </w:r>
      <w:proofErr w:type="spellEnd"/>
      <w:r w:rsidR="00D20412" w:rsidRPr="00627424">
        <w:rPr>
          <w:rFonts w:ascii="Arial" w:hAnsi="Arial" w:cs="Arial"/>
          <w:sz w:val="20"/>
          <w:szCs w:val="20"/>
        </w:rPr>
        <w:t xml:space="preserve"> </w:t>
      </w:r>
      <w:r w:rsidR="00D20412" w:rsidRPr="00627424">
        <w:rPr>
          <w:rFonts w:ascii="Arial" w:hAnsi="Arial" w:cs="Arial"/>
          <w:i/>
          <w:iCs/>
          <w:sz w:val="20"/>
          <w:szCs w:val="20"/>
        </w:rPr>
        <w:t>et al.,</w:t>
      </w:r>
      <w:r w:rsidR="00D20412" w:rsidRPr="00627424">
        <w:rPr>
          <w:rFonts w:ascii="Arial" w:hAnsi="Arial" w:cs="Arial"/>
          <w:sz w:val="20"/>
          <w:szCs w:val="20"/>
        </w:rPr>
        <w:t xml:space="preserve"> 20</w:t>
      </w:r>
      <w:r w:rsidR="005369AB">
        <w:rPr>
          <w:rFonts w:ascii="Arial" w:hAnsi="Arial" w:cs="Arial"/>
          <w:sz w:val="20"/>
          <w:szCs w:val="20"/>
        </w:rPr>
        <w:t>23</w:t>
      </w:r>
      <w:r w:rsidR="00D20412" w:rsidRPr="00627424">
        <w:rPr>
          <w:rFonts w:ascii="Arial" w:hAnsi="Arial" w:cs="Arial"/>
          <w:sz w:val="20"/>
          <w:szCs w:val="20"/>
        </w:rPr>
        <w:t>). Contamination is facilitated by improper cleaning of bottling equipment, contaminated water sources, and poor hygiene practices during production (</w:t>
      </w:r>
      <w:r w:rsidR="00392F4B" w:rsidRPr="00392F4B">
        <w:rPr>
          <w:rFonts w:ascii="Arial" w:hAnsi="Arial" w:cs="Arial"/>
          <w:sz w:val="20"/>
          <w:szCs w:val="20"/>
        </w:rPr>
        <w:t>Onuoha</w:t>
      </w:r>
      <w:r w:rsidR="00392F4B">
        <w:rPr>
          <w:rFonts w:ascii="Arial" w:hAnsi="Arial" w:cs="Arial"/>
          <w:sz w:val="20"/>
          <w:szCs w:val="20"/>
        </w:rPr>
        <w:t xml:space="preserve"> </w:t>
      </w:r>
      <w:r w:rsidR="00392F4B">
        <w:rPr>
          <w:rFonts w:ascii="Arial" w:hAnsi="Arial" w:cs="Arial"/>
          <w:i/>
          <w:iCs/>
          <w:sz w:val="20"/>
          <w:szCs w:val="20"/>
        </w:rPr>
        <w:t xml:space="preserve">et al., </w:t>
      </w:r>
      <w:r w:rsidR="00392F4B">
        <w:rPr>
          <w:rFonts w:ascii="Arial" w:hAnsi="Arial" w:cs="Arial"/>
          <w:sz w:val="20"/>
          <w:szCs w:val="20"/>
        </w:rPr>
        <w:t>2018</w:t>
      </w:r>
      <w:r w:rsidR="00D20412" w:rsidRPr="00627424">
        <w:rPr>
          <w:rFonts w:ascii="Arial" w:hAnsi="Arial" w:cs="Arial"/>
          <w:sz w:val="20"/>
          <w:szCs w:val="20"/>
        </w:rPr>
        <w:t>). Although most carbonated beverages contain preservatives like sodium benzoate or citric acid, many microbial species have developed adaptive tolerance, allowing them to persist even under acidic and carbonated conditions (Kregiel, 2015).</w:t>
      </w:r>
    </w:p>
    <w:p w14:paraId="66B70BFE" w14:textId="1A083720" w:rsidR="00D20412" w:rsidRPr="00627424" w:rsidRDefault="00136428" w:rsidP="00BC43D1">
      <w:pPr>
        <w:spacing w:line="276" w:lineRule="auto"/>
        <w:jc w:val="both"/>
        <w:rPr>
          <w:rFonts w:ascii="Arial" w:hAnsi="Arial" w:cs="Arial"/>
          <w:sz w:val="20"/>
          <w:szCs w:val="20"/>
        </w:rPr>
      </w:pPr>
      <w:r w:rsidRPr="00627424">
        <w:rPr>
          <w:rFonts w:ascii="Arial" w:hAnsi="Arial" w:cs="Arial"/>
          <w:sz w:val="20"/>
          <w:szCs w:val="20"/>
        </w:rPr>
        <w:tab/>
      </w:r>
      <w:r w:rsidR="00D20412" w:rsidRPr="00627424">
        <w:rPr>
          <w:rFonts w:ascii="Arial" w:hAnsi="Arial" w:cs="Arial"/>
          <w:sz w:val="20"/>
          <w:szCs w:val="20"/>
        </w:rPr>
        <w:t xml:space="preserve">Aerated soft drinks generally possess a low pH (2.5–4.0), which restricts the growth of many pathogens; however, acid-tolerant bacteria and moulds can survive. Non-aerated beverages, such as fruit-based drinks, are even more prone to microbial proliferation due to higher nutrient content and </w:t>
      </w:r>
      <w:r w:rsidR="00D20412" w:rsidRPr="00627424">
        <w:rPr>
          <w:rFonts w:ascii="Arial" w:hAnsi="Arial" w:cs="Arial"/>
          <w:sz w:val="20"/>
          <w:szCs w:val="20"/>
        </w:rPr>
        <w:lastRenderedPageBreak/>
        <w:t>reduced carbonation (</w:t>
      </w:r>
      <w:r w:rsidR="00392F4B" w:rsidRPr="001B087F">
        <w:rPr>
          <w:rFonts w:ascii="Arial" w:hAnsi="Arial" w:cs="Arial"/>
          <w:sz w:val="20"/>
          <w:szCs w:val="20"/>
        </w:rPr>
        <w:t>Simforian</w:t>
      </w:r>
      <w:r w:rsidR="00392F4B">
        <w:rPr>
          <w:rFonts w:ascii="Arial" w:hAnsi="Arial" w:cs="Arial"/>
          <w:sz w:val="20"/>
          <w:szCs w:val="20"/>
        </w:rPr>
        <w:t xml:space="preserve"> </w:t>
      </w:r>
      <w:r w:rsidR="00392F4B">
        <w:rPr>
          <w:rFonts w:ascii="Arial" w:hAnsi="Arial" w:cs="Arial"/>
          <w:i/>
          <w:iCs/>
          <w:sz w:val="20"/>
          <w:szCs w:val="20"/>
        </w:rPr>
        <w:t xml:space="preserve">et al., </w:t>
      </w:r>
      <w:r w:rsidR="00392F4B">
        <w:rPr>
          <w:rFonts w:ascii="Arial" w:hAnsi="Arial" w:cs="Arial"/>
          <w:sz w:val="20"/>
          <w:szCs w:val="20"/>
        </w:rPr>
        <w:t>2015</w:t>
      </w:r>
      <w:r w:rsidR="00D20412" w:rsidRPr="00627424">
        <w:rPr>
          <w:rFonts w:ascii="Arial" w:hAnsi="Arial" w:cs="Arial"/>
          <w:sz w:val="20"/>
          <w:szCs w:val="20"/>
        </w:rPr>
        <w:t>). Inadequate pasteurization, prolonged storage, and temperature fluctuations further enhance microbial load (</w:t>
      </w:r>
      <w:r w:rsidR="00392F4B">
        <w:rPr>
          <w:rFonts w:ascii="Arial" w:hAnsi="Arial" w:cs="Arial"/>
          <w:sz w:val="20"/>
          <w:szCs w:val="20"/>
        </w:rPr>
        <w:t>Peng</w:t>
      </w:r>
      <w:r w:rsidR="00D20412" w:rsidRPr="00627424">
        <w:rPr>
          <w:rFonts w:ascii="Arial" w:hAnsi="Arial" w:cs="Arial"/>
          <w:sz w:val="20"/>
          <w:szCs w:val="20"/>
        </w:rPr>
        <w:t xml:space="preserve"> </w:t>
      </w:r>
      <w:r w:rsidR="00D20412" w:rsidRPr="00627424">
        <w:rPr>
          <w:rFonts w:ascii="Arial" w:hAnsi="Arial" w:cs="Arial"/>
          <w:i/>
          <w:iCs/>
          <w:sz w:val="20"/>
          <w:szCs w:val="20"/>
        </w:rPr>
        <w:t>et al.,</w:t>
      </w:r>
      <w:r w:rsidR="00D20412" w:rsidRPr="00627424">
        <w:rPr>
          <w:rFonts w:ascii="Arial" w:hAnsi="Arial" w:cs="Arial"/>
          <w:sz w:val="20"/>
          <w:szCs w:val="20"/>
        </w:rPr>
        <w:t xml:space="preserve"> 20</w:t>
      </w:r>
      <w:r w:rsidR="00392F4B">
        <w:rPr>
          <w:rFonts w:ascii="Arial" w:hAnsi="Arial" w:cs="Arial"/>
          <w:sz w:val="20"/>
          <w:szCs w:val="20"/>
        </w:rPr>
        <w:t>17</w:t>
      </w:r>
      <w:r w:rsidR="00D20412" w:rsidRPr="00627424">
        <w:rPr>
          <w:rFonts w:ascii="Arial" w:hAnsi="Arial" w:cs="Arial"/>
          <w:sz w:val="20"/>
          <w:szCs w:val="20"/>
        </w:rPr>
        <w:t>).</w:t>
      </w:r>
    </w:p>
    <w:p w14:paraId="1753EC43" w14:textId="54806AF4" w:rsidR="00D20412" w:rsidRPr="00136428" w:rsidRDefault="00136428" w:rsidP="00BC43D1">
      <w:pPr>
        <w:spacing w:line="276" w:lineRule="auto"/>
        <w:rPr>
          <w:rFonts w:ascii="Arial" w:hAnsi="Arial" w:cs="Arial"/>
          <w:b/>
          <w:bCs/>
          <w:sz w:val="22"/>
          <w:szCs w:val="22"/>
        </w:rPr>
      </w:pPr>
      <w:r w:rsidRPr="00136428">
        <w:rPr>
          <w:rFonts w:ascii="Arial" w:hAnsi="Arial" w:cs="Arial"/>
          <w:b/>
          <w:bCs/>
          <w:sz w:val="22"/>
          <w:szCs w:val="22"/>
        </w:rPr>
        <w:t>HEALTH IMPLICATIONS AND TOXICOLOGICAL EFFECTS</w:t>
      </w:r>
    </w:p>
    <w:p w14:paraId="099B89C7" w14:textId="495F4831" w:rsidR="00D20412" w:rsidRPr="00627424" w:rsidRDefault="00136428" w:rsidP="00BC43D1">
      <w:pPr>
        <w:spacing w:line="276" w:lineRule="auto"/>
        <w:jc w:val="both"/>
        <w:rPr>
          <w:rFonts w:ascii="Arial" w:hAnsi="Arial" w:cs="Arial"/>
          <w:sz w:val="20"/>
          <w:szCs w:val="20"/>
        </w:rPr>
      </w:pPr>
      <w:r>
        <w:rPr>
          <w:rFonts w:asciiTheme="majorBidi" w:hAnsiTheme="majorBidi" w:cstheme="majorBidi"/>
        </w:rPr>
        <w:tab/>
      </w:r>
      <w:r w:rsidR="00D20412" w:rsidRPr="00627424">
        <w:rPr>
          <w:rFonts w:ascii="Arial" w:hAnsi="Arial" w:cs="Arial"/>
          <w:sz w:val="20"/>
          <w:szCs w:val="20"/>
        </w:rPr>
        <w:t xml:space="preserve">Consumption of microbially contaminated soft drinks can cause foodborne illnesses and toxicological effects. Pathogens such as </w:t>
      </w:r>
      <w:r w:rsidR="00D20412" w:rsidRPr="00627424">
        <w:rPr>
          <w:rFonts w:ascii="Arial" w:hAnsi="Arial" w:cs="Arial"/>
          <w:i/>
          <w:iCs/>
          <w:sz w:val="20"/>
          <w:szCs w:val="20"/>
        </w:rPr>
        <w:t>E. coli</w:t>
      </w:r>
      <w:r w:rsidR="00D20412" w:rsidRPr="00627424">
        <w:rPr>
          <w:rFonts w:ascii="Arial" w:hAnsi="Arial" w:cs="Arial"/>
          <w:sz w:val="20"/>
          <w:szCs w:val="20"/>
        </w:rPr>
        <w:t xml:space="preserve"> and </w:t>
      </w:r>
      <w:r w:rsidR="00D20412" w:rsidRPr="00627424">
        <w:rPr>
          <w:rFonts w:ascii="Arial" w:hAnsi="Arial" w:cs="Arial"/>
          <w:i/>
          <w:iCs/>
          <w:sz w:val="20"/>
          <w:szCs w:val="20"/>
        </w:rPr>
        <w:t>Salmonella</w:t>
      </w:r>
      <w:r w:rsidR="00D20412" w:rsidRPr="00627424">
        <w:rPr>
          <w:rFonts w:ascii="Arial" w:hAnsi="Arial" w:cs="Arial"/>
          <w:sz w:val="20"/>
          <w:szCs w:val="20"/>
        </w:rPr>
        <w:t xml:space="preserve"> can induce gastrointestinal disturbances, vomiting, diarrhoea, and, in severe cases, systemic infections (WHO, 202</w:t>
      </w:r>
      <w:r w:rsidR="00850E5D">
        <w:rPr>
          <w:rFonts w:ascii="Arial" w:hAnsi="Arial" w:cs="Arial"/>
          <w:sz w:val="20"/>
          <w:szCs w:val="20"/>
        </w:rPr>
        <w:t>1</w:t>
      </w:r>
      <w:r w:rsidR="00D20412" w:rsidRPr="00627424">
        <w:rPr>
          <w:rFonts w:ascii="Arial" w:hAnsi="Arial" w:cs="Arial"/>
          <w:sz w:val="20"/>
          <w:szCs w:val="20"/>
        </w:rPr>
        <w:t xml:space="preserve">). </w:t>
      </w:r>
      <w:r w:rsidR="00D20412" w:rsidRPr="00627424">
        <w:rPr>
          <w:rFonts w:ascii="Arial" w:hAnsi="Arial" w:cs="Arial"/>
          <w:i/>
          <w:iCs/>
          <w:sz w:val="20"/>
          <w:szCs w:val="20"/>
        </w:rPr>
        <w:t>Staphylococcus aureus</w:t>
      </w:r>
      <w:r w:rsidR="00D20412" w:rsidRPr="00627424">
        <w:rPr>
          <w:rFonts w:ascii="Arial" w:hAnsi="Arial" w:cs="Arial"/>
          <w:sz w:val="20"/>
          <w:szCs w:val="20"/>
        </w:rPr>
        <w:t xml:space="preserve"> produces enterotoxins that cause food poisoning symptoms within hours of ingestion (</w:t>
      </w:r>
      <w:r w:rsidR="00E843D7" w:rsidRPr="00E843D7">
        <w:rPr>
          <w:rFonts w:ascii="Arial" w:hAnsi="Arial" w:cs="Arial"/>
          <w:sz w:val="20"/>
          <w:szCs w:val="20"/>
        </w:rPr>
        <w:t>Ibrahim</w:t>
      </w:r>
      <w:r w:rsidR="00D20412" w:rsidRPr="00627424">
        <w:rPr>
          <w:rFonts w:ascii="Arial" w:hAnsi="Arial" w:cs="Arial"/>
          <w:sz w:val="20"/>
          <w:szCs w:val="20"/>
        </w:rPr>
        <w:t xml:space="preserve"> </w:t>
      </w:r>
      <w:r w:rsidR="00D20412" w:rsidRPr="00627424">
        <w:rPr>
          <w:rFonts w:ascii="Arial" w:hAnsi="Arial" w:cs="Arial"/>
          <w:i/>
          <w:iCs/>
          <w:sz w:val="20"/>
          <w:szCs w:val="20"/>
        </w:rPr>
        <w:t>et al.,</w:t>
      </w:r>
      <w:r w:rsidR="00D20412" w:rsidRPr="00627424">
        <w:rPr>
          <w:rFonts w:ascii="Arial" w:hAnsi="Arial" w:cs="Arial"/>
          <w:sz w:val="20"/>
          <w:szCs w:val="20"/>
        </w:rPr>
        <w:t xml:space="preserve"> 20</w:t>
      </w:r>
      <w:r w:rsidR="00E843D7">
        <w:rPr>
          <w:rFonts w:ascii="Arial" w:hAnsi="Arial" w:cs="Arial"/>
          <w:sz w:val="20"/>
          <w:szCs w:val="20"/>
        </w:rPr>
        <w:t>2</w:t>
      </w:r>
      <w:r w:rsidR="00D20412" w:rsidRPr="00627424">
        <w:rPr>
          <w:rFonts w:ascii="Arial" w:hAnsi="Arial" w:cs="Arial"/>
          <w:sz w:val="20"/>
          <w:szCs w:val="20"/>
        </w:rPr>
        <w:t xml:space="preserve">0). Fungal contaminants like </w:t>
      </w:r>
      <w:r w:rsidR="00D20412" w:rsidRPr="00627424">
        <w:rPr>
          <w:rFonts w:ascii="Arial" w:hAnsi="Arial" w:cs="Arial"/>
          <w:i/>
          <w:iCs/>
          <w:sz w:val="20"/>
          <w:szCs w:val="20"/>
        </w:rPr>
        <w:t>Aspergillus flavus</w:t>
      </w:r>
      <w:r w:rsidR="00D20412" w:rsidRPr="00627424">
        <w:rPr>
          <w:rFonts w:ascii="Arial" w:hAnsi="Arial" w:cs="Arial"/>
          <w:sz w:val="20"/>
          <w:szCs w:val="20"/>
        </w:rPr>
        <w:t xml:space="preserve"> produce aflatoxins—potent hepatotoxins and carcinogens known to cause liver damage and immunosuppression. Furthermore, chronic consumption of low-grade contaminated beverages may alter gut microbiota and increase oxidative stress, contributing to metabolic and inflammatory disorders (</w:t>
      </w:r>
      <w:proofErr w:type="spellStart"/>
      <w:r w:rsidR="00EB350F" w:rsidRPr="00EB350F">
        <w:rPr>
          <w:rFonts w:ascii="Arial" w:hAnsi="Arial" w:cs="Arial"/>
          <w:sz w:val="20"/>
          <w:szCs w:val="20"/>
        </w:rPr>
        <w:t>Losso</w:t>
      </w:r>
      <w:proofErr w:type="spellEnd"/>
      <w:r w:rsidR="00D20412" w:rsidRPr="00627424">
        <w:rPr>
          <w:rFonts w:ascii="Arial" w:hAnsi="Arial" w:cs="Arial"/>
          <w:sz w:val="20"/>
          <w:szCs w:val="20"/>
        </w:rPr>
        <w:t xml:space="preserve"> </w:t>
      </w:r>
      <w:r w:rsidR="00D20412" w:rsidRPr="00627424">
        <w:rPr>
          <w:rFonts w:ascii="Arial" w:hAnsi="Arial" w:cs="Arial"/>
          <w:i/>
          <w:iCs/>
          <w:sz w:val="20"/>
          <w:szCs w:val="20"/>
        </w:rPr>
        <w:t>et al.,</w:t>
      </w:r>
      <w:r w:rsidR="00D20412" w:rsidRPr="00627424">
        <w:rPr>
          <w:rFonts w:ascii="Arial" w:hAnsi="Arial" w:cs="Arial"/>
          <w:sz w:val="20"/>
          <w:szCs w:val="20"/>
        </w:rPr>
        <w:t xml:space="preserve"> 20</w:t>
      </w:r>
      <w:r w:rsidR="00EB350F">
        <w:rPr>
          <w:rFonts w:ascii="Arial" w:hAnsi="Arial" w:cs="Arial"/>
          <w:sz w:val="20"/>
          <w:szCs w:val="20"/>
        </w:rPr>
        <w:t>2</w:t>
      </w:r>
      <w:r w:rsidR="00D20412" w:rsidRPr="00627424">
        <w:rPr>
          <w:rFonts w:ascii="Arial" w:hAnsi="Arial" w:cs="Arial"/>
          <w:sz w:val="20"/>
          <w:szCs w:val="20"/>
        </w:rPr>
        <w:t>1).</w:t>
      </w:r>
    </w:p>
    <w:p w14:paraId="2F015D0D" w14:textId="0B087D55" w:rsidR="00D20412"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D20412" w:rsidRPr="00627424">
        <w:rPr>
          <w:rFonts w:ascii="Arial" w:hAnsi="Arial" w:cs="Arial"/>
          <w:sz w:val="20"/>
          <w:szCs w:val="20"/>
        </w:rPr>
        <w:t>From a toxicological standpoint, microbial metabolites and secondary toxins such as mycotoxins, biogenic amines, and organic acids can adversely affect organ systems. These compounds interfere with hepatic enzyme activity, alter intestinal permeability, and generate reactive oxygen species (ROS), which can damage cellular macromolecules (</w:t>
      </w:r>
      <w:r w:rsidR="00F241ED" w:rsidRPr="00A424DB">
        <w:rPr>
          <w:rFonts w:ascii="Arial" w:hAnsi="Arial" w:cs="Arial"/>
          <w:sz w:val="20"/>
          <w:szCs w:val="20"/>
        </w:rPr>
        <w:t>Fedder</w:t>
      </w:r>
      <w:r w:rsidR="00F241ED">
        <w:rPr>
          <w:rFonts w:ascii="Arial" w:hAnsi="Arial" w:cs="Arial"/>
          <w:sz w:val="20"/>
          <w:szCs w:val="20"/>
        </w:rPr>
        <w:t>n</w:t>
      </w:r>
      <w:r w:rsidR="00D20412" w:rsidRPr="00627424">
        <w:rPr>
          <w:rFonts w:ascii="Arial" w:hAnsi="Arial" w:cs="Arial"/>
          <w:sz w:val="20"/>
          <w:szCs w:val="20"/>
        </w:rPr>
        <w:t xml:space="preserve"> </w:t>
      </w:r>
      <w:r w:rsidR="00D20412" w:rsidRPr="00627424">
        <w:rPr>
          <w:rFonts w:ascii="Arial" w:hAnsi="Arial" w:cs="Arial"/>
          <w:i/>
          <w:iCs/>
          <w:sz w:val="20"/>
          <w:szCs w:val="20"/>
        </w:rPr>
        <w:t>et al.,</w:t>
      </w:r>
      <w:r w:rsidR="00D20412" w:rsidRPr="00627424">
        <w:rPr>
          <w:rFonts w:ascii="Arial" w:hAnsi="Arial" w:cs="Arial"/>
          <w:sz w:val="20"/>
          <w:szCs w:val="20"/>
        </w:rPr>
        <w:t xml:space="preserve"> 20</w:t>
      </w:r>
      <w:r w:rsidR="00F241ED">
        <w:rPr>
          <w:rFonts w:ascii="Arial" w:hAnsi="Arial" w:cs="Arial"/>
          <w:sz w:val="20"/>
          <w:szCs w:val="20"/>
        </w:rPr>
        <w:t>19</w:t>
      </w:r>
      <w:r w:rsidR="00D20412" w:rsidRPr="00627424">
        <w:rPr>
          <w:rFonts w:ascii="Arial" w:hAnsi="Arial" w:cs="Arial"/>
          <w:sz w:val="20"/>
          <w:szCs w:val="20"/>
        </w:rPr>
        <w:t>). Therefore, routine microbiological assessment of soft drinks is essential for ensuring public health safety and preventing long-term toxicological complications.</w:t>
      </w:r>
    </w:p>
    <w:p w14:paraId="625B99AE" w14:textId="277C1DC4" w:rsidR="00D20412"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CULTURE MEDIA USED IN MICROBIAL DETECTION</w:t>
      </w:r>
    </w:p>
    <w:p w14:paraId="10092B55" w14:textId="520BBD9F" w:rsidR="00BC43D1" w:rsidRDefault="00627424" w:rsidP="00BC43D1">
      <w:pPr>
        <w:spacing w:line="276" w:lineRule="auto"/>
        <w:jc w:val="both"/>
        <w:rPr>
          <w:rFonts w:ascii="Arial" w:hAnsi="Arial" w:cs="Arial"/>
          <w:sz w:val="20"/>
          <w:szCs w:val="20"/>
        </w:rPr>
      </w:pPr>
      <w:r>
        <w:rPr>
          <w:rFonts w:asciiTheme="majorBidi" w:hAnsiTheme="majorBidi" w:cstheme="majorBidi"/>
        </w:rPr>
        <w:tab/>
      </w:r>
      <w:r w:rsidR="00D20412" w:rsidRPr="00627424">
        <w:rPr>
          <w:rFonts w:ascii="Arial" w:hAnsi="Arial" w:cs="Arial"/>
          <w:sz w:val="20"/>
          <w:szCs w:val="20"/>
        </w:rPr>
        <w:t>Microbial contamination in beverages is typically assessed using culture-based microbiological methods. Nutrient Agar (NA) serves as a general-purpose medium supporting the growth of a broad range of non-fastidious bacteria. For fungal contaminants, Potato Dextrose Agar (PDA) is the preferred medium</w:t>
      </w:r>
      <w:r w:rsidR="00C26307">
        <w:rPr>
          <w:rFonts w:ascii="Arial" w:hAnsi="Arial" w:cs="Arial"/>
          <w:sz w:val="20"/>
          <w:szCs w:val="20"/>
        </w:rPr>
        <w:t>,</w:t>
      </w:r>
      <w:r w:rsidR="00D20412" w:rsidRPr="00627424">
        <w:rPr>
          <w:rFonts w:ascii="Arial" w:hAnsi="Arial" w:cs="Arial"/>
          <w:sz w:val="20"/>
          <w:szCs w:val="20"/>
        </w:rPr>
        <w:t xml:space="preserve"> as it provides an enriched carbohydrate source conducive to mould and yeast growth (</w:t>
      </w:r>
      <w:r w:rsidR="003E0091" w:rsidRPr="003E0091">
        <w:rPr>
          <w:rFonts w:ascii="Arial" w:hAnsi="Arial" w:cs="Arial"/>
          <w:sz w:val="20"/>
          <w:szCs w:val="20"/>
        </w:rPr>
        <w:t>Fusco</w:t>
      </w:r>
      <w:r w:rsidR="003E0091">
        <w:rPr>
          <w:rFonts w:ascii="Arial" w:hAnsi="Arial" w:cs="Arial"/>
          <w:sz w:val="20"/>
          <w:szCs w:val="20"/>
        </w:rPr>
        <w:t xml:space="preserve"> and </w:t>
      </w:r>
      <w:r w:rsidR="003E0091" w:rsidRPr="003E0091">
        <w:rPr>
          <w:rFonts w:ascii="Arial" w:hAnsi="Arial" w:cs="Arial"/>
          <w:sz w:val="20"/>
          <w:szCs w:val="20"/>
        </w:rPr>
        <w:t>Quero</w:t>
      </w:r>
      <w:r w:rsidR="00D20412" w:rsidRPr="00627424">
        <w:rPr>
          <w:rFonts w:ascii="Arial" w:hAnsi="Arial" w:cs="Arial"/>
          <w:sz w:val="20"/>
          <w:szCs w:val="20"/>
        </w:rPr>
        <w:t>, 20</w:t>
      </w:r>
      <w:r w:rsidR="003E0091">
        <w:rPr>
          <w:rFonts w:ascii="Arial" w:hAnsi="Arial" w:cs="Arial"/>
          <w:sz w:val="20"/>
          <w:szCs w:val="20"/>
        </w:rPr>
        <w:t>14</w:t>
      </w:r>
      <w:r w:rsidR="00D20412" w:rsidRPr="00627424">
        <w:rPr>
          <w:rFonts w:ascii="Arial" w:hAnsi="Arial" w:cs="Arial"/>
          <w:sz w:val="20"/>
          <w:szCs w:val="20"/>
        </w:rPr>
        <w:t xml:space="preserve">). </w:t>
      </w:r>
    </w:p>
    <w:p w14:paraId="44B90AEC" w14:textId="224DE723" w:rsidR="00D20412" w:rsidRPr="00627424" w:rsidRDefault="00BC43D1" w:rsidP="00BC43D1">
      <w:pPr>
        <w:spacing w:line="276" w:lineRule="auto"/>
        <w:jc w:val="both"/>
        <w:rPr>
          <w:rFonts w:ascii="Arial" w:hAnsi="Arial" w:cs="Arial"/>
          <w:sz w:val="20"/>
          <w:szCs w:val="20"/>
        </w:rPr>
      </w:pPr>
      <w:r>
        <w:rPr>
          <w:rFonts w:ascii="Arial" w:hAnsi="Arial" w:cs="Arial"/>
          <w:sz w:val="20"/>
          <w:szCs w:val="20"/>
        </w:rPr>
        <w:tab/>
      </w:r>
      <w:r w:rsidR="00D20412" w:rsidRPr="00627424">
        <w:rPr>
          <w:rFonts w:ascii="Arial" w:hAnsi="Arial" w:cs="Arial"/>
          <w:sz w:val="20"/>
          <w:szCs w:val="20"/>
        </w:rPr>
        <w:t xml:space="preserve">Other selective and differential media, such as MacConkey agar for coliforms and Mannitol Salt Agar for </w:t>
      </w:r>
      <w:r w:rsidR="00D20412" w:rsidRPr="00627424">
        <w:rPr>
          <w:rFonts w:ascii="Arial" w:hAnsi="Arial" w:cs="Arial"/>
          <w:i/>
          <w:iCs/>
          <w:sz w:val="20"/>
          <w:szCs w:val="20"/>
        </w:rPr>
        <w:t>S. aureus</w:t>
      </w:r>
      <w:r w:rsidR="00D20412" w:rsidRPr="00627424">
        <w:rPr>
          <w:rFonts w:ascii="Arial" w:hAnsi="Arial" w:cs="Arial"/>
          <w:sz w:val="20"/>
          <w:szCs w:val="20"/>
        </w:rPr>
        <w:t>, are often employed to identify specific microbial groups. However, the simplicity and effectiveness of NA and PDA make them ideal for preliminary screening of soft drink samples in laboratory settings</w:t>
      </w:r>
      <w:r w:rsidR="004F5BC2">
        <w:rPr>
          <w:rFonts w:ascii="Arial" w:hAnsi="Arial" w:cs="Arial"/>
          <w:sz w:val="20"/>
          <w:szCs w:val="20"/>
        </w:rPr>
        <w:t xml:space="preserve"> (Khan </w:t>
      </w:r>
      <w:r w:rsidR="004F5BC2">
        <w:rPr>
          <w:rFonts w:ascii="Arial" w:hAnsi="Arial" w:cs="Arial"/>
          <w:i/>
          <w:iCs/>
          <w:sz w:val="20"/>
          <w:szCs w:val="20"/>
        </w:rPr>
        <w:t xml:space="preserve">et al., </w:t>
      </w:r>
      <w:r w:rsidR="004F5BC2">
        <w:rPr>
          <w:rFonts w:ascii="Arial" w:hAnsi="Arial" w:cs="Arial"/>
          <w:sz w:val="20"/>
          <w:szCs w:val="20"/>
        </w:rPr>
        <w:t>2021</w:t>
      </w:r>
      <w:r w:rsidR="00D20412" w:rsidRPr="00627424">
        <w:rPr>
          <w:rFonts w:ascii="Arial" w:hAnsi="Arial" w:cs="Arial"/>
          <w:sz w:val="20"/>
          <w:szCs w:val="20"/>
        </w:rPr>
        <w:t>).</w:t>
      </w:r>
      <w:r>
        <w:rPr>
          <w:rFonts w:ascii="Arial" w:hAnsi="Arial" w:cs="Arial"/>
          <w:sz w:val="20"/>
          <w:szCs w:val="20"/>
        </w:rPr>
        <w:t xml:space="preserve"> </w:t>
      </w:r>
      <w:r w:rsidR="00D20412" w:rsidRPr="00627424">
        <w:rPr>
          <w:rFonts w:ascii="Arial" w:hAnsi="Arial" w:cs="Arial"/>
          <w:sz w:val="20"/>
          <w:szCs w:val="20"/>
        </w:rPr>
        <w:t>Microbial enumeration typically involves serial dilution and plating methods, followed by incubation at optimal temperatures (usually 35–37°C for bacteria and 25–28°C for fungi). Colonies that develop are counted and recorded as colony-forming units (CFU/mL), representing the microbial load. Subsequent subculturing and microscopic examination assist in confirming the morphology and purity of isolates (</w:t>
      </w:r>
      <w:r w:rsidR="007C1291">
        <w:rPr>
          <w:rFonts w:ascii="Arial" w:hAnsi="Arial" w:cs="Arial"/>
          <w:sz w:val="20"/>
          <w:szCs w:val="20"/>
        </w:rPr>
        <w:t>Singh</w:t>
      </w:r>
      <w:r w:rsidR="00D20412" w:rsidRPr="00627424">
        <w:rPr>
          <w:rFonts w:ascii="Arial" w:hAnsi="Arial" w:cs="Arial"/>
          <w:sz w:val="20"/>
          <w:szCs w:val="20"/>
        </w:rPr>
        <w:t xml:space="preserve"> </w:t>
      </w:r>
      <w:r w:rsidR="00D20412" w:rsidRPr="00627424">
        <w:rPr>
          <w:rFonts w:ascii="Arial" w:hAnsi="Arial" w:cs="Arial"/>
          <w:i/>
          <w:iCs/>
          <w:sz w:val="20"/>
          <w:szCs w:val="20"/>
        </w:rPr>
        <w:t>et al.,</w:t>
      </w:r>
      <w:r w:rsidR="00D20412" w:rsidRPr="00627424">
        <w:rPr>
          <w:rFonts w:ascii="Arial" w:hAnsi="Arial" w:cs="Arial"/>
          <w:sz w:val="20"/>
          <w:szCs w:val="20"/>
        </w:rPr>
        <w:t xml:space="preserve"> 20</w:t>
      </w:r>
      <w:r w:rsidR="007C1291">
        <w:rPr>
          <w:rFonts w:ascii="Arial" w:hAnsi="Arial" w:cs="Arial"/>
          <w:sz w:val="20"/>
          <w:szCs w:val="20"/>
        </w:rPr>
        <w:t>17</w:t>
      </w:r>
      <w:r w:rsidR="00D20412" w:rsidRPr="00627424">
        <w:rPr>
          <w:rFonts w:ascii="Arial" w:hAnsi="Arial" w:cs="Arial"/>
          <w:sz w:val="20"/>
          <w:szCs w:val="20"/>
        </w:rPr>
        <w:t>). Such methods remain the foundation of microbiological quality control in the food and beverage industries.</w:t>
      </w:r>
    </w:p>
    <w:p w14:paraId="1484AFF7" w14:textId="7E86458D" w:rsidR="00D63923" w:rsidRPr="00627424" w:rsidRDefault="00627424" w:rsidP="00BC43D1">
      <w:pPr>
        <w:spacing w:line="276" w:lineRule="auto"/>
        <w:jc w:val="both"/>
        <w:rPr>
          <w:rFonts w:ascii="Arial" w:hAnsi="Arial" w:cs="Arial"/>
          <w:sz w:val="20"/>
          <w:szCs w:val="20"/>
        </w:rPr>
      </w:pPr>
      <w:r>
        <w:rPr>
          <w:rFonts w:ascii="Arial" w:hAnsi="Arial" w:cs="Arial"/>
          <w:color w:val="000000"/>
          <w:sz w:val="20"/>
          <w:szCs w:val="20"/>
        </w:rPr>
        <w:tab/>
      </w:r>
      <w:r w:rsidR="00D63923" w:rsidRPr="00627424">
        <w:rPr>
          <w:rFonts w:ascii="Arial" w:hAnsi="Arial" w:cs="Arial"/>
          <w:color w:val="000000"/>
          <w:sz w:val="20"/>
          <w:szCs w:val="20"/>
        </w:rPr>
        <w:t>This study investigates the presence and quantification of bacterial and fungal colonies in a range of soft drinks through serial dilution and plate count techniques. It analyses contamination patterns at 24, 48, and 72-hour intervals, assesses hygienic quality, and supplies baseline data to support future quality control measures and toxicological evaluations.</w:t>
      </w:r>
    </w:p>
    <w:p w14:paraId="0CE7828E" w14:textId="77777777" w:rsidR="00E2041C" w:rsidRDefault="00E2041C" w:rsidP="00BC43D1">
      <w:pPr>
        <w:spacing w:line="276" w:lineRule="auto"/>
        <w:rPr>
          <w:rFonts w:ascii="Arial" w:hAnsi="Arial" w:cs="Arial"/>
          <w:b/>
          <w:bCs/>
          <w:sz w:val="22"/>
          <w:szCs w:val="22"/>
        </w:rPr>
      </w:pPr>
    </w:p>
    <w:p w14:paraId="0C545965" w14:textId="77777777" w:rsidR="00E2041C" w:rsidRDefault="00E2041C" w:rsidP="00BC43D1">
      <w:pPr>
        <w:spacing w:line="276" w:lineRule="auto"/>
        <w:rPr>
          <w:rFonts w:ascii="Arial" w:hAnsi="Arial" w:cs="Arial"/>
          <w:b/>
          <w:bCs/>
          <w:sz w:val="22"/>
          <w:szCs w:val="22"/>
        </w:rPr>
      </w:pPr>
    </w:p>
    <w:p w14:paraId="00FC59CA" w14:textId="2888348A"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2. MATERIALS AND METHODS</w:t>
      </w:r>
    </w:p>
    <w:p w14:paraId="6C0D3BCC" w14:textId="726BA96A"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2.1 MATERIALS</w:t>
      </w:r>
    </w:p>
    <w:p w14:paraId="52BC01C3" w14:textId="4B45D9A1" w:rsidR="0002011D" w:rsidRPr="00627424" w:rsidRDefault="00627424" w:rsidP="004B24BC">
      <w:pPr>
        <w:spacing w:line="276" w:lineRule="auto"/>
        <w:jc w:val="both"/>
        <w:rPr>
          <w:rFonts w:ascii="Arial" w:hAnsi="Arial" w:cs="Arial"/>
          <w:sz w:val="20"/>
          <w:szCs w:val="20"/>
        </w:rPr>
      </w:pPr>
      <w:r>
        <w:rPr>
          <w:rFonts w:asciiTheme="majorBidi" w:hAnsiTheme="majorBidi" w:cstheme="majorBidi"/>
        </w:rPr>
        <w:tab/>
      </w:r>
      <w:r w:rsidR="004B24BC" w:rsidRPr="004B24BC">
        <w:rPr>
          <w:rFonts w:asciiTheme="minorBidi" w:hAnsiTheme="minorBidi"/>
          <w:sz w:val="20"/>
          <w:szCs w:val="20"/>
        </w:rPr>
        <w:t>All experiments and sample collections were conducted in Tamil Nadu, India.</w:t>
      </w:r>
      <w:r w:rsidR="004B24BC">
        <w:rPr>
          <w:rFonts w:asciiTheme="majorBidi" w:hAnsiTheme="majorBidi" w:cstheme="majorBidi"/>
        </w:rPr>
        <w:t xml:space="preserve"> </w:t>
      </w:r>
      <w:r w:rsidR="0002011D" w:rsidRPr="00627424">
        <w:rPr>
          <w:rFonts w:ascii="Arial" w:hAnsi="Arial" w:cs="Arial"/>
          <w:sz w:val="20"/>
          <w:szCs w:val="20"/>
        </w:rPr>
        <w:t xml:space="preserve">The present investigation was conducted to determine the microbial contamination levels in commercially available aerated and non-aerated soft drinks obtained from local markets. Popular brands of carbonated beverages (cola, lemon, and orange-flavoured drinks) and non-carbonated fruit-based drinks were </w:t>
      </w:r>
      <w:r w:rsidR="0002011D" w:rsidRPr="00627424">
        <w:rPr>
          <w:rFonts w:ascii="Arial" w:hAnsi="Arial" w:cs="Arial"/>
          <w:sz w:val="20"/>
          <w:szCs w:val="20"/>
        </w:rPr>
        <w:lastRenderedPageBreak/>
        <w:t>selected for analysis. All samples were within their labelled expiry period and collected under aseptic conditions. Each bottle was coded, transported in an icebox, and processed within four hours of collection to prevent external contamination and microbial multiplication (</w:t>
      </w:r>
      <w:r w:rsidR="000B498F">
        <w:rPr>
          <w:rFonts w:ascii="Arial" w:hAnsi="Arial" w:cs="Arial"/>
          <w:sz w:val="20"/>
          <w:szCs w:val="20"/>
        </w:rPr>
        <w:t xml:space="preserve">Khan </w:t>
      </w:r>
      <w:r w:rsidR="000B498F">
        <w:rPr>
          <w:rFonts w:ascii="Arial" w:hAnsi="Arial" w:cs="Arial"/>
          <w:i/>
          <w:iCs/>
          <w:sz w:val="20"/>
          <w:szCs w:val="20"/>
        </w:rPr>
        <w:t xml:space="preserve">et al., </w:t>
      </w:r>
      <w:r w:rsidR="000B498F">
        <w:rPr>
          <w:rFonts w:ascii="Arial" w:hAnsi="Arial" w:cs="Arial"/>
          <w:sz w:val="20"/>
          <w:szCs w:val="20"/>
        </w:rPr>
        <w:t>2021</w:t>
      </w:r>
      <w:r w:rsidR="0002011D" w:rsidRPr="00627424">
        <w:rPr>
          <w:rFonts w:ascii="Arial" w:hAnsi="Arial" w:cs="Arial"/>
          <w:sz w:val="20"/>
          <w:szCs w:val="20"/>
        </w:rPr>
        <w:t>).</w:t>
      </w:r>
    </w:p>
    <w:p w14:paraId="3A7DABFC" w14:textId="2ACCAF8C"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 xml:space="preserve">2. </w:t>
      </w:r>
      <w:r w:rsidR="0002011D" w:rsidRPr="00627424">
        <w:rPr>
          <w:rFonts w:ascii="Arial" w:hAnsi="Arial" w:cs="Arial"/>
          <w:b/>
          <w:bCs/>
          <w:sz w:val="22"/>
          <w:szCs w:val="22"/>
        </w:rPr>
        <w:t xml:space="preserve">2 </w:t>
      </w:r>
      <w:r w:rsidRPr="00627424">
        <w:rPr>
          <w:rFonts w:ascii="Arial" w:hAnsi="Arial" w:cs="Arial"/>
          <w:b/>
          <w:bCs/>
          <w:sz w:val="22"/>
          <w:szCs w:val="22"/>
        </w:rPr>
        <w:t>CULTURE MEDIA AND REAGENTS</w:t>
      </w:r>
    </w:p>
    <w:p w14:paraId="023BC070" w14:textId="60D73879"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Two types of media were employed for microbial isolation and enumeration, based on the uploaded project protocol:</w:t>
      </w:r>
    </w:p>
    <w:p w14:paraId="26EF61C3" w14:textId="77777777" w:rsidR="00627424" w:rsidRDefault="0002011D" w:rsidP="00BC43D1">
      <w:pPr>
        <w:pStyle w:val="ListParagraph"/>
        <w:numPr>
          <w:ilvl w:val="2"/>
          <w:numId w:val="11"/>
        </w:numPr>
        <w:spacing w:line="276" w:lineRule="auto"/>
        <w:jc w:val="both"/>
        <w:rPr>
          <w:rFonts w:ascii="Arial" w:hAnsi="Arial" w:cs="Arial"/>
          <w:sz w:val="20"/>
          <w:szCs w:val="20"/>
        </w:rPr>
      </w:pPr>
      <w:r w:rsidRPr="00627424">
        <w:rPr>
          <w:rFonts w:ascii="Arial" w:hAnsi="Arial" w:cs="Arial"/>
          <w:b/>
          <w:bCs/>
          <w:sz w:val="20"/>
          <w:szCs w:val="20"/>
        </w:rPr>
        <w:t>Nutrient Agar (NA)</w:t>
      </w:r>
      <w:r w:rsidRPr="00627424">
        <w:rPr>
          <w:rFonts w:ascii="Arial" w:hAnsi="Arial" w:cs="Arial"/>
          <w:sz w:val="20"/>
          <w:szCs w:val="20"/>
        </w:rPr>
        <w:t xml:space="preserve"> – a general-purpose medium used for the cultivation of non-fastidious bacteria (Frazier &amp; Westhoff, 2019).</w:t>
      </w:r>
      <w:r w:rsidR="006337B4" w:rsidRPr="00627424">
        <w:rPr>
          <w:rFonts w:ascii="Arial" w:hAnsi="Arial" w:cs="Arial"/>
          <w:sz w:val="20"/>
          <w:szCs w:val="20"/>
        </w:rPr>
        <w:t xml:space="preserve">  </w:t>
      </w:r>
      <w:r w:rsidRPr="00627424">
        <w:rPr>
          <w:rFonts w:ascii="Arial" w:hAnsi="Arial" w:cs="Arial"/>
          <w:sz w:val="20"/>
          <w:szCs w:val="20"/>
        </w:rPr>
        <w:t xml:space="preserve">Composition (per </w:t>
      </w:r>
      <w:r w:rsidR="006337B4" w:rsidRPr="00627424">
        <w:rPr>
          <w:rFonts w:ascii="Arial" w:hAnsi="Arial" w:cs="Arial"/>
          <w:sz w:val="20"/>
          <w:szCs w:val="20"/>
        </w:rPr>
        <w:t>litre</w:t>
      </w:r>
      <w:r w:rsidRPr="00627424">
        <w:rPr>
          <w:rFonts w:ascii="Arial" w:hAnsi="Arial" w:cs="Arial"/>
          <w:sz w:val="20"/>
          <w:szCs w:val="20"/>
        </w:rPr>
        <w:t>): Peptone 5.0 g, Beef extract 3.0 g, Sodium chloride 5.0 g, Agar 15.0 g, Distilled water 1000 mL; pH adjusted to 7.0 ± 0.2.</w:t>
      </w:r>
    </w:p>
    <w:p w14:paraId="6B24D6D1" w14:textId="48863CCC" w:rsidR="0002011D" w:rsidRPr="00627424" w:rsidRDefault="0002011D" w:rsidP="00BC43D1">
      <w:pPr>
        <w:pStyle w:val="ListParagraph"/>
        <w:numPr>
          <w:ilvl w:val="2"/>
          <w:numId w:val="11"/>
        </w:numPr>
        <w:spacing w:line="276" w:lineRule="auto"/>
        <w:jc w:val="both"/>
        <w:rPr>
          <w:rFonts w:ascii="Arial" w:hAnsi="Arial" w:cs="Arial"/>
          <w:sz w:val="20"/>
          <w:szCs w:val="20"/>
        </w:rPr>
      </w:pPr>
      <w:r w:rsidRPr="00627424">
        <w:rPr>
          <w:rFonts w:ascii="Arial" w:hAnsi="Arial" w:cs="Arial"/>
          <w:b/>
          <w:bCs/>
          <w:sz w:val="20"/>
          <w:szCs w:val="20"/>
        </w:rPr>
        <w:t>Potato Dextrose Agar (PDA)</w:t>
      </w:r>
      <w:r w:rsidRPr="00627424">
        <w:rPr>
          <w:rFonts w:ascii="Arial" w:hAnsi="Arial" w:cs="Arial"/>
          <w:sz w:val="20"/>
          <w:szCs w:val="20"/>
        </w:rPr>
        <w:t xml:space="preserve"> – an enriched carbohydrate-based medium used for the growth of yeasts and </w:t>
      </w:r>
      <w:r w:rsidR="006337B4" w:rsidRPr="00627424">
        <w:rPr>
          <w:rFonts w:ascii="Arial" w:hAnsi="Arial" w:cs="Arial"/>
          <w:sz w:val="20"/>
          <w:szCs w:val="20"/>
        </w:rPr>
        <w:t>moulds</w:t>
      </w:r>
      <w:r w:rsidRPr="00627424">
        <w:rPr>
          <w:rFonts w:ascii="Arial" w:hAnsi="Arial" w:cs="Arial"/>
          <w:sz w:val="20"/>
          <w:szCs w:val="20"/>
        </w:rPr>
        <w:t xml:space="preserve"> (Tournas, 2005).</w:t>
      </w:r>
      <w:r w:rsidR="006337B4" w:rsidRPr="00627424">
        <w:rPr>
          <w:rFonts w:ascii="Arial" w:hAnsi="Arial" w:cs="Arial"/>
          <w:sz w:val="20"/>
          <w:szCs w:val="20"/>
        </w:rPr>
        <w:t xml:space="preserve"> </w:t>
      </w:r>
      <w:r w:rsidRPr="00627424">
        <w:rPr>
          <w:rFonts w:ascii="Arial" w:hAnsi="Arial" w:cs="Arial"/>
          <w:sz w:val="20"/>
          <w:szCs w:val="20"/>
        </w:rPr>
        <w:t xml:space="preserve">Composition (per </w:t>
      </w:r>
      <w:r w:rsidR="006337B4" w:rsidRPr="00627424">
        <w:rPr>
          <w:rFonts w:ascii="Arial" w:hAnsi="Arial" w:cs="Arial"/>
          <w:sz w:val="20"/>
          <w:szCs w:val="20"/>
        </w:rPr>
        <w:t>litre</w:t>
      </w:r>
      <w:r w:rsidRPr="00627424">
        <w:rPr>
          <w:rFonts w:ascii="Arial" w:hAnsi="Arial" w:cs="Arial"/>
          <w:sz w:val="20"/>
          <w:szCs w:val="20"/>
        </w:rPr>
        <w:t>): Potato infusion 200 g, Dextrose 20 g, Agar 15 g, Distilled water 1000 mL; pH adjusted to 5.6 ± 0.2.</w:t>
      </w:r>
    </w:p>
    <w:p w14:paraId="7F5209E8" w14:textId="51CAF368"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All media were prepared according to the manufacturer’s instructions, dispensed into conical flasks, and sterilized by autoclaving at 121°C for 15 minutes under 15 psi pressure</w:t>
      </w:r>
      <w:r w:rsidR="00FC710B">
        <w:rPr>
          <w:rFonts w:ascii="Arial" w:hAnsi="Arial" w:cs="Arial"/>
          <w:sz w:val="20"/>
          <w:szCs w:val="20"/>
        </w:rPr>
        <w:t xml:space="preserve">. </w:t>
      </w:r>
      <w:r w:rsidR="0002011D" w:rsidRPr="00627424">
        <w:rPr>
          <w:rFonts w:ascii="Arial" w:hAnsi="Arial" w:cs="Arial"/>
          <w:sz w:val="20"/>
          <w:szCs w:val="20"/>
        </w:rPr>
        <w:t>The molten agar was cooled to approximately 45°C and poured aseptically into sterile Petri dishes in 20 mL aliquots, ensuring a uniform surface</w:t>
      </w:r>
      <w:r w:rsidR="00FC710B">
        <w:rPr>
          <w:rFonts w:ascii="Arial" w:hAnsi="Arial" w:cs="Arial"/>
          <w:sz w:val="20"/>
          <w:szCs w:val="20"/>
        </w:rPr>
        <w:t xml:space="preserve"> </w:t>
      </w:r>
      <w:r w:rsidR="00FC710B" w:rsidRPr="00627424">
        <w:rPr>
          <w:rFonts w:ascii="Arial" w:hAnsi="Arial" w:cs="Arial"/>
          <w:sz w:val="20"/>
          <w:szCs w:val="20"/>
        </w:rPr>
        <w:t>(</w:t>
      </w:r>
      <w:r w:rsidR="00FC710B">
        <w:rPr>
          <w:rFonts w:ascii="Arial" w:hAnsi="Arial" w:cs="Arial"/>
          <w:sz w:val="20"/>
          <w:szCs w:val="20"/>
        </w:rPr>
        <w:t xml:space="preserve">Khan </w:t>
      </w:r>
      <w:r w:rsidR="00FC710B">
        <w:rPr>
          <w:rFonts w:ascii="Arial" w:hAnsi="Arial" w:cs="Arial"/>
          <w:i/>
          <w:iCs/>
          <w:sz w:val="20"/>
          <w:szCs w:val="20"/>
        </w:rPr>
        <w:t xml:space="preserve">et al., </w:t>
      </w:r>
      <w:r w:rsidR="00FC710B">
        <w:rPr>
          <w:rFonts w:ascii="Arial" w:hAnsi="Arial" w:cs="Arial"/>
          <w:sz w:val="20"/>
          <w:szCs w:val="20"/>
        </w:rPr>
        <w:t>2021</w:t>
      </w:r>
      <w:r w:rsidR="00FC710B" w:rsidRPr="00627424">
        <w:rPr>
          <w:rFonts w:ascii="Arial" w:hAnsi="Arial" w:cs="Arial"/>
          <w:sz w:val="20"/>
          <w:szCs w:val="20"/>
        </w:rPr>
        <w:t>)</w:t>
      </w:r>
      <w:r w:rsidR="0002011D" w:rsidRPr="00627424">
        <w:rPr>
          <w:rFonts w:ascii="Arial" w:hAnsi="Arial" w:cs="Arial"/>
          <w:sz w:val="20"/>
          <w:szCs w:val="20"/>
        </w:rPr>
        <w:t>. Plates were allowed to solidify at room temperature under laminar airflow before inoculation.</w:t>
      </w:r>
    </w:p>
    <w:p w14:paraId="4FF63EEF" w14:textId="27A97668" w:rsidR="0002011D" w:rsidRPr="00627424" w:rsidRDefault="00627424" w:rsidP="00BC43D1">
      <w:pPr>
        <w:spacing w:line="276" w:lineRule="auto"/>
        <w:rPr>
          <w:rFonts w:ascii="Arial" w:hAnsi="Arial" w:cs="Arial"/>
          <w:b/>
          <w:bCs/>
          <w:sz w:val="22"/>
          <w:szCs w:val="22"/>
        </w:rPr>
      </w:pPr>
      <w:r>
        <w:rPr>
          <w:rFonts w:ascii="Arial" w:hAnsi="Arial" w:cs="Arial"/>
          <w:b/>
          <w:bCs/>
          <w:sz w:val="22"/>
          <w:szCs w:val="22"/>
        </w:rPr>
        <w:t xml:space="preserve">2. 3. </w:t>
      </w:r>
      <w:r w:rsidRPr="00627424">
        <w:rPr>
          <w:rFonts w:ascii="Arial" w:hAnsi="Arial" w:cs="Arial"/>
          <w:b/>
          <w:bCs/>
          <w:sz w:val="22"/>
          <w:szCs w:val="22"/>
        </w:rPr>
        <w:t>PREPARATION OF SERIAL DILUTIONS</w:t>
      </w:r>
    </w:p>
    <w:p w14:paraId="0B9156E8" w14:textId="038B9902"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The soft drink samples were mixed thoroughly by gentle inversion to homogenize the contents before sampling. Aseptically, 1 mL of the beverage was transferred into a test tube containing 9 mL of sterile distilled water, giving a 10</w:t>
      </w:r>
      <w:r w:rsidR="0002011D" w:rsidRPr="00627424">
        <w:rPr>
          <w:rFonts w:ascii="Cambria Math" w:hAnsi="Cambria Math" w:cs="Cambria Math"/>
          <w:sz w:val="20"/>
          <w:szCs w:val="20"/>
        </w:rPr>
        <w:t>⁻</w:t>
      </w:r>
      <w:r w:rsidR="0002011D" w:rsidRPr="00627424">
        <w:rPr>
          <w:rFonts w:ascii="Arial" w:hAnsi="Arial" w:cs="Arial"/>
          <w:sz w:val="20"/>
          <w:szCs w:val="20"/>
        </w:rPr>
        <w:t>¹ dilution. Further tenfold serial dilutions were prepared up to 10</w:t>
      </w:r>
      <w:r w:rsidR="0002011D" w:rsidRPr="00627424">
        <w:rPr>
          <w:rFonts w:ascii="Cambria Math" w:hAnsi="Cambria Math" w:cs="Cambria Math"/>
          <w:sz w:val="20"/>
          <w:szCs w:val="20"/>
        </w:rPr>
        <w:t>⁻</w:t>
      </w:r>
      <w:r w:rsidR="00430B10" w:rsidRPr="00627424">
        <w:rPr>
          <w:rFonts w:ascii="Arial" w:hAnsi="Arial" w:cs="Arial"/>
          <w:sz w:val="20"/>
          <w:szCs w:val="20"/>
          <w:vertAlign w:val="superscript"/>
        </w:rPr>
        <w:t>3</w:t>
      </w:r>
      <w:r w:rsidR="0002011D" w:rsidRPr="00627424">
        <w:rPr>
          <w:rFonts w:ascii="Arial" w:hAnsi="Arial" w:cs="Arial"/>
          <w:sz w:val="20"/>
          <w:szCs w:val="20"/>
        </w:rPr>
        <w:t xml:space="preserve"> by transferring 1 mL from the previous dilution to the next tube containing 9 mL of sterile diluent (</w:t>
      </w:r>
      <w:proofErr w:type="spellStart"/>
      <w:r w:rsidR="003C4696" w:rsidRPr="00F97953">
        <w:rPr>
          <w:rFonts w:ascii="Arial" w:hAnsi="Arial" w:cs="Arial"/>
          <w:sz w:val="20"/>
          <w:szCs w:val="20"/>
        </w:rPr>
        <w:t>Shamly</w:t>
      </w:r>
      <w:proofErr w:type="spellEnd"/>
      <w:r w:rsidR="003C4696">
        <w:rPr>
          <w:rFonts w:ascii="Arial" w:hAnsi="Arial" w:cs="Arial"/>
          <w:sz w:val="20"/>
          <w:szCs w:val="20"/>
        </w:rPr>
        <w:t xml:space="preserve"> </w:t>
      </w:r>
      <w:r w:rsidR="003C4696">
        <w:rPr>
          <w:rFonts w:ascii="Arial" w:hAnsi="Arial" w:cs="Arial"/>
          <w:i/>
          <w:iCs/>
          <w:sz w:val="20"/>
          <w:szCs w:val="20"/>
        </w:rPr>
        <w:t xml:space="preserve">et al., </w:t>
      </w:r>
      <w:r w:rsidR="003C4696">
        <w:rPr>
          <w:rFonts w:ascii="Arial" w:hAnsi="Arial" w:cs="Arial"/>
          <w:sz w:val="20"/>
          <w:szCs w:val="20"/>
        </w:rPr>
        <w:t>2014</w:t>
      </w:r>
      <w:r w:rsidR="0002011D" w:rsidRPr="00627424">
        <w:rPr>
          <w:rFonts w:ascii="Arial" w:hAnsi="Arial" w:cs="Arial"/>
          <w:sz w:val="20"/>
          <w:szCs w:val="20"/>
        </w:rPr>
        <w:t>).</w:t>
      </w:r>
      <w:r w:rsidR="00D63923" w:rsidRPr="00627424">
        <w:rPr>
          <w:rFonts w:ascii="Arial" w:hAnsi="Arial" w:cs="Arial"/>
          <w:sz w:val="20"/>
          <w:szCs w:val="20"/>
        </w:rPr>
        <w:t xml:space="preserve">  </w:t>
      </w:r>
      <w:r w:rsidR="0002011D" w:rsidRPr="00627424">
        <w:rPr>
          <w:rFonts w:ascii="Arial" w:hAnsi="Arial" w:cs="Arial"/>
          <w:sz w:val="20"/>
          <w:szCs w:val="20"/>
        </w:rPr>
        <w:t>Each dilution was mixed well using a vortex mixer to ensure even distribution of microorganisms. Sterile pipettes were used for each dilution to avoid cross-contamination.</w:t>
      </w:r>
    </w:p>
    <w:p w14:paraId="13FCF605" w14:textId="3D7981AB"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2. 4. INOCULATION AND INCUBATION</w:t>
      </w:r>
    </w:p>
    <w:p w14:paraId="6A76E166" w14:textId="2B3036FE"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D63923" w:rsidRPr="00627424">
        <w:rPr>
          <w:rFonts w:ascii="Arial" w:hAnsi="Arial" w:cs="Arial"/>
          <w:sz w:val="20"/>
          <w:szCs w:val="20"/>
        </w:rPr>
        <w:t>E</w:t>
      </w:r>
      <w:r w:rsidR="0002011D" w:rsidRPr="00627424">
        <w:rPr>
          <w:rFonts w:ascii="Arial" w:hAnsi="Arial" w:cs="Arial"/>
          <w:sz w:val="20"/>
          <w:szCs w:val="20"/>
        </w:rPr>
        <w:t>ach dilution, 0.1 mL was pipetted onto the surface of sterile Nutrient Agar and Potato Dextrose Agar plates using the spread plate technique (Kregiel, 2015). The inoculum was evenly spread using a sterile L-shaped glass spreader. Each sample was plated in triplicate to ensure reproducibility.</w:t>
      </w:r>
    </w:p>
    <w:p w14:paraId="6DB2001C" w14:textId="78CA117F" w:rsidR="0002011D" w:rsidRPr="00627424" w:rsidRDefault="00627424" w:rsidP="00BC43D1">
      <w:pPr>
        <w:spacing w:line="276" w:lineRule="auto"/>
        <w:ind w:left="720"/>
        <w:jc w:val="both"/>
        <w:rPr>
          <w:rFonts w:ascii="Arial" w:hAnsi="Arial" w:cs="Arial"/>
          <w:sz w:val="20"/>
          <w:szCs w:val="20"/>
        </w:rPr>
      </w:pPr>
      <w:r>
        <w:rPr>
          <w:rFonts w:ascii="Arial" w:hAnsi="Arial" w:cs="Arial"/>
          <w:sz w:val="20"/>
          <w:szCs w:val="20"/>
        </w:rPr>
        <w:t xml:space="preserve">2.4.1 </w:t>
      </w:r>
      <w:r w:rsidR="0002011D" w:rsidRPr="00627424">
        <w:rPr>
          <w:rFonts w:ascii="Arial" w:hAnsi="Arial" w:cs="Arial"/>
          <w:sz w:val="20"/>
          <w:szCs w:val="20"/>
        </w:rPr>
        <w:t>Bacterial plates (NA): Incubated at 37°C for 24, 48, and 72 hours.</w:t>
      </w:r>
    </w:p>
    <w:p w14:paraId="60BB2E40" w14:textId="3A9559EB" w:rsidR="0002011D" w:rsidRPr="00627424" w:rsidRDefault="00627424" w:rsidP="00BC43D1">
      <w:pPr>
        <w:spacing w:line="276" w:lineRule="auto"/>
        <w:ind w:left="720"/>
        <w:jc w:val="both"/>
        <w:rPr>
          <w:rFonts w:ascii="Arial" w:hAnsi="Arial" w:cs="Arial"/>
          <w:sz w:val="20"/>
          <w:szCs w:val="20"/>
        </w:rPr>
      </w:pPr>
      <w:r>
        <w:rPr>
          <w:rFonts w:ascii="Arial" w:hAnsi="Arial" w:cs="Arial"/>
          <w:sz w:val="20"/>
          <w:szCs w:val="20"/>
        </w:rPr>
        <w:t xml:space="preserve">2.4.2 </w:t>
      </w:r>
      <w:r w:rsidR="0002011D" w:rsidRPr="00627424">
        <w:rPr>
          <w:rFonts w:ascii="Arial" w:hAnsi="Arial" w:cs="Arial"/>
          <w:sz w:val="20"/>
          <w:szCs w:val="20"/>
        </w:rPr>
        <w:t>Fungal plates (PDA): Incubated at 28°C for 3–5 days.</w:t>
      </w:r>
    </w:p>
    <w:p w14:paraId="07EA45AA" w14:textId="46E60750" w:rsidR="0002011D" w:rsidRPr="00627424" w:rsidRDefault="00BC43D1"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Plates were examined periodically for the development of visible colonies. The morphological characteristics</w:t>
      </w:r>
      <w:r w:rsidR="00D63923" w:rsidRPr="00627424">
        <w:rPr>
          <w:rFonts w:ascii="Arial" w:hAnsi="Arial" w:cs="Arial"/>
          <w:sz w:val="20"/>
          <w:szCs w:val="20"/>
        </w:rPr>
        <w:t>,</w:t>
      </w:r>
      <w:r w:rsidR="0002011D" w:rsidRPr="00627424">
        <w:rPr>
          <w:rFonts w:ascii="Arial" w:hAnsi="Arial" w:cs="Arial"/>
          <w:sz w:val="20"/>
          <w:szCs w:val="20"/>
        </w:rPr>
        <w:t xml:space="preserve"> such as </w:t>
      </w:r>
      <w:r w:rsidR="00D63923" w:rsidRPr="00627424">
        <w:rPr>
          <w:rFonts w:ascii="Arial" w:hAnsi="Arial" w:cs="Arial"/>
          <w:sz w:val="20"/>
          <w:szCs w:val="20"/>
        </w:rPr>
        <w:t>colour</w:t>
      </w:r>
      <w:r w:rsidR="0002011D" w:rsidRPr="00627424">
        <w:rPr>
          <w:rFonts w:ascii="Arial" w:hAnsi="Arial" w:cs="Arial"/>
          <w:sz w:val="20"/>
          <w:szCs w:val="20"/>
        </w:rPr>
        <w:t>, shape, size, and texture</w:t>
      </w:r>
      <w:r w:rsidR="00D63923" w:rsidRPr="00627424">
        <w:rPr>
          <w:rFonts w:ascii="Arial" w:hAnsi="Arial" w:cs="Arial"/>
          <w:sz w:val="20"/>
          <w:szCs w:val="20"/>
        </w:rPr>
        <w:t>,</w:t>
      </w:r>
      <w:r w:rsidR="0002011D" w:rsidRPr="00627424">
        <w:rPr>
          <w:rFonts w:ascii="Arial" w:hAnsi="Arial" w:cs="Arial"/>
          <w:sz w:val="20"/>
          <w:szCs w:val="20"/>
        </w:rPr>
        <w:t xml:space="preserve"> were recorded to distinguish bacterial and fungal isolates.</w:t>
      </w:r>
    </w:p>
    <w:p w14:paraId="48EAFC53" w14:textId="756E9EAF"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2. 5. ENUMERATION OF COLONIES</w:t>
      </w:r>
    </w:p>
    <w:p w14:paraId="79DEC9C6" w14:textId="0595E204"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 xml:space="preserve">After the specified incubation periods, colony-forming units (CFU) were counted using a digital colony counter. Plates containing 30–300 colonies were selected for enumeration to ensure statistical accuracy. The total number of colonies was multiplied by the dilution factor to calculate the CFU per </w:t>
      </w:r>
      <w:r w:rsidR="00A064BA" w:rsidRPr="00627424">
        <w:rPr>
          <w:rFonts w:ascii="Arial" w:hAnsi="Arial" w:cs="Arial"/>
          <w:sz w:val="20"/>
          <w:szCs w:val="20"/>
        </w:rPr>
        <w:t>millilitre</w:t>
      </w:r>
      <w:r w:rsidR="0002011D" w:rsidRPr="00627424">
        <w:rPr>
          <w:rFonts w:ascii="Arial" w:hAnsi="Arial" w:cs="Arial"/>
          <w:sz w:val="20"/>
          <w:szCs w:val="20"/>
        </w:rPr>
        <w:t xml:space="preserve"> (CFU/mL) of the original soft drink sample using the formula:</w:t>
      </w:r>
    </w:p>
    <w:p w14:paraId="7173AB33" w14:textId="087BB1E8" w:rsidR="0002011D" w:rsidRPr="00627424" w:rsidRDefault="0002011D" w:rsidP="00BC43D1">
      <w:pPr>
        <w:spacing w:line="276" w:lineRule="auto"/>
        <w:jc w:val="both"/>
        <w:rPr>
          <w:rFonts w:ascii="Arial" w:hAnsi="Arial" w:cs="Arial"/>
          <w:sz w:val="20"/>
          <w:szCs w:val="20"/>
        </w:rPr>
      </w:pPr>
      <m:oMathPara>
        <m:oMath>
          <m:r>
            <m:rPr>
              <m:nor/>
            </m:rPr>
            <w:rPr>
              <w:rFonts w:ascii="Arial" w:hAnsi="Arial" w:cs="Arial"/>
              <w:sz w:val="20"/>
              <w:szCs w:val="20"/>
            </w:rPr>
            <w:lastRenderedPageBreak/>
            <m:t>CFU/mL</m:t>
          </m:r>
          <m:r>
            <w:rPr>
              <w:rFonts w:ascii="Cambria Math" w:hAnsi="Cambria Math" w:cs="Arial"/>
              <w:sz w:val="20"/>
              <w:szCs w:val="20"/>
            </w:rPr>
            <m:t>=</m:t>
          </m:r>
          <m:r>
            <m:rPr>
              <m:nor/>
            </m:rPr>
            <w:rPr>
              <w:rFonts w:ascii="Arial" w:hAnsi="Arial" w:cs="Arial"/>
              <w:sz w:val="20"/>
              <w:szCs w:val="20"/>
            </w:rPr>
            <m:t>Number of colonies</m:t>
          </m:r>
          <m:r>
            <w:rPr>
              <w:rFonts w:ascii="Cambria Math" w:hAnsi="Cambria Math" w:cs="Arial"/>
              <w:sz w:val="20"/>
              <w:szCs w:val="20"/>
            </w:rPr>
            <m:t>×</m:t>
          </m:r>
          <m:r>
            <m:rPr>
              <m:nor/>
            </m:rPr>
            <w:rPr>
              <w:rFonts w:ascii="Arial" w:hAnsi="Arial" w:cs="Arial"/>
              <w:sz w:val="20"/>
              <w:szCs w:val="20"/>
            </w:rPr>
            <m:t>Dilution factor</m:t>
          </m:r>
          <m:r>
            <m:rPr>
              <m:sty m:val="p"/>
            </m:rPr>
            <w:rPr>
              <w:rFonts w:ascii="Cambria Math" w:hAnsi="Cambria Math" w:cs="Arial"/>
              <w:sz w:val="20"/>
              <w:szCs w:val="20"/>
            </w:rPr>
            <w:br/>
          </m:r>
        </m:oMath>
      </m:oMathPara>
      <w:r w:rsidR="00BC43D1">
        <w:rPr>
          <w:rFonts w:ascii="Arial" w:hAnsi="Arial" w:cs="Arial"/>
          <w:sz w:val="20"/>
          <w:szCs w:val="20"/>
        </w:rPr>
        <w:tab/>
      </w:r>
      <w:r w:rsidRPr="00627424">
        <w:rPr>
          <w:rFonts w:ascii="Arial" w:hAnsi="Arial" w:cs="Arial"/>
          <w:sz w:val="20"/>
          <w:szCs w:val="20"/>
        </w:rPr>
        <w:t>Bacterial and fungal counts were tabulated separately for 24, 48, and 72-hour incubation intervals. The mean values from triplicate readings were used for analysis to minimize experimental error (</w:t>
      </w:r>
      <w:r w:rsidR="00B30D72" w:rsidRPr="00F97953">
        <w:rPr>
          <w:rFonts w:ascii="Arial" w:hAnsi="Arial" w:cs="Arial"/>
          <w:sz w:val="20"/>
          <w:szCs w:val="20"/>
        </w:rPr>
        <w:t>Thakur</w:t>
      </w:r>
      <w:r w:rsidRPr="00627424">
        <w:rPr>
          <w:rFonts w:ascii="Arial" w:hAnsi="Arial" w:cs="Arial"/>
          <w:sz w:val="20"/>
          <w:szCs w:val="20"/>
        </w:rPr>
        <w:t xml:space="preserve"> </w:t>
      </w:r>
      <w:r w:rsidRPr="00627424">
        <w:rPr>
          <w:rFonts w:ascii="Arial" w:hAnsi="Arial" w:cs="Arial"/>
          <w:i/>
          <w:iCs/>
          <w:sz w:val="20"/>
          <w:szCs w:val="20"/>
        </w:rPr>
        <w:t>et al.,</w:t>
      </w:r>
      <w:r w:rsidRPr="00627424">
        <w:rPr>
          <w:rFonts w:ascii="Arial" w:hAnsi="Arial" w:cs="Arial"/>
          <w:sz w:val="20"/>
          <w:szCs w:val="20"/>
        </w:rPr>
        <w:t xml:space="preserve"> 201</w:t>
      </w:r>
      <w:r w:rsidR="00B30D72">
        <w:rPr>
          <w:rFonts w:ascii="Arial" w:hAnsi="Arial" w:cs="Arial"/>
          <w:sz w:val="20"/>
          <w:szCs w:val="20"/>
        </w:rPr>
        <w:t>9</w:t>
      </w:r>
      <w:r w:rsidRPr="00627424">
        <w:rPr>
          <w:rFonts w:ascii="Arial" w:hAnsi="Arial" w:cs="Arial"/>
          <w:sz w:val="20"/>
          <w:szCs w:val="20"/>
        </w:rPr>
        <w:t>).</w:t>
      </w:r>
    </w:p>
    <w:p w14:paraId="0BFA5DC2" w14:textId="69D16CCF" w:rsidR="0002011D" w:rsidRPr="00627424" w:rsidRDefault="00627424" w:rsidP="00BC43D1">
      <w:pPr>
        <w:spacing w:line="276" w:lineRule="auto"/>
        <w:rPr>
          <w:rFonts w:ascii="Arial" w:hAnsi="Arial" w:cs="Arial"/>
          <w:b/>
          <w:bCs/>
          <w:sz w:val="22"/>
          <w:szCs w:val="22"/>
        </w:rPr>
      </w:pPr>
      <w:r w:rsidRPr="00627424">
        <w:rPr>
          <w:rFonts w:ascii="Arial" w:hAnsi="Arial" w:cs="Arial"/>
          <w:b/>
          <w:bCs/>
          <w:sz w:val="22"/>
          <w:szCs w:val="22"/>
        </w:rPr>
        <w:t>2.6. MORPHOLOGICAL AND MICROSCOPIC EXAMINATION</w:t>
      </w:r>
    </w:p>
    <w:p w14:paraId="1EEB9972" w14:textId="7EBD5F72"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 xml:space="preserve">Distinct colonies from Nutrient Agar were </w:t>
      </w:r>
      <w:proofErr w:type="spellStart"/>
      <w:r w:rsidR="00BF04D8">
        <w:rPr>
          <w:rFonts w:ascii="Arial" w:hAnsi="Arial" w:cs="Arial"/>
          <w:sz w:val="20"/>
          <w:szCs w:val="20"/>
        </w:rPr>
        <w:t>subcultured</w:t>
      </w:r>
      <w:proofErr w:type="spellEnd"/>
      <w:r w:rsidR="0002011D" w:rsidRPr="00627424">
        <w:rPr>
          <w:rFonts w:ascii="Arial" w:hAnsi="Arial" w:cs="Arial"/>
          <w:sz w:val="20"/>
          <w:szCs w:val="20"/>
        </w:rPr>
        <w:t xml:space="preserve"> on fresh plates to obtain pure isolates. Preliminary identification of bacterial isolates was based on Gram staining and colony morphology, including pigmentation and margin characteristics. Fungal colonies from Potato Dextrose Agar were observed microscopically using Lactophenol Cotton Blue (LPCB) staining to identify hyphal structures and spore morphology. The most common bacterial genera expected include </w:t>
      </w:r>
      <w:r w:rsidR="0002011D" w:rsidRPr="00627424">
        <w:rPr>
          <w:rFonts w:ascii="Arial" w:hAnsi="Arial" w:cs="Arial"/>
          <w:i/>
          <w:iCs/>
          <w:sz w:val="20"/>
          <w:szCs w:val="20"/>
        </w:rPr>
        <w:t>Staphylococcus</w:t>
      </w:r>
      <w:r w:rsidR="0002011D" w:rsidRPr="00627424">
        <w:rPr>
          <w:rFonts w:ascii="Arial" w:hAnsi="Arial" w:cs="Arial"/>
          <w:sz w:val="20"/>
          <w:szCs w:val="20"/>
        </w:rPr>
        <w:t xml:space="preserve">, </w:t>
      </w:r>
      <w:r w:rsidR="0002011D" w:rsidRPr="00627424">
        <w:rPr>
          <w:rFonts w:ascii="Arial" w:hAnsi="Arial" w:cs="Arial"/>
          <w:i/>
          <w:iCs/>
          <w:sz w:val="20"/>
          <w:szCs w:val="20"/>
        </w:rPr>
        <w:t>Bacillus</w:t>
      </w:r>
      <w:r w:rsidR="0002011D" w:rsidRPr="00627424">
        <w:rPr>
          <w:rFonts w:ascii="Arial" w:hAnsi="Arial" w:cs="Arial"/>
          <w:sz w:val="20"/>
          <w:szCs w:val="20"/>
        </w:rPr>
        <w:t xml:space="preserve">, </w:t>
      </w:r>
      <w:r w:rsidR="0002011D" w:rsidRPr="00627424">
        <w:rPr>
          <w:rFonts w:ascii="Arial" w:hAnsi="Arial" w:cs="Arial"/>
          <w:i/>
          <w:iCs/>
          <w:sz w:val="20"/>
          <w:szCs w:val="20"/>
        </w:rPr>
        <w:t>Pseudomonas</w:t>
      </w:r>
      <w:r w:rsidR="0002011D" w:rsidRPr="00627424">
        <w:rPr>
          <w:rFonts w:ascii="Arial" w:hAnsi="Arial" w:cs="Arial"/>
          <w:sz w:val="20"/>
          <w:szCs w:val="20"/>
        </w:rPr>
        <w:t xml:space="preserve">, and </w:t>
      </w:r>
      <w:r w:rsidR="0002011D" w:rsidRPr="00627424">
        <w:rPr>
          <w:rFonts w:ascii="Arial" w:hAnsi="Arial" w:cs="Arial"/>
          <w:i/>
          <w:iCs/>
          <w:sz w:val="20"/>
          <w:szCs w:val="20"/>
        </w:rPr>
        <w:t>Escherichia</w:t>
      </w:r>
      <w:r w:rsidR="0002011D" w:rsidRPr="00627424">
        <w:rPr>
          <w:rFonts w:ascii="Arial" w:hAnsi="Arial" w:cs="Arial"/>
          <w:sz w:val="20"/>
          <w:szCs w:val="20"/>
        </w:rPr>
        <w:t xml:space="preserve">, whereas fungi predominantly include </w:t>
      </w:r>
      <w:r w:rsidR="0002011D" w:rsidRPr="00627424">
        <w:rPr>
          <w:rFonts w:ascii="Arial" w:hAnsi="Arial" w:cs="Arial"/>
          <w:i/>
          <w:iCs/>
          <w:sz w:val="20"/>
          <w:szCs w:val="20"/>
        </w:rPr>
        <w:t>Aspergillus</w:t>
      </w:r>
      <w:r w:rsidR="0002011D" w:rsidRPr="00627424">
        <w:rPr>
          <w:rFonts w:ascii="Arial" w:hAnsi="Arial" w:cs="Arial"/>
          <w:sz w:val="20"/>
          <w:szCs w:val="20"/>
        </w:rPr>
        <w:t xml:space="preserve">, </w:t>
      </w:r>
      <w:r w:rsidR="0002011D" w:rsidRPr="00627424">
        <w:rPr>
          <w:rFonts w:ascii="Arial" w:hAnsi="Arial" w:cs="Arial"/>
          <w:i/>
          <w:iCs/>
          <w:sz w:val="20"/>
          <w:szCs w:val="20"/>
        </w:rPr>
        <w:t>Penicillium</w:t>
      </w:r>
      <w:r w:rsidR="0002011D" w:rsidRPr="00627424">
        <w:rPr>
          <w:rFonts w:ascii="Arial" w:hAnsi="Arial" w:cs="Arial"/>
          <w:sz w:val="20"/>
          <w:szCs w:val="20"/>
        </w:rPr>
        <w:t xml:space="preserve">, and </w:t>
      </w:r>
      <w:r w:rsidR="0002011D" w:rsidRPr="00627424">
        <w:rPr>
          <w:rFonts w:ascii="Arial" w:hAnsi="Arial" w:cs="Arial"/>
          <w:i/>
          <w:iCs/>
          <w:sz w:val="20"/>
          <w:szCs w:val="20"/>
        </w:rPr>
        <w:t>Candida</w:t>
      </w:r>
      <w:r w:rsidR="0002011D" w:rsidRPr="00627424">
        <w:rPr>
          <w:rFonts w:ascii="Arial" w:hAnsi="Arial" w:cs="Arial"/>
          <w:sz w:val="20"/>
          <w:szCs w:val="20"/>
        </w:rPr>
        <w:t xml:space="preserve"> species (</w:t>
      </w:r>
      <w:proofErr w:type="spellStart"/>
      <w:r w:rsidR="009146A3" w:rsidRPr="00F97953">
        <w:rPr>
          <w:rFonts w:ascii="Arial" w:hAnsi="Arial" w:cs="Arial"/>
          <w:sz w:val="20"/>
          <w:szCs w:val="20"/>
        </w:rPr>
        <w:t>Shamly</w:t>
      </w:r>
      <w:proofErr w:type="spellEnd"/>
      <w:r w:rsidR="009146A3">
        <w:rPr>
          <w:rFonts w:ascii="Arial" w:hAnsi="Arial" w:cs="Arial"/>
          <w:sz w:val="20"/>
          <w:szCs w:val="20"/>
        </w:rPr>
        <w:t xml:space="preserve"> </w:t>
      </w:r>
      <w:r w:rsidR="009146A3">
        <w:rPr>
          <w:rFonts w:ascii="Arial" w:hAnsi="Arial" w:cs="Arial"/>
          <w:i/>
          <w:iCs/>
          <w:sz w:val="20"/>
          <w:szCs w:val="20"/>
        </w:rPr>
        <w:t xml:space="preserve">et al., </w:t>
      </w:r>
      <w:r w:rsidR="009146A3">
        <w:rPr>
          <w:rFonts w:ascii="Arial" w:hAnsi="Arial" w:cs="Arial"/>
          <w:sz w:val="20"/>
          <w:szCs w:val="20"/>
        </w:rPr>
        <w:t>2014</w:t>
      </w:r>
      <w:r w:rsidR="0002011D" w:rsidRPr="00627424">
        <w:rPr>
          <w:rFonts w:ascii="Arial" w:hAnsi="Arial" w:cs="Arial"/>
          <w:sz w:val="20"/>
          <w:szCs w:val="20"/>
        </w:rPr>
        <w:t>).</w:t>
      </w:r>
    </w:p>
    <w:p w14:paraId="3FDFD725" w14:textId="22481E30" w:rsidR="0002011D" w:rsidRPr="00627424" w:rsidRDefault="00627424" w:rsidP="00BC43D1">
      <w:pPr>
        <w:spacing w:line="276" w:lineRule="auto"/>
        <w:jc w:val="both"/>
        <w:rPr>
          <w:rFonts w:ascii="Arial" w:hAnsi="Arial" w:cs="Arial"/>
          <w:b/>
          <w:bCs/>
          <w:sz w:val="22"/>
          <w:szCs w:val="22"/>
        </w:rPr>
      </w:pPr>
      <w:r w:rsidRPr="00627424">
        <w:rPr>
          <w:rFonts w:ascii="Arial" w:hAnsi="Arial" w:cs="Arial"/>
          <w:b/>
          <w:bCs/>
          <w:sz w:val="22"/>
          <w:szCs w:val="22"/>
        </w:rPr>
        <w:t xml:space="preserve">2. </w:t>
      </w:r>
      <w:r w:rsidR="0002011D" w:rsidRPr="00627424">
        <w:rPr>
          <w:rFonts w:ascii="Arial" w:hAnsi="Arial" w:cs="Arial"/>
          <w:b/>
          <w:bCs/>
          <w:sz w:val="22"/>
          <w:szCs w:val="22"/>
        </w:rPr>
        <w:t>7. Data Recording and Statistical Analysis</w:t>
      </w:r>
    </w:p>
    <w:p w14:paraId="094D82C2" w14:textId="20A49E5A" w:rsidR="0002011D" w:rsidRPr="00627424" w:rsidRDefault="00627424" w:rsidP="00BC43D1">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All observations were systematically recorded in data sheets. The mean bacterial and fungal counts (log</w:t>
      </w:r>
      <w:r w:rsidR="0002011D" w:rsidRPr="00627424">
        <w:rPr>
          <w:rFonts w:ascii="Cambria Math" w:hAnsi="Cambria Math" w:cs="Cambria Math"/>
          <w:sz w:val="20"/>
          <w:szCs w:val="20"/>
        </w:rPr>
        <w:t>₁₀</w:t>
      </w:r>
      <w:r w:rsidR="0002011D" w:rsidRPr="00627424">
        <w:rPr>
          <w:rFonts w:ascii="Arial" w:hAnsi="Arial" w:cs="Arial"/>
          <w:sz w:val="20"/>
          <w:szCs w:val="20"/>
        </w:rPr>
        <w:t xml:space="preserve"> CFU/mL) were computed for each dilution and incubation period. Comparative analyses between aerated and non-aerated drinks were performed using Analysis of Variance</w:t>
      </w:r>
      <w:r w:rsidR="0002011D" w:rsidRPr="00627424">
        <w:rPr>
          <w:rFonts w:ascii="Arial" w:hAnsi="Arial" w:cs="Arial"/>
          <w:b/>
          <w:bCs/>
          <w:sz w:val="20"/>
          <w:szCs w:val="20"/>
        </w:rPr>
        <w:t xml:space="preserve"> </w:t>
      </w:r>
      <w:r w:rsidR="0002011D" w:rsidRPr="00627424">
        <w:rPr>
          <w:rFonts w:ascii="Arial" w:hAnsi="Arial" w:cs="Arial"/>
          <w:sz w:val="20"/>
          <w:szCs w:val="20"/>
        </w:rPr>
        <w:t>(ANOVA) to determine significant differences in microbial load (</w:t>
      </w:r>
      <w:r w:rsidR="00FC710B">
        <w:rPr>
          <w:rFonts w:ascii="Arial" w:hAnsi="Arial" w:cs="Arial"/>
          <w:sz w:val="20"/>
          <w:szCs w:val="20"/>
        </w:rPr>
        <w:t xml:space="preserve">Khan </w:t>
      </w:r>
      <w:r w:rsidR="00FC710B">
        <w:rPr>
          <w:rFonts w:ascii="Arial" w:hAnsi="Arial" w:cs="Arial"/>
          <w:i/>
          <w:iCs/>
          <w:sz w:val="20"/>
          <w:szCs w:val="20"/>
        </w:rPr>
        <w:t xml:space="preserve">et al., </w:t>
      </w:r>
      <w:r w:rsidR="00FC710B">
        <w:rPr>
          <w:rFonts w:ascii="Arial" w:hAnsi="Arial" w:cs="Arial"/>
          <w:sz w:val="20"/>
          <w:szCs w:val="20"/>
        </w:rPr>
        <w:t>2021</w:t>
      </w:r>
      <w:r w:rsidR="0002011D" w:rsidRPr="00627424">
        <w:rPr>
          <w:rFonts w:ascii="Arial" w:hAnsi="Arial" w:cs="Arial"/>
          <w:sz w:val="20"/>
          <w:szCs w:val="20"/>
        </w:rPr>
        <w:t>). Data visualization was carried out using bar graphs to represent the number of bacterial and fungal colonies over time intervals. The statistical significance was set at p &lt; 0.05.</w:t>
      </w:r>
    </w:p>
    <w:p w14:paraId="302F13CC" w14:textId="1C80095F" w:rsidR="0002011D" w:rsidRPr="005C7D2C" w:rsidRDefault="005C7D2C" w:rsidP="00BC43D1">
      <w:pPr>
        <w:spacing w:line="276" w:lineRule="auto"/>
        <w:jc w:val="both"/>
        <w:rPr>
          <w:rFonts w:ascii="Arial" w:hAnsi="Arial" w:cs="Arial"/>
          <w:b/>
          <w:bCs/>
          <w:sz w:val="22"/>
          <w:szCs w:val="22"/>
        </w:rPr>
      </w:pPr>
      <w:r w:rsidRPr="005C7D2C">
        <w:rPr>
          <w:rFonts w:ascii="Arial" w:hAnsi="Arial" w:cs="Arial"/>
          <w:b/>
          <w:bCs/>
          <w:sz w:val="22"/>
          <w:szCs w:val="22"/>
        </w:rPr>
        <w:t>2. 8. QUALITY CONTROL AND BIOSAFETY MEASURES</w:t>
      </w:r>
    </w:p>
    <w:p w14:paraId="5E3AF667" w14:textId="77777777" w:rsidR="00515364" w:rsidRDefault="005C7D2C" w:rsidP="00515364">
      <w:pPr>
        <w:spacing w:line="276" w:lineRule="auto"/>
        <w:jc w:val="both"/>
        <w:rPr>
          <w:rFonts w:ascii="Arial" w:hAnsi="Arial" w:cs="Arial"/>
          <w:sz w:val="20"/>
          <w:szCs w:val="20"/>
        </w:rPr>
      </w:pPr>
      <w:r>
        <w:rPr>
          <w:rFonts w:ascii="Arial" w:hAnsi="Arial" w:cs="Arial"/>
          <w:sz w:val="20"/>
          <w:szCs w:val="20"/>
        </w:rPr>
        <w:tab/>
      </w:r>
      <w:r w:rsidR="0002011D" w:rsidRPr="00627424">
        <w:rPr>
          <w:rFonts w:ascii="Arial" w:hAnsi="Arial" w:cs="Arial"/>
          <w:sz w:val="20"/>
          <w:szCs w:val="20"/>
        </w:rPr>
        <w:t>All experiments were carried out under aseptic conditions within a biosafety cabinet (Class II) to prevent external contamination. Glassware and instruments were sterilized before and after each use. Media sterility was confirmed by incubating uninoculated control plates at 37°C for 48 hours. Contaminated materials were autoclaved and discarded as per institutional biosafety guidelines (</w:t>
      </w:r>
      <w:r w:rsidR="00DB3676">
        <w:rPr>
          <w:rFonts w:ascii="Arial" w:hAnsi="Arial" w:cs="Arial"/>
          <w:sz w:val="20"/>
          <w:szCs w:val="20"/>
        </w:rPr>
        <w:t xml:space="preserve">Kumar </w:t>
      </w:r>
      <w:r w:rsidR="00DB3676">
        <w:rPr>
          <w:rFonts w:ascii="Arial" w:hAnsi="Arial" w:cs="Arial"/>
          <w:i/>
          <w:iCs/>
          <w:sz w:val="20"/>
          <w:szCs w:val="20"/>
        </w:rPr>
        <w:t xml:space="preserve">et al., </w:t>
      </w:r>
      <w:r w:rsidR="00DB3676">
        <w:rPr>
          <w:rFonts w:ascii="Arial" w:hAnsi="Arial" w:cs="Arial"/>
          <w:sz w:val="20"/>
          <w:szCs w:val="20"/>
        </w:rPr>
        <w:t>2025</w:t>
      </w:r>
      <w:r w:rsidR="0002011D" w:rsidRPr="00627424">
        <w:rPr>
          <w:rFonts w:ascii="Arial" w:hAnsi="Arial" w:cs="Arial"/>
          <w:sz w:val="20"/>
          <w:szCs w:val="20"/>
        </w:rPr>
        <w:t>).</w:t>
      </w:r>
    </w:p>
    <w:p w14:paraId="3C01054E" w14:textId="28DDC0D2" w:rsidR="00A97B22" w:rsidRPr="005C7D2C" w:rsidRDefault="005C7D2C" w:rsidP="00515364">
      <w:pPr>
        <w:spacing w:line="276" w:lineRule="auto"/>
        <w:jc w:val="both"/>
        <w:rPr>
          <w:rFonts w:ascii="Arial" w:hAnsi="Arial" w:cs="Arial"/>
          <w:b/>
          <w:bCs/>
          <w:sz w:val="22"/>
          <w:szCs w:val="22"/>
        </w:rPr>
      </w:pPr>
      <w:r>
        <w:rPr>
          <w:rFonts w:ascii="Arial" w:hAnsi="Arial" w:cs="Arial"/>
          <w:b/>
          <w:bCs/>
          <w:sz w:val="22"/>
          <w:szCs w:val="22"/>
        </w:rPr>
        <w:t xml:space="preserve">3. </w:t>
      </w:r>
      <w:r w:rsidRPr="005C7D2C">
        <w:rPr>
          <w:rFonts w:ascii="Arial" w:hAnsi="Arial" w:cs="Arial"/>
          <w:b/>
          <w:bCs/>
          <w:sz w:val="22"/>
          <w:szCs w:val="22"/>
        </w:rPr>
        <w:t>RESULTS</w:t>
      </w:r>
    </w:p>
    <w:p w14:paraId="0E355B2E" w14:textId="3AF586EB" w:rsidR="00A97B22" w:rsidRPr="00D85723" w:rsidRDefault="00D85723" w:rsidP="00BC43D1">
      <w:pPr>
        <w:spacing w:line="324" w:lineRule="auto"/>
        <w:jc w:val="both"/>
        <w:rPr>
          <w:rFonts w:ascii="Arial" w:hAnsi="Arial" w:cs="Arial"/>
          <w:b/>
          <w:bCs/>
          <w:sz w:val="22"/>
          <w:szCs w:val="22"/>
        </w:rPr>
      </w:pPr>
      <w:r>
        <w:rPr>
          <w:rFonts w:ascii="Arial" w:hAnsi="Arial" w:cs="Arial"/>
          <w:b/>
          <w:bCs/>
          <w:sz w:val="22"/>
          <w:szCs w:val="22"/>
        </w:rPr>
        <w:t xml:space="preserve">3.1. </w:t>
      </w:r>
      <w:r w:rsidRPr="00D85723">
        <w:rPr>
          <w:rFonts w:ascii="Arial" w:hAnsi="Arial" w:cs="Arial"/>
          <w:b/>
          <w:bCs/>
          <w:sz w:val="22"/>
          <w:szCs w:val="22"/>
        </w:rPr>
        <w:t>MICROBIAL ENUMERATION</w:t>
      </w:r>
    </w:p>
    <w:p w14:paraId="2FF79F05" w14:textId="7845A728" w:rsidR="00A97B22" w:rsidRPr="00627424" w:rsidRDefault="00D85723" w:rsidP="00BC43D1">
      <w:pPr>
        <w:spacing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Microbial analysis of both aerated and non-aerated soft drink samples revealed the presence of bacterial and fungal contaminants in all tested brands. The total viable bacterial and fungal counts were enumerated on Nutrient Agar and Potato Dextrose Agar, respectively, at incubation periods of 24, 48, and 72 hours. The colony-forming units (CFU/mL) were converted to log</w:t>
      </w:r>
      <w:r w:rsidR="00A97B22" w:rsidRPr="00627424">
        <w:rPr>
          <w:rFonts w:ascii="Cambria Math" w:hAnsi="Cambria Math" w:cs="Cambria Math"/>
          <w:sz w:val="20"/>
          <w:szCs w:val="20"/>
        </w:rPr>
        <w:t>₁₀</w:t>
      </w:r>
      <w:r w:rsidR="00A97B22" w:rsidRPr="00627424">
        <w:rPr>
          <w:rFonts w:ascii="Arial" w:hAnsi="Arial" w:cs="Arial"/>
          <w:sz w:val="20"/>
          <w:szCs w:val="20"/>
        </w:rPr>
        <w:t xml:space="preserve"> values for normalization and statistical comparison.</w:t>
      </w:r>
    </w:p>
    <w:p w14:paraId="499C5C35" w14:textId="232A95CE" w:rsidR="00A97B22" w:rsidRPr="00D85723" w:rsidRDefault="00D85723" w:rsidP="00BC43D1">
      <w:pPr>
        <w:spacing w:line="324" w:lineRule="auto"/>
        <w:jc w:val="both"/>
        <w:rPr>
          <w:rFonts w:ascii="Arial" w:hAnsi="Arial" w:cs="Arial"/>
          <w:sz w:val="22"/>
          <w:szCs w:val="22"/>
        </w:rPr>
      </w:pPr>
      <w:r>
        <w:rPr>
          <w:rFonts w:ascii="Arial" w:hAnsi="Arial" w:cs="Arial"/>
          <w:sz w:val="20"/>
          <w:szCs w:val="20"/>
        </w:rPr>
        <w:tab/>
      </w:r>
      <w:r w:rsidR="00A97B22" w:rsidRPr="00627424">
        <w:rPr>
          <w:rFonts w:ascii="Arial" w:hAnsi="Arial" w:cs="Arial"/>
          <w:sz w:val="20"/>
          <w:szCs w:val="20"/>
        </w:rPr>
        <w:t>As shown in Table 1</w:t>
      </w:r>
      <w:r w:rsidR="00A064BA" w:rsidRPr="00627424">
        <w:rPr>
          <w:rFonts w:ascii="Arial" w:hAnsi="Arial" w:cs="Arial"/>
          <w:sz w:val="20"/>
          <w:szCs w:val="20"/>
        </w:rPr>
        <w:t>,</w:t>
      </w:r>
      <w:r w:rsidR="00A97B22" w:rsidRPr="00627424">
        <w:rPr>
          <w:rFonts w:ascii="Arial" w:hAnsi="Arial" w:cs="Arial"/>
          <w:sz w:val="20"/>
          <w:szCs w:val="20"/>
        </w:rPr>
        <w:t xml:space="preserve"> bacterial colonies ranged between 58–138 CFU/mL, while fungal colonies ranged between 10–56 CFU/mL across dilutions (10</w:t>
      </w:r>
      <w:r w:rsidR="00A97B22" w:rsidRPr="00627424">
        <w:rPr>
          <w:rFonts w:ascii="Cambria Math" w:hAnsi="Cambria Math" w:cs="Cambria Math"/>
          <w:sz w:val="20"/>
          <w:szCs w:val="20"/>
        </w:rPr>
        <w:t>⁻</w:t>
      </w:r>
      <w:r w:rsidR="00A97B22" w:rsidRPr="00627424">
        <w:rPr>
          <w:rFonts w:ascii="Arial" w:hAnsi="Arial" w:cs="Arial"/>
          <w:sz w:val="20"/>
          <w:szCs w:val="20"/>
        </w:rPr>
        <w:t>¹ to 10</w:t>
      </w:r>
      <w:r w:rsidR="00A97B22" w:rsidRPr="00627424">
        <w:rPr>
          <w:rFonts w:ascii="Cambria Math" w:hAnsi="Cambria Math" w:cs="Cambria Math"/>
          <w:sz w:val="20"/>
          <w:szCs w:val="20"/>
        </w:rPr>
        <w:t>⁻</w:t>
      </w:r>
      <w:r w:rsidR="00A97B22" w:rsidRPr="00627424">
        <w:rPr>
          <w:rFonts w:ascii="Arial" w:hAnsi="Arial" w:cs="Arial"/>
          <w:sz w:val="20"/>
          <w:szCs w:val="20"/>
        </w:rPr>
        <w:t>³). Colony growth increased with incubation time, indicating active microbial proliferation in the beverages. The non-aerated (fruit-based) soft drinks consistently exhibited higher bacterial and fungal</w:t>
      </w:r>
      <w:r w:rsidR="00A97B22" w:rsidRPr="00627424">
        <w:rPr>
          <w:rFonts w:ascii="Arial" w:hAnsi="Arial" w:cs="Arial"/>
          <w:b/>
          <w:bCs/>
          <w:sz w:val="20"/>
          <w:szCs w:val="20"/>
        </w:rPr>
        <w:t xml:space="preserve"> </w:t>
      </w:r>
      <w:r w:rsidR="00A97B22" w:rsidRPr="00627424">
        <w:rPr>
          <w:rFonts w:ascii="Arial" w:hAnsi="Arial" w:cs="Arial"/>
          <w:sz w:val="20"/>
          <w:szCs w:val="20"/>
        </w:rPr>
        <w:t>loads compared to the aerated (carbonated) samples.</w:t>
      </w:r>
    </w:p>
    <w:p w14:paraId="65B2D96F" w14:textId="26A87A4F" w:rsidR="00A97B22" w:rsidRPr="00D85723" w:rsidRDefault="00D85723" w:rsidP="00E2041C">
      <w:pPr>
        <w:spacing w:after="0" w:line="324" w:lineRule="auto"/>
        <w:jc w:val="both"/>
        <w:rPr>
          <w:rFonts w:ascii="Arial" w:hAnsi="Arial" w:cs="Arial"/>
          <w:b/>
          <w:bCs/>
          <w:sz w:val="22"/>
          <w:szCs w:val="22"/>
        </w:rPr>
      </w:pPr>
      <w:r w:rsidRPr="00D85723">
        <w:rPr>
          <w:rFonts w:ascii="Arial" w:hAnsi="Arial" w:cs="Arial"/>
          <w:b/>
          <w:bCs/>
          <w:sz w:val="22"/>
          <w:szCs w:val="22"/>
        </w:rPr>
        <w:t>3.2. MEAN LOGARITHMIC COUNTS</w:t>
      </w:r>
    </w:p>
    <w:p w14:paraId="2B021C1D" w14:textId="1AF62134" w:rsidR="00515364" w:rsidRPr="00627424" w:rsidRDefault="00D85723" w:rsidP="00E2041C">
      <w:pPr>
        <w:spacing w:after="0"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The mean log</w:t>
      </w:r>
      <w:r w:rsidR="00A97B22" w:rsidRPr="00627424">
        <w:rPr>
          <w:rFonts w:ascii="Cambria Math" w:hAnsi="Cambria Math" w:cs="Cambria Math"/>
          <w:sz w:val="20"/>
          <w:szCs w:val="20"/>
        </w:rPr>
        <w:t>₁₀</w:t>
      </w:r>
      <w:r w:rsidR="00A97B22" w:rsidRPr="00627424">
        <w:rPr>
          <w:rFonts w:ascii="Arial" w:hAnsi="Arial" w:cs="Arial"/>
          <w:sz w:val="20"/>
          <w:szCs w:val="20"/>
        </w:rPr>
        <w:t xml:space="preserve"> CFU/mL for bacterial colonies was 1.87 in aerated drinks and 2.03 in non-aerated drinks. Similarly, the mean log</w:t>
      </w:r>
      <w:r w:rsidR="00A97B22" w:rsidRPr="00627424">
        <w:rPr>
          <w:rFonts w:ascii="Cambria Math" w:hAnsi="Cambria Math" w:cs="Cambria Math"/>
          <w:sz w:val="20"/>
          <w:szCs w:val="20"/>
        </w:rPr>
        <w:t>₁₀</w:t>
      </w:r>
      <w:r w:rsidR="00A97B22" w:rsidRPr="00627424">
        <w:rPr>
          <w:rFonts w:ascii="Arial" w:hAnsi="Arial" w:cs="Arial"/>
          <w:sz w:val="20"/>
          <w:szCs w:val="20"/>
        </w:rPr>
        <w:t xml:space="preserve"> CFU/mL for fungal colonies was 1.27 in aerated samples and 1.60 in non-aerated samples. These values reflect a greater microbial burden in non-aerated beverages due to their higher nutrient content and reduced carbonation, which supports microbial growth.</w:t>
      </w:r>
    </w:p>
    <w:p w14:paraId="72FB802C" w14:textId="2A54EA23" w:rsidR="00A97B22" w:rsidRPr="00D85723" w:rsidRDefault="00D85723" w:rsidP="00E2041C">
      <w:pPr>
        <w:spacing w:after="0" w:line="324" w:lineRule="auto"/>
        <w:jc w:val="both"/>
        <w:rPr>
          <w:rFonts w:ascii="Arial" w:hAnsi="Arial" w:cs="Arial"/>
          <w:b/>
          <w:bCs/>
          <w:sz w:val="22"/>
          <w:szCs w:val="22"/>
        </w:rPr>
      </w:pPr>
      <w:r w:rsidRPr="00D85723">
        <w:rPr>
          <w:rFonts w:ascii="Arial" w:hAnsi="Arial" w:cs="Arial"/>
          <w:b/>
          <w:bCs/>
          <w:sz w:val="22"/>
          <w:szCs w:val="22"/>
        </w:rPr>
        <w:lastRenderedPageBreak/>
        <w:t>3.3. STATISTICAL ANALYSIS</w:t>
      </w:r>
    </w:p>
    <w:p w14:paraId="35711B1C" w14:textId="36D81BD5" w:rsidR="00A97B22" w:rsidRPr="00627424" w:rsidRDefault="00D85723" w:rsidP="00E2041C">
      <w:pPr>
        <w:spacing w:after="0"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Analysis of Variance (ANOVA) was performed to compare microbial loads between aerated and non-aerated beverages. The results demonstrated statistically significant differences (p &lt; 0.05) in both bacterial and fungal counts, confirming that non-aerated soft drinks contained higher microbial contamination levels than aerated samples. The F-statistic values of 11.39 for bacteria and 18.72 for fungi indicate strong variance between the two beverage categories.</w:t>
      </w:r>
    </w:p>
    <w:p w14:paraId="4F29D637" w14:textId="52574B62" w:rsidR="00A97B22" w:rsidRPr="00627424" w:rsidRDefault="00D85723" w:rsidP="00E2041C">
      <w:pPr>
        <w:spacing w:after="0"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 xml:space="preserve">These findings </w:t>
      </w:r>
      <w:r w:rsidR="004F6A4E" w:rsidRPr="00627424">
        <w:rPr>
          <w:rFonts w:ascii="Arial" w:hAnsi="Arial" w:cs="Arial"/>
          <w:sz w:val="20"/>
          <w:szCs w:val="20"/>
        </w:rPr>
        <w:t>agree</w:t>
      </w:r>
      <w:r w:rsidR="00A97B22" w:rsidRPr="00627424">
        <w:rPr>
          <w:rFonts w:ascii="Arial" w:hAnsi="Arial" w:cs="Arial"/>
          <w:sz w:val="20"/>
          <w:szCs w:val="20"/>
        </w:rPr>
        <w:t xml:space="preserve"> with previous studies by </w:t>
      </w:r>
      <w:r w:rsidR="009B22AC">
        <w:rPr>
          <w:rFonts w:ascii="Arial" w:hAnsi="Arial" w:cs="Arial"/>
          <w:sz w:val="20"/>
          <w:szCs w:val="20"/>
        </w:rPr>
        <w:t xml:space="preserve">Khan </w:t>
      </w:r>
      <w:r w:rsidR="009B22AC">
        <w:rPr>
          <w:rFonts w:ascii="Arial" w:hAnsi="Arial" w:cs="Arial"/>
          <w:i/>
          <w:iCs/>
          <w:sz w:val="20"/>
          <w:szCs w:val="20"/>
        </w:rPr>
        <w:t xml:space="preserve">et al., </w:t>
      </w:r>
      <w:r w:rsidR="009B22AC">
        <w:rPr>
          <w:rFonts w:ascii="Arial" w:hAnsi="Arial" w:cs="Arial"/>
          <w:sz w:val="20"/>
          <w:szCs w:val="20"/>
        </w:rPr>
        <w:t>2021</w:t>
      </w:r>
      <w:r w:rsidR="00A97B22" w:rsidRPr="00627424">
        <w:rPr>
          <w:rFonts w:ascii="Arial" w:hAnsi="Arial" w:cs="Arial"/>
          <w:sz w:val="20"/>
          <w:szCs w:val="20"/>
        </w:rPr>
        <w:t xml:space="preserve"> who reported higher microbial loads in fruit-based beverages due to their sugar-rich composition and lack of carbonation.</w:t>
      </w:r>
    </w:p>
    <w:p w14:paraId="4905403A" w14:textId="2984E35B" w:rsidR="00A97B22" w:rsidRPr="00D85723" w:rsidRDefault="00D85723" w:rsidP="00E2041C">
      <w:pPr>
        <w:spacing w:after="0" w:line="324" w:lineRule="auto"/>
        <w:jc w:val="both"/>
        <w:rPr>
          <w:rFonts w:ascii="Arial" w:hAnsi="Arial" w:cs="Arial"/>
          <w:b/>
          <w:bCs/>
          <w:sz w:val="22"/>
          <w:szCs w:val="22"/>
        </w:rPr>
      </w:pPr>
      <w:r w:rsidRPr="00D85723">
        <w:rPr>
          <w:rFonts w:ascii="Arial" w:hAnsi="Arial" w:cs="Arial"/>
          <w:b/>
          <w:bCs/>
          <w:sz w:val="22"/>
          <w:szCs w:val="22"/>
        </w:rPr>
        <w:t>3.4. GROWTH AND OBSERVATION</w:t>
      </w:r>
    </w:p>
    <w:p w14:paraId="697DCDAE" w14:textId="7641B577" w:rsidR="00A97B22" w:rsidRPr="00627424" w:rsidRDefault="00D85723" w:rsidP="00E2041C">
      <w:pPr>
        <w:spacing w:after="0"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 xml:space="preserve">Figure 1 depicts the comparative mean microbial loads in aerated and non-aerated drinks. Both bacterial and fungal colonies increased with incubation time, indicating </w:t>
      </w:r>
      <w:r w:rsidR="004F6A4E" w:rsidRPr="00627424">
        <w:rPr>
          <w:rFonts w:ascii="Arial" w:hAnsi="Arial" w:cs="Arial"/>
          <w:sz w:val="20"/>
          <w:szCs w:val="20"/>
        </w:rPr>
        <w:t>favourable</w:t>
      </w:r>
      <w:r w:rsidR="00A97B22" w:rsidRPr="00627424">
        <w:rPr>
          <w:rFonts w:ascii="Arial" w:hAnsi="Arial" w:cs="Arial"/>
          <w:sz w:val="20"/>
          <w:szCs w:val="20"/>
        </w:rPr>
        <w:t xml:space="preserve"> growth conditions even in acidic beverages. The fungal colonies, though fewer in number, showed progressive growth up to 72 hours, reflecting the ability of yeasts and </w:t>
      </w:r>
      <w:r w:rsidR="004F6A4E" w:rsidRPr="00627424">
        <w:rPr>
          <w:rFonts w:ascii="Arial" w:hAnsi="Arial" w:cs="Arial"/>
          <w:sz w:val="20"/>
          <w:szCs w:val="20"/>
        </w:rPr>
        <w:t>moulds</w:t>
      </w:r>
      <w:r w:rsidR="00A97B22" w:rsidRPr="00627424">
        <w:rPr>
          <w:rFonts w:ascii="Arial" w:hAnsi="Arial" w:cs="Arial"/>
          <w:sz w:val="20"/>
          <w:szCs w:val="20"/>
        </w:rPr>
        <w:t xml:space="preserve"> to adapt to mildly acidic and sugary environments</w:t>
      </w:r>
      <w:r w:rsidR="00C96ECC">
        <w:rPr>
          <w:rFonts w:ascii="Arial" w:hAnsi="Arial" w:cs="Arial"/>
          <w:sz w:val="20"/>
          <w:szCs w:val="20"/>
        </w:rPr>
        <w:t xml:space="preserve"> (</w:t>
      </w:r>
      <w:r w:rsidR="00C96ECC" w:rsidRPr="00071BC6">
        <w:rPr>
          <w:rFonts w:ascii="Arial" w:hAnsi="Arial" w:cs="Arial"/>
          <w:sz w:val="20"/>
          <w:szCs w:val="20"/>
        </w:rPr>
        <w:t>Hiko</w:t>
      </w:r>
      <w:r w:rsidR="00C96ECC">
        <w:rPr>
          <w:rFonts w:ascii="Arial" w:hAnsi="Arial" w:cs="Arial"/>
          <w:sz w:val="20"/>
          <w:szCs w:val="20"/>
        </w:rPr>
        <w:t xml:space="preserve"> and </w:t>
      </w:r>
      <w:r w:rsidR="00C96ECC" w:rsidRPr="00071BC6">
        <w:rPr>
          <w:rFonts w:ascii="Arial" w:hAnsi="Arial" w:cs="Arial"/>
          <w:sz w:val="20"/>
          <w:szCs w:val="20"/>
        </w:rPr>
        <w:t>Muktar</w:t>
      </w:r>
      <w:r w:rsidR="00C96ECC">
        <w:rPr>
          <w:rFonts w:ascii="Arial" w:hAnsi="Arial" w:cs="Arial"/>
          <w:sz w:val="20"/>
          <w:szCs w:val="20"/>
        </w:rPr>
        <w:t>, 2020).</w:t>
      </w:r>
    </w:p>
    <w:p w14:paraId="1A487989" w14:textId="5DBA9677" w:rsidR="00A97B22" w:rsidRPr="00627424" w:rsidRDefault="00D85723" w:rsidP="00E2041C">
      <w:pPr>
        <w:spacing w:after="0" w:line="324" w:lineRule="auto"/>
        <w:jc w:val="both"/>
        <w:rPr>
          <w:rFonts w:ascii="Arial" w:hAnsi="Arial" w:cs="Arial"/>
          <w:sz w:val="20"/>
          <w:szCs w:val="20"/>
        </w:rPr>
      </w:pPr>
      <w:r>
        <w:rPr>
          <w:rFonts w:ascii="Arial" w:hAnsi="Arial" w:cs="Arial"/>
          <w:sz w:val="20"/>
          <w:szCs w:val="20"/>
        </w:rPr>
        <w:tab/>
      </w:r>
      <w:r w:rsidR="00A97B22" w:rsidRPr="00627424">
        <w:rPr>
          <w:rFonts w:ascii="Arial" w:hAnsi="Arial" w:cs="Arial"/>
          <w:sz w:val="20"/>
          <w:szCs w:val="20"/>
        </w:rPr>
        <w:t xml:space="preserve">The bacterial colonies appeared as cream or yellowish circular colonies on Nutrient Agar, while fungal growth on Potato Dextrose Agar appeared as fluffy white or green mycelial masses. The morphological features suggest the dominance of </w:t>
      </w:r>
      <w:r w:rsidR="00A97B22" w:rsidRPr="00627424">
        <w:rPr>
          <w:rFonts w:ascii="Arial" w:hAnsi="Arial" w:cs="Arial"/>
          <w:i/>
          <w:iCs/>
          <w:sz w:val="20"/>
          <w:szCs w:val="20"/>
        </w:rPr>
        <w:t>Staphylococcus</w:t>
      </w:r>
      <w:r w:rsidR="00A97B22" w:rsidRPr="00627424">
        <w:rPr>
          <w:rFonts w:ascii="Arial" w:hAnsi="Arial" w:cs="Arial"/>
          <w:sz w:val="20"/>
          <w:szCs w:val="20"/>
        </w:rPr>
        <w:t xml:space="preserve">, </w:t>
      </w:r>
      <w:r w:rsidR="00A97B22" w:rsidRPr="00627424">
        <w:rPr>
          <w:rFonts w:ascii="Arial" w:hAnsi="Arial" w:cs="Arial"/>
          <w:i/>
          <w:iCs/>
          <w:sz w:val="20"/>
          <w:szCs w:val="20"/>
        </w:rPr>
        <w:t>Bacillus</w:t>
      </w:r>
      <w:r w:rsidR="00A97B22" w:rsidRPr="00627424">
        <w:rPr>
          <w:rFonts w:ascii="Arial" w:hAnsi="Arial" w:cs="Arial"/>
          <w:sz w:val="20"/>
          <w:szCs w:val="20"/>
        </w:rPr>
        <w:t xml:space="preserve">, and </w:t>
      </w:r>
      <w:r w:rsidR="00A97B22" w:rsidRPr="00627424">
        <w:rPr>
          <w:rFonts w:ascii="Arial" w:hAnsi="Arial" w:cs="Arial"/>
          <w:i/>
          <w:iCs/>
          <w:sz w:val="20"/>
          <w:szCs w:val="20"/>
        </w:rPr>
        <w:t>Pseudomonas</w:t>
      </w:r>
      <w:r w:rsidR="00A97B22" w:rsidRPr="00627424">
        <w:rPr>
          <w:rFonts w:ascii="Arial" w:hAnsi="Arial" w:cs="Arial"/>
          <w:sz w:val="20"/>
          <w:szCs w:val="20"/>
        </w:rPr>
        <w:t xml:space="preserve"> species among bacteria, and </w:t>
      </w:r>
      <w:r w:rsidR="00A97B22" w:rsidRPr="00627424">
        <w:rPr>
          <w:rFonts w:ascii="Arial" w:hAnsi="Arial" w:cs="Arial"/>
          <w:i/>
          <w:iCs/>
          <w:sz w:val="20"/>
          <w:szCs w:val="20"/>
        </w:rPr>
        <w:t>Aspergillus</w:t>
      </w:r>
      <w:r w:rsidR="00A97B22" w:rsidRPr="00627424">
        <w:rPr>
          <w:rFonts w:ascii="Arial" w:hAnsi="Arial" w:cs="Arial"/>
          <w:sz w:val="20"/>
          <w:szCs w:val="20"/>
        </w:rPr>
        <w:t xml:space="preserve"> and </w:t>
      </w:r>
      <w:r w:rsidR="00A97B22" w:rsidRPr="00627424">
        <w:rPr>
          <w:rFonts w:ascii="Arial" w:hAnsi="Arial" w:cs="Arial"/>
          <w:i/>
          <w:iCs/>
          <w:sz w:val="20"/>
          <w:szCs w:val="20"/>
        </w:rPr>
        <w:t>Penicillium</w:t>
      </w:r>
      <w:r w:rsidR="00A97B22" w:rsidRPr="00627424">
        <w:rPr>
          <w:rFonts w:ascii="Arial" w:hAnsi="Arial" w:cs="Arial"/>
          <w:sz w:val="20"/>
          <w:szCs w:val="20"/>
        </w:rPr>
        <w:t xml:space="preserve"> species among fungi, consistent with observations by Kregiel (2015).</w:t>
      </w:r>
    </w:p>
    <w:p w14:paraId="52D3CAE4" w14:textId="0B2F969A" w:rsidR="000D3837" w:rsidRDefault="00D85723" w:rsidP="00E2041C">
      <w:pPr>
        <w:spacing w:after="0" w:line="276" w:lineRule="auto"/>
        <w:jc w:val="both"/>
        <w:rPr>
          <w:rFonts w:ascii="Arial" w:hAnsi="Arial" w:cs="Arial"/>
          <w:b/>
          <w:bCs/>
          <w:sz w:val="22"/>
          <w:szCs w:val="22"/>
        </w:rPr>
      </w:pPr>
      <w:r>
        <w:rPr>
          <w:rFonts w:ascii="Arial" w:hAnsi="Arial" w:cs="Arial"/>
          <w:b/>
          <w:bCs/>
          <w:sz w:val="22"/>
          <w:szCs w:val="22"/>
        </w:rPr>
        <w:t xml:space="preserve">3.5. </w:t>
      </w:r>
      <w:r w:rsidRPr="00D85723">
        <w:rPr>
          <w:rFonts w:ascii="Arial" w:hAnsi="Arial" w:cs="Arial"/>
          <w:b/>
          <w:bCs/>
          <w:sz w:val="22"/>
          <w:szCs w:val="22"/>
        </w:rPr>
        <w:t>GRAPHICAL REPRESENTATION</w:t>
      </w:r>
    </w:p>
    <w:p w14:paraId="5D0F6709" w14:textId="77777777" w:rsidR="004B24BC" w:rsidRPr="00D85723" w:rsidRDefault="004B24BC" w:rsidP="00E2041C">
      <w:pPr>
        <w:spacing w:after="0" w:line="276" w:lineRule="auto"/>
        <w:jc w:val="both"/>
        <w:rPr>
          <w:rFonts w:ascii="Arial" w:hAnsi="Arial" w:cs="Arial"/>
          <w:b/>
          <w:bCs/>
          <w:sz w:val="22"/>
          <w:szCs w:val="22"/>
        </w:rPr>
      </w:pPr>
    </w:p>
    <w:p w14:paraId="0582BE7D" w14:textId="2715D240" w:rsidR="000D3837" w:rsidRDefault="00D85723" w:rsidP="00E2041C">
      <w:pPr>
        <w:spacing w:after="0" w:line="276" w:lineRule="auto"/>
        <w:jc w:val="both"/>
        <w:rPr>
          <w:rFonts w:ascii="Arial" w:hAnsi="Arial" w:cs="Arial"/>
          <w:sz w:val="20"/>
          <w:szCs w:val="20"/>
        </w:rPr>
      </w:pPr>
      <w:r>
        <w:rPr>
          <w:rFonts w:ascii="Arial" w:hAnsi="Arial" w:cs="Arial"/>
          <w:sz w:val="20"/>
          <w:szCs w:val="20"/>
        </w:rPr>
        <w:tab/>
      </w:r>
      <w:r w:rsidR="000D3837" w:rsidRPr="00D85723">
        <w:rPr>
          <w:rFonts w:ascii="Arial" w:hAnsi="Arial" w:cs="Arial"/>
          <w:sz w:val="20"/>
          <w:szCs w:val="20"/>
        </w:rPr>
        <w:t>Table 1. Enumeration of Bacterial and Fungal Colonies from Soft Drink Samples at Different Dilutions and Incubation Periods.</w:t>
      </w:r>
    </w:p>
    <w:p w14:paraId="3D5B6C6B" w14:textId="77777777" w:rsidR="004B24BC" w:rsidRDefault="004B24BC" w:rsidP="00E2041C">
      <w:pPr>
        <w:spacing w:after="0" w:line="276" w:lineRule="auto"/>
        <w:jc w:val="both"/>
        <w:rPr>
          <w:rFonts w:ascii="Arial" w:hAnsi="Arial" w:cs="Arial"/>
          <w:sz w:val="20"/>
          <w:szCs w:val="20"/>
        </w:rPr>
      </w:pPr>
    </w:p>
    <w:tbl>
      <w:tblPr>
        <w:tblStyle w:val="TableGrid"/>
        <w:tblpPr w:leftFromText="180" w:rightFromText="180" w:vertAnchor="text" w:tblpXSpec="center" w:tblpY="1"/>
        <w:tblOverlap w:val="never"/>
        <w:tblW w:w="9196" w:type="dxa"/>
        <w:jc w:val="center"/>
        <w:tblLook w:val="04A0" w:firstRow="1" w:lastRow="0" w:firstColumn="1" w:lastColumn="0" w:noHBand="0" w:noVBand="1"/>
      </w:tblPr>
      <w:tblGrid>
        <w:gridCol w:w="1839"/>
        <w:gridCol w:w="1839"/>
        <w:gridCol w:w="1839"/>
        <w:gridCol w:w="1839"/>
        <w:gridCol w:w="1840"/>
      </w:tblGrid>
      <w:tr w:rsidR="00B81A74" w:rsidRPr="00931039" w14:paraId="2E1717CC" w14:textId="77777777" w:rsidTr="00B638A3">
        <w:trPr>
          <w:trHeight w:val="1045"/>
          <w:jc w:val="center"/>
        </w:trPr>
        <w:tc>
          <w:tcPr>
            <w:tcW w:w="1839" w:type="dxa"/>
            <w:vAlign w:val="center"/>
          </w:tcPr>
          <w:p w14:paraId="34E9CBAC" w14:textId="77777777" w:rsidR="00B81A74" w:rsidRPr="00B638A3" w:rsidRDefault="00B81A74" w:rsidP="00B638A3">
            <w:pPr>
              <w:rPr>
                <w:rFonts w:asciiTheme="minorBidi" w:hAnsiTheme="minorBidi"/>
                <w:b/>
                <w:bCs/>
                <w:sz w:val="20"/>
                <w:szCs w:val="20"/>
                <w:lang w:val="en-GB"/>
              </w:rPr>
            </w:pPr>
            <w:r w:rsidRPr="00B638A3">
              <w:rPr>
                <w:rFonts w:asciiTheme="minorBidi" w:hAnsiTheme="minorBidi"/>
                <w:b/>
                <w:bCs/>
                <w:sz w:val="20"/>
                <w:szCs w:val="20"/>
              </w:rPr>
              <w:t>Sample Type</w:t>
            </w:r>
          </w:p>
        </w:tc>
        <w:tc>
          <w:tcPr>
            <w:tcW w:w="1839" w:type="dxa"/>
            <w:vAlign w:val="center"/>
          </w:tcPr>
          <w:p w14:paraId="08374D1F" w14:textId="77777777" w:rsidR="00B81A74" w:rsidRPr="00B638A3" w:rsidRDefault="00B81A74" w:rsidP="00B638A3">
            <w:pPr>
              <w:rPr>
                <w:rFonts w:asciiTheme="minorBidi" w:hAnsiTheme="minorBidi"/>
                <w:b/>
                <w:bCs/>
                <w:sz w:val="20"/>
                <w:szCs w:val="20"/>
                <w:lang w:val="en-GB"/>
              </w:rPr>
            </w:pPr>
            <w:r w:rsidRPr="00B638A3">
              <w:rPr>
                <w:rFonts w:asciiTheme="minorBidi" w:hAnsiTheme="minorBidi"/>
                <w:b/>
                <w:bCs/>
                <w:sz w:val="20"/>
                <w:szCs w:val="20"/>
              </w:rPr>
              <w:t>Dilution Factor</w:t>
            </w:r>
          </w:p>
        </w:tc>
        <w:tc>
          <w:tcPr>
            <w:tcW w:w="1839" w:type="dxa"/>
            <w:vAlign w:val="center"/>
          </w:tcPr>
          <w:p w14:paraId="4C964440" w14:textId="77777777" w:rsidR="00B81A74" w:rsidRPr="00B638A3" w:rsidRDefault="00B81A74" w:rsidP="00B638A3">
            <w:pPr>
              <w:rPr>
                <w:rFonts w:asciiTheme="minorBidi" w:hAnsiTheme="minorBidi"/>
                <w:b/>
                <w:bCs/>
                <w:sz w:val="20"/>
                <w:szCs w:val="20"/>
                <w:lang w:val="en-GB"/>
              </w:rPr>
            </w:pPr>
            <w:r w:rsidRPr="00B638A3">
              <w:rPr>
                <w:rFonts w:asciiTheme="minorBidi" w:hAnsiTheme="minorBidi"/>
                <w:b/>
                <w:bCs/>
                <w:sz w:val="20"/>
                <w:szCs w:val="20"/>
              </w:rPr>
              <w:t>No. of Bacterial Colonies (CFU/mL)</w:t>
            </w:r>
          </w:p>
        </w:tc>
        <w:tc>
          <w:tcPr>
            <w:tcW w:w="1839" w:type="dxa"/>
            <w:vAlign w:val="center"/>
          </w:tcPr>
          <w:p w14:paraId="3BC5289C" w14:textId="77777777" w:rsidR="00B81A74" w:rsidRPr="00B638A3" w:rsidRDefault="00B81A74" w:rsidP="00B638A3">
            <w:pPr>
              <w:rPr>
                <w:rFonts w:asciiTheme="minorBidi" w:hAnsiTheme="minorBidi"/>
                <w:b/>
                <w:bCs/>
                <w:sz w:val="20"/>
                <w:szCs w:val="20"/>
                <w:lang w:val="en-GB"/>
              </w:rPr>
            </w:pPr>
            <w:r w:rsidRPr="00B638A3">
              <w:rPr>
                <w:rFonts w:asciiTheme="minorBidi" w:hAnsiTheme="minorBidi"/>
                <w:b/>
                <w:bCs/>
                <w:sz w:val="20"/>
                <w:szCs w:val="20"/>
              </w:rPr>
              <w:t>No. of Fungal Colonies (CFU/mL)</w:t>
            </w:r>
          </w:p>
        </w:tc>
        <w:tc>
          <w:tcPr>
            <w:tcW w:w="1840" w:type="dxa"/>
            <w:vAlign w:val="center"/>
          </w:tcPr>
          <w:p w14:paraId="15B3CEF4" w14:textId="77777777" w:rsidR="00B81A74" w:rsidRPr="00B638A3" w:rsidRDefault="00B81A74" w:rsidP="00B638A3">
            <w:pPr>
              <w:rPr>
                <w:rFonts w:asciiTheme="minorBidi" w:hAnsiTheme="minorBidi"/>
                <w:b/>
                <w:bCs/>
                <w:sz w:val="20"/>
                <w:szCs w:val="20"/>
                <w:lang w:val="en-GB"/>
              </w:rPr>
            </w:pPr>
            <w:r w:rsidRPr="00B638A3">
              <w:rPr>
                <w:rFonts w:asciiTheme="minorBidi" w:hAnsiTheme="minorBidi"/>
                <w:b/>
                <w:bCs/>
                <w:sz w:val="20"/>
                <w:szCs w:val="20"/>
              </w:rPr>
              <w:t>Observation Period (h)</w:t>
            </w:r>
          </w:p>
        </w:tc>
      </w:tr>
      <w:tr w:rsidR="00B638A3" w:rsidRPr="00931039" w14:paraId="035FB064" w14:textId="77777777" w:rsidTr="00B638A3">
        <w:trPr>
          <w:trHeight w:val="347"/>
          <w:jc w:val="center"/>
        </w:trPr>
        <w:tc>
          <w:tcPr>
            <w:tcW w:w="1839" w:type="dxa"/>
            <w:vMerge w:val="restart"/>
            <w:vAlign w:val="center"/>
          </w:tcPr>
          <w:p w14:paraId="46F8A694" w14:textId="7097DCCC" w:rsidR="00B638A3" w:rsidRPr="00B638A3" w:rsidRDefault="00B638A3" w:rsidP="00B638A3">
            <w:pPr>
              <w:rPr>
                <w:rFonts w:asciiTheme="minorBidi" w:hAnsiTheme="minorBidi"/>
                <w:b/>
                <w:bCs/>
                <w:sz w:val="20"/>
                <w:szCs w:val="20"/>
                <w:lang w:val="en-GB"/>
              </w:rPr>
            </w:pPr>
            <w:r w:rsidRPr="00B638A3">
              <w:rPr>
                <w:rFonts w:asciiTheme="minorBidi" w:hAnsiTheme="minorBidi"/>
                <w:b/>
                <w:bCs/>
                <w:sz w:val="20"/>
                <w:szCs w:val="20"/>
              </w:rPr>
              <w:t>Aerated Soft Drink</w:t>
            </w:r>
            <w:r w:rsidR="004B24BC">
              <w:rPr>
                <w:rFonts w:asciiTheme="minorBidi" w:hAnsiTheme="minorBidi"/>
                <w:b/>
                <w:bCs/>
                <w:sz w:val="20"/>
                <w:szCs w:val="20"/>
              </w:rPr>
              <w:t xml:space="preserve"> – S1</w:t>
            </w:r>
          </w:p>
        </w:tc>
        <w:tc>
          <w:tcPr>
            <w:tcW w:w="1839" w:type="dxa"/>
            <w:vAlign w:val="center"/>
          </w:tcPr>
          <w:p w14:paraId="4C1B61D1"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¹</w:t>
            </w:r>
          </w:p>
        </w:tc>
        <w:tc>
          <w:tcPr>
            <w:tcW w:w="1839" w:type="dxa"/>
            <w:vAlign w:val="center"/>
          </w:tcPr>
          <w:p w14:paraId="518477E6"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86</w:t>
            </w:r>
          </w:p>
        </w:tc>
        <w:tc>
          <w:tcPr>
            <w:tcW w:w="1839" w:type="dxa"/>
            <w:vAlign w:val="center"/>
          </w:tcPr>
          <w:p w14:paraId="61F89EC0"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24</w:t>
            </w:r>
          </w:p>
        </w:tc>
        <w:tc>
          <w:tcPr>
            <w:tcW w:w="1840" w:type="dxa"/>
            <w:vAlign w:val="center"/>
          </w:tcPr>
          <w:p w14:paraId="19EF10AE"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24</w:t>
            </w:r>
          </w:p>
        </w:tc>
      </w:tr>
      <w:tr w:rsidR="00B638A3" w:rsidRPr="00931039" w14:paraId="1CDAF428" w14:textId="77777777" w:rsidTr="00B638A3">
        <w:trPr>
          <w:trHeight w:val="218"/>
          <w:jc w:val="center"/>
        </w:trPr>
        <w:tc>
          <w:tcPr>
            <w:tcW w:w="1839" w:type="dxa"/>
            <w:vMerge/>
            <w:vAlign w:val="center"/>
          </w:tcPr>
          <w:p w14:paraId="08FEA341"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2BC9AD8F"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²</w:t>
            </w:r>
          </w:p>
        </w:tc>
        <w:tc>
          <w:tcPr>
            <w:tcW w:w="1839" w:type="dxa"/>
            <w:vAlign w:val="center"/>
          </w:tcPr>
          <w:p w14:paraId="73142295"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72</w:t>
            </w:r>
          </w:p>
        </w:tc>
        <w:tc>
          <w:tcPr>
            <w:tcW w:w="1839" w:type="dxa"/>
            <w:vAlign w:val="center"/>
          </w:tcPr>
          <w:p w14:paraId="667FB3F3"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16</w:t>
            </w:r>
          </w:p>
        </w:tc>
        <w:tc>
          <w:tcPr>
            <w:tcW w:w="1840" w:type="dxa"/>
            <w:vAlign w:val="center"/>
          </w:tcPr>
          <w:p w14:paraId="4C275B00"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48</w:t>
            </w:r>
          </w:p>
        </w:tc>
      </w:tr>
      <w:tr w:rsidR="00B638A3" w:rsidRPr="00931039" w14:paraId="3F52CC91" w14:textId="77777777" w:rsidTr="00B638A3">
        <w:trPr>
          <w:trHeight w:val="218"/>
          <w:jc w:val="center"/>
        </w:trPr>
        <w:tc>
          <w:tcPr>
            <w:tcW w:w="1839" w:type="dxa"/>
            <w:vMerge/>
            <w:vAlign w:val="center"/>
          </w:tcPr>
          <w:p w14:paraId="16D55E40"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128D8E2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³</w:t>
            </w:r>
          </w:p>
        </w:tc>
        <w:tc>
          <w:tcPr>
            <w:tcW w:w="1839" w:type="dxa"/>
            <w:vAlign w:val="center"/>
          </w:tcPr>
          <w:p w14:paraId="5B940E6A"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58</w:t>
            </w:r>
          </w:p>
        </w:tc>
        <w:tc>
          <w:tcPr>
            <w:tcW w:w="1839" w:type="dxa"/>
            <w:vAlign w:val="center"/>
          </w:tcPr>
          <w:p w14:paraId="59F9EFF1"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p>
        </w:tc>
        <w:tc>
          <w:tcPr>
            <w:tcW w:w="1840" w:type="dxa"/>
            <w:vAlign w:val="center"/>
          </w:tcPr>
          <w:p w14:paraId="6476DEEB"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72</w:t>
            </w:r>
          </w:p>
        </w:tc>
      </w:tr>
      <w:tr w:rsidR="00B638A3" w:rsidRPr="00931039" w14:paraId="4CEAB88A" w14:textId="77777777" w:rsidTr="00B638A3">
        <w:trPr>
          <w:trHeight w:val="366"/>
          <w:jc w:val="center"/>
        </w:trPr>
        <w:tc>
          <w:tcPr>
            <w:tcW w:w="1839" w:type="dxa"/>
            <w:vMerge w:val="restart"/>
            <w:vAlign w:val="center"/>
          </w:tcPr>
          <w:p w14:paraId="667E9F6E" w14:textId="5E6880D6" w:rsidR="00B638A3" w:rsidRPr="00B638A3" w:rsidRDefault="00B638A3" w:rsidP="00B638A3">
            <w:pPr>
              <w:rPr>
                <w:rFonts w:asciiTheme="minorBidi" w:hAnsiTheme="minorBidi"/>
                <w:b/>
                <w:bCs/>
                <w:sz w:val="20"/>
                <w:szCs w:val="20"/>
                <w:lang w:val="en-GB"/>
              </w:rPr>
            </w:pPr>
            <w:r w:rsidRPr="00B638A3">
              <w:rPr>
                <w:rFonts w:asciiTheme="minorBidi" w:hAnsiTheme="minorBidi"/>
                <w:b/>
                <w:bCs/>
                <w:sz w:val="20"/>
                <w:szCs w:val="20"/>
              </w:rPr>
              <w:t>Aerated Soft Drink</w:t>
            </w:r>
            <w:r w:rsidR="004B24BC">
              <w:rPr>
                <w:rFonts w:asciiTheme="minorBidi" w:hAnsiTheme="minorBidi"/>
                <w:b/>
                <w:bCs/>
                <w:sz w:val="20"/>
                <w:szCs w:val="20"/>
              </w:rPr>
              <w:t xml:space="preserve"> – S2</w:t>
            </w:r>
          </w:p>
        </w:tc>
        <w:tc>
          <w:tcPr>
            <w:tcW w:w="1839" w:type="dxa"/>
            <w:vAlign w:val="center"/>
          </w:tcPr>
          <w:p w14:paraId="22B7271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¹</w:t>
            </w:r>
          </w:p>
        </w:tc>
        <w:tc>
          <w:tcPr>
            <w:tcW w:w="1839" w:type="dxa"/>
            <w:vAlign w:val="center"/>
          </w:tcPr>
          <w:p w14:paraId="67644971"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94</w:t>
            </w:r>
          </w:p>
        </w:tc>
        <w:tc>
          <w:tcPr>
            <w:tcW w:w="1839" w:type="dxa"/>
            <w:vAlign w:val="center"/>
          </w:tcPr>
          <w:p w14:paraId="0D625FF3"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28</w:t>
            </w:r>
          </w:p>
        </w:tc>
        <w:tc>
          <w:tcPr>
            <w:tcW w:w="1840" w:type="dxa"/>
            <w:vAlign w:val="center"/>
          </w:tcPr>
          <w:p w14:paraId="1207B656"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24</w:t>
            </w:r>
          </w:p>
        </w:tc>
      </w:tr>
      <w:tr w:rsidR="00B638A3" w:rsidRPr="00931039" w14:paraId="6A5435D5" w14:textId="77777777" w:rsidTr="00B638A3">
        <w:trPr>
          <w:trHeight w:val="218"/>
          <w:jc w:val="center"/>
        </w:trPr>
        <w:tc>
          <w:tcPr>
            <w:tcW w:w="1839" w:type="dxa"/>
            <w:vMerge/>
            <w:vAlign w:val="center"/>
          </w:tcPr>
          <w:p w14:paraId="63B661EB"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66D761C4"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²</w:t>
            </w:r>
          </w:p>
        </w:tc>
        <w:tc>
          <w:tcPr>
            <w:tcW w:w="1839" w:type="dxa"/>
            <w:vAlign w:val="center"/>
          </w:tcPr>
          <w:p w14:paraId="6FCE7D88"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80</w:t>
            </w:r>
          </w:p>
        </w:tc>
        <w:tc>
          <w:tcPr>
            <w:tcW w:w="1839" w:type="dxa"/>
            <w:vAlign w:val="center"/>
          </w:tcPr>
          <w:p w14:paraId="5FB2C8BC"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22</w:t>
            </w:r>
          </w:p>
        </w:tc>
        <w:tc>
          <w:tcPr>
            <w:tcW w:w="1840" w:type="dxa"/>
            <w:vAlign w:val="center"/>
          </w:tcPr>
          <w:p w14:paraId="68CBB7B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48</w:t>
            </w:r>
          </w:p>
        </w:tc>
      </w:tr>
      <w:tr w:rsidR="00B638A3" w:rsidRPr="00931039" w14:paraId="01B8B970" w14:textId="77777777" w:rsidTr="00B638A3">
        <w:trPr>
          <w:trHeight w:val="218"/>
          <w:jc w:val="center"/>
        </w:trPr>
        <w:tc>
          <w:tcPr>
            <w:tcW w:w="1839" w:type="dxa"/>
            <w:vMerge/>
            <w:vAlign w:val="center"/>
          </w:tcPr>
          <w:p w14:paraId="3BA20F5C"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5334143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³</w:t>
            </w:r>
          </w:p>
        </w:tc>
        <w:tc>
          <w:tcPr>
            <w:tcW w:w="1839" w:type="dxa"/>
            <w:vAlign w:val="center"/>
          </w:tcPr>
          <w:p w14:paraId="0FF93D82"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65</w:t>
            </w:r>
          </w:p>
        </w:tc>
        <w:tc>
          <w:tcPr>
            <w:tcW w:w="1839" w:type="dxa"/>
            <w:vAlign w:val="center"/>
          </w:tcPr>
          <w:p w14:paraId="67B9536E"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18</w:t>
            </w:r>
          </w:p>
        </w:tc>
        <w:tc>
          <w:tcPr>
            <w:tcW w:w="1840" w:type="dxa"/>
            <w:vAlign w:val="center"/>
          </w:tcPr>
          <w:p w14:paraId="4BC28D6F"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72</w:t>
            </w:r>
          </w:p>
        </w:tc>
      </w:tr>
      <w:tr w:rsidR="00B638A3" w:rsidRPr="00931039" w14:paraId="5D03D066" w14:textId="77777777" w:rsidTr="00B638A3">
        <w:trPr>
          <w:trHeight w:val="347"/>
          <w:jc w:val="center"/>
        </w:trPr>
        <w:tc>
          <w:tcPr>
            <w:tcW w:w="1839" w:type="dxa"/>
            <w:vMerge w:val="restart"/>
            <w:vAlign w:val="center"/>
          </w:tcPr>
          <w:p w14:paraId="26AEB68F" w14:textId="3A2087F7" w:rsidR="00B638A3" w:rsidRPr="00B638A3" w:rsidRDefault="00B638A3" w:rsidP="00B638A3">
            <w:pPr>
              <w:rPr>
                <w:rFonts w:asciiTheme="minorBidi" w:hAnsiTheme="minorBidi"/>
                <w:b/>
                <w:bCs/>
                <w:sz w:val="20"/>
                <w:szCs w:val="20"/>
                <w:lang w:val="en-GB"/>
              </w:rPr>
            </w:pPr>
            <w:r w:rsidRPr="00B638A3">
              <w:rPr>
                <w:rFonts w:asciiTheme="minorBidi" w:hAnsiTheme="minorBidi"/>
                <w:b/>
                <w:bCs/>
                <w:sz w:val="20"/>
                <w:szCs w:val="20"/>
              </w:rPr>
              <w:t>Non-aerated Soft Drink</w:t>
            </w:r>
            <w:r w:rsidR="004B24BC">
              <w:rPr>
                <w:rFonts w:asciiTheme="minorBidi" w:hAnsiTheme="minorBidi"/>
                <w:b/>
                <w:bCs/>
                <w:sz w:val="20"/>
                <w:szCs w:val="20"/>
              </w:rPr>
              <w:t xml:space="preserve"> – S3</w:t>
            </w:r>
          </w:p>
        </w:tc>
        <w:tc>
          <w:tcPr>
            <w:tcW w:w="1839" w:type="dxa"/>
            <w:vAlign w:val="center"/>
          </w:tcPr>
          <w:p w14:paraId="179E60A0"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¹</w:t>
            </w:r>
          </w:p>
        </w:tc>
        <w:tc>
          <w:tcPr>
            <w:tcW w:w="1839" w:type="dxa"/>
            <w:vAlign w:val="center"/>
          </w:tcPr>
          <w:p w14:paraId="31ED87FB"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120</w:t>
            </w:r>
          </w:p>
        </w:tc>
        <w:tc>
          <w:tcPr>
            <w:tcW w:w="1839" w:type="dxa"/>
            <w:vAlign w:val="center"/>
          </w:tcPr>
          <w:p w14:paraId="00868852"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42</w:t>
            </w:r>
          </w:p>
        </w:tc>
        <w:tc>
          <w:tcPr>
            <w:tcW w:w="1840" w:type="dxa"/>
            <w:vAlign w:val="center"/>
          </w:tcPr>
          <w:p w14:paraId="442866F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24</w:t>
            </w:r>
          </w:p>
        </w:tc>
      </w:tr>
      <w:tr w:rsidR="00B638A3" w:rsidRPr="00931039" w14:paraId="7206FDE6" w14:textId="77777777" w:rsidTr="00B638A3">
        <w:trPr>
          <w:trHeight w:val="218"/>
          <w:jc w:val="center"/>
        </w:trPr>
        <w:tc>
          <w:tcPr>
            <w:tcW w:w="1839" w:type="dxa"/>
            <w:vMerge/>
            <w:vAlign w:val="center"/>
          </w:tcPr>
          <w:p w14:paraId="765ED236"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2EB356CE"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²</w:t>
            </w:r>
          </w:p>
        </w:tc>
        <w:tc>
          <w:tcPr>
            <w:tcW w:w="1839" w:type="dxa"/>
            <w:vAlign w:val="center"/>
          </w:tcPr>
          <w:p w14:paraId="3115F9F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98</w:t>
            </w:r>
          </w:p>
        </w:tc>
        <w:tc>
          <w:tcPr>
            <w:tcW w:w="1839" w:type="dxa"/>
            <w:vAlign w:val="center"/>
          </w:tcPr>
          <w:p w14:paraId="332396D5"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35</w:t>
            </w:r>
          </w:p>
        </w:tc>
        <w:tc>
          <w:tcPr>
            <w:tcW w:w="1840" w:type="dxa"/>
            <w:vAlign w:val="center"/>
          </w:tcPr>
          <w:p w14:paraId="775E26E4"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48</w:t>
            </w:r>
          </w:p>
        </w:tc>
      </w:tr>
      <w:tr w:rsidR="00B638A3" w:rsidRPr="00931039" w14:paraId="5D752F16" w14:textId="77777777" w:rsidTr="00B638A3">
        <w:trPr>
          <w:trHeight w:val="218"/>
          <w:jc w:val="center"/>
        </w:trPr>
        <w:tc>
          <w:tcPr>
            <w:tcW w:w="1839" w:type="dxa"/>
            <w:vMerge/>
            <w:vAlign w:val="center"/>
          </w:tcPr>
          <w:p w14:paraId="1147512D" w14:textId="77777777" w:rsidR="00B638A3" w:rsidRPr="00B638A3" w:rsidRDefault="00B638A3" w:rsidP="00B638A3">
            <w:pPr>
              <w:rPr>
                <w:rFonts w:asciiTheme="minorBidi" w:hAnsiTheme="minorBidi"/>
                <w:b/>
                <w:bCs/>
                <w:sz w:val="20"/>
                <w:szCs w:val="20"/>
                <w:lang w:val="en-GB"/>
              </w:rPr>
            </w:pPr>
          </w:p>
        </w:tc>
        <w:tc>
          <w:tcPr>
            <w:tcW w:w="1839" w:type="dxa"/>
            <w:vAlign w:val="center"/>
          </w:tcPr>
          <w:p w14:paraId="7801DF1F"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³</w:t>
            </w:r>
          </w:p>
        </w:tc>
        <w:tc>
          <w:tcPr>
            <w:tcW w:w="1839" w:type="dxa"/>
            <w:vAlign w:val="center"/>
          </w:tcPr>
          <w:p w14:paraId="7AD995CE"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84</w:t>
            </w:r>
          </w:p>
        </w:tc>
        <w:tc>
          <w:tcPr>
            <w:tcW w:w="1839" w:type="dxa"/>
            <w:vAlign w:val="center"/>
          </w:tcPr>
          <w:p w14:paraId="0854EF42"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29</w:t>
            </w:r>
          </w:p>
        </w:tc>
        <w:tc>
          <w:tcPr>
            <w:tcW w:w="1840" w:type="dxa"/>
            <w:vAlign w:val="center"/>
          </w:tcPr>
          <w:p w14:paraId="3D6B6E5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72</w:t>
            </w:r>
          </w:p>
        </w:tc>
      </w:tr>
      <w:tr w:rsidR="00B638A3" w:rsidRPr="00931039" w14:paraId="16C8D4ED" w14:textId="77777777" w:rsidTr="00B638A3">
        <w:trPr>
          <w:trHeight w:val="347"/>
          <w:jc w:val="center"/>
        </w:trPr>
        <w:tc>
          <w:tcPr>
            <w:tcW w:w="1839" w:type="dxa"/>
            <w:vMerge w:val="restart"/>
            <w:vAlign w:val="center"/>
          </w:tcPr>
          <w:p w14:paraId="739C4843" w14:textId="4B8D48E1" w:rsidR="00B638A3" w:rsidRPr="00B638A3" w:rsidRDefault="00B638A3" w:rsidP="00B638A3">
            <w:pPr>
              <w:rPr>
                <w:rFonts w:asciiTheme="minorBidi" w:hAnsiTheme="minorBidi"/>
                <w:b/>
                <w:bCs/>
                <w:sz w:val="20"/>
                <w:szCs w:val="20"/>
                <w:lang w:val="en-GB"/>
              </w:rPr>
            </w:pPr>
            <w:r w:rsidRPr="00B638A3">
              <w:rPr>
                <w:rFonts w:asciiTheme="minorBidi" w:hAnsiTheme="minorBidi"/>
                <w:b/>
                <w:bCs/>
                <w:sz w:val="20"/>
                <w:szCs w:val="20"/>
              </w:rPr>
              <w:t>Non-aerated Soft Drink</w:t>
            </w:r>
            <w:r w:rsidR="004B24BC">
              <w:rPr>
                <w:rFonts w:asciiTheme="minorBidi" w:hAnsiTheme="minorBidi"/>
                <w:b/>
                <w:bCs/>
                <w:sz w:val="20"/>
                <w:szCs w:val="20"/>
              </w:rPr>
              <w:t xml:space="preserve"> – S4</w:t>
            </w:r>
          </w:p>
        </w:tc>
        <w:tc>
          <w:tcPr>
            <w:tcW w:w="1839" w:type="dxa"/>
            <w:vAlign w:val="center"/>
          </w:tcPr>
          <w:p w14:paraId="4D8D3A6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¹</w:t>
            </w:r>
          </w:p>
        </w:tc>
        <w:tc>
          <w:tcPr>
            <w:tcW w:w="1839" w:type="dxa"/>
            <w:vAlign w:val="center"/>
          </w:tcPr>
          <w:p w14:paraId="3E06A297"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138</w:t>
            </w:r>
          </w:p>
        </w:tc>
        <w:tc>
          <w:tcPr>
            <w:tcW w:w="1839" w:type="dxa"/>
            <w:vAlign w:val="center"/>
          </w:tcPr>
          <w:p w14:paraId="1F984988"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56</w:t>
            </w:r>
          </w:p>
        </w:tc>
        <w:tc>
          <w:tcPr>
            <w:tcW w:w="1840" w:type="dxa"/>
            <w:vAlign w:val="center"/>
          </w:tcPr>
          <w:p w14:paraId="3049B59B"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24</w:t>
            </w:r>
          </w:p>
        </w:tc>
      </w:tr>
      <w:tr w:rsidR="00B638A3" w:rsidRPr="00931039" w14:paraId="1464E263" w14:textId="77777777" w:rsidTr="00B638A3">
        <w:trPr>
          <w:trHeight w:val="218"/>
          <w:jc w:val="center"/>
        </w:trPr>
        <w:tc>
          <w:tcPr>
            <w:tcW w:w="1839" w:type="dxa"/>
            <w:vMerge/>
            <w:vAlign w:val="center"/>
          </w:tcPr>
          <w:p w14:paraId="319D44DE" w14:textId="77777777" w:rsidR="00B638A3" w:rsidRPr="0096040D" w:rsidRDefault="00B638A3" w:rsidP="00B638A3">
            <w:pPr>
              <w:rPr>
                <w:rFonts w:asciiTheme="minorBidi" w:hAnsiTheme="minorBidi"/>
                <w:sz w:val="20"/>
                <w:szCs w:val="20"/>
                <w:lang w:val="en-GB"/>
              </w:rPr>
            </w:pPr>
          </w:p>
        </w:tc>
        <w:tc>
          <w:tcPr>
            <w:tcW w:w="1839" w:type="dxa"/>
            <w:vAlign w:val="center"/>
          </w:tcPr>
          <w:p w14:paraId="7967B80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²</w:t>
            </w:r>
          </w:p>
        </w:tc>
        <w:tc>
          <w:tcPr>
            <w:tcW w:w="1839" w:type="dxa"/>
            <w:vAlign w:val="center"/>
          </w:tcPr>
          <w:p w14:paraId="1B0C24B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110</w:t>
            </w:r>
          </w:p>
        </w:tc>
        <w:tc>
          <w:tcPr>
            <w:tcW w:w="1839" w:type="dxa"/>
            <w:vAlign w:val="center"/>
          </w:tcPr>
          <w:p w14:paraId="3BEA16B1"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44</w:t>
            </w:r>
          </w:p>
        </w:tc>
        <w:tc>
          <w:tcPr>
            <w:tcW w:w="1840" w:type="dxa"/>
            <w:vAlign w:val="center"/>
          </w:tcPr>
          <w:p w14:paraId="1E754857"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48</w:t>
            </w:r>
          </w:p>
        </w:tc>
      </w:tr>
      <w:tr w:rsidR="00B638A3" w:rsidRPr="00931039" w14:paraId="1818C1F1" w14:textId="77777777" w:rsidTr="00B638A3">
        <w:trPr>
          <w:trHeight w:val="218"/>
          <w:jc w:val="center"/>
        </w:trPr>
        <w:tc>
          <w:tcPr>
            <w:tcW w:w="1839" w:type="dxa"/>
            <w:vMerge/>
            <w:vAlign w:val="center"/>
          </w:tcPr>
          <w:p w14:paraId="7D4DACF4" w14:textId="77777777" w:rsidR="00B638A3" w:rsidRPr="0096040D" w:rsidRDefault="00B638A3" w:rsidP="00B638A3">
            <w:pPr>
              <w:rPr>
                <w:rFonts w:asciiTheme="minorBidi" w:hAnsiTheme="minorBidi"/>
                <w:sz w:val="20"/>
                <w:szCs w:val="20"/>
                <w:lang w:val="en-GB"/>
              </w:rPr>
            </w:pPr>
          </w:p>
        </w:tc>
        <w:tc>
          <w:tcPr>
            <w:tcW w:w="1839" w:type="dxa"/>
            <w:vAlign w:val="center"/>
          </w:tcPr>
          <w:p w14:paraId="27F1074D"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10</w:t>
            </w:r>
            <w:r w:rsidRPr="0096040D">
              <w:rPr>
                <w:rFonts w:ascii="Cambria Math" w:hAnsi="Cambria Math" w:cs="Cambria Math"/>
                <w:sz w:val="20"/>
                <w:szCs w:val="20"/>
              </w:rPr>
              <w:t>⁻</w:t>
            </w:r>
            <w:r w:rsidRPr="0096040D">
              <w:rPr>
                <w:rFonts w:ascii="Arial" w:hAnsi="Arial" w:cs="Arial"/>
                <w:sz w:val="20"/>
                <w:szCs w:val="20"/>
              </w:rPr>
              <w:t>³</w:t>
            </w:r>
          </w:p>
        </w:tc>
        <w:tc>
          <w:tcPr>
            <w:tcW w:w="1839" w:type="dxa"/>
            <w:vAlign w:val="center"/>
          </w:tcPr>
          <w:p w14:paraId="64B1D5C9"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95</w:t>
            </w:r>
          </w:p>
        </w:tc>
        <w:tc>
          <w:tcPr>
            <w:tcW w:w="1839" w:type="dxa"/>
            <w:vAlign w:val="center"/>
          </w:tcPr>
          <w:p w14:paraId="15635E6F"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38</w:t>
            </w:r>
          </w:p>
        </w:tc>
        <w:tc>
          <w:tcPr>
            <w:tcW w:w="1840" w:type="dxa"/>
            <w:vAlign w:val="center"/>
          </w:tcPr>
          <w:p w14:paraId="202A76B5" w14:textId="77777777" w:rsidR="00B638A3" w:rsidRPr="0096040D" w:rsidRDefault="00B638A3" w:rsidP="00B638A3">
            <w:pPr>
              <w:jc w:val="center"/>
              <w:rPr>
                <w:rFonts w:asciiTheme="minorBidi" w:hAnsiTheme="minorBidi"/>
                <w:sz w:val="20"/>
                <w:szCs w:val="20"/>
                <w:lang w:val="en-GB"/>
              </w:rPr>
            </w:pPr>
            <w:r w:rsidRPr="0096040D">
              <w:rPr>
                <w:rFonts w:asciiTheme="minorBidi" w:hAnsiTheme="minorBidi"/>
                <w:sz w:val="20"/>
                <w:szCs w:val="20"/>
              </w:rPr>
              <w:t>72</w:t>
            </w:r>
          </w:p>
        </w:tc>
      </w:tr>
    </w:tbl>
    <w:p w14:paraId="38D90C3E" w14:textId="77777777" w:rsidR="00B302ED" w:rsidRDefault="00B302ED" w:rsidP="000D3837">
      <w:pPr>
        <w:rPr>
          <w:rFonts w:asciiTheme="majorBidi" w:hAnsiTheme="majorBidi" w:cstheme="majorBidi"/>
        </w:rPr>
      </w:pPr>
    </w:p>
    <w:p w14:paraId="54F3FE13" w14:textId="13C9C557" w:rsidR="004B24BC" w:rsidRPr="00867208" w:rsidRDefault="004B24BC" w:rsidP="004B24BC">
      <w:pPr>
        <w:rPr>
          <w:rFonts w:asciiTheme="minorBidi" w:hAnsiTheme="minorBidi"/>
          <w:sz w:val="20"/>
          <w:szCs w:val="20"/>
        </w:rPr>
      </w:pPr>
      <w:r w:rsidRPr="00867208">
        <w:rPr>
          <w:rFonts w:asciiTheme="minorBidi" w:hAnsiTheme="minorBidi"/>
          <w:sz w:val="20"/>
          <w:szCs w:val="20"/>
        </w:rPr>
        <w:t xml:space="preserve">*S1 </w:t>
      </w:r>
      <w:r w:rsidR="00867208" w:rsidRPr="00867208">
        <w:rPr>
          <w:rFonts w:asciiTheme="minorBidi" w:hAnsiTheme="minorBidi"/>
          <w:sz w:val="20"/>
          <w:szCs w:val="20"/>
        </w:rPr>
        <w:t>- Cola</w:t>
      </w:r>
      <w:r w:rsidRPr="00867208">
        <w:rPr>
          <w:rFonts w:asciiTheme="minorBidi" w:hAnsiTheme="minorBidi"/>
          <w:sz w:val="20"/>
          <w:szCs w:val="20"/>
        </w:rPr>
        <w:t xml:space="preserve"> </w:t>
      </w:r>
      <w:r w:rsidR="00867208" w:rsidRPr="00867208">
        <w:rPr>
          <w:rFonts w:asciiTheme="minorBidi" w:hAnsiTheme="minorBidi"/>
          <w:sz w:val="20"/>
          <w:szCs w:val="20"/>
        </w:rPr>
        <w:t>Flavoured</w:t>
      </w:r>
      <w:r w:rsidRPr="00867208">
        <w:rPr>
          <w:rFonts w:asciiTheme="minorBidi" w:hAnsiTheme="minorBidi"/>
          <w:sz w:val="20"/>
          <w:szCs w:val="20"/>
        </w:rPr>
        <w:t xml:space="preserve">, S2 – Lemon </w:t>
      </w:r>
      <w:r w:rsidR="00867208" w:rsidRPr="00867208">
        <w:rPr>
          <w:rFonts w:asciiTheme="minorBidi" w:hAnsiTheme="minorBidi"/>
          <w:sz w:val="20"/>
          <w:szCs w:val="20"/>
        </w:rPr>
        <w:t>Flavoured</w:t>
      </w:r>
      <w:r w:rsidRPr="00867208">
        <w:rPr>
          <w:rFonts w:asciiTheme="minorBidi" w:hAnsiTheme="minorBidi"/>
          <w:sz w:val="20"/>
          <w:szCs w:val="20"/>
        </w:rPr>
        <w:t>, S3</w:t>
      </w:r>
      <w:r w:rsidR="00867208" w:rsidRPr="00867208">
        <w:rPr>
          <w:rFonts w:asciiTheme="minorBidi" w:hAnsiTheme="minorBidi"/>
          <w:sz w:val="20"/>
          <w:szCs w:val="20"/>
        </w:rPr>
        <w:t xml:space="preserve"> &amp; S4</w:t>
      </w:r>
      <w:r w:rsidRPr="00867208">
        <w:rPr>
          <w:rFonts w:asciiTheme="minorBidi" w:hAnsiTheme="minorBidi"/>
          <w:sz w:val="20"/>
          <w:szCs w:val="20"/>
        </w:rPr>
        <w:t xml:space="preserve"> – Fruit </w:t>
      </w:r>
      <w:r w:rsidR="00867208" w:rsidRPr="00867208">
        <w:rPr>
          <w:rFonts w:asciiTheme="minorBidi" w:hAnsiTheme="minorBidi"/>
          <w:sz w:val="20"/>
          <w:szCs w:val="20"/>
        </w:rPr>
        <w:t>Based.</w:t>
      </w:r>
    </w:p>
    <w:p w14:paraId="681BF225" w14:textId="77777777" w:rsidR="00EA719B" w:rsidRDefault="00EA719B" w:rsidP="00EA719B">
      <w:pPr>
        <w:jc w:val="both"/>
        <w:rPr>
          <w:rFonts w:ascii="Arial" w:hAnsi="Arial" w:cs="Arial"/>
          <w:color w:val="000000"/>
          <w:sz w:val="20"/>
          <w:szCs w:val="20"/>
        </w:rPr>
      </w:pPr>
      <w:r w:rsidRPr="0096040D">
        <w:rPr>
          <w:rFonts w:ascii="Arial" w:hAnsi="Arial" w:cs="Arial"/>
          <w:color w:val="000000"/>
          <w:sz w:val="20"/>
          <w:szCs w:val="20"/>
        </w:rPr>
        <w:t>All tested soft drinks contained measurable bacteria and fungi. Non-aerated fruit drinks had higher colony counts than aerated ones, likely due to their higher nutrient content and lower carbonation levels. Microbial growth increased over the 24- to 72-hour incubation period.</w:t>
      </w:r>
    </w:p>
    <w:p w14:paraId="7F98E80F" w14:textId="77777777" w:rsidR="004B24BC" w:rsidRDefault="004B24BC" w:rsidP="00EA719B">
      <w:pPr>
        <w:jc w:val="both"/>
        <w:rPr>
          <w:rFonts w:ascii="Arial" w:hAnsi="Arial" w:cs="Arial"/>
          <w:color w:val="000000"/>
          <w:sz w:val="20"/>
          <w:szCs w:val="20"/>
        </w:rPr>
      </w:pPr>
    </w:p>
    <w:p w14:paraId="64A0907E" w14:textId="77777777" w:rsidR="00E2041C" w:rsidRPr="0096040D" w:rsidRDefault="00E2041C" w:rsidP="00EA719B">
      <w:pPr>
        <w:jc w:val="both"/>
        <w:rPr>
          <w:rFonts w:ascii="Arial" w:hAnsi="Arial" w:cs="Arial"/>
          <w:color w:val="000000"/>
          <w:sz w:val="20"/>
          <w:szCs w:val="20"/>
        </w:rPr>
      </w:pPr>
    </w:p>
    <w:p w14:paraId="778FF0F6" w14:textId="501C6DEF" w:rsidR="00EA719B" w:rsidRPr="0096040D" w:rsidRDefault="000C6C93" w:rsidP="00FC710B">
      <w:pPr>
        <w:jc w:val="center"/>
        <w:rPr>
          <w:rFonts w:ascii="Arial" w:hAnsi="Arial" w:cs="Arial"/>
          <w:sz w:val="20"/>
          <w:szCs w:val="20"/>
        </w:rPr>
      </w:pPr>
      <w:r w:rsidRPr="0096040D">
        <w:rPr>
          <w:rFonts w:ascii="Arial" w:hAnsi="Arial" w:cs="Arial"/>
          <w:b/>
          <w:bCs/>
          <w:color w:val="000000"/>
          <w:sz w:val="20"/>
          <w:szCs w:val="20"/>
        </w:rPr>
        <w:t>Fig. 1 compares microbial colonies in soft drinks.</w:t>
      </w:r>
    </w:p>
    <w:p w14:paraId="2D69C1C3" w14:textId="665B9472" w:rsidR="00BC43D1" w:rsidRPr="000D3837" w:rsidRDefault="00197353" w:rsidP="00FC710B">
      <w:pPr>
        <w:jc w:val="center"/>
        <w:rPr>
          <w:rFonts w:asciiTheme="majorBidi" w:hAnsiTheme="majorBidi" w:cstheme="majorBidi"/>
        </w:rPr>
      </w:pPr>
      <w:r w:rsidRPr="0096040D">
        <w:rPr>
          <w:rFonts w:ascii="Arial" w:hAnsi="Arial" w:cs="Arial"/>
          <w:noProof/>
          <w:sz w:val="20"/>
          <w:szCs w:val="20"/>
          <w:lang w:eastAsia="en-IN" w:bidi="ta-IN"/>
        </w:rPr>
        <w:drawing>
          <wp:inline distT="0" distB="0" distL="0" distR="0" wp14:anchorId="51ED6E21" wp14:editId="34AAAA70">
            <wp:extent cx="4334666" cy="3078241"/>
            <wp:effectExtent l="0" t="0" r="8890" b="8255"/>
            <wp:docPr id="1069898913" name="Picture 2" descr="A graph of microbial l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898913" name="Picture 2" descr="A graph of microbial loa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750" cy="3093924"/>
                    </a:xfrm>
                    <a:prstGeom prst="rect">
                      <a:avLst/>
                    </a:prstGeom>
                    <a:noFill/>
                  </pic:spPr>
                </pic:pic>
              </a:graphicData>
            </a:graphic>
          </wp:inline>
        </w:drawing>
      </w:r>
    </w:p>
    <w:p w14:paraId="44C70207" w14:textId="77777777" w:rsidR="000C7FCA" w:rsidRDefault="000C7FCA" w:rsidP="000C7FCA">
      <w:pPr>
        <w:jc w:val="both"/>
        <w:rPr>
          <w:rFonts w:ascii="Arial" w:hAnsi="Arial" w:cs="Arial"/>
          <w:b/>
          <w:bCs/>
          <w:sz w:val="20"/>
          <w:szCs w:val="20"/>
        </w:rPr>
      </w:pPr>
      <w:r w:rsidRPr="0096040D">
        <w:rPr>
          <w:rFonts w:ascii="Arial" w:hAnsi="Arial" w:cs="Arial"/>
          <w:b/>
          <w:bCs/>
          <w:sz w:val="20"/>
          <w:szCs w:val="20"/>
        </w:rPr>
        <w:t>Table 2</w:t>
      </w:r>
      <w:r w:rsidRPr="0096040D">
        <w:rPr>
          <w:rFonts w:ascii="Arial" w:hAnsi="Arial" w:cs="Arial"/>
          <w:sz w:val="20"/>
          <w:szCs w:val="20"/>
        </w:rPr>
        <w:t xml:space="preserve">.  </w:t>
      </w:r>
      <w:r w:rsidRPr="0096040D">
        <w:rPr>
          <w:rFonts w:ascii="Arial" w:hAnsi="Arial" w:cs="Arial"/>
          <w:b/>
          <w:bCs/>
          <w:sz w:val="20"/>
          <w:szCs w:val="20"/>
        </w:rPr>
        <w:t>Comparison of Bacterial and Fungal Counts in Aerated and Non-aerated Drinks.</w:t>
      </w:r>
    </w:p>
    <w:p w14:paraId="281ED416" w14:textId="77777777" w:rsidR="00E2041C" w:rsidRPr="0096040D" w:rsidRDefault="00E2041C" w:rsidP="000C7FCA">
      <w:pPr>
        <w:jc w:val="both"/>
        <w:rPr>
          <w:rFonts w:ascii="Arial" w:hAnsi="Arial" w:cs="Arial"/>
          <w:sz w:val="20"/>
          <w:szCs w:val="20"/>
        </w:rPr>
      </w:pPr>
    </w:p>
    <w:tbl>
      <w:tblPr>
        <w:tblStyle w:val="TableGrid"/>
        <w:tblW w:w="0" w:type="auto"/>
        <w:tblLook w:val="04A0" w:firstRow="1" w:lastRow="0" w:firstColumn="1" w:lastColumn="0" w:noHBand="0" w:noVBand="1"/>
      </w:tblPr>
      <w:tblGrid>
        <w:gridCol w:w="1498"/>
        <w:gridCol w:w="1049"/>
        <w:gridCol w:w="1932"/>
        <w:gridCol w:w="1492"/>
        <w:gridCol w:w="1484"/>
        <w:gridCol w:w="1561"/>
      </w:tblGrid>
      <w:tr w:rsidR="000C7FCA" w:rsidRPr="0096040D" w14:paraId="682BCA17" w14:textId="77777777" w:rsidTr="00A41F99">
        <w:tc>
          <w:tcPr>
            <w:tcW w:w="1498" w:type="dxa"/>
            <w:vAlign w:val="center"/>
          </w:tcPr>
          <w:p w14:paraId="21A59CA3"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Parameter</w:t>
            </w:r>
          </w:p>
        </w:tc>
        <w:tc>
          <w:tcPr>
            <w:tcW w:w="1049" w:type="dxa"/>
            <w:vAlign w:val="center"/>
          </w:tcPr>
          <w:p w14:paraId="6976E7BD"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Aerated Drinks</w:t>
            </w:r>
          </w:p>
        </w:tc>
        <w:tc>
          <w:tcPr>
            <w:tcW w:w="1932" w:type="dxa"/>
            <w:vAlign w:val="center"/>
          </w:tcPr>
          <w:p w14:paraId="11A5254A"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Non-aerated Drinks</w:t>
            </w:r>
          </w:p>
        </w:tc>
        <w:tc>
          <w:tcPr>
            <w:tcW w:w="1492" w:type="dxa"/>
            <w:vAlign w:val="center"/>
          </w:tcPr>
          <w:p w14:paraId="07944361"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F-statistic</w:t>
            </w:r>
          </w:p>
        </w:tc>
        <w:tc>
          <w:tcPr>
            <w:tcW w:w="1484" w:type="dxa"/>
            <w:vAlign w:val="center"/>
          </w:tcPr>
          <w:p w14:paraId="5DE99C41"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p-value</w:t>
            </w:r>
          </w:p>
        </w:tc>
        <w:tc>
          <w:tcPr>
            <w:tcW w:w="1561" w:type="dxa"/>
            <w:vAlign w:val="center"/>
          </w:tcPr>
          <w:p w14:paraId="661C5668" w14:textId="77777777" w:rsidR="000C7FCA" w:rsidRPr="0096040D" w:rsidRDefault="000C7FCA" w:rsidP="00A41F99">
            <w:pPr>
              <w:rPr>
                <w:rFonts w:ascii="Arial" w:hAnsi="Arial" w:cs="Arial"/>
                <w:b/>
                <w:bCs/>
                <w:sz w:val="20"/>
                <w:szCs w:val="20"/>
              </w:rPr>
            </w:pPr>
            <w:r w:rsidRPr="0096040D">
              <w:rPr>
                <w:rFonts w:ascii="Arial" w:hAnsi="Arial" w:cs="Arial"/>
                <w:b/>
                <w:bCs/>
                <w:sz w:val="20"/>
                <w:szCs w:val="20"/>
              </w:rPr>
              <w:t>Significance</w:t>
            </w:r>
          </w:p>
        </w:tc>
      </w:tr>
      <w:tr w:rsidR="000C7FCA" w:rsidRPr="0096040D" w14:paraId="187F0E1A" w14:textId="77777777" w:rsidTr="00A41F99">
        <w:tc>
          <w:tcPr>
            <w:tcW w:w="1498" w:type="dxa"/>
            <w:vAlign w:val="center"/>
          </w:tcPr>
          <w:p w14:paraId="72F4CD49" w14:textId="77777777" w:rsidR="000C7FCA" w:rsidRPr="0096040D" w:rsidRDefault="000C7FCA" w:rsidP="00A41F99">
            <w:pPr>
              <w:rPr>
                <w:rFonts w:ascii="Arial" w:hAnsi="Arial" w:cs="Arial"/>
                <w:sz w:val="20"/>
                <w:szCs w:val="20"/>
              </w:rPr>
            </w:pPr>
            <w:r w:rsidRPr="0096040D">
              <w:rPr>
                <w:rFonts w:ascii="Arial" w:hAnsi="Arial" w:cs="Arial"/>
                <w:sz w:val="20"/>
                <w:szCs w:val="20"/>
              </w:rPr>
              <w:t>Mean log</w:t>
            </w:r>
            <w:r w:rsidRPr="0096040D">
              <w:rPr>
                <w:rFonts w:ascii="Cambria Math" w:hAnsi="Cambria Math" w:cs="Cambria Math"/>
                <w:sz w:val="20"/>
                <w:szCs w:val="20"/>
              </w:rPr>
              <w:t>₁₀</w:t>
            </w:r>
            <w:r w:rsidRPr="0096040D">
              <w:rPr>
                <w:rFonts w:ascii="Arial" w:hAnsi="Arial" w:cs="Arial"/>
                <w:sz w:val="20"/>
                <w:szCs w:val="20"/>
              </w:rPr>
              <w:t xml:space="preserve"> CFU/mL (Bacterial)</w:t>
            </w:r>
          </w:p>
        </w:tc>
        <w:tc>
          <w:tcPr>
            <w:tcW w:w="1049" w:type="dxa"/>
            <w:vAlign w:val="center"/>
          </w:tcPr>
          <w:p w14:paraId="3474702B" w14:textId="77777777" w:rsidR="000C7FCA" w:rsidRPr="0096040D" w:rsidRDefault="000C7FCA" w:rsidP="00A41F99">
            <w:pPr>
              <w:rPr>
                <w:rFonts w:ascii="Arial" w:hAnsi="Arial" w:cs="Arial"/>
                <w:sz w:val="20"/>
                <w:szCs w:val="20"/>
              </w:rPr>
            </w:pPr>
            <w:r w:rsidRPr="0096040D">
              <w:rPr>
                <w:rFonts w:ascii="Arial" w:hAnsi="Arial" w:cs="Arial"/>
                <w:sz w:val="20"/>
                <w:szCs w:val="20"/>
              </w:rPr>
              <w:t>1.87</w:t>
            </w:r>
          </w:p>
        </w:tc>
        <w:tc>
          <w:tcPr>
            <w:tcW w:w="1932" w:type="dxa"/>
            <w:vAlign w:val="center"/>
          </w:tcPr>
          <w:p w14:paraId="71FFE4D4" w14:textId="77777777" w:rsidR="000C7FCA" w:rsidRPr="0096040D" w:rsidRDefault="000C7FCA" w:rsidP="00A41F99">
            <w:pPr>
              <w:rPr>
                <w:rFonts w:ascii="Arial" w:hAnsi="Arial" w:cs="Arial"/>
                <w:sz w:val="20"/>
                <w:szCs w:val="20"/>
              </w:rPr>
            </w:pPr>
            <w:r w:rsidRPr="0096040D">
              <w:rPr>
                <w:rFonts w:ascii="Arial" w:hAnsi="Arial" w:cs="Arial"/>
                <w:sz w:val="20"/>
                <w:szCs w:val="20"/>
              </w:rPr>
              <w:t>2.03</w:t>
            </w:r>
          </w:p>
        </w:tc>
        <w:tc>
          <w:tcPr>
            <w:tcW w:w="1492" w:type="dxa"/>
            <w:vAlign w:val="center"/>
          </w:tcPr>
          <w:p w14:paraId="00FA969A" w14:textId="77777777" w:rsidR="000C7FCA" w:rsidRPr="0096040D" w:rsidRDefault="000C7FCA" w:rsidP="00A41F99">
            <w:pPr>
              <w:rPr>
                <w:rFonts w:ascii="Arial" w:hAnsi="Arial" w:cs="Arial"/>
                <w:sz w:val="20"/>
                <w:szCs w:val="20"/>
              </w:rPr>
            </w:pPr>
            <w:r w:rsidRPr="0096040D">
              <w:rPr>
                <w:rFonts w:ascii="Arial" w:hAnsi="Arial" w:cs="Arial"/>
                <w:sz w:val="20"/>
                <w:szCs w:val="20"/>
              </w:rPr>
              <w:t>11.39</w:t>
            </w:r>
          </w:p>
        </w:tc>
        <w:tc>
          <w:tcPr>
            <w:tcW w:w="1484" w:type="dxa"/>
            <w:vAlign w:val="center"/>
          </w:tcPr>
          <w:p w14:paraId="28702F8B" w14:textId="77777777" w:rsidR="000C7FCA" w:rsidRPr="0096040D" w:rsidRDefault="000C7FCA" w:rsidP="00A41F99">
            <w:pPr>
              <w:rPr>
                <w:rFonts w:ascii="Arial" w:hAnsi="Arial" w:cs="Arial"/>
                <w:sz w:val="20"/>
                <w:szCs w:val="20"/>
              </w:rPr>
            </w:pPr>
            <w:r w:rsidRPr="0096040D">
              <w:rPr>
                <w:rFonts w:ascii="Arial" w:hAnsi="Arial" w:cs="Arial"/>
                <w:sz w:val="20"/>
                <w:szCs w:val="20"/>
              </w:rPr>
              <w:t>0.0071</w:t>
            </w:r>
          </w:p>
        </w:tc>
        <w:tc>
          <w:tcPr>
            <w:tcW w:w="1561" w:type="dxa"/>
            <w:vAlign w:val="center"/>
          </w:tcPr>
          <w:p w14:paraId="65F80947" w14:textId="77777777" w:rsidR="00B638A3" w:rsidRDefault="000C7FCA" w:rsidP="00A41F99">
            <w:pPr>
              <w:rPr>
                <w:rFonts w:ascii="Arial" w:hAnsi="Arial" w:cs="Arial"/>
                <w:sz w:val="20"/>
                <w:szCs w:val="20"/>
              </w:rPr>
            </w:pPr>
            <w:r w:rsidRPr="0096040D">
              <w:rPr>
                <w:rFonts w:ascii="Arial" w:hAnsi="Arial" w:cs="Arial"/>
                <w:sz w:val="20"/>
                <w:szCs w:val="20"/>
              </w:rPr>
              <w:t xml:space="preserve">Significant </w:t>
            </w:r>
          </w:p>
          <w:p w14:paraId="72DCB7AB" w14:textId="26F37C65" w:rsidR="000C7FCA" w:rsidRPr="0096040D" w:rsidRDefault="000C7FCA" w:rsidP="00A41F99">
            <w:pPr>
              <w:rPr>
                <w:rFonts w:ascii="Arial" w:hAnsi="Arial" w:cs="Arial"/>
                <w:sz w:val="20"/>
                <w:szCs w:val="20"/>
              </w:rPr>
            </w:pPr>
            <w:r w:rsidRPr="0096040D">
              <w:rPr>
                <w:rFonts w:ascii="Arial" w:hAnsi="Arial" w:cs="Arial"/>
                <w:sz w:val="20"/>
                <w:szCs w:val="20"/>
              </w:rPr>
              <w:t>(p &lt; 0.05)</w:t>
            </w:r>
          </w:p>
        </w:tc>
      </w:tr>
      <w:tr w:rsidR="000C7FCA" w:rsidRPr="0096040D" w14:paraId="429C6F85" w14:textId="77777777" w:rsidTr="00A41F99">
        <w:tc>
          <w:tcPr>
            <w:tcW w:w="1498" w:type="dxa"/>
            <w:vAlign w:val="center"/>
          </w:tcPr>
          <w:p w14:paraId="5D4CB7C3" w14:textId="77777777" w:rsidR="000C7FCA" w:rsidRPr="0096040D" w:rsidRDefault="000C7FCA" w:rsidP="00A41F99">
            <w:pPr>
              <w:rPr>
                <w:rFonts w:ascii="Arial" w:hAnsi="Arial" w:cs="Arial"/>
                <w:sz w:val="20"/>
                <w:szCs w:val="20"/>
              </w:rPr>
            </w:pPr>
            <w:r w:rsidRPr="0096040D">
              <w:rPr>
                <w:rFonts w:ascii="Arial" w:hAnsi="Arial" w:cs="Arial"/>
                <w:sz w:val="20"/>
                <w:szCs w:val="20"/>
              </w:rPr>
              <w:t>Mean log</w:t>
            </w:r>
            <w:r w:rsidRPr="0096040D">
              <w:rPr>
                <w:rFonts w:ascii="Cambria Math" w:hAnsi="Cambria Math" w:cs="Cambria Math"/>
                <w:sz w:val="20"/>
                <w:szCs w:val="20"/>
              </w:rPr>
              <w:t>₁₀</w:t>
            </w:r>
            <w:r w:rsidRPr="0096040D">
              <w:rPr>
                <w:rFonts w:ascii="Arial" w:hAnsi="Arial" w:cs="Arial"/>
                <w:sz w:val="20"/>
                <w:szCs w:val="20"/>
              </w:rPr>
              <w:t xml:space="preserve"> CFU/mL (Fungal)</w:t>
            </w:r>
          </w:p>
        </w:tc>
        <w:tc>
          <w:tcPr>
            <w:tcW w:w="1049" w:type="dxa"/>
            <w:vAlign w:val="center"/>
          </w:tcPr>
          <w:p w14:paraId="63329625" w14:textId="77777777" w:rsidR="000C7FCA" w:rsidRPr="0096040D" w:rsidRDefault="000C7FCA" w:rsidP="00A41F99">
            <w:pPr>
              <w:rPr>
                <w:rFonts w:ascii="Arial" w:hAnsi="Arial" w:cs="Arial"/>
                <w:sz w:val="20"/>
                <w:szCs w:val="20"/>
              </w:rPr>
            </w:pPr>
            <w:r w:rsidRPr="0096040D">
              <w:rPr>
                <w:rFonts w:ascii="Arial" w:hAnsi="Arial" w:cs="Arial"/>
                <w:sz w:val="20"/>
                <w:szCs w:val="20"/>
              </w:rPr>
              <w:t>1.27</w:t>
            </w:r>
          </w:p>
        </w:tc>
        <w:tc>
          <w:tcPr>
            <w:tcW w:w="1932" w:type="dxa"/>
            <w:vAlign w:val="center"/>
          </w:tcPr>
          <w:p w14:paraId="26B6EF45" w14:textId="77777777" w:rsidR="000C7FCA" w:rsidRPr="0096040D" w:rsidRDefault="000C7FCA" w:rsidP="00A41F99">
            <w:pPr>
              <w:rPr>
                <w:rFonts w:ascii="Arial" w:hAnsi="Arial" w:cs="Arial"/>
                <w:sz w:val="20"/>
                <w:szCs w:val="20"/>
              </w:rPr>
            </w:pPr>
            <w:r w:rsidRPr="0096040D">
              <w:rPr>
                <w:rFonts w:ascii="Arial" w:hAnsi="Arial" w:cs="Arial"/>
                <w:sz w:val="20"/>
                <w:szCs w:val="20"/>
              </w:rPr>
              <w:t>1.60</w:t>
            </w:r>
          </w:p>
        </w:tc>
        <w:tc>
          <w:tcPr>
            <w:tcW w:w="1492" w:type="dxa"/>
            <w:vAlign w:val="center"/>
          </w:tcPr>
          <w:p w14:paraId="5305FE23" w14:textId="77777777" w:rsidR="000C7FCA" w:rsidRPr="0096040D" w:rsidRDefault="000C7FCA" w:rsidP="00A41F99">
            <w:pPr>
              <w:rPr>
                <w:rFonts w:ascii="Arial" w:hAnsi="Arial" w:cs="Arial"/>
                <w:sz w:val="20"/>
                <w:szCs w:val="20"/>
              </w:rPr>
            </w:pPr>
            <w:r w:rsidRPr="0096040D">
              <w:rPr>
                <w:rFonts w:ascii="Arial" w:hAnsi="Arial" w:cs="Arial"/>
                <w:sz w:val="20"/>
                <w:szCs w:val="20"/>
              </w:rPr>
              <w:t>18.72</w:t>
            </w:r>
          </w:p>
        </w:tc>
        <w:tc>
          <w:tcPr>
            <w:tcW w:w="1484" w:type="dxa"/>
            <w:vAlign w:val="center"/>
          </w:tcPr>
          <w:p w14:paraId="27F356EA" w14:textId="77777777" w:rsidR="000C7FCA" w:rsidRPr="0096040D" w:rsidRDefault="000C7FCA" w:rsidP="00A41F99">
            <w:pPr>
              <w:rPr>
                <w:rFonts w:ascii="Arial" w:hAnsi="Arial" w:cs="Arial"/>
                <w:sz w:val="20"/>
                <w:szCs w:val="20"/>
              </w:rPr>
            </w:pPr>
            <w:r w:rsidRPr="0096040D">
              <w:rPr>
                <w:rFonts w:ascii="Arial" w:hAnsi="Arial" w:cs="Arial"/>
                <w:sz w:val="20"/>
                <w:szCs w:val="20"/>
              </w:rPr>
              <w:t>0.0015</w:t>
            </w:r>
          </w:p>
        </w:tc>
        <w:tc>
          <w:tcPr>
            <w:tcW w:w="1561" w:type="dxa"/>
            <w:vAlign w:val="center"/>
          </w:tcPr>
          <w:p w14:paraId="5817CA90" w14:textId="77777777" w:rsidR="00B638A3" w:rsidRDefault="000C7FCA" w:rsidP="00A41F99">
            <w:pPr>
              <w:rPr>
                <w:rFonts w:ascii="Arial" w:hAnsi="Arial" w:cs="Arial"/>
                <w:sz w:val="20"/>
                <w:szCs w:val="20"/>
              </w:rPr>
            </w:pPr>
            <w:r w:rsidRPr="0096040D">
              <w:rPr>
                <w:rFonts w:ascii="Arial" w:hAnsi="Arial" w:cs="Arial"/>
                <w:sz w:val="20"/>
                <w:szCs w:val="20"/>
              </w:rPr>
              <w:t xml:space="preserve">Significant </w:t>
            </w:r>
          </w:p>
          <w:p w14:paraId="3D5A0C73" w14:textId="7788D9C8" w:rsidR="000C7FCA" w:rsidRPr="0096040D" w:rsidRDefault="000C7FCA" w:rsidP="00A41F99">
            <w:pPr>
              <w:rPr>
                <w:rFonts w:ascii="Arial" w:hAnsi="Arial" w:cs="Arial"/>
                <w:sz w:val="20"/>
                <w:szCs w:val="20"/>
              </w:rPr>
            </w:pPr>
            <w:r w:rsidRPr="0096040D">
              <w:rPr>
                <w:rFonts w:ascii="Arial" w:hAnsi="Arial" w:cs="Arial"/>
                <w:sz w:val="20"/>
                <w:szCs w:val="20"/>
              </w:rPr>
              <w:t>(p &lt; 0.05)</w:t>
            </w:r>
          </w:p>
        </w:tc>
      </w:tr>
    </w:tbl>
    <w:p w14:paraId="4429A316" w14:textId="77777777" w:rsidR="00E2041C" w:rsidRDefault="00E2041C" w:rsidP="00E2041C">
      <w:pPr>
        <w:jc w:val="both"/>
        <w:rPr>
          <w:rFonts w:ascii="Arial" w:hAnsi="Arial" w:cs="Arial"/>
          <w:b/>
          <w:color w:val="000000"/>
          <w:sz w:val="20"/>
          <w:szCs w:val="20"/>
        </w:rPr>
      </w:pPr>
    </w:p>
    <w:p w14:paraId="33AFF324" w14:textId="77777777" w:rsidR="00E2041C" w:rsidRDefault="00E2041C" w:rsidP="00E2041C">
      <w:pPr>
        <w:jc w:val="both"/>
        <w:rPr>
          <w:rFonts w:ascii="Arial" w:hAnsi="Arial" w:cs="Arial"/>
          <w:b/>
          <w:color w:val="000000"/>
          <w:sz w:val="20"/>
          <w:szCs w:val="20"/>
        </w:rPr>
      </w:pPr>
    </w:p>
    <w:p w14:paraId="30F97D33" w14:textId="0C6256FE" w:rsidR="00E2041C" w:rsidRDefault="000C7FCA" w:rsidP="00E2041C">
      <w:pPr>
        <w:jc w:val="both"/>
        <w:rPr>
          <w:rFonts w:ascii="Arial" w:hAnsi="Arial" w:cs="Arial"/>
          <w:color w:val="000000"/>
          <w:sz w:val="20"/>
          <w:szCs w:val="20"/>
        </w:rPr>
      </w:pPr>
      <w:r w:rsidRPr="0096040D">
        <w:rPr>
          <w:rFonts w:ascii="Arial" w:hAnsi="Arial" w:cs="Arial"/>
          <w:b/>
          <w:color w:val="000000"/>
          <w:sz w:val="20"/>
          <w:szCs w:val="20"/>
        </w:rPr>
        <w:t>Non-aerated soft drinks</w:t>
      </w:r>
      <w:r w:rsidRPr="0096040D">
        <w:rPr>
          <w:rFonts w:ascii="Arial" w:hAnsi="Arial" w:cs="Arial"/>
          <w:color w:val="000000"/>
          <w:sz w:val="20"/>
          <w:szCs w:val="20"/>
        </w:rPr>
        <w:t xml:space="preserve"> had significantly higher bacterial and fungal counts than aerated beverages (</w:t>
      </w:r>
      <w:r w:rsidRPr="0096040D">
        <w:rPr>
          <w:rFonts w:ascii="Arial" w:hAnsi="Arial" w:cs="Arial"/>
          <w:b/>
          <w:color w:val="000000"/>
          <w:sz w:val="20"/>
          <w:szCs w:val="20"/>
        </w:rPr>
        <w:t>p &lt; 0.05</w:t>
      </w:r>
      <w:r w:rsidRPr="0096040D">
        <w:rPr>
          <w:rFonts w:ascii="Arial" w:hAnsi="Arial" w:cs="Arial"/>
          <w:color w:val="000000"/>
          <w:sz w:val="20"/>
          <w:szCs w:val="20"/>
        </w:rPr>
        <w:t>, ANOVA). This supports previous findings that fruit-based, non-carbonated drinks promote more microbial growth due to their higher sugar and nutrient content.</w:t>
      </w:r>
    </w:p>
    <w:p w14:paraId="0415AF6B" w14:textId="1E29499B" w:rsidR="000D3837" w:rsidRDefault="003F51DF" w:rsidP="00E2041C">
      <w:pPr>
        <w:jc w:val="center"/>
        <w:rPr>
          <w:rFonts w:ascii="Arial" w:hAnsi="Arial" w:cs="Arial"/>
          <w:b/>
          <w:bCs/>
          <w:color w:val="000000"/>
          <w:sz w:val="20"/>
          <w:szCs w:val="20"/>
        </w:rPr>
      </w:pPr>
      <w:r w:rsidRPr="0096040D">
        <w:rPr>
          <w:rFonts w:ascii="Arial" w:hAnsi="Arial" w:cs="Arial"/>
          <w:b/>
          <w:bCs/>
          <w:color w:val="000000"/>
          <w:sz w:val="20"/>
          <w:szCs w:val="20"/>
        </w:rPr>
        <w:lastRenderedPageBreak/>
        <w:t>Fig. 2 compares bacterial and fungal counts in aerated versus non-aerated drinks.</w:t>
      </w:r>
      <w:r w:rsidR="00E1777B">
        <w:rPr>
          <w:noProof/>
          <w:lang w:eastAsia="en-IN" w:bidi="ta-IN"/>
        </w:rPr>
        <w:drawing>
          <wp:inline distT="0" distB="0" distL="0" distR="0" wp14:anchorId="1EC4EFA2" wp14:editId="6ADCE2F7">
            <wp:extent cx="4572000" cy="2743200"/>
            <wp:effectExtent l="0" t="0" r="0" b="0"/>
            <wp:docPr id="1373285651" name="Chart 1">
              <a:extLst xmlns:a="http://schemas.openxmlformats.org/drawingml/2006/main">
                <a:ext uri="{FF2B5EF4-FFF2-40B4-BE49-F238E27FC236}">
                  <a16:creationId xmlns:a16="http://schemas.microsoft.com/office/drawing/2014/main" id="{6E586D7D-73AB-7EBA-3396-4E95D6249D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EE03F1" w14:textId="77777777" w:rsidR="00E2041C" w:rsidRPr="00A97B22" w:rsidRDefault="00E2041C" w:rsidP="00E2041C">
      <w:pPr>
        <w:jc w:val="center"/>
        <w:rPr>
          <w:rFonts w:asciiTheme="majorBidi" w:hAnsiTheme="majorBidi" w:cstheme="majorBidi"/>
        </w:rPr>
      </w:pPr>
    </w:p>
    <w:p w14:paraId="3B5D3CD8" w14:textId="4F83F0DF" w:rsidR="00A97B22" w:rsidRPr="0096040D" w:rsidRDefault="00D2564C" w:rsidP="00BC43D1">
      <w:pPr>
        <w:spacing w:line="276" w:lineRule="auto"/>
        <w:jc w:val="both"/>
        <w:rPr>
          <w:rFonts w:ascii="Arial" w:hAnsi="Arial" w:cs="Arial"/>
          <w:b/>
          <w:bCs/>
          <w:sz w:val="22"/>
          <w:szCs w:val="22"/>
        </w:rPr>
      </w:pPr>
      <w:r w:rsidRPr="00D2564C">
        <w:rPr>
          <w:rFonts w:ascii="Arial" w:hAnsi="Arial" w:cs="Arial"/>
          <w:b/>
          <w:bCs/>
          <w:sz w:val="22"/>
          <w:szCs w:val="22"/>
        </w:rPr>
        <w:t xml:space="preserve">4. </w:t>
      </w:r>
      <w:r w:rsidRPr="0096040D">
        <w:rPr>
          <w:rFonts w:ascii="Arial" w:hAnsi="Arial" w:cs="Arial"/>
          <w:b/>
          <w:bCs/>
          <w:sz w:val="22"/>
          <w:szCs w:val="22"/>
        </w:rPr>
        <w:t>DISCUSSION</w:t>
      </w:r>
    </w:p>
    <w:p w14:paraId="02F3F494" w14:textId="13BC6A10" w:rsidR="00A97B22" w:rsidRPr="0096040D" w:rsidRDefault="00D2564C" w:rsidP="00BC43D1">
      <w:pPr>
        <w:spacing w:line="360" w:lineRule="auto"/>
        <w:jc w:val="both"/>
        <w:rPr>
          <w:rFonts w:ascii="Arial" w:hAnsi="Arial" w:cs="Arial"/>
          <w:sz w:val="20"/>
          <w:szCs w:val="20"/>
        </w:rPr>
      </w:pPr>
      <w:r w:rsidRPr="0096040D">
        <w:rPr>
          <w:rFonts w:ascii="Arial" w:hAnsi="Arial" w:cs="Arial"/>
        </w:rPr>
        <w:tab/>
      </w:r>
      <w:r w:rsidR="00A97B22" w:rsidRPr="0096040D">
        <w:rPr>
          <w:rFonts w:ascii="Arial" w:hAnsi="Arial" w:cs="Arial"/>
          <w:sz w:val="20"/>
          <w:szCs w:val="20"/>
        </w:rPr>
        <w:t xml:space="preserve">The present study provides clear evidence that both aerated and non-aerated soft drinks available in the market </w:t>
      </w:r>
      <w:r w:rsidR="004F6A4E" w:rsidRPr="0096040D">
        <w:rPr>
          <w:rFonts w:ascii="Arial" w:hAnsi="Arial" w:cs="Arial"/>
          <w:sz w:val="20"/>
          <w:szCs w:val="20"/>
        </w:rPr>
        <w:t>harbour</w:t>
      </w:r>
      <w:r w:rsidR="00A97B22" w:rsidRPr="0096040D">
        <w:rPr>
          <w:rFonts w:ascii="Arial" w:hAnsi="Arial" w:cs="Arial"/>
          <w:sz w:val="20"/>
          <w:szCs w:val="20"/>
        </w:rPr>
        <w:t xml:space="preserve"> measurable levels of bacterial and fungal contamination. Although soft drinks are produced under standardized industrial conditions, contamination can occur at various stages of processing, packaging, transportation, or storage (Kregiel, 2015). The significant microbial load observed in this study indicates possible lapses in hygienic practices and suggests that even commercially bottled beverages are not entirely free from microbial hazards.</w:t>
      </w:r>
    </w:p>
    <w:p w14:paraId="1AC864DE" w14:textId="1B0DDD80" w:rsidR="00A97B22" w:rsidRPr="0096040D" w:rsidRDefault="00D2564C" w:rsidP="00BC43D1">
      <w:pPr>
        <w:spacing w:line="360"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The findings of this investigation are consistent with earlier reports that have documented microbial contamination in a variety of commercially available beverages.</w:t>
      </w:r>
      <w:r w:rsidR="00FC710B">
        <w:rPr>
          <w:rFonts w:ascii="Arial" w:hAnsi="Arial" w:cs="Arial"/>
          <w:sz w:val="20"/>
          <w:szCs w:val="20"/>
        </w:rPr>
        <w:t xml:space="preserve"> </w:t>
      </w:r>
      <w:r w:rsidR="00FC710B" w:rsidRPr="0096040D">
        <w:rPr>
          <w:rFonts w:ascii="Arial" w:hAnsi="Arial" w:cs="Arial"/>
          <w:sz w:val="20"/>
          <w:szCs w:val="20"/>
        </w:rPr>
        <w:t xml:space="preserve">Khan </w:t>
      </w:r>
      <w:r w:rsidR="00FC710B" w:rsidRPr="00C04DE9">
        <w:rPr>
          <w:rFonts w:ascii="Arial" w:hAnsi="Arial" w:cs="Arial"/>
          <w:i/>
          <w:iCs/>
          <w:sz w:val="20"/>
          <w:szCs w:val="20"/>
        </w:rPr>
        <w:t xml:space="preserve">et al., </w:t>
      </w:r>
      <w:r w:rsidR="00FC710B" w:rsidRPr="00FC710B">
        <w:rPr>
          <w:rFonts w:ascii="Arial" w:hAnsi="Arial" w:cs="Arial"/>
          <w:sz w:val="20"/>
          <w:szCs w:val="20"/>
        </w:rPr>
        <w:t>(</w:t>
      </w:r>
      <w:r w:rsidR="00FC710B" w:rsidRPr="0096040D">
        <w:rPr>
          <w:rFonts w:ascii="Arial" w:hAnsi="Arial" w:cs="Arial"/>
          <w:sz w:val="20"/>
          <w:szCs w:val="20"/>
        </w:rPr>
        <w:t>202</w:t>
      </w:r>
      <w:r w:rsidR="00FC710B">
        <w:rPr>
          <w:rFonts w:ascii="Arial" w:hAnsi="Arial" w:cs="Arial"/>
          <w:sz w:val="20"/>
          <w:szCs w:val="20"/>
        </w:rPr>
        <w:t>1)</w:t>
      </w:r>
      <w:r w:rsidR="00A97B22" w:rsidRPr="0096040D">
        <w:rPr>
          <w:rFonts w:ascii="Arial" w:hAnsi="Arial" w:cs="Arial"/>
          <w:sz w:val="20"/>
          <w:szCs w:val="20"/>
        </w:rPr>
        <w:t xml:space="preserve"> observed that fruit-based non-aerated beverages exhibited higher microbial loads compared to carbonated soft drinks, attributing this difference to their high sugar content, absence of carbonation, and pH values conducive to microbial growth. Similarly, </w:t>
      </w:r>
      <w:r w:rsidR="006549F2">
        <w:rPr>
          <w:rFonts w:ascii="Arial" w:hAnsi="Arial" w:cs="Arial"/>
          <w:sz w:val="20"/>
          <w:szCs w:val="20"/>
        </w:rPr>
        <w:t xml:space="preserve">Park </w:t>
      </w:r>
      <w:r w:rsidR="006549F2">
        <w:rPr>
          <w:rFonts w:ascii="Arial" w:hAnsi="Arial" w:cs="Arial"/>
          <w:i/>
          <w:iCs/>
          <w:sz w:val="20"/>
          <w:szCs w:val="20"/>
        </w:rPr>
        <w:t xml:space="preserve">et al., </w:t>
      </w:r>
      <w:r w:rsidR="006549F2" w:rsidRPr="006549F2">
        <w:rPr>
          <w:rFonts w:ascii="Arial" w:hAnsi="Arial" w:cs="Arial"/>
          <w:sz w:val="20"/>
          <w:szCs w:val="20"/>
        </w:rPr>
        <w:t>(</w:t>
      </w:r>
      <w:r w:rsidR="006549F2">
        <w:rPr>
          <w:rFonts w:ascii="Arial" w:hAnsi="Arial" w:cs="Arial"/>
          <w:sz w:val="20"/>
          <w:szCs w:val="20"/>
        </w:rPr>
        <w:t>2021)</w:t>
      </w:r>
      <w:r w:rsidR="00A97B22" w:rsidRPr="0096040D">
        <w:rPr>
          <w:rFonts w:ascii="Arial" w:hAnsi="Arial" w:cs="Arial"/>
          <w:sz w:val="20"/>
          <w:szCs w:val="20"/>
        </w:rPr>
        <w:t xml:space="preserve"> reported that the lack of effective preservatives and </w:t>
      </w:r>
      <w:r w:rsidR="004F6A4E" w:rsidRPr="0096040D">
        <w:rPr>
          <w:rFonts w:ascii="Arial" w:hAnsi="Arial" w:cs="Arial"/>
          <w:sz w:val="20"/>
          <w:szCs w:val="20"/>
        </w:rPr>
        <w:t>post-pasteurisation</w:t>
      </w:r>
      <w:r w:rsidR="00A97B22" w:rsidRPr="0096040D">
        <w:rPr>
          <w:rFonts w:ascii="Arial" w:hAnsi="Arial" w:cs="Arial"/>
          <w:sz w:val="20"/>
          <w:szCs w:val="20"/>
        </w:rPr>
        <w:t xml:space="preserve"> contamination contributed to microbial proliferation in non-carbonated drinks.</w:t>
      </w:r>
    </w:p>
    <w:p w14:paraId="14D25591" w14:textId="70F607C1" w:rsidR="00A97B22" w:rsidRPr="0096040D" w:rsidRDefault="00D2564C" w:rsidP="00BC43D1">
      <w:pPr>
        <w:spacing w:line="300"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In the present study, the mean log</w:t>
      </w:r>
      <w:r w:rsidR="00A97B22" w:rsidRPr="0096040D">
        <w:rPr>
          <w:rFonts w:ascii="Cambria Math" w:hAnsi="Cambria Math" w:cs="Cambria Math"/>
          <w:sz w:val="20"/>
          <w:szCs w:val="20"/>
        </w:rPr>
        <w:t>₁₀</w:t>
      </w:r>
      <w:r w:rsidR="00A97B22" w:rsidRPr="0096040D">
        <w:rPr>
          <w:rFonts w:ascii="Arial" w:hAnsi="Arial" w:cs="Arial"/>
          <w:sz w:val="20"/>
          <w:szCs w:val="20"/>
        </w:rPr>
        <w:t xml:space="preserve"> bacterial count (2.03 CFU/mL) and fungal count (1.60 CFU/mL) in non-aerated samples were significantly higher than those of aerated samples (1.87 and 1.27 CFU/mL, respectively). The ANOVA analysis (p &lt; 0.05) confirmed that these differences were statistically significant. This aligns with the observations of </w:t>
      </w:r>
      <w:r w:rsidR="00436B93" w:rsidRPr="00C15922">
        <w:rPr>
          <w:rFonts w:ascii="Arial" w:hAnsi="Arial" w:cs="Arial"/>
          <w:sz w:val="20"/>
          <w:szCs w:val="20"/>
        </w:rPr>
        <w:t>Azeredo</w:t>
      </w:r>
      <w:r w:rsidR="00A97B22" w:rsidRPr="0096040D">
        <w:rPr>
          <w:rFonts w:ascii="Arial" w:hAnsi="Arial" w:cs="Arial"/>
          <w:sz w:val="20"/>
          <w:szCs w:val="20"/>
        </w:rPr>
        <w:t xml:space="preserve"> </w:t>
      </w:r>
      <w:r w:rsidR="00A97B22" w:rsidRPr="0014277F">
        <w:rPr>
          <w:rFonts w:ascii="Arial" w:hAnsi="Arial" w:cs="Arial"/>
          <w:i/>
          <w:iCs/>
          <w:sz w:val="20"/>
          <w:szCs w:val="20"/>
        </w:rPr>
        <w:t>et al.</w:t>
      </w:r>
      <w:r w:rsidR="0014277F">
        <w:rPr>
          <w:rFonts w:ascii="Arial" w:hAnsi="Arial" w:cs="Arial"/>
          <w:i/>
          <w:iCs/>
          <w:sz w:val="20"/>
          <w:szCs w:val="20"/>
        </w:rPr>
        <w:t>,</w:t>
      </w:r>
      <w:r w:rsidR="00A97B22" w:rsidRPr="0096040D">
        <w:rPr>
          <w:rFonts w:ascii="Arial" w:hAnsi="Arial" w:cs="Arial"/>
          <w:sz w:val="20"/>
          <w:szCs w:val="20"/>
        </w:rPr>
        <w:t xml:space="preserve"> (20</w:t>
      </w:r>
      <w:r w:rsidR="00436B93">
        <w:rPr>
          <w:rFonts w:ascii="Arial" w:hAnsi="Arial" w:cs="Arial"/>
          <w:sz w:val="20"/>
          <w:szCs w:val="20"/>
        </w:rPr>
        <w:t>16</w:t>
      </w:r>
      <w:r w:rsidR="00A97B22" w:rsidRPr="0096040D">
        <w:rPr>
          <w:rFonts w:ascii="Arial" w:hAnsi="Arial" w:cs="Arial"/>
          <w:sz w:val="20"/>
          <w:szCs w:val="20"/>
        </w:rPr>
        <w:t>), who demonstrated that microbial growth in beverages is inversely proportional to the degree of carbonation and preservative content.</w:t>
      </w:r>
    </w:p>
    <w:p w14:paraId="64296900" w14:textId="70C53B54" w:rsidR="00A97B22" w:rsidRPr="0096040D" w:rsidRDefault="00D2564C" w:rsidP="00BC43D1">
      <w:pPr>
        <w:spacing w:line="300"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 xml:space="preserve">The predominance of </w:t>
      </w:r>
      <w:r w:rsidR="00A97B22" w:rsidRPr="0096040D">
        <w:rPr>
          <w:rFonts w:ascii="Arial" w:hAnsi="Arial" w:cs="Arial"/>
          <w:i/>
          <w:iCs/>
          <w:sz w:val="20"/>
          <w:szCs w:val="20"/>
        </w:rPr>
        <w:t>Bacillus</w:t>
      </w:r>
      <w:r w:rsidR="00A97B22" w:rsidRPr="0096040D">
        <w:rPr>
          <w:rFonts w:ascii="Arial" w:hAnsi="Arial" w:cs="Arial"/>
          <w:sz w:val="20"/>
          <w:szCs w:val="20"/>
        </w:rPr>
        <w:t xml:space="preserve">, </w:t>
      </w:r>
      <w:r w:rsidR="00A97B22" w:rsidRPr="0096040D">
        <w:rPr>
          <w:rFonts w:ascii="Arial" w:hAnsi="Arial" w:cs="Arial"/>
          <w:i/>
          <w:iCs/>
          <w:sz w:val="20"/>
          <w:szCs w:val="20"/>
        </w:rPr>
        <w:t>Staphylococcus</w:t>
      </w:r>
      <w:r w:rsidR="00A97B22" w:rsidRPr="0096040D">
        <w:rPr>
          <w:rFonts w:ascii="Arial" w:hAnsi="Arial" w:cs="Arial"/>
          <w:sz w:val="20"/>
          <w:szCs w:val="20"/>
        </w:rPr>
        <w:t xml:space="preserve">, and </w:t>
      </w:r>
      <w:r w:rsidR="00A97B22" w:rsidRPr="0096040D">
        <w:rPr>
          <w:rFonts w:ascii="Arial" w:hAnsi="Arial" w:cs="Arial"/>
          <w:i/>
          <w:iCs/>
          <w:sz w:val="20"/>
          <w:szCs w:val="20"/>
        </w:rPr>
        <w:t>Pseudomonas</w:t>
      </w:r>
      <w:r w:rsidR="00A97B22" w:rsidRPr="0096040D">
        <w:rPr>
          <w:rFonts w:ascii="Arial" w:hAnsi="Arial" w:cs="Arial"/>
          <w:sz w:val="20"/>
          <w:szCs w:val="20"/>
        </w:rPr>
        <w:t xml:space="preserve"> among bacterial isolates has also been documented in previous studies (</w:t>
      </w:r>
      <w:proofErr w:type="spellStart"/>
      <w:r w:rsidR="00C54F29" w:rsidRPr="00C15922">
        <w:rPr>
          <w:rFonts w:ascii="Arial" w:hAnsi="Arial" w:cs="Arial"/>
          <w:sz w:val="20"/>
          <w:szCs w:val="20"/>
        </w:rPr>
        <w:t>Curutiu</w:t>
      </w:r>
      <w:proofErr w:type="spellEnd"/>
      <w:r w:rsidR="00C54F29" w:rsidRPr="00C15922">
        <w:rPr>
          <w:rFonts w:ascii="Arial" w:hAnsi="Arial" w:cs="Arial"/>
          <w:sz w:val="20"/>
          <w:szCs w:val="20"/>
        </w:rPr>
        <w:t xml:space="preserve"> </w:t>
      </w:r>
      <w:r w:rsidR="00A97B22" w:rsidRPr="0014277F">
        <w:rPr>
          <w:rFonts w:ascii="Arial" w:hAnsi="Arial" w:cs="Arial"/>
          <w:i/>
          <w:iCs/>
          <w:sz w:val="20"/>
          <w:szCs w:val="20"/>
        </w:rPr>
        <w:t>et al.,</w:t>
      </w:r>
      <w:r w:rsidR="00A97B22" w:rsidRPr="0096040D">
        <w:rPr>
          <w:rFonts w:ascii="Arial" w:hAnsi="Arial" w:cs="Arial"/>
          <w:sz w:val="20"/>
          <w:szCs w:val="20"/>
        </w:rPr>
        <w:t xml:space="preserve"> 201</w:t>
      </w:r>
      <w:r w:rsidR="00C54F29">
        <w:rPr>
          <w:rFonts w:ascii="Arial" w:hAnsi="Arial" w:cs="Arial"/>
          <w:sz w:val="20"/>
          <w:szCs w:val="20"/>
        </w:rPr>
        <w:t>9</w:t>
      </w:r>
      <w:r w:rsidR="00A97B22" w:rsidRPr="0096040D">
        <w:rPr>
          <w:rFonts w:ascii="Arial" w:hAnsi="Arial" w:cs="Arial"/>
          <w:sz w:val="20"/>
          <w:szCs w:val="20"/>
        </w:rPr>
        <w:t xml:space="preserve">). These bacteria are known to survive pasteurization or enter the product through post-processing contamination. Fungal contaminants such as </w:t>
      </w:r>
      <w:r w:rsidR="00A97B22" w:rsidRPr="0096040D">
        <w:rPr>
          <w:rFonts w:ascii="Arial" w:hAnsi="Arial" w:cs="Arial"/>
          <w:i/>
          <w:iCs/>
          <w:sz w:val="20"/>
          <w:szCs w:val="20"/>
        </w:rPr>
        <w:t xml:space="preserve">Aspergillus </w:t>
      </w:r>
      <w:proofErr w:type="spellStart"/>
      <w:r w:rsidR="00A97B22" w:rsidRPr="0096040D">
        <w:rPr>
          <w:rFonts w:ascii="Arial" w:hAnsi="Arial" w:cs="Arial"/>
          <w:i/>
          <w:iCs/>
          <w:sz w:val="20"/>
          <w:szCs w:val="20"/>
        </w:rPr>
        <w:t>niger</w:t>
      </w:r>
      <w:proofErr w:type="spellEnd"/>
      <w:r w:rsidR="00A97B22" w:rsidRPr="0096040D">
        <w:rPr>
          <w:rFonts w:ascii="Arial" w:hAnsi="Arial" w:cs="Arial"/>
          <w:sz w:val="20"/>
          <w:szCs w:val="20"/>
        </w:rPr>
        <w:t xml:space="preserve"> and </w:t>
      </w:r>
      <w:r w:rsidR="00A97B22" w:rsidRPr="0096040D">
        <w:rPr>
          <w:rFonts w:ascii="Arial" w:hAnsi="Arial" w:cs="Arial"/>
          <w:i/>
          <w:iCs/>
          <w:sz w:val="20"/>
          <w:szCs w:val="20"/>
        </w:rPr>
        <w:t>Penicillium</w:t>
      </w:r>
      <w:r w:rsidR="00A97B22" w:rsidRPr="0096040D">
        <w:rPr>
          <w:rFonts w:ascii="Arial" w:hAnsi="Arial" w:cs="Arial"/>
          <w:sz w:val="20"/>
          <w:szCs w:val="20"/>
        </w:rPr>
        <w:t xml:space="preserve"> spp. identified morphologically in this study are also frequently reported in acidic and sugar-rich beverages (</w:t>
      </w:r>
      <w:r w:rsidR="0046344B">
        <w:rPr>
          <w:rFonts w:ascii="Arial" w:hAnsi="Arial" w:cs="Arial"/>
          <w:sz w:val="20"/>
          <w:szCs w:val="20"/>
        </w:rPr>
        <w:t>Ire</w:t>
      </w:r>
      <w:r w:rsidR="00A97B22" w:rsidRPr="0096040D">
        <w:rPr>
          <w:rFonts w:ascii="Arial" w:hAnsi="Arial" w:cs="Arial"/>
          <w:sz w:val="20"/>
          <w:szCs w:val="20"/>
        </w:rPr>
        <w:t xml:space="preserve"> </w:t>
      </w:r>
      <w:r w:rsidR="00A97B22" w:rsidRPr="00C04DE9">
        <w:rPr>
          <w:rFonts w:ascii="Arial" w:hAnsi="Arial" w:cs="Arial"/>
          <w:i/>
          <w:iCs/>
          <w:sz w:val="20"/>
          <w:szCs w:val="20"/>
        </w:rPr>
        <w:t>et al.,</w:t>
      </w:r>
      <w:r w:rsidR="00A97B22" w:rsidRPr="0096040D">
        <w:rPr>
          <w:rFonts w:ascii="Arial" w:hAnsi="Arial" w:cs="Arial"/>
          <w:sz w:val="20"/>
          <w:szCs w:val="20"/>
        </w:rPr>
        <w:t xml:space="preserve"> 20</w:t>
      </w:r>
      <w:r w:rsidR="0046344B">
        <w:rPr>
          <w:rFonts w:ascii="Arial" w:hAnsi="Arial" w:cs="Arial"/>
          <w:sz w:val="20"/>
          <w:szCs w:val="20"/>
        </w:rPr>
        <w:t>20</w:t>
      </w:r>
      <w:r w:rsidR="00A97B22" w:rsidRPr="0096040D">
        <w:rPr>
          <w:rFonts w:ascii="Arial" w:hAnsi="Arial" w:cs="Arial"/>
          <w:sz w:val="20"/>
          <w:szCs w:val="20"/>
        </w:rPr>
        <w:t>).</w:t>
      </w:r>
    </w:p>
    <w:p w14:paraId="67B131C6" w14:textId="769C382E" w:rsidR="00A97B22" w:rsidRPr="0096040D" w:rsidRDefault="00D2564C" w:rsidP="00BC43D1">
      <w:pPr>
        <w:spacing w:line="300" w:lineRule="auto"/>
        <w:jc w:val="both"/>
        <w:rPr>
          <w:rFonts w:ascii="Arial" w:hAnsi="Arial" w:cs="Arial"/>
          <w:b/>
          <w:bCs/>
          <w:sz w:val="22"/>
          <w:szCs w:val="22"/>
        </w:rPr>
      </w:pPr>
      <w:r w:rsidRPr="0096040D">
        <w:rPr>
          <w:rFonts w:ascii="Arial" w:hAnsi="Arial" w:cs="Arial"/>
          <w:b/>
          <w:bCs/>
          <w:sz w:val="22"/>
          <w:szCs w:val="22"/>
        </w:rPr>
        <w:lastRenderedPageBreak/>
        <w:t>4.1. PUBLIC HEALTH AND TOXICOLOGICAL IMPLICATIONS</w:t>
      </w:r>
    </w:p>
    <w:p w14:paraId="13CF5552" w14:textId="1D6D81EC" w:rsidR="00A97B22" w:rsidRPr="0096040D" w:rsidRDefault="00D2564C" w:rsidP="00BC43D1">
      <w:pPr>
        <w:spacing w:line="300" w:lineRule="auto"/>
        <w:jc w:val="both"/>
        <w:rPr>
          <w:rFonts w:ascii="Arial" w:hAnsi="Arial" w:cs="Arial"/>
          <w:sz w:val="20"/>
          <w:szCs w:val="20"/>
        </w:rPr>
      </w:pPr>
      <w:r w:rsidRPr="0096040D">
        <w:rPr>
          <w:rFonts w:ascii="Arial" w:hAnsi="Arial" w:cs="Arial"/>
          <w:sz w:val="22"/>
          <w:szCs w:val="22"/>
        </w:rPr>
        <w:tab/>
      </w:r>
      <w:r w:rsidR="00A97B22" w:rsidRPr="0096040D">
        <w:rPr>
          <w:rFonts w:ascii="Arial" w:hAnsi="Arial" w:cs="Arial"/>
          <w:sz w:val="20"/>
          <w:szCs w:val="20"/>
        </w:rPr>
        <w:t xml:space="preserve">The presence of microorganisms in beverages, even at low concentrations, poses potential health risks. Pathogenic species such as </w:t>
      </w:r>
      <w:r w:rsidR="00A97B22" w:rsidRPr="0096040D">
        <w:rPr>
          <w:rFonts w:ascii="Arial" w:hAnsi="Arial" w:cs="Arial"/>
          <w:i/>
          <w:iCs/>
          <w:sz w:val="20"/>
          <w:szCs w:val="20"/>
        </w:rPr>
        <w:t>Staphylococcus aureus</w:t>
      </w:r>
      <w:r w:rsidR="00A97B22" w:rsidRPr="0096040D">
        <w:rPr>
          <w:rFonts w:ascii="Arial" w:hAnsi="Arial" w:cs="Arial"/>
          <w:sz w:val="20"/>
          <w:szCs w:val="20"/>
        </w:rPr>
        <w:t xml:space="preserve"> can produce enterotoxins that cause nausea, vomiting, and </w:t>
      </w:r>
      <w:r w:rsidR="00114731" w:rsidRPr="0096040D">
        <w:rPr>
          <w:rFonts w:ascii="Arial" w:hAnsi="Arial" w:cs="Arial"/>
          <w:sz w:val="20"/>
          <w:szCs w:val="20"/>
        </w:rPr>
        <w:t>diarrhoea</w:t>
      </w:r>
      <w:r w:rsidR="00A97B22" w:rsidRPr="0096040D">
        <w:rPr>
          <w:rFonts w:ascii="Arial" w:hAnsi="Arial" w:cs="Arial"/>
          <w:sz w:val="20"/>
          <w:szCs w:val="20"/>
        </w:rPr>
        <w:t xml:space="preserve"> within hours of ingestion. Similarly, </w:t>
      </w:r>
      <w:r w:rsidR="00A97B22" w:rsidRPr="0096040D">
        <w:rPr>
          <w:rFonts w:ascii="Arial" w:hAnsi="Arial" w:cs="Arial"/>
          <w:i/>
          <w:iCs/>
          <w:sz w:val="20"/>
          <w:szCs w:val="20"/>
        </w:rPr>
        <w:t>Pseudomonas aeruginosa</w:t>
      </w:r>
      <w:r w:rsidR="00A97B22" w:rsidRPr="0096040D">
        <w:rPr>
          <w:rFonts w:ascii="Arial" w:hAnsi="Arial" w:cs="Arial"/>
          <w:sz w:val="20"/>
          <w:szCs w:val="20"/>
        </w:rPr>
        <w:t xml:space="preserve"> and </w:t>
      </w:r>
      <w:r w:rsidR="00A97B22" w:rsidRPr="0096040D">
        <w:rPr>
          <w:rFonts w:ascii="Arial" w:hAnsi="Arial" w:cs="Arial"/>
          <w:i/>
          <w:iCs/>
          <w:sz w:val="20"/>
          <w:szCs w:val="20"/>
        </w:rPr>
        <w:t>Bacillus cereus</w:t>
      </w:r>
      <w:r w:rsidR="00A97B22" w:rsidRPr="0096040D">
        <w:rPr>
          <w:rFonts w:ascii="Arial" w:hAnsi="Arial" w:cs="Arial"/>
          <w:sz w:val="20"/>
          <w:szCs w:val="20"/>
        </w:rPr>
        <w:t xml:space="preserve"> are known to cause opportunistic infections and foodborne illnesses, particularly in immunocompromised individuals</w:t>
      </w:r>
      <w:r w:rsidR="009E159E">
        <w:rPr>
          <w:rFonts w:ascii="Arial" w:hAnsi="Arial" w:cs="Arial"/>
          <w:sz w:val="20"/>
          <w:szCs w:val="20"/>
        </w:rPr>
        <w:t xml:space="preserve"> </w:t>
      </w:r>
      <w:r w:rsidR="009E159E" w:rsidRPr="0096040D">
        <w:rPr>
          <w:rFonts w:ascii="Arial" w:hAnsi="Arial" w:cs="Arial"/>
          <w:sz w:val="20"/>
          <w:szCs w:val="20"/>
        </w:rPr>
        <w:t>(</w:t>
      </w:r>
      <w:proofErr w:type="spellStart"/>
      <w:r w:rsidR="009E159E" w:rsidRPr="00C15922">
        <w:rPr>
          <w:rFonts w:ascii="Arial" w:hAnsi="Arial" w:cs="Arial"/>
          <w:sz w:val="20"/>
          <w:szCs w:val="20"/>
        </w:rPr>
        <w:t>Bedada</w:t>
      </w:r>
      <w:proofErr w:type="spellEnd"/>
      <w:r w:rsidR="009E159E" w:rsidRPr="0096040D">
        <w:rPr>
          <w:rFonts w:ascii="Arial" w:hAnsi="Arial" w:cs="Arial"/>
          <w:sz w:val="20"/>
          <w:szCs w:val="20"/>
        </w:rPr>
        <w:t xml:space="preserve"> </w:t>
      </w:r>
      <w:r w:rsidR="009E159E" w:rsidRPr="00C04DE9">
        <w:rPr>
          <w:rFonts w:ascii="Arial" w:hAnsi="Arial" w:cs="Arial"/>
          <w:i/>
          <w:iCs/>
          <w:sz w:val="20"/>
          <w:szCs w:val="20"/>
        </w:rPr>
        <w:t>et al.,</w:t>
      </w:r>
      <w:r w:rsidR="009E159E" w:rsidRPr="0096040D">
        <w:rPr>
          <w:rFonts w:ascii="Arial" w:hAnsi="Arial" w:cs="Arial"/>
          <w:sz w:val="20"/>
          <w:szCs w:val="20"/>
        </w:rPr>
        <w:t xml:space="preserve"> 20</w:t>
      </w:r>
      <w:r w:rsidR="009E159E">
        <w:rPr>
          <w:rFonts w:ascii="Arial" w:hAnsi="Arial" w:cs="Arial"/>
          <w:sz w:val="20"/>
          <w:szCs w:val="20"/>
        </w:rPr>
        <w:t>18</w:t>
      </w:r>
      <w:r w:rsidR="009E159E" w:rsidRPr="0096040D">
        <w:rPr>
          <w:rFonts w:ascii="Arial" w:hAnsi="Arial" w:cs="Arial"/>
          <w:sz w:val="20"/>
          <w:szCs w:val="20"/>
        </w:rPr>
        <w:t>)</w:t>
      </w:r>
      <w:r w:rsidR="00A97B22" w:rsidRPr="0096040D">
        <w:rPr>
          <w:rFonts w:ascii="Arial" w:hAnsi="Arial" w:cs="Arial"/>
          <w:sz w:val="20"/>
          <w:szCs w:val="20"/>
        </w:rPr>
        <w:t>.</w:t>
      </w:r>
    </w:p>
    <w:p w14:paraId="1408DCD8" w14:textId="2DB9882B" w:rsidR="00A97B22" w:rsidRPr="0096040D" w:rsidRDefault="00D2564C" w:rsidP="00BC43D1">
      <w:pPr>
        <w:spacing w:line="300"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 xml:space="preserve">The detection of fungal species, including </w:t>
      </w:r>
      <w:r w:rsidR="00A97B22" w:rsidRPr="0096040D">
        <w:rPr>
          <w:rFonts w:ascii="Arial" w:hAnsi="Arial" w:cs="Arial"/>
          <w:i/>
          <w:iCs/>
          <w:sz w:val="20"/>
          <w:szCs w:val="20"/>
        </w:rPr>
        <w:t>Aspergillus</w:t>
      </w:r>
      <w:r w:rsidR="00A97B22" w:rsidRPr="0096040D">
        <w:rPr>
          <w:rFonts w:ascii="Arial" w:hAnsi="Arial" w:cs="Arial"/>
          <w:sz w:val="20"/>
          <w:szCs w:val="20"/>
        </w:rPr>
        <w:t xml:space="preserve"> and </w:t>
      </w:r>
      <w:r w:rsidR="00A97B22" w:rsidRPr="0096040D">
        <w:rPr>
          <w:rFonts w:ascii="Arial" w:hAnsi="Arial" w:cs="Arial"/>
          <w:i/>
          <w:iCs/>
          <w:sz w:val="20"/>
          <w:szCs w:val="20"/>
        </w:rPr>
        <w:t>Penicillium</w:t>
      </w:r>
      <w:r w:rsidR="00A97B22" w:rsidRPr="0096040D">
        <w:rPr>
          <w:rFonts w:ascii="Arial" w:hAnsi="Arial" w:cs="Arial"/>
          <w:sz w:val="20"/>
          <w:szCs w:val="20"/>
        </w:rPr>
        <w:t>, is particularly concerning because these genera can produce mycotoxins such as aflatoxins and ochratoxins, which are potent hepatotoxins and carcinogens (</w:t>
      </w:r>
      <w:r w:rsidR="001B6F94">
        <w:rPr>
          <w:rFonts w:ascii="Arial" w:hAnsi="Arial" w:cs="Arial"/>
          <w:sz w:val="20"/>
          <w:szCs w:val="20"/>
        </w:rPr>
        <w:t xml:space="preserve">Faizi </w:t>
      </w:r>
      <w:r w:rsidR="00A97B22" w:rsidRPr="00C04DE9">
        <w:rPr>
          <w:rFonts w:ascii="Arial" w:hAnsi="Arial" w:cs="Arial"/>
          <w:i/>
          <w:iCs/>
          <w:sz w:val="20"/>
          <w:szCs w:val="20"/>
        </w:rPr>
        <w:t>et al.,</w:t>
      </w:r>
      <w:r w:rsidR="00A97B22" w:rsidRPr="0096040D">
        <w:rPr>
          <w:rFonts w:ascii="Arial" w:hAnsi="Arial" w:cs="Arial"/>
          <w:sz w:val="20"/>
          <w:szCs w:val="20"/>
        </w:rPr>
        <w:t xml:space="preserve"> 202</w:t>
      </w:r>
      <w:r w:rsidR="001B6F94">
        <w:rPr>
          <w:rFonts w:ascii="Arial" w:hAnsi="Arial" w:cs="Arial"/>
          <w:sz w:val="20"/>
          <w:szCs w:val="20"/>
        </w:rPr>
        <w:t>2</w:t>
      </w:r>
      <w:r w:rsidR="00A97B22" w:rsidRPr="0096040D">
        <w:rPr>
          <w:rFonts w:ascii="Arial" w:hAnsi="Arial" w:cs="Arial"/>
          <w:sz w:val="20"/>
          <w:szCs w:val="20"/>
        </w:rPr>
        <w:t xml:space="preserve">). Chronic exposure to such toxins, even in minute quantities, can result in oxidative stress, liver damage, and immunosuppression. Moreover, microbial metabolites in contaminated beverages may alter the gut microbiota, leading to inflammation and metabolic imbalance (Khan </w:t>
      </w:r>
      <w:r w:rsidR="00A97B22" w:rsidRPr="00C04DE9">
        <w:rPr>
          <w:rFonts w:ascii="Arial" w:hAnsi="Arial" w:cs="Arial"/>
          <w:i/>
          <w:iCs/>
          <w:sz w:val="20"/>
          <w:szCs w:val="20"/>
        </w:rPr>
        <w:t xml:space="preserve">et al., </w:t>
      </w:r>
      <w:r w:rsidR="00A97B22" w:rsidRPr="0096040D">
        <w:rPr>
          <w:rFonts w:ascii="Arial" w:hAnsi="Arial" w:cs="Arial"/>
          <w:sz w:val="20"/>
          <w:szCs w:val="20"/>
        </w:rPr>
        <w:t>202</w:t>
      </w:r>
      <w:r w:rsidR="00F33768">
        <w:rPr>
          <w:rFonts w:ascii="Arial" w:hAnsi="Arial" w:cs="Arial"/>
          <w:sz w:val="20"/>
          <w:szCs w:val="20"/>
        </w:rPr>
        <w:t>1</w:t>
      </w:r>
      <w:r w:rsidR="00A97B22" w:rsidRPr="0096040D">
        <w:rPr>
          <w:rFonts w:ascii="Arial" w:hAnsi="Arial" w:cs="Arial"/>
          <w:sz w:val="20"/>
          <w:szCs w:val="20"/>
        </w:rPr>
        <w:t>).</w:t>
      </w:r>
    </w:p>
    <w:p w14:paraId="330D0AD5" w14:textId="56F9D836" w:rsidR="00A97B22" w:rsidRPr="0096040D" w:rsidRDefault="00D2564C" w:rsidP="00BC43D1">
      <w:pPr>
        <w:spacing w:line="300"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 xml:space="preserve">From a toxicological standpoint, the interaction of microbial toxins with human tissues can induce free radical generation and DNA damage. Studies by Khan </w:t>
      </w:r>
      <w:r w:rsidR="00A97B22" w:rsidRPr="00C04DE9">
        <w:rPr>
          <w:rFonts w:ascii="Arial" w:hAnsi="Arial" w:cs="Arial"/>
          <w:i/>
          <w:iCs/>
          <w:sz w:val="20"/>
          <w:szCs w:val="20"/>
        </w:rPr>
        <w:t>et al.</w:t>
      </w:r>
      <w:r w:rsidR="00C04DE9">
        <w:rPr>
          <w:rFonts w:ascii="Arial" w:hAnsi="Arial" w:cs="Arial"/>
          <w:i/>
          <w:iCs/>
          <w:sz w:val="20"/>
          <w:szCs w:val="20"/>
        </w:rPr>
        <w:t>,</w:t>
      </w:r>
      <w:r w:rsidR="00A97B22" w:rsidRPr="0096040D">
        <w:rPr>
          <w:rFonts w:ascii="Arial" w:hAnsi="Arial" w:cs="Arial"/>
          <w:sz w:val="20"/>
          <w:szCs w:val="20"/>
        </w:rPr>
        <w:t xml:space="preserve"> (202</w:t>
      </w:r>
      <w:r w:rsidR="007721C6">
        <w:rPr>
          <w:rFonts w:ascii="Arial" w:hAnsi="Arial" w:cs="Arial"/>
          <w:sz w:val="20"/>
          <w:szCs w:val="20"/>
        </w:rPr>
        <w:t>1</w:t>
      </w:r>
      <w:r w:rsidR="00A97B22" w:rsidRPr="0096040D">
        <w:rPr>
          <w:rFonts w:ascii="Arial" w:hAnsi="Arial" w:cs="Arial"/>
          <w:sz w:val="20"/>
          <w:szCs w:val="20"/>
        </w:rPr>
        <w:t>) have emphasized that beverages contaminated with mycotoxin-producing fungi represent a hidden risk for chronic diseases such as hepatocellular carcinoma and kidney dysfunction.</w:t>
      </w:r>
    </w:p>
    <w:p w14:paraId="4B60BF13" w14:textId="6D39F496" w:rsidR="00A97B22" w:rsidRPr="0096040D" w:rsidRDefault="00D2564C" w:rsidP="00BC43D1">
      <w:pPr>
        <w:spacing w:line="300" w:lineRule="auto"/>
        <w:jc w:val="both"/>
        <w:rPr>
          <w:rFonts w:ascii="Arial" w:hAnsi="Arial" w:cs="Arial"/>
          <w:b/>
          <w:bCs/>
          <w:sz w:val="22"/>
          <w:szCs w:val="22"/>
        </w:rPr>
      </w:pPr>
      <w:r w:rsidRPr="0096040D">
        <w:rPr>
          <w:rFonts w:ascii="Arial" w:hAnsi="Arial" w:cs="Arial"/>
          <w:b/>
          <w:bCs/>
          <w:sz w:val="22"/>
          <w:szCs w:val="22"/>
        </w:rPr>
        <w:t>4.2. SOURCES OF CONTAMINATION</w:t>
      </w:r>
    </w:p>
    <w:p w14:paraId="598F2434" w14:textId="49ECA41B" w:rsidR="00A97B22" w:rsidRPr="0096040D" w:rsidRDefault="00D2564C" w:rsidP="00BC43D1">
      <w:pPr>
        <w:spacing w:line="300" w:lineRule="auto"/>
        <w:jc w:val="both"/>
        <w:rPr>
          <w:rFonts w:ascii="Arial" w:hAnsi="Arial" w:cs="Arial"/>
          <w:sz w:val="20"/>
          <w:szCs w:val="20"/>
        </w:rPr>
      </w:pPr>
      <w:r w:rsidRPr="0096040D">
        <w:rPr>
          <w:rFonts w:ascii="Arial" w:hAnsi="Arial" w:cs="Arial"/>
          <w:sz w:val="22"/>
          <w:szCs w:val="22"/>
        </w:rPr>
        <w:tab/>
      </w:r>
      <w:r w:rsidR="00A97B22" w:rsidRPr="0096040D">
        <w:rPr>
          <w:rFonts w:ascii="Arial" w:hAnsi="Arial" w:cs="Arial"/>
          <w:sz w:val="20"/>
          <w:szCs w:val="20"/>
        </w:rPr>
        <w:t>The contamination observed in this study could have originated from multiple sources. These include contaminated water used in production, improper sanitation of bottling machinery, airborne microorganisms, or contact with contaminated storage containers (</w:t>
      </w:r>
      <w:proofErr w:type="spellStart"/>
      <w:r w:rsidR="000452B6" w:rsidRPr="004B6BC2">
        <w:rPr>
          <w:rFonts w:ascii="Arial" w:hAnsi="Arial" w:cs="Arial"/>
          <w:sz w:val="20"/>
          <w:szCs w:val="20"/>
        </w:rPr>
        <w:t>Azanu</w:t>
      </w:r>
      <w:proofErr w:type="spellEnd"/>
      <w:r w:rsidR="000452B6">
        <w:rPr>
          <w:rFonts w:ascii="Arial" w:hAnsi="Arial" w:cs="Arial"/>
          <w:sz w:val="20"/>
          <w:szCs w:val="20"/>
        </w:rPr>
        <w:t xml:space="preserve"> </w:t>
      </w:r>
      <w:r w:rsidR="000452B6">
        <w:rPr>
          <w:rFonts w:ascii="Arial" w:hAnsi="Arial" w:cs="Arial"/>
          <w:i/>
          <w:iCs/>
          <w:sz w:val="20"/>
          <w:szCs w:val="20"/>
        </w:rPr>
        <w:t xml:space="preserve">et al., </w:t>
      </w:r>
      <w:r w:rsidR="000452B6">
        <w:rPr>
          <w:rFonts w:ascii="Arial" w:hAnsi="Arial" w:cs="Arial"/>
          <w:sz w:val="20"/>
          <w:szCs w:val="20"/>
        </w:rPr>
        <w:t>2021</w:t>
      </w:r>
      <w:r w:rsidR="00A97B22" w:rsidRPr="0096040D">
        <w:rPr>
          <w:rFonts w:ascii="Arial" w:hAnsi="Arial" w:cs="Arial"/>
          <w:sz w:val="20"/>
          <w:szCs w:val="20"/>
        </w:rPr>
        <w:t xml:space="preserve">). Additionally, high ambient temperature and inadequate refrigeration during transportation and storage </w:t>
      </w:r>
      <w:r w:rsidR="00114731" w:rsidRPr="0096040D">
        <w:rPr>
          <w:rFonts w:ascii="Arial" w:hAnsi="Arial" w:cs="Arial"/>
          <w:sz w:val="20"/>
          <w:szCs w:val="20"/>
        </w:rPr>
        <w:t>favour</w:t>
      </w:r>
      <w:r w:rsidR="00A97B22" w:rsidRPr="0096040D">
        <w:rPr>
          <w:rFonts w:ascii="Arial" w:hAnsi="Arial" w:cs="Arial"/>
          <w:sz w:val="20"/>
          <w:szCs w:val="20"/>
        </w:rPr>
        <w:t xml:space="preserve"> the survival and proliferation of microorganisms (</w:t>
      </w:r>
      <w:r w:rsidR="00AD24E1" w:rsidRPr="000421CF">
        <w:rPr>
          <w:rFonts w:ascii="Arial" w:hAnsi="Arial" w:cs="Arial"/>
          <w:sz w:val="20"/>
          <w:szCs w:val="20"/>
        </w:rPr>
        <w:t>Ustao</w:t>
      </w:r>
      <w:r w:rsidR="00AD24E1">
        <w:rPr>
          <w:rFonts w:ascii="Arial" w:hAnsi="Arial" w:cs="Arial"/>
          <w:sz w:val="20"/>
          <w:szCs w:val="20"/>
        </w:rPr>
        <w:t>g</w:t>
      </w:r>
      <w:r w:rsidR="00AD24E1" w:rsidRPr="000421CF">
        <w:rPr>
          <w:rFonts w:ascii="Arial" w:hAnsi="Arial" w:cs="Arial"/>
          <w:sz w:val="20"/>
          <w:szCs w:val="20"/>
        </w:rPr>
        <w:t>lu</w:t>
      </w:r>
      <w:r w:rsidR="00AD24E1">
        <w:rPr>
          <w:rFonts w:ascii="Arial" w:hAnsi="Arial" w:cs="Arial"/>
          <w:sz w:val="20"/>
          <w:szCs w:val="20"/>
        </w:rPr>
        <w:t xml:space="preserve"> </w:t>
      </w:r>
      <w:r w:rsidR="00AD24E1">
        <w:rPr>
          <w:rFonts w:ascii="Arial" w:hAnsi="Arial" w:cs="Arial"/>
          <w:i/>
          <w:iCs/>
          <w:sz w:val="20"/>
          <w:szCs w:val="20"/>
        </w:rPr>
        <w:t xml:space="preserve">et al., </w:t>
      </w:r>
      <w:r w:rsidR="00AD24E1">
        <w:rPr>
          <w:rFonts w:ascii="Arial" w:hAnsi="Arial" w:cs="Arial"/>
          <w:sz w:val="20"/>
          <w:szCs w:val="20"/>
        </w:rPr>
        <w:t>2024</w:t>
      </w:r>
      <w:r w:rsidR="00A97B22" w:rsidRPr="0096040D">
        <w:rPr>
          <w:rFonts w:ascii="Arial" w:hAnsi="Arial" w:cs="Arial"/>
          <w:sz w:val="20"/>
          <w:szCs w:val="20"/>
        </w:rPr>
        <w:t xml:space="preserve">). The increasing number of colonies over time observed in this study further confirms that once introduced, microorganisms can multiply rapidly in </w:t>
      </w:r>
      <w:r w:rsidR="00114731" w:rsidRPr="0096040D">
        <w:rPr>
          <w:rFonts w:ascii="Arial" w:hAnsi="Arial" w:cs="Arial"/>
          <w:sz w:val="20"/>
          <w:szCs w:val="20"/>
        </w:rPr>
        <w:t>favourable</w:t>
      </w:r>
      <w:r w:rsidR="00A97B22" w:rsidRPr="0096040D">
        <w:rPr>
          <w:rFonts w:ascii="Arial" w:hAnsi="Arial" w:cs="Arial"/>
          <w:sz w:val="20"/>
          <w:szCs w:val="20"/>
        </w:rPr>
        <w:t xml:space="preserve"> conditions, especially in sugar-rich</w:t>
      </w:r>
      <w:r w:rsidR="00114731" w:rsidRPr="0096040D">
        <w:rPr>
          <w:rFonts w:ascii="Arial" w:hAnsi="Arial" w:cs="Arial"/>
          <w:sz w:val="20"/>
          <w:szCs w:val="20"/>
        </w:rPr>
        <w:t>,</w:t>
      </w:r>
      <w:r w:rsidR="00A97B22" w:rsidRPr="0096040D">
        <w:rPr>
          <w:rFonts w:ascii="Arial" w:hAnsi="Arial" w:cs="Arial"/>
          <w:sz w:val="20"/>
          <w:szCs w:val="20"/>
        </w:rPr>
        <w:t xml:space="preserve"> non-aerated drinks.</w:t>
      </w:r>
    </w:p>
    <w:p w14:paraId="636CB2BC" w14:textId="643598DC" w:rsidR="00A97B22" w:rsidRPr="0096040D" w:rsidRDefault="00C04DE9" w:rsidP="00BC43D1">
      <w:pPr>
        <w:spacing w:line="300" w:lineRule="auto"/>
        <w:jc w:val="both"/>
        <w:rPr>
          <w:rFonts w:ascii="Arial" w:hAnsi="Arial" w:cs="Arial"/>
          <w:sz w:val="20"/>
          <w:szCs w:val="20"/>
        </w:rPr>
      </w:pPr>
      <w:r>
        <w:rPr>
          <w:rFonts w:ascii="Arial" w:hAnsi="Arial" w:cs="Arial"/>
          <w:sz w:val="20"/>
          <w:szCs w:val="20"/>
        </w:rPr>
        <w:tab/>
      </w:r>
      <w:r w:rsidR="00A97B22" w:rsidRPr="0096040D">
        <w:rPr>
          <w:rFonts w:ascii="Arial" w:hAnsi="Arial" w:cs="Arial"/>
          <w:sz w:val="20"/>
          <w:szCs w:val="20"/>
        </w:rPr>
        <w:t>In some cases, even preservatives such as benzoic acid and sorbic acid may be ineffective if present below the minimum inhibitory concentration, allowing microbial survival (Kregiel, 2015). Carbon dioxide in aerated beverages provides partial protection by lowering pH and oxygen availability, but it does not completely inhibit microbial contamination, particularly from acid-tolerant species (</w:t>
      </w:r>
      <w:r w:rsidR="00396417">
        <w:rPr>
          <w:rFonts w:ascii="Arial" w:hAnsi="Arial" w:cs="Arial"/>
          <w:sz w:val="20"/>
          <w:szCs w:val="20"/>
        </w:rPr>
        <w:t>Silva</w:t>
      </w:r>
      <w:r w:rsidR="00A97B22" w:rsidRPr="0096040D">
        <w:rPr>
          <w:rFonts w:ascii="Arial" w:hAnsi="Arial" w:cs="Arial"/>
          <w:sz w:val="20"/>
          <w:szCs w:val="20"/>
        </w:rPr>
        <w:t xml:space="preserve"> </w:t>
      </w:r>
      <w:r w:rsidR="00A97B22" w:rsidRPr="009B02F2">
        <w:rPr>
          <w:rFonts w:ascii="Arial" w:hAnsi="Arial" w:cs="Arial"/>
          <w:i/>
          <w:iCs/>
          <w:sz w:val="20"/>
          <w:szCs w:val="20"/>
        </w:rPr>
        <w:t>et al.,</w:t>
      </w:r>
      <w:r w:rsidR="00A97B22" w:rsidRPr="0096040D">
        <w:rPr>
          <w:rFonts w:ascii="Arial" w:hAnsi="Arial" w:cs="Arial"/>
          <w:sz w:val="20"/>
          <w:szCs w:val="20"/>
        </w:rPr>
        <w:t xml:space="preserve"> 202</w:t>
      </w:r>
      <w:r w:rsidR="00396417">
        <w:rPr>
          <w:rFonts w:ascii="Arial" w:hAnsi="Arial" w:cs="Arial"/>
          <w:sz w:val="20"/>
          <w:szCs w:val="20"/>
        </w:rPr>
        <w:t>2</w:t>
      </w:r>
      <w:r w:rsidR="00A97B22" w:rsidRPr="0096040D">
        <w:rPr>
          <w:rFonts w:ascii="Arial" w:hAnsi="Arial" w:cs="Arial"/>
          <w:sz w:val="20"/>
          <w:szCs w:val="20"/>
        </w:rPr>
        <w:t>).</w:t>
      </w:r>
    </w:p>
    <w:p w14:paraId="2F178F72" w14:textId="3922D19B" w:rsidR="00A97B22" w:rsidRPr="0096040D" w:rsidRDefault="00D2564C" w:rsidP="008C7F92">
      <w:pPr>
        <w:spacing w:line="288" w:lineRule="auto"/>
        <w:rPr>
          <w:rFonts w:ascii="Arial" w:hAnsi="Arial" w:cs="Arial"/>
          <w:b/>
          <w:bCs/>
          <w:sz w:val="22"/>
          <w:szCs w:val="22"/>
        </w:rPr>
      </w:pPr>
      <w:r w:rsidRPr="0096040D">
        <w:rPr>
          <w:rFonts w:ascii="Arial" w:hAnsi="Arial" w:cs="Arial"/>
          <w:b/>
          <w:bCs/>
          <w:sz w:val="22"/>
          <w:szCs w:val="22"/>
        </w:rPr>
        <w:t>4.3. RELEVANCE OF MICROBIAL MONITORING</w:t>
      </w:r>
    </w:p>
    <w:p w14:paraId="35E6DF08" w14:textId="1DD82D52" w:rsidR="00A97B22" w:rsidRPr="0096040D" w:rsidRDefault="00D2564C" w:rsidP="008C7F92">
      <w:pPr>
        <w:spacing w:line="288" w:lineRule="auto"/>
        <w:jc w:val="both"/>
        <w:rPr>
          <w:rFonts w:ascii="Arial" w:hAnsi="Arial" w:cs="Arial"/>
          <w:sz w:val="20"/>
          <w:szCs w:val="20"/>
        </w:rPr>
      </w:pPr>
      <w:r w:rsidRPr="0096040D">
        <w:rPr>
          <w:rFonts w:ascii="Arial" w:hAnsi="Arial" w:cs="Arial"/>
          <w:sz w:val="22"/>
          <w:szCs w:val="22"/>
        </w:rPr>
        <w:tab/>
      </w:r>
      <w:r w:rsidR="00A97B22" w:rsidRPr="0096040D">
        <w:rPr>
          <w:rFonts w:ascii="Arial" w:hAnsi="Arial" w:cs="Arial"/>
          <w:sz w:val="20"/>
          <w:szCs w:val="20"/>
        </w:rPr>
        <w:t>Routine monitoring of microbial quality in soft drinks is critical to ensure consumer safety. Regulatory authorities such as the World Health Organization (WHO, 202</w:t>
      </w:r>
      <w:r w:rsidR="00850E5D">
        <w:rPr>
          <w:rFonts w:ascii="Arial" w:hAnsi="Arial" w:cs="Arial"/>
          <w:sz w:val="20"/>
          <w:szCs w:val="20"/>
        </w:rPr>
        <w:t>1</w:t>
      </w:r>
      <w:r w:rsidR="00A97B22" w:rsidRPr="0096040D">
        <w:rPr>
          <w:rFonts w:ascii="Arial" w:hAnsi="Arial" w:cs="Arial"/>
          <w:sz w:val="20"/>
          <w:szCs w:val="20"/>
        </w:rPr>
        <w:t xml:space="preserve">) and </w:t>
      </w:r>
      <w:r w:rsidR="00114731" w:rsidRPr="0096040D">
        <w:rPr>
          <w:rFonts w:ascii="Arial" w:hAnsi="Arial" w:cs="Arial"/>
          <w:sz w:val="20"/>
          <w:szCs w:val="20"/>
        </w:rPr>
        <w:t xml:space="preserve">the </w:t>
      </w:r>
      <w:r w:rsidR="00A97B22" w:rsidRPr="0096040D">
        <w:rPr>
          <w:rFonts w:ascii="Arial" w:hAnsi="Arial" w:cs="Arial"/>
          <w:sz w:val="20"/>
          <w:szCs w:val="20"/>
        </w:rPr>
        <w:t>Food and Agriculture Organization (FAO) emphasize that ready-to-drink beverages should be free from pathogenic microorganisms and within acceptable limits for total viable counts. In line with these recommendations, the present study underscores the importance of adopting strict hygienic measures and quality assurance protocols in the beverage industry.</w:t>
      </w:r>
    </w:p>
    <w:p w14:paraId="75070ED8" w14:textId="2572B5A2" w:rsidR="00A97B22" w:rsidRDefault="009B02F2" w:rsidP="008C7F92">
      <w:pPr>
        <w:spacing w:line="288" w:lineRule="auto"/>
        <w:jc w:val="both"/>
        <w:rPr>
          <w:rFonts w:ascii="Arial" w:hAnsi="Arial" w:cs="Arial"/>
          <w:sz w:val="20"/>
          <w:szCs w:val="20"/>
        </w:rPr>
      </w:pPr>
      <w:r>
        <w:rPr>
          <w:rFonts w:ascii="Arial" w:hAnsi="Arial" w:cs="Arial"/>
          <w:sz w:val="20"/>
          <w:szCs w:val="20"/>
        </w:rPr>
        <w:tab/>
      </w:r>
      <w:r w:rsidR="00A97B22" w:rsidRPr="0096040D">
        <w:rPr>
          <w:rFonts w:ascii="Arial" w:hAnsi="Arial" w:cs="Arial"/>
          <w:sz w:val="20"/>
          <w:szCs w:val="20"/>
        </w:rPr>
        <w:t>Moreover, the use of rapid microbial detection methods, such as molecular assays and immunoassays, can supplement culture-based approaches to identify potential contaminants at early stages of production (</w:t>
      </w:r>
      <w:r w:rsidR="009D73D4">
        <w:rPr>
          <w:rFonts w:ascii="Arial" w:hAnsi="Arial" w:cs="Arial"/>
          <w:sz w:val="20"/>
          <w:szCs w:val="20"/>
        </w:rPr>
        <w:t>Shankar</w:t>
      </w:r>
      <w:r w:rsidR="00A97B22" w:rsidRPr="0096040D">
        <w:rPr>
          <w:rFonts w:ascii="Arial" w:hAnsi="Arial" w:cs="Arial"/>
          <w:sz w:val="20"/>
          <w:szCs w:val="20"/>
        </w:rPr>
        <w:t xml:space="preserve"> </w:t>
      </w:r>
      <w:r w:rsidR="00A97B22" w:rsidRPr="009B02F2">
        <w:rPr>
          <w:rFonts w:ascii="Arial" w:hAnsi="Arial" w:cs="Arial"/>
          <w:i/>
          <w:iCs/>
          <w:sz w:val="20"/>
          <w:szCs w:val="20"/>
        </w:rPr>
        <w:t>et al.,</w:t>
      </w:r>
      <w:r w:rsidR="00A97B22" w:rsidRPr="0096040D">
        <w:rPr>
          <w:rFonts w:ascii="Arial" w:hAnsi="Arial" w:cs="Arial"/>
          <w:sz w:val="20"/>
          <w:szCs w:val="20"/>
        </w:rPr>
        <w:t xml:space="preserve"> 202</w:t>
      </w:r>
      <w:r w:rsidR="009D73D4">
        <w:rPr>
          <w:rFonts w:ascii="Arial" w:hAnsi="Arial" w:cs="Arial"/>
          <w:sz w:val="20"/>
          <w:szCs w:val="20"/>
        </w:rPr>
        <w:t>1</w:t>
      </w:r>
      <w:r w:rsidR="00A97B22" w:rsidRPr="0096040D">
        <w:rPr>
          <w:rFonts w:ascii="Arial" w:hAnsi="Arial" w:cs="Arial"/>
          <w:sz w:val="20"/>
          <w:szCs w:val="20"/>
        </w:rPr>
        <w:t>). Continuous surveillance and adherence to Hazard Analysis and Critical Control Point (HACCP) standards are essential for minimizing microbial risks in commercial soft drinks.</w:t>
      </w:r>
    </w:p>
    <w:p w14:paraId="26C0F071" w14:textId="77777777" w:rsidR="00E2041C" w:rsidRPr="0096040D" w:rsidRDefault="00E2041C" w:rsidP="008C7F92">
      <w:pPr>
        <w:spacing w:line="288" w:lineRule="auto"/>
        <w:jc w:val="both"/>
        <w:rPr>
          <w:rFonts w:ascii="Arial" w:hAnsi="Arial" w:cs="Arial"/>
          <w:sz w:val="20"/>
          <w:szCs w:val="20"/>
        </w:rPr>
      </w:pPr>
    </w:p>
    <w:p w14:paraId="3E33F64D" w14:textId="3A382990" w:rsidR="00A97B22" w:rsidRPr="0096040D" w:rsidRDefault="00D2564C" w:rsidP="008C7F92">
      <w:pPr>
        <w:spacing w:line="288" w:lineRule="auto"/>
        <w:rPr>
          <w:rFonts w:ascii="Arial" w:hAnsi="Arial" w:cs="Arial"/>
          <w:b/>
          <w:bCs/>
          <w:sz w:val="20"/>
          <w:szCs w:val="20"/>
        </w:rPr>
      </w:pPr>
      <w:r w:rsidRPr="0096040D">
        <w:rPr>
          <w:rFonts w:ascii="Arial" w:hAnsi="Arial" w:cs="Arial"/>
          <w:b/>
          <w:bCs/>
          <w:sz w:val="20"/>
          <w:szCs w:val="20"/>
        </w:rPr>
        <w:lastRenderedPageBreak/>
        <w:t>4.4. IMPLICATIONS FOR FOOD SAFETY AND FUTURE RESEARCH</w:t>
      </w:r>
    </w:p>
    <w:p w14:paraId="6A7CBFA3" w14:textId="52E225AE" w:rsidR="00A97B22" w:rsidRPr="0096040D" w:rsidRDefault="009B02F2" w:rsidP="008C7F92">
      <w:pPr>
        <w:spacing w:line="288" w:lineRule="auto"/>
        <w:jc w:val="both"/>
        <w:rPr>
          <w:rFonts w:ascii="Arial" w:hAnsi="Arial" w:cs="Arial"/>
          <w:sz w:val="20"/>
          <w:szCs w:val="20"/>
        </w:rPr>
      </w:pPr>
      <w:r>
        <w:rPr>
          <w:rFonts w:ascii="Arial" w:hAnsi="Arial" w:cs="Arial"/>
          <w:sz w:val="20"/>
          <w:szCs w:val="20"/>
        </w:rPr>
        <w:tab/>
      </w:r>
      <w:r w:rsidR="00A97B22" w:rsidRPr="0096040D">
        <w:rPr>
          <w:rFonts w:ascii="Arial" w:hAnsi="Arial" w:cs="Arial"/>
          <w:sz w:val="20"/>
          <w:szCs w:val="20"/>
        </w:rPr>
        <w:t>The present findings highlight the need for comprehensive microbial risk assessment in beverages, particularly in developing countries where production and storage standards vary widely. Future studies should focus on molecular identification of isolates, determination of antimicrobial resistance profiles, and detection of mycotoxins in contaminated beverages. Integrating microbial and toxicological analyses would provide a more holistic understanding of beverage safety (</w:t>
      </w:r>
      <w:r w:rsidR="004B4DA2">
        <w:rPr>
          <w:rFonts w:ascii="Arial" w:hAnsi="Arial" w:cs="Arial"/>
          <w:sz w:val="20"/>
          <w:szCs w:val="20"/>
        </w:rPr>
        <w:t>Jimma</w:t>
      </w:r>
      <w:r w:rsidR="00A97B22" w:rsidRPr="0096040D">
        <w:rPr>
          <w:rFonts w:ascii="Arial" w:hAnsi="Arial" w:cs="Arial"/>
          <w:sz w:val="20"/>
          <w:szCs w:val="20"/>
        </w:rPr>
        <w:t xml:space="preserve"> </w:t>
      </w:r>
      <w:r w:rsidR="00A97B22" w:rsidRPr="009B02F2">
        <w:rPr>
          <w:rFonts w:ascii="Arial" w:hAnsi="Arial" w:cs="Arial"/>
          <w:i/>
          <w:iCs/>
          <w:sz w:val="20"/>
          <w:szCs w:val="20"/>
        </w:rPr>
        <w:t>et al.,</w:t>
      </w:r>
      <w:r w:rsidR="00A97B22" w:rsidRPr="0096040D">
        <w:rPr>
          <w:rFonts w:ascii="Arial" w:hAnsi="Arial" w:cs="Arial"/>
          <w:sz w:val="20"/>
          <w:szCs w:val="20"/>
        </w:rPr>
        <w:t xml:space="preserve"> 20</w:t>
      </w:r>
      <w:r w:rsidR="007D1418">
        <w:rPr>
          <w:rFonts w:ascii="Arial" w:hAnsi="Arial" w:cs="Arial"/>
          <w:sz w:val="20"/>
          <w:szCs w:val="20"/>
        </w:rPr>
        <w:t>2</w:t>
      </w:r>
      <w:r w:rsidR="004B4DA2">
        <w:rPr>
          <w:rFonts w:ascii="Arial" w:hAnsi="Arial" w:cs="Arial"/>
          <w:sz w:val="20"/>
          <w:szCs w:val="20"/>
        </w:rPr>
        <w:t>2</w:t>
      </w:r>
      <w:r w:rsidR="007E6D8E">
        <w:rPr>
          <w:rFonts w:ascii="Arial" w:hAnsi="Arial" w:cs="Arial"/>
          <w:sz w:val="20"/>
          <w:szCs w:val="20"/>
        </w:rPr>
        <w:t xml:space="preserve"> and Eba </w:t>
      </w:r>
      <w:r w:rsidR="007E6D8E">
        <w:rPr>
          <w:rFonts w:ascii="Arial" w:hAnsi="Arial" w:cs="Arial"/>
          <w:i/>
          <w:iCs/>
          <w:sz w:val="20"/>
          <w:szCs w:val="20"/>
        </w:rPr>
        <w:t xml:space="preserve">et al., </w:t>
      </w:r>
      <w:r w:rsidR="007E6D8E">
        <w:rPr>
          <w:rFonts w:ascii="Arial" w:hAnsi="Arial" w:cs="Arial"/>
          <w:sz w:val="20"/>
          <w:szCs w:val="20"/>
        </w:rPr>
        <w:t>2023</w:t>
      </w:r>
      <w:r w:rsidR="00A97B22" w:rsidRPr="0096040D">
        <w:rPr>
          <w:rFonts w:ascii="Arial" w:hAnsi="Arial" w:cs="Arial"/>
          <w:sz w:val="20"/>
          <w:szCs w:val="20"/>
        </w:rPr>
        <w:t>).</w:t>
      </w:r>
    </w:p>
    <w:p w14:paraId="4ED0BDFC" w14:textId="37BD24FB" w:rsidR="00A97B22" w:rsidRPr="0096040D" w:rsidRDefault="00D2564C" w:rsidP="008C7F92">
      <w:pPr>
        <w:spacing w:line="288" w:lineRule="auto"/>
        <w:jc w:val="both"/>
        <w:rPr>
          <w:rFonts w:ascii="Arial" w:hAnsi="Arial" w:cs="Arial"/>
          <w:sz w:val="20"/>
          <w:szCs w:val="20"/>
        </w:rPr>
      </w:pPr>
      <w:r w:rsidRPr="0096040D">
        <w:rPr>
          <w:rFonts w:ascii="Arial" w:hAnsi="Arial" w:cs="Arial"/>
          <w:sz w:val="20"/>
          <w:szCs w:val="20"/>
        </w:rPr>
        <w:tab/>
      </w:r>
      <w:r w:rsidR="00A97B22" w:rsidRPr="0096040D">
        <w:rPr>
          <w:rFonts w:ascii="Arial" w:hAnsi="Arial" w:cs="Arial"/>
          <w:sz w:val="20"/>
          <w:szCs w:val="20"/>
        </w:rPr>
        <w:t>Furthermore, consumer education about proper storage and avoidance of expired or poorly stored drinks can reduce the risk of exposure to harmful microorganisms. Manufacturers should implement regular microbiological testing and improve bottling sanitation to maintain beverage quality and safety.</w:t>
      </w:r>
    </w:p>
    <w:p w14:paraId="00D26EC9" w14:textId="4ADFBE83" w:rsidR="00A97B22" w:rsidRPr="0096040D" w:rsidRDefault="00D2564C" w:rsidP="008C7F92">
      <w:pPr>
        <w:spacing w:line="288" w:lineRule="auto"/>
        <w:rPr>
          <w:rFonts w:ascii="Arial" w:hAnsi="Arial" w:cs="Arial"/>
          <w:b/>
          <w:bCs/>
          <w:sz w:val="22"/>
          <w:szCs w:val="22"/>
        </w:rPr>
      </w:pPr>
      <w:r w:rsidRPr="0096040D">
        <w:rPr>
          <w:rFonts w:ascii="Arial" w:hAnsi="Arial" w:cs="Arial"/>
          <w:b/>
          <w:bCs/>
          <w:sz w:val="22"/>
          <w:szCs w:val="22"/>
        </w:rPr>
        <w:t>5. CONCLUSION</w:t>
      </w:r>
    </w:p>
    <w:p w14:paraId="23F0D3D0" w14:textId="3679BE58" w:rsidR="00A97B22" w:rsidRPr="0096040D" w:rsidRDefault="00D2564C" w:rsidP="008C7F92">
      <w:pPr>
        <w:spacing w:line="288" w:lineRule="auto"/>
        <w:jc w:val="both"/>
        <w:rPr>
          <w:rFonts w:ascii="Arial" w:hAnsi="Arial" w:cs="Arial"/>
          <w:sz w:val="20"/>
          <w:szCs w:val="20"/>
        </w:rPr>
      </w:pPr>
      <w:r w:rsidRPr="0096040D">
        <w:rPr>
          <w:rFonts w:ascii="Arial" w:hAnsi="Arial" w:cs="Arial"/>
          <w:sz w:val="22"/>
          <w:szCs w:val="22"/>
        </w:rPr>
        <w:tab/>
      </w:r>
      <w:r w:rsidR="0024680D" w:rsidRPr="0096040D">
        <w:rPr>
          <w:rFonts w:ascii="Arial" w:hAnsi="Arial" w:cs="Arial"/>
          <w:sz w:val="20"/>
          <w:szCs w:val="20"/>
        </w:rPr>
        <w:t>In conclusion, the research highlights that even commercially packaged soft drinks can harbour microbial contaminants, especially non-aerated types.</w:t>
      </w:r>
      <w:r w:rsidR="00F73975">
        <w:rPr>
          <w:rFonts w:ascii="Arial" w:hAnsi="Arial" w:cs="Arial"/>
          <w:sz w:val="20"/>
          <w:szCs w:val="20"/>
        </w:rPr>
        <w:t xml:space="preserve"> </w:t>
      </w:r>
      <w:r w:rsidR="00A97B22" w:rsidRPr="0096040D">
        <w:rPr>
          <w:rFonts w:ascii="Arial" w:hAnsi="Arial" w:cs="Arial"/>
          <w:sz w:val="20"/>
          <w:szCs w:val="20"/>
        </w:rPr>
        <w:t>From a toxicological perspective, the presence of potentially pathogenic and toxin-producing organisms in soft drinks poses a risk to public health. These findings call for stringent hygienic controls during production, effective storage management, and periodic microbial quality assessments to ensure the microbiological safety of beverages consumed by the public.</w:t>
      </w:r>
    </w:p>
    <w:p w14:paraId="6C5AF84D" w14:textId="65B72D6F" w:rsidR="00DA06D4" w:rsidRPr="0096040D" w:rsidRDefault="00D2564C" w:rsidP="008C7F92">
      <w:pPr>
        <w:spacing w:line="288" w:lineRule="auto"/>
        <w:rPr>
          <w:rFonts w:ascii="Arial" w:hAnsi="Arial" w:cs="Arial"/>
          <w:b/>
          <w:bCs/>
        </w:rPr>
      </w:pPr>
      <w:r w:rsidRPr="0096040D">
        <w:rPr>
          <w:rFonts w:ascii="Arial" w:hAnsi="Arial" w:cs="Arial"/>
          <w:b/>
          <w:bCs/>
        </w:rPr>
        <w:t>6. SUMMARY</w:t>
      </w:r>
    </w:p>
    <w:p w14:paraId="78F485ED" w14:textId="3F56E5A6" w:rsidR="00DA06D4" w:rsidRPr="0096040D" w:rsidRDefault="00D2564C" w:rsidP="008C7F92">
      <w:pPr>
        <w:spacing w:line="288" w:lineRule="auto"/>
        <w:jc w:val="both"/>
        <w:rPr>
          <w:rFonts w:ascii="Arial" w:hAnsi="Arial" w:cs="Arial"/>
          <w:sz w:val="20"/>
          <w:szCs w:val="20"/>
        </w:rPr>
      </w:pPr>
      <w:r w:rsidRPr="0096040D">
        <w:rPr>
          <w:rFonts w:ascii="Arial" w:hAnsi="Arial" w:cs="Arial"/>
        </w:rPr>
        <w:tab/>
      </w:r>
      <w:r w:rsidR="00DA06D4" w:rsidRPr="0096040D">
        <w:rPr>
          <w:rFonts w:ascii="Arial" w:hAnsi="Arial" w:cs="Arial"/>
          <w:sz w:val="20"/>
          <w:szCs w:val="20"/>
        </w:rPr>
        <w:t xml:space="preserve">The present investigation was undertaken to assess the extent of microbial contamination in aerated and non-aerated soft drinks commonly available in the local market. Using standard culture-based methods, bacterial and fungal loads were quantified on Nutrient Agar and Potato Dextrose Agar, respectively, following serial dilution and incubation at optimal temperatures. Colony counts were recorded at 24, 48, and 72 hours, and data were statistically </w:t>
      </w:r>
      <w:proofErr w:type="spellStart"/>
      <w:r w:rsidR="00DA06D4" w:rsidRPr="0096040D">
        <w:rPr>
          <w:rFonts w:ascii="Arial" w:hAnsi="Arial" w:cs="Arial"/>
          <w:sz w:val="20"/>
          <w:szCs w:val="20"/>
        </w:rPr>
        <w:t>analyzed</w:t>
      </w:r>
      <w:proofErr w:type="spellEnd"/>
      <w:r w:rsidR="00DA06D4" w:rsidRPr="0096040D">
        <w:rPr>
          <w:rFonts w:ascii="Arial" w:hAnsi="Arial" w:cs="Arial"/>
          <w:sz w:val="20"/>
          <w:szCs w:val="20"/>
        </w:rPr>
        <w:t xml:space="preserve"> using Analysis of Variance (ANOVA) to evaluate differences between beverage types.</w:t>
      </w:r>
    </w:p>
    <w:p w14:paraId="57C2BAED" w14:textId="28503AF0" w:rsidR="00DA06D4" w:rsidRPr="0096040D" w:rsidRDefault="00D2564C" w:rsidP="008C7F92">
      <w:pPr>
        <w:spacing w:line="288" w:lineRule="auto"/>
        <w:jc w:val="both"/>
        <w:rPr>
          <w:rFonts w:ascii="Arial" w:hAnsi="Arial" w:cs="Arial"/>
          <w:sz w:val="20"/>
          <w:szCs w:val="20"/>
        </w:rPr>
      </w:pPr>
      <w:r w:rsidRPr="0096040D">
        <w:rPr>
          <w:rFonts w:ascii="Arial" w:hAnsi="Arial" w:cs="Arial"/>
          <w:sz w:val="20"/>
          <w:szCs w:val="20"/>
        </w:rPr>
        <w:tab/>
      </w:r>
      <w:r w:rsidR="00DA06D4" w:rsidRPr="0096040D">
        <w:rPr>
          <w:rFonts w:ascii="Arial" w:hAnsi="Arial" w:cs="Arial"/>
          <w:sz w:val="20"/>
          <w:szCs w:val="20"/>
        </w:rPr>
        <w:t>The results demonstrated that all soft drink samples were microbially contaminated, regardless of carbonation. The non-aerated beverages exhibited significantly higher bacterial and fungal colony counts than the aerated samples, with mean log</w:t>
      </w:r>
      <w:r w:rsidR="00DA06D4" w:rsidRPr="0096040D">
        <w:rPr>
          <w:rFonts w:ascii="Cambria Math" w:hAnsi="Cambria Math" w:cs="Cambria Math"/>
          <w:sz w:val="20"/>
          <w:szCs w:val="20"/>
        </w:rPr>
        <w:t>₁₀</w:t>
      </w:r>
      <w:r w:rsidR="00DA06D4" w:rsidRPr="0096040D">
        <w:rPr>
          <w:rFonts w:ascii="Arial" w:hAnsi="Arial" w:cs="Arial"/>
          <w:sz w:val="20"/>
          <w:szCs w:val="20"/>
        </w:rPr>
        <w:t xml:space="preserve"> CFU/mL values of 2.03 and 1.60, respectively, compared to 1.87 and 1.27 for aerated drinks. Statistical analysis confirmed that these differences were significant (p &lt; 0.05), indicating that non-carbonated, sugar-rich drinks provide more </w:t>
      </w:r>
      <w:r w:rsidR="005B50C7" w:rsidRPr="0096040D">
        <w:rPr>
          <w:rFonts w:ascii="Arial" w:hAnsi="Arial" w:cs="Arial"/>
          <w:sz w:val="20"/>
          <w:szCs w:val="20"/>
        </w:rPr>
        <w:t>favourable</w:t>
      </w:r>
      <w:r w:rsidR="00DA06D4" w:rsidRPr="0096040D">
        <w:rPr>
          <w:rFonts w:ascii="Arial" w:hAnsi="Arial" w:cs="Arial"/>
          <w:sz w:val="20"/>
          <w:szCs w:val="20"/>
        </w:rPr>
        <w:t xml:space="preserve"> conditions for microbial growth.</w:t>
      </w:r>
    </w:p>
    <w:p w14:paraId="6489EA3D" w14:textId="63BCF6CC" w:rsidR="00DA06D4" w:rsidRPr="0096040D" w:rsidRDefault="00D2564C" w:rsidP="008C7F92">
      <w:pPr>
        <w:spacing w:line="276" w:lineRule="auto"/>
        <w:jc w:val="both"/>
        <w:rPr>
          <w:rFonts w:ascii="Arial" w:hAnsi="Arial" w:cs="Arial"/>
          <w:sz w:val="20"/>
          <w:szCs w:val="20"/>
        </w:rPr>
      </w:pPr>
      <w:r w:rsidRPr="0096040D">
        <w:rPr>
          <w:rFonts w:ascii="Arial" w:hAnsi="Arial" w:cs="Arial"/>
          <w:sz w:val="20"/>
          <w:szCs w:val="20"/>
        </w:rPr>
        <w:tab/>
      </w:r>
      <w:r w:rsidR="00DA06D4" w:rsidRPr="0096040D">
        <w:rPr>
          <w:rFonts w:ascii="Arial" w:hAnsi="Arial" w:cs="Arial"/>
          <w:sz w:val="20"/>
          <w:szCs w:val="20"/>
        </w:rPr>
        <w:t xml:space="preserve">Morphological examination of colonies revealed bacterial genera such as </w:t>
      </w:r>
      <w:r w:rsidR="00DA06D4" w:rsidRPr="0096040D">
        <w:rPr>
          <w:rFonts w:ascii="Arial" w:hAnsi="Arial" w:cs="Arial"/>
          <w:i/>
          <w:iCs/>
          <w:sz w:val="20"/>
          <w:szCs w:val="20"/>
        </w:rPr>
        <w:t>Bacillus</w:t>
      </w:r>
      <w:r w:rsidR="00DA06D4" w:rsidRPr="0096040D">
        <w:rPr>
          <w:rFonts w:ascii="Arial" w:hAnsi="Arial" w:cs="Arial"/>
          <w:sz w:val="20"/>
          <w:szCs w:val="20"/>
        </w:rPr>
        <w:t xml:space="preserve">, </w:t>
      </w:r>
      <w:r w:rsidR="00DA06D4" w:rsidRPr="0096040D">
        <w:rPr>
          <w:rFonts w:ascii="Arial" w:hAnsi="Arial" w:cs="Arial"/>
          <w:i/>
          <w:iCs/>
          <w:sz w:val="20"/>
          <w:szCs w:val="20"/>
        </w:rPr>
        <w:t>Staphylococcus</w:t>
      </w:r>
      <w:r w:rsidR="00DA06D4" w:rsidRPr="0096040D">
        <w:rPr>
          <w:rFonts w:ascii="Arial" w:hAnsi="Arial" w:cs="Arial"/>
          <w:sz w:val="20"/>
          <w:szCs w:val="20"/>
        </w:rPr>
        <w:t xml:space="preserve">, and </w:t>
      </w:r>
      <w:r w:rsidR="00DA06D4" w:rsidRPr="0096040D">
        <w:rPr>
          <w:rFonts w:ascii="Arial" w:hAnsi="Arial" w:cs="Arial"/>
          <w:i/>
          <w:iCs/>
          <w:sz w:val="20"/>
          <w:szCs w:val="20"/>
        </w:rPr>
        <w:t>Pseudomonas</w:t>
      </w:r>
      <w:r w:rsidR="00DA06D4" w:rsidRPr="0096040D">
        <w:rPr>
          <w:rFonts w:ascii="Arial" w:hAnsi="Arial" w:cs="Arial"/>
          <w:sz w:val="20"/>
          <w:szCs w:val="20"/>
        </w:rPr>
        <w:t xml:space="preserve">, and fungal species such as </w:t>
      </w:r>
      <w:r w:rsidR="00DA06D4" w:rsidRPr="0096040D">
        <w:rPr>
          <w:rFonts w:ascii="Arial" w:hAnsi="Arial" w:cs="Arial"/>
          <w:i/>
          <w:iCs/>
          <w:sz w:val="20"/>
          <w:szCs w:val="20"/>
        </w:rPr>
        <w:t>Aspergillus</w:t>
      </w:r>
      <w:r w:rsidR="00DA06D4" w:rsidRPr="0096040D">
        <w:rPr>
          <w:rFonts w:ascii="Arial" w:hAnsi="Arial" w:cs="Arial"/>
          <w:sz w:val="20"/>
          <w:szCs w:val="20"/>
        </w:rPr>
        <w:t xml:space="preserve"> and </w:t>
      </w:r>
      <w:r w:rsidR="00DA06D4" w:rsidRPr="0096040D">
        <w:rPr>
          <w:rFonts w:ascii="Arial" w:hAnsi="Arial" w:cs="Arial"/>
          <w:i/>
          <w:iCs/>
          <w:sz w:val="20"/>
          <w:szCs w:val="20"/>
        </w:rPr>
        <w:t>Penicillium</w:t>
      </w:r>
      <w:r w:rsidR="00DA06D4" w:rsidRPr="0096040D">
        <w:rPr>
          <w:rFonts w:ascii="Arial" w:hAnsi="Arial" w:cs="Arial"/>
          <w:sz w:val="20"/>
          <w:szCs w:val="20"/>
        </w:rPr>
        <w:t>, all of which are known to survive in acidic environments and may include toxin-producing strains. These findings are consistent with previous studies reporting microbial presence in fruit-based and ready-to-drink beverages (</w:t>
      </w:r>
      <w:r w:rsidR="00A319C9">
        <w:rPr>
          <w:rFonts w:ascii="Arial" w:hAnsi="Arial" w:cs="Arial"/>
          <w:sz w:val="20"/>
          <w:szCs w:val="20"/>
        </w:rPr>
        <w:t xml:space="preserve">Faizi </w:t>
      </w:r>
      <w:r w:rsidR="00A319C9" w:rsidRPr="00C04DE9">
        <w:rPr>
          <w:rFonts w:ascii="Arial" w:hAnsi="Arial" w:cs="Arial"/>
          <w:i/>
          <w:iCs/>
          <w:sz w:val="20"/>
          <w:szCs w:val="20"/>
        </w:rPr>
        <w:t>et al.,</w:t>
      </w:r>
      <w:r w:rsidR="00A319C9" w:rsidRPr="0096040D">
        <w:rPr>
          <w:rFonts w:ascii="Arial" w:hAnsi="Arial" w:cs="Arial"/>
          <w:sz w:val="20"/>
          <w:szCs w:val="20"/>
        </w:rPr>
        <w:t xml:space="preserve"> 202</w:t>
      </w:r>
      <w:r w:rsidR="00A319C9">
        <w:rPr>
          <w:rFonts w:ascii="Arial" w:hAnsi="Arial" w:cs="Arial"/>
          <w:sz w:val="20"/>
          <w:szCs w:val="20"/>
        </w:rPr>
        <w:t>2</w:t>
      </w:r>
      <w:r w:rsidR="00DA06D4" w:rsidRPr="0096040D">
        <w:rPr>
          <w:rFonts w:ascii="Arial" w:hAnsi="Arial" w:cs="Arial"/>
          <w:sz w:val="20"/>
          <w:szCs w:val="20"/>
        </w:rPr>
        <w:t>).</w:t>
      </w:r>
    </w:p>
    <w:p w14:paraId="76CCFAFD" w14:textId="45F56216" w:rsidR="0077118E" w:rsidRDefault="00D2564C" w:rsidP="00BC43D1">
      <w:pPr>
        <w:spacing w:line="276" w:lineRule="auto"/>
        <w:jc w:val="both"/>
        <w:rPr>
          <w:rFonts w:ascii="Arial" w:hAnsi="Arial" w:cs="Arial"/>
          <w:sz w:val="20"/>
          <w:szCs w:val="20"/>
        </w:rPr>
      </w:pPr>
      <w:r w:rsidRPr="0096040D">
        <w:rPr>
          <w:rFonts w:ascii="Arial" w:hAnsi="Arial" w:cs="Arial"/>
          <w:sz w:val="20"/>
          <w:szCs w:val="20"/>
        </w:rPr>
        <w:tab/>
      </w:r>
      <w:r w:rsidR="00DA06D4" w:rsidRPr="0096040D">
        <w:rPr>
          <w:rFonts w:ascii="Arial" w:hAnsi="Arial" w:cs="Arial"/>
          <w:sz w:val="20"/>
          <w:szCs w:val="20"/>
        </w:rPr>
        <w:t xml:space="preserve">From a public health perspective, the detection of such organisms in soft drinks poses potential toxicological risks due to the possible production of microbial metabolites and mycotoxins. Long-term consumption of contaminated beverages may lead to gastrointestinal disturbances, oxidative stress, and organ toxicity (Khan </w:t>
      </w:r>
      <w:r w:rsidR="00DA06D4" w:rsidRPr="0096040D">
        <w:rPr>
          <w:rFonts w:ascii="Arial" w:hAnsi="Arial" w:cs="Arial"/>
          <w:i/>
          <w:iCs/>
          <w:sz w:val="20"/>
          <w:szCs w:val="20"/>
        </w:rPr>
        <w:t>et al.,</w:t>
      </w:r>
      <w:r w:rsidR="00DA06D4" w:rsidRPr="0096040D">
        <w:rPr>
          <w:rFonts w:ascii="Arial" w:hAnsi="Arial" w:cs="Arial"/>
          <w:sz w:val="20"/>
          <w:szCs w:val="20"/>
        </w:rPr>
        <w:t xml:space="preserve"> 202</w:t>
      </w:r>
      <w:r w:rsidR="00A319C9">
        <w:rPr>
          <w:rFonts w:ascii="Arial" w:hAnsi="Arial" w:cs="Arial"/>
          <w:sz w:val="20"/>
          <w:szCs w:val="20"/>
        </w:rPr>
        <w:t>1</w:t>
      </w:r>
      <w:r w:rsidR="00DA06D4" w:rsidRPr="0096040D">
        <w:rPr>
          <w:rFonts w:ascii="Arial" w:hAnsi="Arial" w:cs="Arial"/>
          <w:sz w:val="20"/>
          <w:szCs w:val="20"/>
        </w:rPr>
        <w:t>).</w:t>
      </w:r>
      <w:r w:rsidR="008C7F92">
        <w:rPr>
          <w:rFonts w:ascii="Arial" w:hAnsi="Arial" w:cs="Arial"/>
          <w:sz w:val="20"/>
          <w:szCs w:val="20"/>
        </w:rPr>
        <w:t xml:space="preserve"> </w:t>
      </w:r>
      <w:r w:rsidR="00DA06D4" w:rsidRPr="0096040D">
        <w:rPr>
          <w:rFonts w:ascii="Arial" w:hAnsi="Arial" w:cs="Arial"/>
          <w:sz w:val="20"/>
          <w:szCs w:val="20"/>
        </w:rPr>
        <w:t>The study emphasizes the urgent need for regular microbiological monitoring, strict hygienic handling, and effective quality control during production, packaging, and storage of beverages. Adoption of standardized safety measures such as HACCP (Hazard Analysis and Critical Control Points) and routine microbial surveillance can greatly minimize the risk of contamination.</w:t>
      </w:r>
    </w:p>
    <w:p w14:paraId="4C2139BF" w14:textId="77777777" w:rsidR="00E2041C" w:rsidRDefault="00E2041C" w:rsidP="0077118E">
      <w:pPr>
        <w:rPr>
          <w:rFonts w:ascii="Arial" w:eastAsia="Calibri" w:hAnsi="Arial" w:cs="Arial"/>
          <w:b/>
          <w:bCs/>
          <w:sz w:val="20"/>
          <w:szCs w:val="20"/>
          <w:lang w:val="en-US"/>
        </w:rPr>
      </w:pPr>
      <w:bookmarkStart w:id="0" w:name="_Hlk204003461"/>
      <w:bookmarkStart w:id="1" w:name="_Hlk211509776"/>
    </w:p>
    <w:p w14:paraId="45990D73" w14:textId="52D4E34F" w:rsidR="0077118E" w:rsidRPr="00EE436F" w:rsidRDefault="0077118E" w:rsidP="0077118E">
      <w:pPr>
        <w:rPr>
          <w:rFonts w:ascii="Arial" w:eastAsia="Calibri" w:hAnsi="Arial" w:cs="Arial"/>
          <w:b/>
          <w:bCs/>
          <w:sz w:val="20"/>
          <w:szCs w:val="20"/>
          <w:lang w:val="en-US"/>
        </w:rPr>
      </w:pPr>
      <w:r w:rsidRPr="00EE436F">
        <w:rPr>
          <w:rFonts w:ascii="Arial" w:eastAsia="Calibri" w:hAnsi="Arial" w:cs="Arial"/>
          <w:b/>
          <w:bCs/>
          <w:sz w:val="20"/>
          <w:szCs w:val="20"/>
          <w:lang w:val="en-US"/>
        </w:rPr>
        <w:lastRenderedPageBreak/>
        <w:t>Disclaimer (Artificial intelligence)</w:t>
      </w:r>
    </w:p>
    <w:p w14:paraId="4205BFCE" w14:textId="1F19B61D" w:rsidR="0077118E" w:rsidRPr="00EE436F" w:rsidRDefault="00EE436F" w:rsidP="0077118E">
      <w:pPr>
        <w:rPr>
          <w:rFonts w:ascii="Arial" w:eastAsia="Calibri" w:hAnsi="Arial" w:cs="Arial"/>
          <w:sz w:val="20"/>
          <w:szCs w:val="20"/>
          <w:lang w:val="en-US"/>
        </w:rPr>
      </w:pPr>
      <w:r w:rsidRPr="00EE436F">
        <w:rPr>
          <w:rFonts w:ascii="Arial" w:eastAsia="Calibri" w:hAnsi="Arial" w:cs="Arial"/>
          <w:sz w:val="20"/>
          <w:szCs w:val="20"/>
          <w:lang w:val="en-US"/>
        </w:rPr>
        <w:tab/>
      </w:r>
      <w:r w:rsidR="0077118E" w:rsidRPr="00EE436F">
        <w:rPr>
          <w:rFonts w:ascii="Arial" w:eastAsia="Calibri" w:hAnsi="Arial" w:cs="Arial"/>
          <w:sz w:val="20"/>
          <w:szCs w:val="20"/>
          <w:lang w:val="en-US"/>
        </w:rPr>
        <w:t xml:space="preserve">Author(s) hereby </w:t>
      </w:r>
      <w:r w:rsidR="00BF04D8">
        <w:rPr>
          <w:rFonts w:ascii="Arial" w:eastAsia="Calibri" w:hAnsi="Arial" w:cs="Arial"/>
          <w:sz w:val="20"/>
          <w:szCs w:val="20"/>
          <w:lang w:val="en-US"/>
        </w:rPr>
        <w:t>declare</w:t>
      </w:r>
      <w:r w:rsidR="0077118E" w:rsidRPr="00EE436F">
        <w:rPr>
          <w:rFonts w:ascii="Arial" w:eastAsia="Calibri" w:hAnsi="Arial" w:cs="Arial"/>
          <w:sz w:val="20"/>
          <w:szCs w:val="20"/>
          <w:lang w:val="en-US"/>
        </w:rPr>
        <w:t xml:space="preserve"> that NO generative AI technologies such as Large Language Models (ChatGPT, COPILOT, etc.) and text-to-image generators have been used during the writing or editing of this manuscript. </w:t>
      </w:r>
    </w:p>
    <w:bookmarkEnd w:id="0"/>
    <w:bookmarkEnd w:id="1"/>
    <w:p w14:paraId="710A2E92" w14:textId="778048B0" w:rsidR="00EA0B48" w:rsidRPr="00D2564C" w:rsidRDefault="008C7F92" w:rsidP="00BC43D1">
      <w:pPr>
        <w:spacing w:line="276" w:lineRule="auto"/>
        <w:rPr>
          <w:rFonts w:ascii="Arial" w:hAnsi="Arial" w:cs="Arial"/>
          <w:sz w:val="22"/>
          <w:szCs w:val="22"/>
        </w:rPr>
      </w:pPr>
      <w:r>
        <w:rPr>
          <w:rFonts w:ascii="Arial" w:hAnsi="Arial" w:cs="Arial"/>
          <w:b/>
          <w:bCs/>
          <w:sz w:val="22"/>
          <w:szCs w:val="22"/>
        </w:rPr>
        <w:t>7</w:t>
      </w:r>
      <w:r w:rsidR="00D2564C">
        <w:rPr>
          <w:rFonts w:ascii="Arial" w:hAnsi="Arial" w:cs="Arial"/>
          <w:b/>
          <w:bCs/>
          <w:sz w:val="22"/>
          <w:szCs w:val="22"/>
        </w:rPr>
        <w:t xml:space="preserve">. </w:t>
      </w:r>
      <w:r w:rsidR="00D2564C" w:rsidRPr="00D2564C">
        <w:rPr>
          <w:rFonts w:ascii="Arial" w:hAnsi="Arial" w:cs="Arial"/>
          <w:b/>
          <w:bCs/>
          <w:sz w:val="22"/>
          <w:szCs w:val="22"/>
        </w:rPr>
        <w:t>REFERENCES</w:t>
      </w:r>
    </w:p>
    <w:p w14:paraId="5F0DC5F1" w14:textId="77777777" w:rsidR="005F1755" w:rsidRPr="006C2003" w:rsidRDefault="005F1755" w:rsidP="005F1755">
      <w:pPr>
        <w:numPr>
          <w:ilvl w:val="0"/>
          <w:numId w:val="9"/>
        </w:numPr>
        <w:spacing w:after="0" w:line="276" w:lineRule="auto"/>
        <w:jc w:val="both"/>
        <w:rPr>
          <w:rFonts w:ascii="Arial" w:hAnsi="Arial" w:cs="Arial"/>
          <w:sz w:val="20"/>
          <w:szCs w:val="20"/>
        </w:rPr>
      </w:pPr>
      <w:bookmarkStart w:id="2" w:name="_Hlk216386001"/>
      <w:proofErr w:type="spellStart"/>
      <w:r w:rsidRPr="006C2003">
        <w:rPr>
          <w:rFonts w:ascii="Arial" w:hAnsi="Arial" w:cs="Arial"/>
          <w:sz w:val="20"/>
          <w:szCs w:val="20"/>
        </w:rPr>
        <w:t>Akinsemolu</w:t>
      </w:r>
      <w:bookmarkEnd w:id="2"/>
      <w:proofErr w:type="spellEnd"/>
      <w:r w:rsidRPr="006C2003">
        <w:rPr>
          <w:rFonts w:ascii="Arial" w:hAnsi="Arial" w:cs="Arial"/>
          <w:sz w:val="20"/>
          <w:szCs w:val="20"/>
        </w:rPr>
        <w:t xml:space="preserve"> AA, </w:t>
      </w:r>
      <w:proofErr w:type="spellStart"/>
      <w:r w:rsidRPr="006C2003">
        <w:rPr>
          <w:rFonts w:ascii="Arial" w:hAnsi="Arial" w:cs="Arial"/>
          <w:sz w:val="20"/>
          <w:szCs w:val="20"/>
        </w:rPr>
        <w:t>Onyeaka</w:t>
      </w:r>
      <w:proofErr w:type="spellEnd"/>
      <w:r w:rsidRPr="006C2003">
        <w:rPr>
          <w:rFonts w:ascii="Arial" w:hAnsi="Arial" w:cs="Arial"/>
          <w:sz w:val="20"/>
          <w:szCs w:val="20"/>
        </w:rPr>
        <w:t xml:space="preserve"> HN. Microorganisms associated with food spoilage and foodborne diseases. In Food safety and quality in the global south, Springer Nature Singapore. 2024 Aug 2 (pp. 489-531).</w:t>
      </w:r>
    </w:p>
    <w:p w14:paraId="2E6FA949" w14:textId="6577C1CA" w:rsidR="005F1755" w:rsidRPr="006C2003" w:rsidRDefault="005F1755" w:rsidP="005F1755">
      <w:pPr>
        <w:numPr>
          <w:ilvl w:val="0"/>
          <w:numId w:val="9"/>
        </w:numPr>
        <w:spacing w:after="0" w:line="276" w:lineRule="auto"/>
        <w:jc w:val="both"/>
        <w:rPr>
          <w:rFonts w:ascii="Arial" w:hAnsi="Arial" w:cs="Arial"/>
          <w:sz w:val="20"/>
          <w:szCs w:val="20"/>
        </w:rPr>
      </w:pPr>
      <w:proofErr w:type="spellStart"/>
      <w:r w:rsidRPr="006C2003">
        <w:rPr>
          <w:rFonts w:ascii="Arial" w:hAnsi="Arial" w:cs="Arial"/>
          <w:sz w:val="20"/>
          <w:szCs w:val="20"/>
        </w:rPr>
        <w:t>Avirvarei</w:t>
      </w:r>
      <w:proofErr w:type="spellEnd"/>
      <w:r w:rsidRPr="006C2003">
        <w:rPr>
          <w:rFonts w:ascii="Arial" w:hAnsi="Arial" w:cs="Arial"/>
          <w:sz w:val="20"/>
          <w:szCs w:val="20"/>
        </w:rPr>
        <w:t xml:space="preserve"> AC, </w:t>
      </w:r>
      <w:proofErr w:type="spellStart"/>
      <w:r w:rsidRPr="006C2003">
        <w:rPr>
          <w:rFonts w:ascii="Arial" w:hAnsi="Arial" w:cs="Arial"/>
          <w:sz w:val="20"/>
          <w:szCs w:val="20"/>
        </w:rPr>
        <w:t>Salanta</w:t>
      </w:r>
      <w:proofErr w:type="spellEnd"/>
      <w:r w:rsidRPr="006C2003">
        <w:rPr>
          <w:rFonts w:ascii="Arial" w:hAnsi="Arial" w:cs="Arial"/>
          <w:sz w:val="20"/>
          <w:szCs w:val="20"/>
        </w:rPr>
        <w:t xml:space="preserve"> LC, Pop CR, </w:t>
      </w:r>
      <w:proofErr w:type="spellStart"/>
      <w:r w:rsidRPr="006C2003">
        <w:rPr>
          <w:rFonts w:ascii="Arial" w:hAnsi="Arial" w:cs="Arial"/>
          <w:sz w:val="20"/>
          <w:szCs w:val="20"/>
        </w:rPr>
        <w:t>Mudura</w:t>
      </w:r>
      <w:proofErr w:type="spellEnd"/>
      <w:r w:rsidRPr="006C2003">
        <w:rPr>
          <w:rFonts w:ascii="Arial" w:hAnsi="Arial" w:cs="Arial"/>
          <w:sz w:val="20"/>
          <w:szCs w:val="20"/>
        </w:rPr>
        <w:t xml:space="preserve"> E, Pasqualone A, Anjos O, Barboza N, </w:t>
      </w:r>
      <w:proofErr w:type="spellStart"/>
      <w:r w:rsidRPr="006C2003">
        <w:rPr>
          <w:rFonts w:ascii="Arial" w:hAnsi="Arial" w:cs="Arial"/>
          <w:sz w:val="20"/>
          <w:szCs w:val="20"/>
        </w:rPr>
        <w:t>Usaga</w:t>
      </w:r>
      <w:proofErr w:type="spellEnd"/>
      <w:r w:rsidRPr="006C2003">
        <w:rPr>
          <w:rFonts w:ascii="Arial" w:hAnsi="Arial" w:cs="Arial"/>
          <w:sz w:val="20"/>
          <w:szCs w:val="20"/>
        </w:rPr>
        <w:t xml:space="preserve"> J, D</w:t>
      </w:r>
      <w:r w:rsidR="0076347A">
        <w:rPr>
          <w:rFonts w:ascii="Arial" w:hAnsi="Arial" w:cs="Arial"/>
          <w:sz w:val="20"/>
          <w:szCs w:val="20"/>
        </w:rPr>
        <w:t>a</w:t>
      </w:r>
      <w:r w:rsidRPr="006C2003">
        <w:rPr>
          <w:rFonts w:ascii="Arial" w:hAnsi="Arial" w:cs="Arial"/>
          <w:sz w:val="20"/>
          <w:szCs w:val="20"/>
        </w:rPr>
        <w:t>rab CP, Burja-Udrea C, Zhao H. Fruit-based fermented beverages: contamination sources and emerging technologies applied to assure their safety. Foods. 2023 Feb 16;12(4):838.</w:t>
      </w:r>
    </w:p>
    <w:p w14:paraId="0CBE1D3B" w14:textId="27D015AD" w:rsidR="005F1755" w:rsidRPr="006C2003" w:rsidRDefault="005F1755" w:rsidP="005F1755">
      <w:pPr>
        <w:numPr>
          <w:ilvl w:val="0"/>
          <w:numId w:val="9"/>
        </w:numPr>
        <w:spacing w:after="0" w:line="276" w:lineRule="auto"/>
        <w:jc w:val="both"/>
        <w:rPr>
          <w:rFonts w:ascii="Arial" w:hAnsi="Arial" w:cs="Arial"/>
          <w:sz w:val="20"/>
          <w:szCs w:val="20"/>
        </w:rPr>
      </w:pPr>
      <w:bookmarkStart w:id="3" w:name="_Hlk216391014"/>
      <w:proofErr w:type="spellStart"/>
      <w:r w:rsidRPr="006C2003">
        <w:rPr>
          <w:rFonts w:ascii="Arial" w:hAnsi="Arial" w:cs="Arial"/>
          <w:sz w:val="20"/>
          <w:szCs w:val="20"/>
        </w:rPr>
        <w:t>Azanu</w:t>
      </w:r>
      <w:bookmarkEnd w:id="3"/>
      <w:proofErr w:type="spellEnd"/>
      <w:r w:rsidRPr="006C2003">
        <w:rPr>
          <w:rFonts w:ascii="Arial" w:hAnsi="Arial" w:cs="Arial"/>
          <w:sz w:val="20"/>
          <w:szCs w:val="20"/>
        </w:rPr>
        <w:t xml:space="preserve"> D, Abass MZ, Oppong A, </w:t>
      </w:r>
      <w:proofErr w:type="spellStart"/>
      <w:r w:rsidRPr="006C2003">
        <w:rPr>
          <w:rFonts w:ascii="Arial" w:hAnsi="Arial" w:cs="Arial"/>
          <w:sz w:val="20"/>
          <w:szCs w:val="20"/>
        </w:rPr>
        <w:t>Opponbea-Amoani</w:t>
      </w:r>
      <w:proofErr w:type="spellEnd"/>
      <w:r w:rsidRPr="006C2003">
        <w:rPr>
          <w:rFonts w:ascii="Arial" w:hAnsi="Arial" w:cs="Arial"/>
          <w:sz w:val="20"/>
          <w:szCs w:val="20"/>
        </w:rPr>
        <w:t xml:space="preserve"> L, </w:t>
      </w:r>
      <w:proofErr w:type="spellStart"/>
      <w:r w:rsidRPr="006C2003">
        <w:rPr>
          <w:rFonts w:ascii="Arial" w:hAnsi="Arial" w:cs="Arial"/>
          <w:sz w:val="20"/>
          <w:szCs w:val="20"/>
        </w:rPr>
        <w:t>Alemya</w:t>
      </w:r>
      <w:proofErr w:type="spellEnd"/>
      <w:r w:rsidRPr="006C2003">
        <w:rPr>
          <w:rFonts w:ascii="Arial" w:hAnsi="Arial" w:cs="Arial"/>
          <w:sz w:val="20"/>
          <w:szCs w:val="20"/>
        </w:rPr>
        <w:t xml:space="preserve"> TA. Microbiological and Physicochemical Evaluation of Some Locally Produced Soft Drinks and Beverages Sold in Kumasi Metropolis in Ghana. </w:t>
      </w:r>
      <w:r w:rsidR="0076347A" w:rsidRPr="006C2003">
        <w:rPr>
          <w:rFonts w:ascii="Arial" w:hAnsi="Arial" w:cs="Arial"/>
          <w:sz w:val="20"/>
          <w:szCs w:val="20"/>
        </w:rPr>
        <w:t>In International</w:t>
      </w:r>
      <w:r w:rsidRPr="006C2003">
        <w:rPr>
          <w:rFonts w:ascii="Arial" w:hAnsi="Arial" w:cs="Arial"/>
          <w:sz w:val="20"/>
          <w:szCs w:val="20"/>
        </w:rPr>
        <w:t xml:space="preserve"> Conference on Applied Science and Technology Conference Proceedings 2021 Apr 26 (Vol. 6, No. 1).</w:t>
      </w:r>
    </w:p>
    <w:p w14:paraId="74740D63" w14:textId="77777777" w:rsidR="005F1755" w:rsidRPr="006C2003" w:rsidRDefault="005F1755" w:rsidP="005F1755">
      <w:pPr>
        <w:numPr>
          <w:ilvl w:val="0"/>
          <w:numId w:val="9"/>
        </w:numPr>
        <w:spacing w:after="0" w:line="276" w:lineRule="auto"/>
        <w:jc w:val="both"/>
        <w:rPr>
          <w:rFonts w:ascii="Arial" w:hAnsi="Arial" w:cs="Arial"/>
          <w:sz w:val="20"/>
          <w:szCs w:val="20"/>
        </w:rPr>
      </w:pPr>
      <w:bookmarkStart w:id="4" w:name="_Hlk216389875"/>
      <w:r w:rsidRPr="006C2003">
        <w:rPr>
          <w:rFonts w:ascii="Arial" w:hAnsi="Arial" w:cs="Arial"/>
          <w:sz w:val="20"/>
          <w:szCs w:val="20"/>
        </w:rPr>
        <w:t xml:space="preserve">Azeredo </w:t>
      </w:r>
      <w:bookmarkEnd w:id="4"/>
      <w:r w:rsidRPr="006C2003">
        <w:rPr>
          <w:rFonts w:ascii="Arial" w:hAnsi="Arial" w:cs="Arial"/>
          <w:sz w:val="20"/>
          <w:szCs w:val="20"/>
        </w:rPr>
        <w:t xml:space="preserve">DR, Alvarenga V, Santana AS, </w:t>
      </w:r>
      <w:proofErr w:type="spellStart"/>
      <w:r w:rsidRPr="006C2003">
        <w:rPr>
          <w:rFonts w:ascii="Arial" w:hAnsi="Arial" w:cs="Arial"/>
          <w:sz w:val="20"/>
          <w:szCs w:val="20"/>
        </w:rPr>
        <w:t>Srur</w:t>
      </w:r>
      <w:proofErr w:type="spellEnd"/>
      <w:r w:rsidRPr="006C2003">
        <w:rPr>
          <w:rFonts w:ascii="Arial" w:hAnsi="Arial" w:cs="Arial"/>
          <w:sz w:val="20"/>
          <w:szCs w:val="20"/>
        </w:rPr>
        <w:t xml:space="preserve"> AU. An overview of microorganisms and factors contributing for the microbial stability of carbonated soft drinks. Food Research International. 2016 Apr </w:t>
      </w:r>
      <w:proofErr w:type="gramStart"/>
      <w:r w:rsidRPr="006C2003">
        <w:rPr>
          <w:rFonts w:ascii="Arial" w:hAnsi="Arial" w:cs="Arial"/>
          <w:sz w:val="20"/>
          <w:szCs w:val="20"/>
        </w:rPr>
        <w:t>1;82:136</w:t>
      </w:r>
      <w:proofErr w:type="gramEnd"/>
      <w:r w:rsidRPr="006C2003">
        <w:rPr>
          <w:rFonts w:ascii="Arial" w:hAnsi="Arial" w:cs="Arial"/>
          <w:sz w:val="20"/>
          <w:szCs w:val="20"/>
        </w:rPr>
        <w:t>-44.</w:t>
      </w:r>
    </w:p>
    <w:p w14:paraId="23328E92" w14:textId="77777777" w:rsidR="005F1755" w:rsidRPr="006C2003" w:rsidRDefault="005F1755" w:rsidP="005F1755">
      <w:pPr>
        <w:numPr>
          <w:ilvl w:val="0"/>
          <w:numId w:val="9"/>
        </w:numPr>
        <w:spacing w:after="0" w:line="276" w:lineRule="auto"/>
        <w:jc w:val="both"/>
        <w:rPr>
          <w:rFonts w:ascii="Arial" w:hAnsi="Arial" w:cs="Arial"/>
          <w:sz w:val="20"/>
          <w:szCs w:val="20"/>
        </w:rPr>
      </w:pPr>
      <w:bookmarkStart w:id="5" w:name="_Hlk216390433"/>
      <w:proofErr w:type="spellStart"/>
      <w:r w:rsidRPr="006C2003">
        <w:rPr>
          <w:rFonts w:ascii="Arial" w:hAnsi="Arial" w:cs="Arial"/>
          <w:sz w:val="20"/>
          <w:szCs w:val="20"/>
        </w:rPr>
        <w:t>Bedada</w:t>
      </w:r>
      <w:bookmarkEnd w:id="5"/>
      <w:proofErr w:type="spellEnd"/>
      <w:r w:rsidRPr="006C2003">
        <w:rPr>
          <w:rFonts w:ascii="Arial" w:hAnsi="Arial" w:cs="Arial"/>
          <w:sz w:val="20"/>
          <w:szCs w:val="20"/>
        </w:rPr>
        <w:t xml:space="preserve"> TL, Dera FA, </w:t>
      </w:r>
      <w:proofErr w:type="spellStart"/>
      <w:r w:rsidRPr="006C2003">
        <w:rPr>
          <w:rFonts w:ascii="Arial" w:hAnsi="Arial" w:cs="Arial"/>
          <w:sz w:val="20"/>
          <w:szCs w:val="20"/>
        </w:rPr>
        <w:t>Edicho</w:t>
      </w:r>
      <w:proofErr w:type="spellEnd"/>
      <w:r w:rsidRPr="006C2003">
        <w:rPr>
          <w:rFonts w:ascii="Arial" w:hAnsi="Arial" w:cs="Arial"/>
          <w:sz w:val="20"/>
          <w:szCs w:val="20"/>
        </w:rPr>
        <w:t xml:space="preserve"> RM, Gebre SG, Asefa YB, Sima WG, </w:t>
      </w:r>
      <w:proofErr w:type="spellStart"/>
      <w:r w:rsidRPr="006C2003">
        <w:rPr>
          <w:rFonts w:ascii="Arial" w:hAnsi="Arial" w:cs="Arial"/>
          <w:sz w:val="20"/>
          <w:szCs w:val="20"/>
        </w:rPr>
        <w:t>Maheder</w:t>
      </w:r>
      <w:proofErr w:type="spellEnd"/>
      <w:r w:rsidRPr="006C2003">
        <w:rPr>
          <w:rFonts w:ascii="Arial" w:hAnsi="Arial" w:cs="Arial"/>
          <w:sz w:val="20"/>
          <w:szCs w:val="20"/>
        </w:rPr>
        <w:t xml:space="preserve"> RF, Negassi TY, </w:t>
      </w:r>
      <w:proofErr w:type="spellStart"/>
      <w:r w:rsidRPr="006C2003">
        <w:rPr>
          <w:rFonts w:ascii="Arial" w:hAnsi="Arial" w:cs="Arial"/>
          <w:sz w:val="20"/>
          <w:szCs w:val="20"/>
        </w:rPr>
        <w:t>Biegna</w:t>
      </w:r>
      <w:proofErr w:type="spellEnd"/>
      <w:r w:rsidRPr="006C2003">
        <w:rPr>
          <w:rFonts w:ascii="Arial" w:hAnsi="Arial" w:cs="Arial"/>
          <w:sz w:val="20"/>
          <w:szCs w:val="20"/>
        </w:rPr>
        <w:t xml:space="preserve"> AG. Mycological and bacteriological quality and safety of bottled water in Ethiopia. The open microbiology journal. 2018 Jun </w:t>
      </w:r>
      <w:proofErr w:type="gramStart"/>
      <w:r w:rsidRPr="006C2003">
        <w:rPr>
          <w:rFonts w:ascii="Arial" w:hAnsi="Arial" w:cs="Arial"/>
          <w:sz w:val="20"/>
          <w:szCs w:val="20"/>
        </w:rPr>
        <w:t>29;12:200</w:t>
      </w:r>
      <w:proofErr w:type="gramEnd"/>
      <w:r w:rsidRPr="006C2003">
        <w:rPr>
          <w:rFonts w:ascii="Arial" w:hAnsi="Arial" w:cs="Arial"/>
          <w:sz w:val="20"/>
          <w:szCs w:val="20"/>
        </w:rPr>
        <w:t>.</w:t>
      </w:r>
    </w:p>
    <w:p w14:paraId="230EFADD" w14:textId="71C4BADB" w:rsidR="006A7B0B" w:rsidRDefault="006A7B0B" w:rsidP="005F1755">
      <w:pPr>
        <w:numPr>
          <w:ilvl w:val="0"/>
          <w:numId w:val="9"/>
        </w:numPr>
        <w:spacing w:after="0" w:line="276" w:lineRule="auto"/>
        <w:jc w:val="both"/>
        <w:rPr>
          <w:rFonts w:ascii="Arial" w:hAnsi="Arial" w:cs="Arial"/>
          <w:sz w:val="20"/>
          <w:szCs w:val="20"/>
        </w:rPr>
      </w:pPr>
      <w:proofErr w:type="spellStart"/>
      <w:r w:rsidRPr="006A7B0B">
        <w:rPr>
          <w:rFonts w:ascii="Arial" w:hAnsi="Arial" w:cs="Arial"/>
          <w:sz w:val="20"/>
          <w:szCs w:val="20"/>
        </w:rPr>
        <w:t>Curutiu</w:t>
      </w:r>
      <w:proofErr w:type="spellEnd"/>
      <w:r w:rsidRPr="006A7B0B">
        <w:rPr>
          <w:rFonts w:ascii="Arial" w:hAnsi="Arial" w:cs="Arial"/>
          <w:sz w:val="20"/>
          <w:szCs w:val="20"/>
        </w:rPr>
        <w:t xml:space="preserve"> C, Iordache F, Gurban P, Lazar V, </w:t>
      </w:r>
      <w:proofErr w:type="spellStart"/>
      <w:r w:rsidRPr="006A7B0B">
        <w:rPr>
          <w:rFonts w:ascii="Arial" w:hAnsi="Arial" w:cs="Arial"/>
          <w:sz w:val="20"/>
          <w:szCs w:val="20"/>
        </w:rPr>
        <w:t>Chifiriuc</w:t>
      </w:r>
      <w:proofErr w:type="spellEnd"/>
      <w:r w:rsidRPr="006A7B0B">
        <w:rPr>
          <w:rFonts w:ascii="Arial" w:hAnsi="Arial" w:cs="Arial"/>
          <w:sz w:val="20"/>
          <w:szCs w:val="20"/>
        </w:rPr>
        <w:t xml:space="preserve"> MC. Main microbiological pollutants of bottled waters and beverages. In</w:t>
      </w:r>
      <w:r>
        <w:rPr>
          <w:rFonts w:ascii="Arial" w:hAnsi="Arial" w:cs="Arial"/>
          <w:sz w:val="20"/>
          <w:szCs w:val="20"/>
        </w:rPr>
        <w:t xml:space="preserve"> </w:t>
      </w:r>
      <w:r w:rsidRPr="006A7B0B">
        <w:rPr>
          <w:rFonts w:ascii="Arial" w:hAnsi="Arial" w:cs="Arial"/>
          <w:sz w:val="20"/>
          <w:szCs w:val="20"/>
        </w:rPr>
        <w:t>Bottled and packaged water 2019 Jan 1 (pp. 403-422).</w:t>
      </w:r>
    </w:p>
    <w:p w14:paraId="021E4563" w14:textId="764A7F9F"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 xml:space="preserve">Eba PK, Kouassi AK, </w:t>
      </w:r>
      <w:proofErr w:type="spellStart"/>
      <w:r w:rsidRPr="006C2003">
        <w:rPr>
          <w:rFonts w:ascii="Arial" w:hAnsi="Arial" w:cs="Arial"/>
          <w:sz w:val="20"/>
          <w:szCs w:val="20"/>
        </w:rPr>
        <w:t>Gbakayoro</w:t>
      </w:r>
      <w:proofErr w:type="spellEnd"/>
      <w:r w:rsidRPr="006C2003">
        <w:rPr>
          <w:rFonts w:ascii="Arial" w:hAnsi="Arial" w:cs="Arial"/>
          <w:sz w:val="20"/>
          <w:szCs w:val="20"/>
        </w:rPr>
        <w:t xml:space="preserve"> BJ, Amani G. Evaluation of the Biochemical, Physicochemical and Microbiological Quality of Soft Drinks Sold in Some Elementary School of Williamsville. European Journal of Nutrition &amp; Food Safety. 2023 Apr 14;15(4):30-6.</w:t>
      </w:r>
    </w:p>
    <w:p w14:paraId="5E5887B5" w14:textId="46491F32" w:rsidR="005F1755" w:rsidRPr="006C2003" w:rsidRDefault="0076347A"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Faizi</w:t>
      </w:r>
      <w:r w:rsidR="005F1755" w:rsidRPr="006C2003">
        <w:rPr>
          <w:rFonts w:ascii="Arial" w:hAnsi="Arial" w:cs="Arial"/>
          <w:sz w:val="20"/>
          <w:szCs w:val="20"/>
        </w:rPr>
        <w:t xml:space="preserve"> ZA. Changes in microbial quality of fruit juices, syrups, and ready-to-serve carbonated drinks produced with different processing parameters and stored in different conditions within six months. Turkish Journal of Food and Agriculture Sciences. 2022 Dec 1;4(2):34-40.</w:t>
      </w:r>
    </w:p>
    <w:p w14:paraId="055B130F" w14:textId="71CE58F5" w:rsidR="005F1755" w:rsidRPr="006C2003" w:rsidRDefault="005F1755" w:rsidP="005F1755">
      <w:pPr>
        <w:numPr>
          <w:ilvl w:val="0"/>
          <w:numId w:val="9"/>
        </w:numPr>
        <w:spacing w:after="0" w:line="276" w:lineRule="auto"/>
        <w:jc w:val="both"/>
        <w:rPr>
          <w:rFonts w:ascii="Arial" w:hAnsi="Arial" w:cs="Arial"/>
          <w:sz w:val="20"/>
          <w:szCs w:val="20"/>
        </w:rPr>
      </w:pPr>
      <w:bookmarkStart w:id="6" w:name="_Hlk216387428"/>
      <w:bookmarkStart w:id="7" w:name="_Hlk216386608"/>
      <w:r w:rsidRPr="002B7C03">
        <w:rPr>
          <w:rFonts w:ascii="Arial" w:hAnsi="Arial" w:cs="Arial"/>
          <w:sz w:val="20"/>
          <w:szCs w:val="20"/>
          <w:lang w:val="nl-BE"/>
        </w:rPr>
        <w:t>Fedder</w:t>
      </w:r>
      <w:bookmarkEnd w:id="6"/>
      <w:r w:rsidRPr="002B7C03">
        <w:rPr>
          <w:rFonts w:ascii="Arial" w:hAnsi="Arial" w:cs="Arial"/>
          <w:sz w:val="20"/>
          <w:szCs w:val="20"/>
          <w:lang w:val="nl-BE"/>
        </w:rPr>
        <w:t xml:space="preserve">n V, </w:t>
      </w:r>
      <w:r w:rsidR="0076347A" w:rsidRPr="002B7C03">
        <w:rPr>
          <w:rFonts w:ascii="Arial" w:hAnsi="Arial" w:cs="Arial"/>
          <w:sz w:val="20"/>
          <w:szCs w:val="20"/>
          <w:lang w:val="nl-BE"/>
        </w:rPr>
        <w:t>Mazzuco</w:t>
      </w:r>
      <w:r w:rsidRPr="002B7C03">
        <w:rPr>
          <w:rFonts w:ascii="Arial" w:hAnsi="Arial" w:cs="Arial"/>
          <w:sz w:val="20"/>
          <w:szCs w:val="20"/>
          <w:lang w:val="nl-BE"/>
        </w:rPr>
        <w:t xml:space="preserve"> H, Fonseca FN, De Lima GJ. </w:t>
      </w:r>
      <w:r w:rsidRPr="006C2003">
        <w:rPr>
          <w:rFonts w:ascii="Arial" w:hAnsi="Arial" w:cs="Arial"/>
          <w:sz w:val="20"/>
          <w:szCs w:val="20"/>
        </w:rPr>
        <w:t>A review on biogenic amines in food and feed: Toxicological aspects, impact on health and control measures. Animal Production Science. 2019 Feb 11;59(4):608-18.</w:t>
      </w:r>
    </w:p>
    <w:p w14:paraId="11F6EAF0" w14:textId="77777777" w:rsidR="005F1755" w:rsidRPr="006C2003" w:rsidRDefault="005F1755" w:rsidP="005F1755">
      <w:pPr>
        <w:numPr>
          <w:ilvl w:val="0"/>
          <w:numId w:val="9"/>
        </w:numPr>
        <w:spacing w:after="0" w:line="276" w:lineRule="auto"/>
        <w:jc w:val="both"/>
        <w:rPr>
          <w:rFonts w:ascii="Arial" w:hAnsi="Arial" w:cs="Arial"/>
          <w:sz w:val="20"/>
          <w:szCs w:val="20"/>
        </w:rPr>
      </w:pPr>
      <w:bookmarkStart w:id="8" w:name="_Hlk216387634"/>
      <w:r w:rsidRPr="006C2003">
        <w:rPr>
          <w:rFonts w:ascii="Arial" w:hAnsi="Arial" w:cs="Arial"/>
          <w:sz w:val="20"/>
          <w:szCs w:val="20"/>
        </w:rPr>
        <w:t>Fusco</w:t>
      </w:r>
      <w:bookmarkEnd w:id="8"/>
      <w:r w:rsidRPr="006C2003">
        <w:rPr>
          <w:rFonts w:ascii="Arial" w:hAnsi="Arial" w:cs="Arial"/>
          <w:sz w:val="20"/>
          <w:szCs w:val="20"/>
        </w:rPr>
        <w:t xml:space="preserve"> V, Quero GM. Culture</w:t>
      </w:r>
      <w:r w:rsidRPr="006C2003">
        <w:rPr>
          <w:rFonts w:ascii="Cambria Math" w:hAnsi="Cambria Math" w:cs="Cambria Math"/>
          <w:sz w:val="20"/>
          <w:szCs w:val="20"/>
        </w:rPr>
        <w:t>‐</w:t>
      </w:r>
      <w:r w:rsidRPr="006C2003">
        <w:rPr>
          <w:rFonts w:ascii="Arial" w:hAnsi="Arial" w:cs="Arial"/>
          <w:sz w:val="20"/>
          <w:szCs w:val="20"/>
        </w:rPr>
        <w:t>dependent and culture</w:t>
      </w:r>
      <w:r w:rsidRPr="006C2003">
        <w:rPr>
          <w:rFonts w:ascii="Cambria Math" w:hAnsi="Cambria Math" w:cs="Cambria Math"/>
          <w:sz w:val="20"/>
          <w:szCs w:val="20"/>
        </w:rPr>
        <w:t>‐</w:t>
      </w:r>
      <w:r w:rsidRPr="006C2003">
        <w:rPr>
          <w:rFonts w:ascii="Arial" w:hAnsi="Arial" w:cs="Arial"/>
          <w:sz w:val="20"/>
          <w:szCs w:val="20"/>
        </w:rPr>
        <w:t>independent nucleic</w:t>
      </w:r>
      <w:r w:rsidRPr="006C2003">
        <w:rPr>
          <w:rFonts w:ascii="Cambria Math" w:hAnsi="Cambria Math" w:cs="Cambria Math"/>
          <w:sz w:val="20"/>
          <w:szCs w:val="20"/>
        </w:rPr>
        <w:t>‐</w:t>
      </w:r>
      <w:r w:rsidRPr="006C2003">
        <w:rPr>
          <w:rFonts w:ascii="Arial" w:hAnsi="Arial" w:cs="Arial"/>
          <w:sz w:val="20"/>
          <w:szCs w:val="20"/>
        </w:rPr>
        <w:t>acid</w:t>
      </w:r>
      <w:r w:rsidRPr="006C2003">
        <w:rPr>
          <w:rFonts w:ascii="Cambria Math" w:hAnsi="Cambria Math" w:cs="Cambria Math"/>
          <w:sz w:val="20"/>
          <w:szCs w:val="20"/>
        </w:rPr>
        <w:t>‐</w:t>
      </w:r>
      <w:r w:rsidRPr="006C2003">
        <w:rPr>
          <w:rFonts w:ascii="Arial" w:hAnsi="Arial" w:cs="Arial"/>
          <w:sz w:val="20"/>
          <w:szCs w:val="20"/>
        </w:rPr>
        <w:t>based methods used in the microbial safety assessment of milk and dairy products. Comprehensive Reviews in Food Science and Food Safety. 2014 Jul;13(4):493-537.</w:t>
      </w:r>
    </w:p>
    <w:p w14:paraId="489FAD6A" w14:textId="77777777" w:rsidR="005F1755" w:rsidRPr="006C2003" w:rsidRDefault="005F1755" w:rsidP="005F1755">
      <w:pPr>
        <w:numPr>
          <w:ilvl w:val="0"/>
          <w:numId w:val="9"/>
        </w:numPr>
        <w:spacing w:after="0" w:line="276" w:lineRule="auto"/>
        <w:jc w:val="both"/>
        <w:rPr>
          <w:rFonts w:ascii="Arial" w:hAnsi="Arial" w:cs="Arial"/>
          <w:sz w:val="20"/>
          <w:szCs w:val="20"/>
        </w:rPr>
      </w:pPr>
      <w:bookmarkStart w:id="9" w:name="_Hlk216389723"/>
      <w:r w:rsidRPr="006C2003">
        <w:rPr>
          <w:rFonts w:ascii="Arial" w:hAnsi="Arial" w:cs="Arial"/>
          <w:sz w:val="20"/>
          <w:szCs w:val="20"/>
        </w:rPr>
        <w:t xml:space="preserve">Hiko A, Muktar Y. </w:t>
      </w:r>
      <w:bookmarkEnd w:id="9"/>
      <w:r w:rsidRPr="006C2003">
        <w:rPr>
          <w:rFonts w:ascii="Arial" w:hAnsi="Arial" w:cs="Arial"/>
          <w:sz w:val="20"/>
          <w:szCs w:val="20"/>
        </w:rPr>
        <w:t>Levels of microbial contamination in non-alcoholic beverages from selected eastern Ethiopian towns markets. Scientific African. 2020 Mar 1;</w:t>
      </w:r>
      <w:proofErr w:type="gramStart"/>
      <w:r w:rsidRPr="006C2003">
        <w:rPr>
          <w:rFonts w:ascii="Arial" w:hAnsi="Arial" w:cs="Arial"/>
          <w:sz w:val="20"/>
          <w:szCs w:val="20"/>
        </w:rPr>
        <w:t>7:e</w:t>
      </w:r>
      <w:proofErr w:type="gramEnd"/>
      <w:r w:rsidRPr="006C2003">
        <w:rPr>
          <w:rFonts w:ascii="Arial" w:hAnsi="Arial" w:cs="Arial"/>
          <w:sz w:val="20"/>
          <w:szCs w:val="20"/>
        </w:rPr>
        <w:t>00223.</w:t>
      </w:r>
    </w:p>
    <w:p w14:paraId="30CC8623" w14:textId="77777777" w:rsidR="005F1755" w:rsidRPr="006C2003" w:rsidRDefault="005F1755" w:rsidP="005F1755">
      <w:pPr>
        <w:numPr>
          <w:ilvl w:val="0"/>
          <w:numId w:val="9"/>
        </w:numPr>
        <w:spacing w:after="0" w:line="276" w:lineRule="auto"/>
        <w:jc w:val="both"/>
        <w:rPr>
          <w:rFonts w:ascii="Arial" w:hAnsi="Arial" w:cs="Arial"/>
          <w:sz w:val="20"/>
          <w:szCs w:val="20"/>
        </w:rPr>
      </w:pPr>
      <w:bookmarkStart w:id="10" w:name="_Hlk216386723"/>
      <w:r w:rsidRPr="006C2003">
        <w:rPr>
          <w:rFonts w:ascii="Arial" w:hAnsi="Arial" w:cs="Arial"/>
          <w:sz w:val="20"/>
          <w:szCs w:val="20"/>
        </w:rPr>
        <w:t>Ibrahim</w:t>
      </w:r>
      <w:bookmarkEnd w:id="10"/>
      <w:r w:rsidRPr="006C2003">
        <w:rPr>
          <w:rFonts w:ascii="Arial" w:hAnsi="Arial" w:cs="Arial"/>
          <w:sz w:val="20"/>
          <w:szCs w:val="20"/>
        </w:rPr>
        <w:t xml:space="preserve"> OO. Staphylococcus aureus a gram-positive coccid bacterium causing microbial infections, and toxins symptoms including food poisoning. EC </w:t>
      </w:r>
      <w:proofErr w:type="spellStart"/>
      <w:r w:rsidRPr="006C2003">
        <w:rPr>
          <w:rFonts w:ascii="Arial" w:hAnsi="Arial" w:cs="Arial"/>
          <w:sz w:val="20"/>
          <w:szCs w:val="20"/>
        </w:rPr>
        <w:t>Microbiol</w:t>
      </w:r>
      <w:proofErr w:type="spellEnd"/>
      <w:r w:rsidRPr="006C2003">
        <w:rPr>
          <w:rFonts w:ascii="Arial" w:hAnsi="Arial" w:cs="Arial"/>
          <w:sz w:val="20"/>
          <w:szCs w:val="20"/>
        </w:rPr>
        <w:t xml:space="preserve">. </w:t>
      </w:r>
      <w:proofErr w:type="gramStart"/>
      <w:r w:rsidRPr="006C2003">
        <w:rPr>
          <w:rFonts w:ascii="Arial" w:hAnsi="Arial" w:cs="Arial"/>
          <w:sz w:val="20"/>
          <w:szCs w:val="20"/>
        </w:rPr>
        <w:t>2020;16:61</w:t>
      </w:r>
      <w:proofErr w:type="gramEnd"/>
      <w:r w:rsidRPr="006C2003">
        <w:rPr>
          <w:rFonts w:ascii="Arial" w:hAnsi="Arial" w:cs="Arial"/>
          <w:sz w:val="20"/>
          <w:szCs w:val="20"/>
        </w:rPr>
        <w:t>-76.</w:t>
      </w:r>
    </w:p>
    <w:p w14:paraId="3142C342" w14:textId="77777777"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Ire FS, Benneth GK, Maduka N. Microbiological evaluation of ready-to-drink tigernut drinks sold within Port Harcourt metropolis, Rivers State, Nigeria. Asian Food Science Journal. 2020;16(1):45-58.</w:t>
      </w:r>
    </w:p>
    <w:p w14:paraId="69498CF2" w14:textId="77777777"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 xml:space="preserve">Jamali M, </w:t>
      </w:r>
      <w:proofErr w:type="spellStart"/>
      <w:r w:rsidRPr="006C2003">
        <w:rPr>
          <w:rFonts w:ascii="Arial" w:hAnsi="Arial" w:cs="Arial"/>
          <w:sz w:val="20"/>
          <w:szCs w:val="20"/>
        </w:rPr>
        <w:t>Anvarifard</w:t>
      </w:r>
      <w:proofErr w:type="spellEnd"/>
      <w:r w:rsidRPr="006C2003">
        <w:rPr>
          <w:rFonts w:ascii="Arial" w:hAnsi="Arial" w:cs="Arial"/>
          <w:sz w:val="20"/>
          <w:szCs w:val="20"/>
        </w:rPr>
        <w:t xml:space="preserve"> P, Hosseini B, Razaghi M, </w:t>
      </w:r>
      <w:proofErr w:type="spellStart"/>
      <w:r w:rsidRPr="006C2003">
        <w:rPr>
          <w:rFonts w:ascii="Arial" w:hAnsi="Arial" w:cs="Arial"/>
          <w:sz w:val="20"/>
          <w:szCs w:val="20"/>
        </w:rPr>
        <w:t>Khorraminezhad</w:t>
      </w:r>
      <w:proofErr w:type="spellEnd"/>
      <w:r w:rsidRPr="006C2003">
        <w:rPr>
          <w:rFonts w:ascii="Arial" w:hAnsi="Arial" w:cs="Arial"/>
          <w:sz w:val="20"/>
          <w:szCs w:val="20"/>
        </w:rPr>
        <w:t xml:space="preserve"> L, </w:t>
      </w:r>
      <w:proofErr w:type="spellStart"/>
      <w:r w:rsidRPr="006C2003">
        <w:rPr>
          <w:rFonts w:ascii="Arial" w:hAnsi="Arial" w:cs="Arial"/>
          <w:sz w:val="20"/>
          <w:szCs w:val="20"/>
        </w:rPr>
        <w:t>Alvandi</w:t>
      </w:r>
      <w:proofErr w:type="spellEnd"/>
      <w:r w:rsidRPr="006C2003">
        <w:rPr>
          <w:rFonts w:ascii="Arial" w:hAnsi="Arial" w:cs="Arial"/>
          <w:sz w:val="20"/>
          <w:szCs w:val="20"/>
        </w:rPr>
        <w:t xml:space="preserve"> E, </w:t>
      </w:r>
      <w:proofErr w:type="spellStart"/>
      <w:r w:rsidRPr="006C2003">
        <w:rPr>
          <w:rFonts w:ascii="Arial" w:hAnsi="Arial" w:cs="Arial"/>
          <w:sz w:val="20"/>
          <w:szCs w:val="20"/>
        </w:rPr>
        <w:t>Albadawy</w:t>
      </w:r>
      <w:proofErr w:type="spellEnd"/>
      <w:r w:rsidRPr="006C2003">
        <w:rPr>
          <w:rFonts w:ascii="Arial" w:hAnsi="Arial" w:cs="Arial"/>
          <w:sz w:val="20"/>
          <w:szCs w:val="20"/>
        </w:rPr>
        <w:t xml:space="preserve"> M, </w:t>
      </w:r>
      <w:proofErr w:type="spellStart"/>
      <w:r w:rsidRPr="006C2003">
        <w:rPr>
          <w:rFonts w:ascii="Arial" w:hAnsi="Arial" w:cs="Arial"/>
          <w:sz w:val="20"/>
          <w:szCs w:val="20"/>
        </w:rPr>
        <w:t>Zarezadeh</w:t>
      </w:r>
      <w:proofErr w:type="spellEnd"/>
      <w:r w:rsidRPr="006C2003">
        <w:rPr>
          <w:rFonts w:ascii="Arial" w:hAnsi="Arial" w:cs="Arial"/>
          <w:sz w:val="20"/>
          <w:szCs w:val="20"/>
        </w:rPr>
        <w:t xml:space="preserve"> M, </w:t>
      </w:r>
      <w:proofErr w:type="spellStart"/>
      <w:r w:rsidRPr="006C2003">
        <w:rPr>
          <w:rFonts w:ascii="Arial" w:hAnsi="Arial" w:cs="Arial"/>
          <w:sz w:val="20"/>
          <w:szCs w:val="20"/>
        </w:rPr>
        <w:t>Saedisomeolia</w:t>
      </w:r>
      <w:proofErr w:type="spellEnd"/>
      <w:r w:rsidRPr="006C2003">
        <w:rPr>
          <w:rFonts w:ascii="Arial" w:hAnsi="Arial" w:cs="Arial"/>
          <w:sz w:val="20"/>
          <w:szCs w:val="20"/>
        </w:rPr>
        <w:t xml:space="preserve"> A. Sweetened beverages and cardiovascular outcomes: an umbrella review of mortality and health outcomes. Nutrition Journal. 2025 Nov 12;24(1):173.</w:t>
      </w:r>
    </w:p>
    <w:p w14:paraId="45B1152D" w14:textId="77777777"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 xml:space="preserve">Jimma FI, Mohammed A, </w:t>
      </w:r>
      <w:proofErr w:type="spellStart"/>
      <w:r w:rsidRPr="006C2003">
        <w:rPr>
          <w:rFonts w:ascii="Arial" w:hAnsi="Arial" w:cs="Arial"/>
          <w:sz w:val="20"/>
          <w:szCs w:val="20"/>
        </w:rPr>
        <w:t>Adzaworlu</w:t>
      </w:r>
      <w:proofErr w:type="spellEnd"/>
      <w:r w:rsidRPr="006C2003">
        <w:rPr>
          <w:rFonts w:ascii="Arial" w:hAnsi="Arial" w:cs="Arial"/>
          <w:sz w:val="20"/>
          <w:szCs w:val="20"/>
        </w:rPr>
        <w:t xml:space="preserve"> EG, </w:t>
      </w:r>
      <w:proofErr w:type="spellStart"/>
      <w:r w:rsidRPr="006C2003">
        <w:rPr>
          <w:rFonts w:ascii="Arial" w:hAnsi="Arial" w:cs="Arial"/>
          <w:sz w:val="20"/>
          <w:szCs w:val="20"/>
        </w:rPr>
        <w:t>Nzeh</w:t>
      </w:r>
      <w:proofErr w:type="spellEnd"/>
      <w:r w:rsidRPr="006C2003">
        <w:rPr>
          <w:rFonts w:ascii="Arial" w:hAnsi="Arial" w:cs="Arial"/>
          <w:sz w:val="20"/>
          <w:szCs w:val="20"/>
        </w:rPr>
        <w:t xml:space="preserve"> J, Quansah L, </w:t>
      </w:r>
      <w:proofErr w:type="spellStart"/>
      <w:r w:rsidRPr="006C2003">
        <w:rPr>
          <w:rFonts w:ascii="Arial" w:hAnsi="Arial" w:cs="Arial"/>
          <w:sz w:val="20"/>
          <w:szCs w:val="20"/>
        </w:rPr>
        <w:t>Dufailu</w:t>
      </w:r>
      <w:proofErr w:type="spellEnd"/>
      <w:r w:rsidRPr="006C2003">
        <w:rPr>
          <w:rFonts w:ascii="Arial" w:hAnsi="Arial" w:cs="Arial"/>
          <w:sz w:val="20"/>
          <w:szCs w:val="20"/>
        </w:rPr>
        <w:t xml:space="preserve"> OA. Microbial quality and antimicrobial residue of local and industrial processed fruit juice sold in Tamale, Ghana. Discover Food. 2022 Sep 20;2(1):26.</w:t>
      </w:r>
    </w:p>
    <w:p w14:paraId="35864374" w14:textId="77777777"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lastRenderedPageBreak/>
        <w:t>Khan MS, Raza W, Gul H, Hussain M, Malik B, Azam M, Winter F. A study on the reaction kinetics of anaerobic microbes using batch anaerobic sludge technique for beverage industrial wastewater. Separations. 2021 Apr 1;8(4):43.</w:t>
      </w:r>
    </w:p>
    <w:p w14:paraId="49F230C5" w14:textId="77777777" w:rsidR="006A7B0B" w:rsidRDefault="006A7B0B" w:rsidP="005F1755">
      <w:pPr>
        <w:numPr>
          <w:ilvl w:val="0"/>
          <w:numId w:val="9"/>
        </w:numPr>
        <w:spacing w:after="0" w:line="276" w:lineRule="auto"/>
        <w:jc w:val="both"/>
        <w:rPr>
          <w:rFonts w:ascii="Arial" w:hAnsi="Arial" w:cs="Arial"/>
          <w:sz w:val="20"/>
          <w:szCs w:val="20"/>
        </w:rPr>
      </w:pPr>
      <w:r w:rsidRPr="006A7B0B">
        <w:rPr>
          <w:rFonts w:ascii="Arial" w:hAnsi="Arial" w:cs="Arial"/>
          <w:sz w:val="20"/>
          <w:szCs w:val="20"/>
        </w:rPr>
        <w:t>Kregiel D. Health safety of soft drinks: contents, containers, and microorganisms. BioMed research international. 2015;2015(1):128697.</w:t>
      </w:r>
    </w:p>
    <w:p w14:paraId="64E0C577" w14:textId="6B45C06B"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Kumar V, Das BK. Biosafety, Sterilization, and Disinfection Protocols. In</w:t>
      </w:r>
      <w:r w:rsidR="006A7B0B">
        <w:rPr>
          <w:rFonts w:ascii="Arial" w:hAnsi="Arial" w:cs="Arial"/>
          <w:sz w:val="20"/>
          <w:szCs w:val="20"/>
        </w:rPr>
        <w:t xml:space="preserve"> </w:t>
      </w:r>
      <w:r w:rsidRPr="006C2003">
        <w:rPr>
          <w:rFonts w:ascii="Arial" w:hAnsi="Arial" w:cs="Arial"/>
          <w:sz w:val="20"/>
          <w:szCs w:val="20"/>
        </w:rPr>
        <w:t>Laboratory Techniques for Fish Disease Diagnosis 2025 May 1 (pp. 17-36). Singapore: Springer Nature Singapore.</w:t>
      </w:r>
    </w:p>
    <w:p w14:paraId="1E04502E" w14:textId="77777777" w:rsidR="005F1755" w:rsidRPr="006C2003" w:rsidRDefault="005F1755" w:rsidP="005F1755">
      <w:pPr>
        <w:numPr>
          <w:ilvl w:val="0"/>
          <w:numId w:val="9"/>
        </w:numPr>
        <w:spacing w:after="0" w:line="276" w:lineRule="auto"/>
        <w:jc w:val="both"/>
        <w:rPr>
          <w:rFonts w:ascii="Arial" w:hAnsi="Arial" w:cs="Arial"/>
          <w:sz w:val="20"/>
          <w:szCs w:val="20"/>
        </w:rPr>
      </w:pPr>
      <w:bookmarkStart w:id="11" w:name="_Hlk216386795"/>
      <w:proofErr w:type="spellStart"/>
      <w:r w:rsidRPr="006C2003">
        <w:rPr>
          <w:rFonts w:ascii="Arial" w:hAnsi="Arial" w:cs="Arial"/>
          <w:sz w:val="20"/>
          <w:szCs w:val="20"/>
        </w:rPr>
        <w:t>Losso</w:t>
      </w:r>
      <w:bookmarkEnd w:id="11"/>
      <w:proofErr w:type="spellEnd"/>
      <w:r w:rsidRPr="006C2003">
        <w:rPr>
          <w:rFonts w:ascii="Arial" w:hAnsi="Arial" w:cs="Arial"/>
          <w:sz w:val="20"/>
          <w:szCs w:val="20"/>
        </w:rPr>
        <w:t xml:space="preserve"> JN. Food processing, dysbiosis, gastrointestinal inflammatory diseases, and antiangiogenic functional foods or beverages. Annual Review of Food Science and Technology. 2021 Mar 25;12(1):235-58.</w:t>
      </w:r>
    </w:p>
    <w:p w14:paraId="2684C868" w14:textId="77777777" w:rsidR="005F1755" w:rsidRPr="006C2003" w:rsidRDefault="005F1755" w:rsidP="005F1755">
      <w:pPr>
        <w:numPr>
          <w:ilvl w:val="0"/>
          <w:numId w:val="9"/>
        </w:numPr>
        <w:spacing w:after="0" w:line="276" w:lineRule="auto"/>
        <w:jc w:val="both"/>
        <w:rPr>
          <w:rFonts w:ascii="Arial" w:hAnsi="Arial" w:cs="Arial"/>
          <w:sz w:val="20"/>
          <w:szCs w:val="20"/>
        </w:rPr>
      </w:pPr>
      <w:bookmarkStart w:id="12" w:name="_Hlk216386295"/>
      <w:r w:rsidRPr="006C2003">
        <w:rPr>
          <w:rFonts w:ascii="Arial" w:hAnsi="Arial" w:cs="Arial"/>
          <w:sz w:val="20"/>
          <w:szCs w:val="20"/>
        </w:rPr>
        <w:t>Onuoha</w:t>
      </w:r>
      <w:bookmarkEnd w:id="12"/>
      <w:r w:rsidRPr="006C2003">
        <w:rPr>
          <w:rFonts w:ascii="Arial" w:hAnsi="Arial" w:cs="Arial"/>
          <w:sz w:val="20"/>
          <w:szCs w:val="20"/>
        </w:rPr>
        <w:t xml:space="preserve"> CO, Braide W, Orji JO. The microbiological quality assessment of commercially available packaged fruit juices sold in Owerri, Imo State, Nigeria. Indian Journal of Biotechnology. 2018;14(2):160.</w:t>
      </w:r>
    </w:p>
    <w:p w14:paraId="4F091380" w14:textId="77777777"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Park S, Farooq A, Jo H, Kim J, Yang M, Ko Y, Kang S, Chung H, Unno T. Investigation of microbial communities in water dispensers. Applied Biological Chemistry. 2017 Dec;60(6):667-72.</w:t>
      </w:r>
    </w:p>
    <w:p w14:paraId="2A3DE78C" w14:textId="77777777"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 xml:space="preserve">Peng J, Tang J, Barrett DM, </w:t>
      </w:r>
      <w:proofErr w:type="spellStart"/>
      <w:r w:rsidRPr="006C2003">
        <w:rPr>
          <w:rFonts w:ascii="Arial" w:hAnsi="Arial" w:cs="Arial"/>
          <w:sz w:val="20"/>
          <w:szCs w:val="20"/>
        </w:rPr>
        <w:t>Sablani</w:t>
      </w:r>
      <w:proofErr w:type="spellEnd"/>
      <w:r w:rsidRPr="006C2003">
        <w:rPr>
          <w:rFonts w:ascii="Arial" w:hAnsi="Arial" w:cs="Arial"/>
          <w:sz w:val="20"/>
          <w:szCs w:val="20"/>
        </w:rPr>
        <w:t xml:space="preserve"> SS, Anderson N, Powers JR. Thermal pasteurization of ready-to-eat foods and vegetables: Critical factors for process design and effects on quality. Critical reviews in food science and nutrition. 2017 Sep 22;57(14):2970-95.</w:t>
      </w:r>
    </w:p>
    <w:p w14:paraId="23E8BBBB" w14:textId="77777777" w:rsidR="005F1755" w:rsidRPr="006C2003" w:rsidRDefault="005F1755" w:rsidP="005F1755">
      <w:pPr>
        <w:numPr>
          <w:ilvl w:val="0"/>
          <w:numId w:val="9"/>
        </w:numPr>
        <w:spacing w:after="0" w:line="276" w:lineRule="auto"/>
        <w:jc w:val="both"/>
        <w:rPr>
          <w:rFonts w:ascii="Arial" w:hAnsi="Arial" w:cs="Arial"/>
          <w:sz w:val="20"/>
          <w:szCs w:val="20"/>
        </w:rPr>
      </w:pPr>
      <w:bookmarkStart w:id="13" w:name="_Hlk216388867"/>
      <w:proofErr w:type="spellStart"/>
      <w:r w:rsidRPr="006C2003">
        <w:rPr>
          <w:rFonts w:ascii="Arial" w:hAnsi="Arial" w:cs="Arial"/>
          <w:sz w:val="20"/>
          <w:szCs w:val="20"/>
        </w:rPr>
        <w:t>Shamly</w:t>
      </w:r>
      <w:bookmarkEnd w:id="13"/>
      <w:proofErr w:type="spellEnd"/>
      <w:r w:rsidRPr="006C2003">
        <w:rPr>
          <w:rFonts w:ascii="Arial" w:hAnsi="Arial" w:cs="Arial"/>
          <w:sz w:val="20"/>
          <w:szCs w:val="20"/>
        </w:rPr>
        <w:t xml:space="preserve"> V, Kali A, </w:t>
      </w:r>
      <w:proofErr w:type="spellStart"/>
      <w:r w:rsidRPr="006C2003">
        <w:rPr>
          <w:rFonts w:ascii="Arial" w:hAnsi="Arial" w:cs="Arial"/>
          <w:sz w:val="20"/>
          <w:szCs w:val="20"/>
        </w:rPr>
        <w:t>Srirangaraj</w:t>
      </w:r>
      <w:proofErr w:type="spellEnd"/>
      <w:r w:rsidRPr="006C2003">
        <w:rPr>
          <w:rFonts w:ascii="Arial" w:hAnsi="Arial" w:cs="Arial"/>
          <w:sz w:val="20"/>
          <w:szCs w:val="20"/>
        </w:rPr>
        <w:t xml:space="preserve"> S, Umadevi S. Comparison of microscopic morphology of fungi using lactophenol cotton blue (LPCB), iodine glycerol and </w:t>
      </w:r>
      <w:proofErr w:type="spellStart"/>
      <w:r w:rsidRPr="006C2003">
        <w:rPr>
          <w:rFonts w:ascii="Arial" w:hAnsi="Arial" w:cs="Arial"/>
          <w:sz w:val="20"/>
          <w:szCs w:val="20"/>
        </w:rPr>
        <w:t>congo</w:t>
      </w:r>
      <w:proofErr w:type="spellEnd"/>
      <w:r w:rsidRPr="006C2003">
        <w:rPr>
          <w:rFonts w:ascii="Arial" w:hAnsi="Arial" w:cs="Arial"/>
          <w:sz w:val="20"/>
          <w:szCs w:val="20"/>
        </w:rPr>
        <w:t xml:space="preserve"> red formaldehyde staining. Journal of clinical and diagnostic research: JCDR. 2014 Jul 20;8(7</w:t>
      </w:r>
      <w:proofErr w:type="gramStart"/>
      <w:r w:rsidRPr="006C2003">
        <w:rPr>
          <w:rFonts w:ascii="Arial" w:hAnsi="Arial" w:cs="Arial"/>
          <w:sz w:val="20"/>
          <w:szCs w:val="20"/>
        </w:rPr>
        <w:t>):DL</w:t>
      </w:r>
      <w:proofErr w:type="gramEnd"/>
      <w:r w:rsidRPr="006C2003">
        <w:rPr>
          <w:rFonts w:ascii="Arial" w:hAnsi="Arial" w:cs="Arial"/>
          <w:sz w:val="20"/>
          <w:szCs w:val="20"/>
        </w:rPr>
        <w:t>01.</w:t>
      </w:r>
    </w:p>
    <w:p w14:paraId="3276AE8E" w14:textId="77777777"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Shankar V, Mahboob S, Al-Ghanim KA, Ahmed Z, Al-</w:t>
      </w:r>
      <w:proofErr w:type="spellStart"/>
      <w:r w:rsidRPr="006C2003">
        <w:rPr>
          <w:rFonts w:ascii="Arial" w:hAnsi="Arial" w:cs="Arial"/>
          <w:sz w:val="20"/>
          <w:szCs w:val="20"/>
        </w:rPr>
        <w:t>Mulhm</w:t>
      </w:r>
      <w:proofErr w:type="spellEnd"/>
      <w:r w:rsidRPr="006C2003">
        <w:rPr>
          <w:rFonts w:ascii="Arial" w:hAnsi="Arial" w:cs="Arial"/>
          <w:sz w:val="20"/>
          <w:szCs w:val="20"/>
        </w:rPr>
        <w:t xml:space="preserve"> N, Govindarajan M. A review on microbial degradation of drinks and infectious diseases: A perspective of human well-being and capabilities. Journal of King Saud University-Science. 2021 Mar 1;33(2):101293.</w:t>
      </w:r>
    </w:p>
    <w:p w14:paraId="0E134B37" w14:textId="77777777"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Silva MM, Holanda VL, Pereira KS, Coelho MA. Microbiological contamination profile in soft drinks. Archives of Microbiology. 2022 Mar;204(3):194.</w:t>
      </w:r>
    </w:p>
    <w:p w14:paraId="1539375A" w14:textId="77777777" w:rsidR="005F1755" w:rsidRPr="006C2003" w:rsidRDefault="005F1755" w:rsidP="005F1755">
      <w:pPr>
        <w:numPr>
          <w:ilvl w:val="0"/>
          <w:numId w:val="9"/>
        </w:numPr>
        <w:spacing w:after="0" w:line="276" w:lineRule="auto"/>
        <w:jc w:val="both"/>
        <w:rPr>
          <w:rFonts w:ascii="Arial" w:hAnsi="Arial" w:cs="Arial"/>
          <w:sz w:val="20"/>
          <w:szCs w:val="20"/>
        </w:rPr>
      </w:pPr>
      <w:bookmarkStart w:id="14" w:name="_Hlk216386470"/>
      <w:r w:rsidRPr="006C2003">
        <w:rPr>
          <w:rFonts w:ascii="Arial" w:hAnsi="Arial" w:cs="Arial"/>
          <w:sz w:val="20"/>
          <w:szCs w:val="20"/>
        </w:rPr>
        <w:t>Simforian</w:t>
      </w:r>
      <w:bookmarkEnd w:id="14"/>
      <w:r w:rsidRPr="006C2003">
        <w:rPr>
          <w:rFonts w:ascii="Arial" w:hAnsi="Arial" w:cs="Arial"/>
          <w:sz w:val="20"/>
          <w:szCs w:val="20"/>
        </w:rPr>
        <w:t xml:space="preserve"> E, </w:t>
      </w:r>
      <w:proofErr w:type="spellStart"/>
      <w:r w:rsidRPr="006C2003">
        <w:rPr>
          <w:rFonts w:ascii="Arial" w:hAnsi="Arial" w:cs="Arial"/>
          <w:sz w:val="20"/>
          <w:szCs w:val="20"/>
        </w:rPr>
        <w:t>Nonga</w:t>
      </w:r>
      <w:proofErr w:type="spellEnd"/>
      <w:r w:rsidRPr="006C2003">
        <w:rPr>
          <w:rFonts w:ascii="Arial" w:hAnsi="Arial" w:cs="Arial"/>
          <w:sz w:val="20"/>
          <w:szCs w:val="20"/>
        </w:rPr>
        <w:t xml:space="preserve"> HE, </w:t>
      </w:r>
      <w:proofErr w:type="spellStart"/>
      <w:r w:rsidRPr="006C2003">
        <w:rPr>
          <w:rFonts w:ascii="Arial" w:hAnsi="Arial" w:cs="Arial"/>
          <w:sz w:val="20"/>
          <w:szCs w:val="20"/>
        </w:rPr>
        <w:t>Ndabikunze</w:t>
      </w:r>
      <w:proofErr w:type="spellEnd"/>
      <w:r w:rsidRPr="006C2003">
        <w:rPr>
          <w:rFonts w:ascii="Arial" w:hAnsi="Arial" w:cs="Arial"/>
          <w:sz w:val="20"/>
          <w:szCs w:val="20"/>
        </w:rPr>
        <w:t xml:space="preserve"> BK. Assessment of microbiological quality of raw fruit juice vended in Dar es Salaam City, Tanzania. Food control. 2015 Nov </w:t>
      </w:r>
      <w:proofErr w:type="gramStart"/>
      <w:r w:rsidRPr="006C2003">
        <w:rPr>
          <w:rFonts w:ascii="Arial" w:hAnsi="Arial" w:cs="Arial"/>
          <w:sz w:val="20"/>
          <w:szCs w:val="20"/>
        </w:rPr>
        <w:t>1;57:302</w:t>
      </w:r>
      <w:proofErr w:type="gramEnd"/>
      <w:r w:rsidRPr="006C2003">
        <w:rPr>
          <w:rFonts w:ascii="Arial" w:hAnsi="Arial" w:cs="Arial"/>
          <w:sz w:val="20"/>
          <w:szCs w:val="20"/>
        </w:rPr>
        <w:t>-7.</w:t>
      </w:r>
    </w:p>
    <w:p w14:paraId="4F0D3E47" w14:textId="77777777"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 xml:space="preserve">Singh AK, Sharma RK, Sharma V, Singh T, Kumar R, Kumari D. Isolation, morphological identification and in vitro antibacterial activity of endophytic bacteria isolated from </w:t>
      </w:r>
      <w:proofErr w:type="spellStart"/>
      <w:r w:rsidRPr="006C2003">
        <w:rPr>
          <w:rFonts w:ascii="Arial" w:hAnsi="Arial" w:cs="Arial"/>
          <w:sz w:val="20"/>
          <w:szCs w:val="20"/>
        </w:rPr>
        <w:t>Azadirachta</w:t>
      </w:r>
      <w:proofErr w:type="spellEnd"/>
      <w:r w:rsidRPr="006C2003">
        <w:rPr>
          <w:rFonts w:ascii="Arial" w:hAnsi="Arial" w:cs="Arial"/>
          <w:sz w:val="20"/>
          <w:szCs w:val="20"/>
        </w:rPr>
        <w:t xml:space="preserve"> indica (neem) leaves. Veterinary World. 2017 May 11;10(5):510.</w:t>
      </w:r>
    </w:p>
    <w:p w14:paraId="4A1B07AE" w14:textId="77777777" w:rsidR="005F1755" w:rsidRPr="006C2003" w:rsidRDefault="005F1755" w:rsidP="005F1755">
      <w:pPr>
        <w:numPr>
          <w:ilvl w:val="0"/>
          <w:numId w:val="9"/>
        </w:numPr>
        <w:spacing w:after="0" w:line="276" w:lineRule="auto"/>
        <w:jc w:val="both"/>
        <w:rPr>
          <w:rFonts w:ascii="Arial" w:hAnsi="Arial" w:cs="Arial"/>
          <w:sz w:val="20"/>
          <w:szCs w:val="20"/>
        </w:rPr>
      </w:pPr>
      <w:bookmarkStart w:id="15" w:name="_Hlk216388758"/>
      <w:r w:rsidRPr="006C2003">
        <w:rPr>
          <w:rFonts w:ascii="Arial" w:hAnsi="Arial" w:cs="Arial"/>
          <w:sz w:val="20"/>
          <w:szCs w:val="20"/>
        </w:rPr>
        <w:t xml:space="preserve">Thakur </w:t>
      </w:r>
      <w:bookmarkEnd w:id="15"/>
      <w:r w:rsidRPr="006C2003">
        <w:rPr>
          <w:rFonts w:ascii="Arial" w:hAnsi="Arial" w:cs="Arial"/>
          <w:sz w:val="20"/>
          <w:szCs w:val="20"/>
        </w:rPr>
        <w:t xml:space="preserve">M, </w:t>
      </w:r>
      <w:proofErr w:type="spellStart"/>
      <w:r w:rsidRPr="006C2003">
        <w:rPr>
          <w:rFonts w:ascii="Arial" w:hAnsi="Arial" w:cs="Arial"/>
          <w:sz w:val="20"/>
          <w:szCs w:val="20"/>
        </w:rPr>
        <w:t>Medintz</w:t>
      </w:r>
      <w:proofErr w:type="spellEnd"/>
      <w:r w:rsidRPr="006C2003">
        <w:rPr>
          <w:rFonts w:ascii="Arial" w:hAnsi="Arial" w:cs="Arial"/>
          <w:sz w:val="20"/>
          <w:szCs w:val="20"/>
        </w:rPr>
        <w:t xml:space="preserve"> IL, Walper SA. Enzymatic bioremediation of organophosphate compounds—progress and remaining challenges. Frontiers in Bioengineering and Biotechnology. 2019 Nov </w:t>
      </w:r>
      <w:proofErr w:type="gramStart"/>
      <w:r w:rsidRPr="006C2003">
        <w:rPr>
          <w:rFonts w:ascii="Arial" w:hAnsi="Arial" w:cs="Arial"/>
          <w:sz w:val="20"/>
          <w:szCs w:val="20"/>
        </w:rPr>
        <w:t>8;7:289</w:t>
      </w:r>
      <w:proofErr w:type="gramEnd"/>
      <w:r w:rsidRPr="006C2003">
        <w:rPr>
          <w:rFonts w:ascii="Arial" w:hAnsi="Arial" w:cs="Arial"/>
          <w:sz w:val="20"/>
          <w:szCs w:val="20"/>
        </w:rPr>
        <w:t>.</w:t>
      </w:r>
    </w:p>
    <w:p w14:paraId="0A02688B" w14:textId="4AC824B4" w:rsidR="005F1755" w:rsidRPr="006C2003" w:rsidRDefault="005F1755" w:rsidP="005F1755">
      <w:pPr>
        <w:numPr>
          <w:ilvl w:val="0"/>
          <w:numId w:val="9"/>
        </w:numPr>
        <w:spacing w:after="0" w:line="276" w:lineRule="auto"/>
        <w:jc w:val="both"/>
        <w:rPr>
          <w:rFonts w:ascii="Arial" w:hAnsi="Arial" w:cs="Arial"/>
          <w:sz w:val="20"/>
          <w:szCs w:val="20"/>
        </w:rPr>
      </w:pPr>
      <w:bookmarkStart w:id="16" w:name="_Hlk216391141"/>
      <w:bookmarkEnd w:id="7"/>
      <w:r w:rsidRPr="006C2003">
        <w:rPr>
          <w:rFonts w:ascii="Arial" w:hAnsi="Arial" w:cs="Arial"/>
          <w:sz w:val="20"/>
          <w:szCs w:val="20"/>
        </w:rPr>
        <w:t>Ustaoglu</w:t>
      </w:r>
      <w:bookmarkEnd w:id="16"/>
      <w:r w:rsidRPr="006C2003">
        <w:rPr>
          <w:rFonts w:ascii="Arial" w:hAnsi="Arial" w:cs="Arial"/>
          <w:sz w:val="20"/>
          <w:szCs w:val="20"/>
        </w:rPr>
        <w:t>-Gen</w:t>
      </w:r>
      <w:r w:rsidR="00E66C07">
        <w:rPr>
          <w:rFonts w:ascii="Arial" w:hAnsi="Arial" w:cs="Arial"/>
          <w:sz w:val="20"/>
          <w:szCs w:val="20"/>
        </w:rPr>
        <w:t>c</w:t>
      </w:r>
      <w:r w:rsidRPr="006C2003">
        <w:rPr>
          <w:rFonts w:ascii="Arial" w:hAnsi="Arial" w:cs="Arial"/>
          <w:sz w:val="20"/>
          <w:szCs w:val="20"/>
        </w:rPr>
        <w:t>gonul M, Gok</w:t>
      </w:r>
      <w:r w:rsidR="00E66C07">
        <w:rPr>
          <w:rFonts w:ascii="Arial" w:hAnsi="Arial" w:cs="Arial"/>
          <w:sz w:val="20"/>
          <w:szCs w:val="20"/>
        </w:rPr>
        <w:t>i</w:t>
      </w:r>
      <w:r w:rsidRPr="006C2003">
        <w:rPr>
          <w:rFonts w:ascii="Arial" w:hAnsi="Arial" w:cs="Arial"/>
          <w:sz w:val="20"/>
          <w:szCs w:val="20"/>
        </w:rPr>
        <w:t>rmakl</w:t>
      </w:r>
      <w:r w:rsidR="00E66C07">
        <w:rPr>
          <w:rFonts w:ascii="Arial" w:hAnsi="Arial" w:cs="Arial"/>
          <w:sz w:val="20"/>
          <w:szCs w:val="20"/>
        </w:rPr>
        <w:t>i</w:t>
      </w:r>
      <w:r w:rsidRPr="006C2003">
        <w:rPr>
          <w:rFonts w:ascii="Arial" w:hAnsi="Arial" w:cs="Arial"/>
          <w:sz w:val="20"/>
          <w:szCs w:val="20"/>
        </w:rPr>
        <w:t xml:space="preserve"> C, </w:t>
      </w:r>
      <w:proofErr w:type="spellStart"/>
      <w:r w:rsidRPr="006C2003">
        <w:rPr>
          <w:rFonts w:ascii="Arial" w:hAnsi="Arial" w:cs="Arial"/>
          <w:sz w:val="20"/>
          <w:szCs w:val="20"/>
        </w:rPr>
        <w:t>U</w:t>
      </w:r>
      <w:r w:rsidR="00E66C07">
        <w:rPr>
          <w:rFonts w:ascii="Arial" w:hAnsi="Arial" w:cs="Arial"/>
          <w:sz w:val="20"/>
          <w:szCs w:val="20"/>
        </w:rPr>
        <w:t>c</w:t>
      </w:r>
      <w:r w:rsidRPr="006C2003">
        <w:rPr>
          <w:rFonts w:ascii="Arial" w:hAnsi="Arial" w:cs="Arial"/>
          <w:sz w:val="20"/>
          <w:szCs w:val="20"/>
        </w:rPr>
        <w:t>gul</w:t>
      </w:r>
      <w:proofErr w:type="spellEnd"/>
      <w:r w:rsidRPr="006C2003">
        <w:rPr>
          <w:rFonts w:ascii="Arial" w:hAnsi="Arial" w:cs="Arial"/>
          <w:sz w:val="20"/>
          <w:szCs w:val="20"/>
        </w:rPr>
        <w:t xml:space="preserve"> B, </w:t>
      </w:r>
      <w:proofErr w:type="spellStart"/>
      <w:r w:rsidRPr="006C2003">
        <w:rPr>
          <w:rFonts w:ascii="Arial" w:hAnsi="Arial" w:cs="Arial"/>
          <w:sz w:val="20"/>
          <w:szCs w:val="20"/>
        </w:rPr>
        <w:t>Karagul-Yuceer</w:t>
      </w:r>
      <w:proofErr w:type="spellEnd"/>
      <w:r w:rsidRPr="006C2003">
        <w:rPr>
          <w:rFonts w:ascii="Arial" w:hAnsi="Arial" w:cs="Arial"/>
          <w:sz w:val="20"/>
          <w:szCs w:val="20"/>
        </w:rPr>
        <w:t xml:space="preserve"> Y, Guzel-</w:t>
      </w:r>
      <w:proofErr w:type="spellStart"/>
      <w:r w:rsidRPr="006C2003">
        <w:rPr>
          <w:rFonts w:ascii="Arial" w:hAnsi="Arial" w:cs="Arial"/>
          <w:sz w:val="20"/>
          <w:szCs w:val="20"/>
        </w:rPr>
        <w:t>Seydim</w:t>
      </w:r>
      <w:proofErr w:type="spellEnd"/>
      <w:r w:rsidRPr="006C2003">
        <w:rPr>
          <w:rFonts w:ascii="Arial" w:hAnsi="Arial" w:cs="Arial"/>
          <w:sz w:val="20"/>
          <w:szCs w:val="20"/>
        </w:rPr>
        <w:t xml:space="preserve"> ZB. Chemical, microbial, and volatile compounds of water kefir beverages made from chickpea, almond, and rice extracts. European Food Research and Technology. 2024 Aug;250(8):2233-44.</w:t>
      </w:r>
    </w:p>
    <w:p w14:paraId="1971572B" w14:textId="77777777" w:rsidR="005F1755" w:rsidRPr="006C2003" w:rsidRDefault="005F1755" w:rsidP="005F1755">
      <w:pPr>
        <w:numPr>
          <w:ilvl w:val="0"/>
          <w:numId w:val="9"/>
        </w:numPr>
        <w:spacing w:after="0" w:line="276" w:lineRule="auto"/>
        <w:jc w:val="both"/>
        <w:rPr>
          <w:rFonts w:ascii="Arial" w:hAnsi="Arial" w:cs="Arial"/>
          <w:sz w:val="20"/>
          <w:szCs w:val="20"/>
        </w:rPr>
      </w:pPr>
      <w:r w:rsidRPr="006C2003">
        <w:rPr>
          <w:rFonts w:ascii="Arial" w:hAnsi="Arial" w:cs="Arial"/>
          <w:sz w:val="20"/>
          <w:szCs w:val="20"/>
        </w:rPr>
        <w:t xml:space="preserve">WHO. (2021). Global strategy for food safety 2022–2030. World Health Organization. </w:t>
      </w:r>
      <w:hyperlink r:id="rId10" w:history="1">
        <w:r w:rsidRPr="006C2003">
          <w:rPr>
            <w:rStyle w:val="Hyperlink"/>
            <w:rFonts w:ascii="Arial" w:hAnsi="Arial" w:cs="Arial"/>
            <w:sz w:val="20"/>
            <w:szCs w:val="20"/>
          </w:rPr>
          <w:t>https://www.who.int/publications/i/item/9789240057685</w:t>
        </w:r>
      </w:hyperlink>
    </w:p>
    <w:sectPr w:rsidR="005F1755" w:rsidRPr="006C200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1138" w14:textId="77777777" w:rsidR="00965823" w:rsidRDefault="00965823" w:rsidP="00404A11">
      <w:pPr>
        <w:spacing w:after="0" w:line="240" w:lineRule="auto"/>
      </w:pPr>
      <w:r>
        <w:separator/>
      </w:r>
    </w:p>
  </w:endnote>
  <w:endnote w:type="continuationSeparator" w:id="0">
    <w:p w14:paraId="1E5D215E" w14:textId="77777777" w:rsidR="00965823" w:rsidRDefault="00965823" w:rsidP="0040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FDCC" w14:textId="77777777" w:rsidR="00404A11" w:rsidRDefault="00404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087C" w14:textId="77777777" w:rsidR="00404A11" w:rsidRDefault="00404A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CE24" w14:textId="77777777" w:rsidR="00404A11" w:rsidRDefault="00404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0D3FD" w14:textId="77777777" w:rsidR="00965823" w:rsidRDefault="00965823" w:rsidP="00404A11">
      <w:pPr>
        <w:spacing w:after="0" w:line="240" w:lineRule="auto"/>
      </w:pPr>
      <w:r>
        <w:separator/>
      </w:r>
    </w:p>
  </w:footnote>
  <w:footnote w:type="continuationSeparator" w:id="0">
    <w:p w14:paraId="77E380F0" w14:textId="77777777" w:rsidR="00965823" w:rsidRDefault="00965823" w:rsidP="00404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B228" w14:textId="2F600CAD" w:rsidR="00404A11" w:rsidRDefault="00000000">
    <w:pPr>
      <w:pStyle w:val="Header"/>
    </w:pPr>
    <w:r>
      <w:rPr>
        <w:noProof/>
      </w:rPr>
      <w:pict w14:anchorId="6D033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691610"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1DA7" w14:textId="37BCD375" w:rsidR="00404A11" w:rsidRDefault="00000000">
    <w:pPr>
      <w:pStyle w:val="Header"/>
    </w:pPr>
    <w:r>
      <w:rPr>
        <w:noProof/>
      </w:rPr>
      <w:pict w14:anchorId="36716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691611"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0EF6" w14:textId="56545150" w:rsidR="00404A11" w:rsidRDefault="00000000">
    <w:pPr>
      <w:pStyle w:val="Header"/>
    </w:pPr>
    <w:r>
      <w:rPr>
        <w:noProof/>
      </w:rPr>
      <w:pict w14:anchorId="6643E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691609"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288"/>
    <w:multiLevelType w:val="multilevel"/>
    <w:tmpl w:val="3330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276E4"/>
    <w:multiLevelType w:val="multilevel"/>
    <w:tmpl w:val="A3EAC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9764FC"/>
    <w:multiLevelType w:val="multilevel"/>
    <w:tmpl w:val="D4A2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B6294"/>
    <w:multiLevelType w:val="hybridMultilevel"/>
    <w:tmpl w:val="825EE87C"/>
    <w:lvl w:ilvl="0" w:tplc="18F00AE6">
      <w:start w:val="3"/>
      <w:numFmt w:val="bullet"/>
      <w:lvlText w:val=""/>
      <w:lvlJc w:val="left"/>
      <w:pPr>
        <w:ind w:left="720" w:hanging="360"/>
      </w:pPr>
      <w:rPr>
        <w:rFonts w:ascii="Symbol" w:eastAsiaTheme="minorEastAsia" w:hAnsi="Symbol" w:cstheme="maj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3DD7BC9"/>
    <w:multiLevelType w:val="hybridMultilevel"/>
    <w:tmpl w:val="0E1A648A"/>
    <w:lvl w:ilvl="0" w:tplc="3352417E">
      <w:start w:val="3"/>
      <w:numFmt w:val="bullet"/>
      <w:lvlText w:val=""/>
      <w:lvlJc w:val="left"/>
      <w:pPr>
        <w:ind w:left="720" w:hanging="360"/>
      </w:pPr>
      <w:rPr>
        <w:rFonts w:ascii="Symbol" w:eastAsiaTheme="minorEastAsia" w:hAnsi="Symbol" w:cstheme="maj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D251020"/>
    <w:multiLevelType w:val="multilevel"/>
    <w:tmpl w:val="AD2C1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1E5E51"/>
    <w:multiLevelType w:val="multilevel"/>
    <w:tmpl w:val="4244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61738E"/>
    <w:multiLevelType w:val="hybridMultilevel"/>
    <w:tmpl w:val="58ECED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E0E17F8"/>
    <w:multiLevelType w:val="multilevel"/>
    <w:tmpl w:val="905C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AD5DC5"/>
    <w:multiLevelType w:val="multilevel"/>
    <w:tmpl w:val="22D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186776"/>
    <w:multiLevelType w:val="multilevel"/>
    <w:tmpl w:val="EEBAD7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020603"/>
    <w:multiLevelType w:val="multilevel"/>
    <w:tmpl w:val="AEB86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787147"/>
    <w:multiLevelType w:val="multilevel"/>
    <w:tmpl w:val="FEA8F962"/>
    <w:lvl w:ilvl="0">
      <w:start w:val="2"/>
      <w:numFmt w:val="decimal"/>
      <w:lvlText w:val="%1"/>
      <w:lvlJc w:val="left"/>
      <w:pPr>
        <w:ind w:left="435" w:hanging="435"/>
      </w:pPr>
      <w:rPr>
        <w:rFonts w:hint="default"/>
        <w:b/>
      </w:rPr>
    </w:lvl>
    <w:lvl w:ilvl="1">
      <w:start w:val="2"/>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1957708446">
    <w:abstractNumId w:val="6"/>
  </w:num>
  <w:num w:numId="2" w16cid:durableId="1014190278">
    <w:abstractNumId w:val="5"/>
  </w:num>
  <w:num w:numId="3" w16cid:durableId="1922712571">
    <w:abstractNumId w:val="2"/>
  </w:num>
  <w:num w:numId="4" w16cid:durableId="523784155">
    <w:abstractNumId w:val="10"/>
  </w:num>
  <w:num w:numId="5" w16cid:durableId="1601646848">
    <w:abstractNumId w:val="9"/>
  </w:num>
  <w:num w:numId="6" w16cid:durableId="731121136">
    <w:abstractNumId w:val="8"/>
  </w:num>
  <w:num w:numId="7" w16cid:durableId="933784257">
    <w:abstractNumId w:val="11"/>
  </w:num>
  <w:num w:numId="8" w16cid:durableId="2013754451">
    <w:abstractNumId w:val="0"/>
  </w:num>
  <w:num w:numId="9" w16cid:durableId="1835603043">
    <w:abstractNumId w:val="1"/>
  </w:num>
  <w:num w:numId="10" w16cid:durableId="1307785088">
    <w:abstractNumId w:val="7"/>
  </w:num>
  <w:num w:numId="11" w16cid:durableId="1377045095">
    <w:abstractNumId w:val="12"/>
  </w:num>
  <w:num w:numId="12" w16cid:durableId="468716521">
    <w:abstractNumId w:val="3"/>
  </w:num>
  <w:num w:numId="13" w16cid:durableId="1644313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1EB"/>
    <w:rsid w:val="0002011D"/>
    <w:rsid w:val="00034454"/>
    <w:rsid w:val="000452B6"/>
    <w:rsid w:val="000B498F"/>
    <w:rsid w:val="000C6C93"/>
    <w:rsid w:val="000C7FCA"/>
    <w:rsid w:val="000D3837"/>
    <w:rsid w:val="00114731"/>
    <w:rsid w:val="0012013E"/>
    <w:rsid w:val="00136428"/>
    <w:rsid w:val="0014277F"/>
    <w:rsid w:val="00197353"/>
    <w:rsid w:val="001B6515"/>
    <w:rsid w:val="001B6F94"/>
    <w:rsid w:val="0024680D"/>
    <w:rsid w:val="002954AE"/>
    <w:rsid w:val="002959A6"/>
    <w:rsid w:val="002A3050"/>
    <w:rsid w:val="002B7C03"/>
    <w:rsid w:val="002F0332"/>
    <w:rsid w:val="002F03FE"/>
    <w:rsid w:val="00304920"/>
    <w:rsid w:val="00317D08"/>
    <w:rsid w:val="00392F4B"/>
    <w:rsid w:val="00396417"/>
    <w:rsid w:val="003A67EB"/>
    <w:rsid w:val="003C4696"/>
    <w:rsid w:val="003E0091"/>
    <w:rsid w:val="003F51DF"/>
    <w:rsid w:val="00404A11"/>
    <w:rsid w:val="00406DCD"/>
    <w:rsid w:val="00430B10"/>
    <w:rsid w:val="00436B93"/>
    <w:rsid w:val="00446493"/>
    <w:rsid w:val="0046344B"/>
    <w:rsid w:val="004B24BC"/>
    <w:rsid w:val="004B4DA2"/>
    <w:rsid w:val="004B7B46"/>
    <w:rsid w:val="004F5BC2"/>
    <w:rsid w:val="004F6A4E"/>
    <w:rsid w:val="005143AE"/>
    <w:rsid w:val="00515364"/>
    <w:rsid w:val="005369AB"/>
    <w:rsid w:val="005920E2"/>
    <w:rsid w:val="005B50C7"/>
    <w:rsid w:val="005B766A"/>
    <w:rsid w:val="005C7D2C"/>
    <w:rsid w:val="005D7EF9"/>
    <w:rsid w:val="005E73EA"/>
    <w:rsid w:val="005F1755"/>
    <w:rsid w:val="00627424"/>
    <w:rsid w:val="006337B4"/>
    <w:rsid w:val="0065211D"/>
    <w:rsid w:val="006549F2"/>
    <w:rsid w:val="006A7B0B"/>
    <w:rsid w:val="006C2003"/>
    <w:rsid w:val="006E256F"/>
    <w:rsid w:val="0076347A"/>
    <w:rsid w:val="0077118E"/>
    <w:rsid w:val="007721C6"/>
    <w:rsid w:val="00784C23"/>
    <w:rsid w:val="007C1291"/>
    <w:rsid w:val="007D1418"/>
    <w:rsid w:val="007E2B67"/>
    <w:rsid w:val="007E6D8E"/>
    <w:rsid w:val="007F6573"/>
    <w:rsid w:val="0081366E"/>
    <w:rsid w:val="00850E5D"/>
    <w:rsid w:val="00867208"/>
    <w:rsid w:val="00872483"/>
    <w:rsid w:val="008C43E2"/>
    <w:rsid w:val="008C7F92"/>
    <w:rsid w:val="008F35F0"/>
    <w:rsid w:val="009146A3"/>
    <w:rsid w:val="00935A66"/>
    <w:rsid w:val="0096040D"/>
    <w:rsid w:val="00965823"/>
    <w:rsid w:val="009B02F2"/>
    <w:rsid w:val="009B22AC"/>
    <w:rsid w:val="009D73D4"/>
    <w:rsid w:val="009E159E"/>
    <w:rsid w:val="009F4271"/>
    <w:rsid w:val="00A064BA"/>
    <w:rsid w:val="00A319C9"/>
    <w:rsid w:val="00A321EB"/>
    <w:rsid w:val="00A60F63"/>
    <w:rsid w:val="00A97B22"/>
    <w:rsid w:val="00A97D2C"/>
    <w:rsid w:val="00AB7407"/>
    <w:rsid w:val="00AD24E1"/>
    <w:rsid w:val="00B029D4"/>
    <w:rsid w:val="00B302ED"/>
    <w:rsid w:val="00B30D72"/>
    <w:rsid w:val="00B638A3"/>
    <w:rsid w:val="00B65BF5"/>
    <w:rsid w:val="00B81A74"/>
    <w:rsid w:val="00B9100F"/>
    <w:rsid w:val="00BA3821"/>
    <w:rsid w:val="00BB212A"/>
    <w:rsid w:val="00BC43D1"/>
    <w:rsid w:val="00BF04D8"/>
    <w:rsid w:val="00C04DE9"/>
    <w:rsid w:val="00C26307"/>
    <w:rsid w:val="00C32F4C"/>
    <w:rsid w:val="00C54F29"/>
    <w:rsid w:val="00C96ECC"/>
    <w:rsid w:val="00CA40D2"/>
    <w:rsid w:val="00D0475B"/>
    <w:rsid w:val="00D16295"/>
    <w:rsid w:val="00D20412"/>
    <w:rsid w:val="00D2564C"/>
    <w:rsid w:val="00D31D72"/>
    <w:rsid w:val="00D63923"/>
    <w:rsid w:val="00D85723"/>
    <w:rsid w:val="00DA06D4"/>
    <w:rsid w:val="00DB3676"/>
    <w:rsid w:val="00DD3B2D"/>
    <w:rsid w:val="00E1777B"/>
    <w:rsid w:val="00E2041C"/>
    <w:rsid w:val="00E25293"/>
    <w:rsid w:val="00E36E3E"/>
    <w:rsid w:val="00E66C07"/>
    <w:rsid w:val="00E74822"/>
    <w:rsid w:val="00E761EA"/>
    <w:rsid w:val="00E843D7"/>
    <w:rsid w:val="00EA0B48"/>
    <w:rsid w:val="00EA719B"/>
    <w:rsid w:val="00EB350F"/>
    <w:rsid w:val="00EE436F"/>
    <w:rsid w:val="00EF05A1"/>
    <w:rsid w:val="00F00F4B"/>
    <w:rsid w:val="00F1104F"/>
    <w:rsid w:val="00F241ED"/>
    <w:rsid w:val="00F33768"/>
    <w:rsid w:val="00F4082A"/>
    <w:rsid w:val="00F73975"/>
    <w:rsid w:val="00F82F80"/>
    <w:rsid w:val="00FB2036"/>
    <w:rsid w:val="00FC0ED9"/>
    <w:rsid w:val="00FC710B"/>
    <w:rsid w:val="00FE226A"/>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B7117"/>
  <w15:docId w15:val="{9B2B7CA5-EB47-4137-AB18-2DBE9F30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1EB"/>
    <w:rPr>
      <w:rFonts w:eastAsiaTheme="majorEastAsia" w:cstheme="majorBidi"/>
      <w:color w:val="272727" w:themeColor="text1" w:themeTint="D8"/>
    </w:rPr>
  </w:style>
  <w:style w:type="paragraph" w:styleId="Title">
    <w:name w:val="Title"/>
    <w:basedOn w:val="Normal"/>
    <w:next w:val="Normal"/>
    <w:link w:val="TitleChar"/>
    <w:uiPriority w:val="10"/>
    <w:qFormat/>
    <w:rsid w:val="00A32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1EB"/>
    <w:pPr>
      <w:spacing w:before="160"/>
      <w:jc w:val="center"/>
    </w:pPr>
    <w:rPr>
      <w:i/>
      <w:iCs/>
      <w:color w:val="404040" w:themeColor="text1" w:themeTint="BF"/>
    </w:rPr>
  </w:style>
  <w:style w:type="character" w:customStyle="1" w:styleId="QuoteChar">
    <w:name w:val="Quote Char"/>
    <w:basedOn w:val="DefaultParagraphFont"/>
    <w:link w:val="Quote"/>
    <w:uiPriority w:val="29"/>
    <w:rsid w:val="00A321EB"/>
    <w:rPr>
      <w:i/>
      <w:iCs/>
      <w:color w:val="404040" w:themeColor="text1" w:themeTint="BF"/>
    </w:rPr>
  </w:style>
  <w:style w:type="paragraph" w:styleId="ListParagraph">
    <w:name w:val="List Paragraph"/>
    <w:basedOn w:val="Normal"/>
    <w:uiPriority w:val="34"/>
    <w:qFormat/>
    <w:rsid w:val="00A321EB"/>
    <w:pPr>
      <w:ind w:left="720"/>
      <w:contextualSpacing/>
    </w:pPr>
  </w:style>
  <w:style w:type="character" w:styleId="IntenseEmphasis">
    <w:name w:val="Intense Emphasis"/>
    <w:basedOn w:val="DefaultParagraphFont"/>
    <w:uiPriority w:val="21"/>
    <w:qFormat/>
    <w:rsid w:val="00A321EB"/>
    <w:rPr>
      <w:i/>
      <w:iCs/>
      <w:color w:val="0F4761" w:themeColor="accent1" w:themeShade="BF"/>
    </w:rPr>
  </w:style>
  <w:style w:type="paragraph" w:styleId="IntenseQuote">
    <w:name w:val="Intense Quote"/>
    <w:basedOn w:val="Normal"/>
    <w:next w:val="Normal"/>
    <w:link w:val="IntenseQuoteChar"/>
    <w:uiPriority w:val="30"/>
    <w:qFormat/>
    <w:rsid w:val="00A32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1EB"/>
    <w:rPr>
      <w:i/>
      <w:iCs/>
      <w:color w:val="0F4761" w:themeColor="accent1" w:themeShade="BF"/>
    </w:rPr>
  </w:style>
  <w:style w:type="character" w:styleId="IntenseReference">
    <w:name w:val="Intense Reference"/>
    <w:basedOn w:val="DefaultParagraphFont"/>
    <w:uiPriority w:val="32"/>
    <w:qFormat/>
    <w:rsid w:val="00A321EB"/>
    <w:rPr>
      <w:b/>
      <w:bCs/>
      <w:smallCaps/>
      <w:color w:val="0F4761" w:themeColor="accent1" w:themeShade="BF"/>
      <w:spacing w:val="5"/>
    </w:rPr>
  </w:style>
  <w:style w:type="table" w:styleId="TableGrid">
    <w:name w:val="Table Grid"/>
    <w:basedOn w:val="TableNormal"/>
    <w:uiPriority w:val="39"/>
    <w:rsid w:val="00B8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6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428"/>
    <w:rPr>
      <w:rFonts w:ascii="Tahoma" w:hAnsi="Tahoma" w:cs="Tahoma"/>
      <w:sz w:val="16"/>
      <w:szCs w:val="16"/>
    </w:rPr>
  </w:style>
  <w:style w:type="character" w:styleId="Hyperlink">
    <w:name w:val="Hyperlink"/>
    <w:basedOn w:val="DefaultParagraphFont"/>
    <w:uiPriority w:val="99"/>
    <w:unhideWhenUsed/>
    <w:rsid w:val="00D0475B"/>
    <w:rPr>
      <w:color w:val="0000FF"/>
      <w:u w:val="single"/>
    </w:rPr>
  </w:style>
  <w:style w:type="character" w:customStyle="1" w:styleId="truncate">
    <w:name w:val="truncate"/>
    <w:basedOn w:val="DefaultParagraphFont"/>
    <w:rsid w:val="00E36E3E"/>
  </w:style>
  <w:style w:type="paragraph" w:styleId="Header">
    <w:name w:val="header"/>
    <w:basedOn w:val="Normal"/>
    <w:link w:val="HeaderChar"/>
    <w:uiPriority w:val="99"/>
    <w:unhideWhenUsed/>
    <w:rsid w:val="00404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A11"/>
  </w:style>
  <w:style w:type="paragraph" w:styleId="Footer">
    <w:name w:val="footer"/>
    <w:basedOn w:val="Normal"/>
    <w:link w:val="FooterChar"/>
    <w:uiPriority w:val="99"/>
    <w:unhideWhenUsed/>
    <w:rsid w:val="00404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A11"/>
  </w:style>
  <w:style w:type="character" w:styleId="UnresolvedMention">
    <w:name w:val="Unresolved Mention"/>
    <w:basedOn w:val="DefaultParagraphFont"/>
    <w:uiPriority w:val="99"/>
    <w:semiHidden/>
    <w:unhideWhenUsed/>
    <w:rsid w:val="006C2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ho.int/publications/i/item/9789240057685"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IN"/>
              <a:t>Comparison of Bacterial and Fungal Counts in Aerated and Non-aerated Drinks</a:t>
            </a:r>
          </a:p>
        </c:rich>
      </c:tx>
      <c:overlay val="0"/>
      <c:spPr>
        <a:noFill/>
        <a:ln>
          <a:noFill/>
        </a:ln>
        <a:effectLst/>
      </c:spPr>
    </c:title>
    <c:autoTitleDeleted val="0"/>
    <c:plotArea>
      <c:layout/>
      <c:lineChart>
        <c:grouping val="standard"/>
        <c:varyColors val="0"/>
        <c:ser>
          <c:idx val="0"/>
          <c:order val="0"/>
          <c:tx>
            <c:strRef>
              <c:f>Sheet1!$A$2</c:f>
              <c:strCache>
                <c:ptCount val="1"/>
                <c:pt idx="0">
                  <c:v>Mean log₁₀ CFU/mL (Bacterial)</c:v>
                </c:pt>
              </c:strCache>
            </c:strRef>
          </c:tx>
          <c:spPr>
            <a:ln w="28575" cap="rnd">
              <a:solidFill>
                <a:schemeClr val="accent1"/>
              </a:solidFill>
              <a:round/>
            </a:ln>
            <a:effectLst/>
          </c:spPr>
          <c:marker>
            <c:symbol val="none"/>
          </c:marker>
          <c:cat>
            <c:strRef>
              <c:f>Sheet1!$B$1:$F$1</c:f>
              <c:strCache>
                <c:ptCount val="5"/>
                <c:pt idx="0">
                  <c:v>Aerated Drinks</c:v>
                </c:pt>
                <c:pt idx="1">
                  <c:v>Non-aerated Drinks</c:v>
                </c:pt>
                <c:pt idx="2">
                  <c:v>F-statistic</c:v>
                </c:pt>
                <c:pt idx="3">
                  <c:v>p-value</c:v>
                </c:pt>
                <c:pt idx="4">
                  <c:v>Significance</c:v>
                </c:pt>
              </c:strCache>
            </c:strRef>
          </c:cat>
          <c:val>
            <c:numRef>
              <c:f>Sheet1!$B$2:$F$2</c:f>
              <c:numCache>
                <c:formatCode>General</c:formatCode>
                <c:ptCount val="5"/>
                <c:pt idx="0">
                  <c:v>1.87</c:v>
                </c:pt>
                <c:pt idx="1">
                  <c:v>2.0299999999999998</c:v>
                </c:pt>
                <c:pt idx="2">
                  <c:v>11.39</c:v>
                </c:pt>
                <c:pt idx="3">
                  <c:v>7.1000000000000004E-3</c:v>
                </c:pt>
                <c:pt idx="4">
                  <c:v>0</c:v>
                </c:pt>
              </c:numCache>
            </c:numRef>
          </c:val>
          <c:smooth val="0"/>
          <c:extLst>
            <c:ext xmlns:c16="http://schemas.microsoft.com/office/drawing/2014/chart" uri="{C3380CC4-5D6E-409C-BE32-E72D297353CC}">
              <c16:uniqueId val="{00000000-3F93-489D-BC37-2FB5209BC39A}"/>
            </c:ext>
          </c:extLst>
        </c:ser>
        <c:ser>
          <c:idx val="1"/>
          <c:order val="1"/>
          <c:tx>
            <c:strRef>
              <c:f>Sheet1!$A$3</c:f>
              <c:strCache>
                <c:ptCount val="1"/>
                <c:pt idx="0">
                  <c:v>Mean log₁₀ CFU/mL (Fungal)</c:v>
                </c:pt>
              </c:strCache>
            </c:strRef>
          </c:tx>
          <c:spPr>
            <a:ln w="28575" cap="rnd">
              <a:solidFill>
                <a:schemeClr val="accent2"/>
              </a:solidFill>
              <a:round/>
            </a:ln>
            <a:effectLst/>
          </c:spPr>
          <c:marker>
            <c:symbol val="none"/>
          </c:marker>
          <c:cat>
            <c:strRef>
              <c:f>Sheet1!$B$1:$F$1</c:f>
              <c:strCache>
                <c:ptCount val="5"/>
                <c:pt idx="0">
                  <c:v>Aerated Drinks</c:v>
                </c:pt>
                <c:pt idx="1">
                  <c:v>Non-aerated Drinks</c:v>
                </c:pt>
                <c:pt idx="2">
                  <c:v>F-statistic</c:v>
                </c:pt>
                <c:pt idx="3">
                  <c:v>p-value</c:v>
                </c:pt>
                <c:pt idx="4">
                  <c:v>Significance</c:v>
                </c:pt>
              </c:strCache>
            </c:strRef>
          </c:cat>
          <c:val>
            <c:numRef>
              <c:f>Sheet1!$B$3:$F$3</c:f>
              <c:numCache>
                <c:formatCode>General</c:formatCode>
                <c:ptCount val="5"/>
                <c:pt idx="0">
                  <c:v>1.27</c:v>
                </c:pt>
                <c:pt idx="1">
                  <c:v>1.6</c:v>
                </c:pt>
                <c:pt idx="2">
                  <c:v>18.72</c:v>
                </c:pt>
                <c:pt idx="3">
                  <c:v>1.5E-3</c:v>
                </c:pt>
                <c:pt idx="4">
                  <c:v>0</c:v>
                </c:pt>
              </c:numCache>
            </c:numRef>
          </c:val>
          <c:smooth val="0"/>
          <c:extLst>
            <c:ext xmlns:c16="http://schemas.microsoft.com/office/drawing/2014/chart" uri="{C3380CC4-5D6E-409C-BE32-E72D297353CC}">
              <c16:uniqueId val="{00000001-3F93-489D-BC37-2FB5209BC39A}"/>
            </c:ext>
          </c:extLst>
        </c:ser>
        <c:dLbls>
          <c:showLegendKey val="0"/>
          <c:showVal val="0"/>
          <c:showCatName val="0"/>
          <c:showSerName val="0"/>
          <c:showPercent val="0"/>
          <c:showBubbleSize val="0"/>
        </c:dLbls>
        <c:smooth val="0"/>
        <c:axId val="152218112"/>
        <c:axId val="36893760"/>
      </c:lineChart>
      <c:catAx>
        <c:axId val="15221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6893760"/>
        <c:crosses val="autoZero"/>
        <c:auto val="1"/>
        <c:lblAlgn val="ctr"/>
        <c:lblOffset val="100"/>
        <c:noMultiLvlLbl val="0"/>
      </c:catAx>
      <c:valAx>
        <c:axId val="36893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152218112"/>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05026-8503-45AA-8248-049E4F8E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11</Pages>
  <Words>4831</Words>
  <Characters>27538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Sujatha Sivakumar</dc:creator>
  <cp:keywords/>
  <dc:description/>
  <cp:lastModifiedBy>Sujatha Sivakumar</cp:lastModifiedBy>
  <cp:revision>90</cp:revision>
  <dcterms:created xsi:type="dcterms:W3CDTF">2025-11-09T15:05:00Z</dcterms:created>
  <dcterms:modified xsi:type="dcterms:W3CDTF">2025-12-16T18:26:00Z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0a5640d1-e92d-4edb-baf7-9333b94ae54a</vt:lpwstr>
  </property>
</Properties>
</file>