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B8B0F" w14:textId="5CE0D2E4" w:rsidR="00F97839" w:rsidRPr="008A2F60" w:rsidRDefault="00F97839" w:rsidP="00874D45">
      <w:pPr>
        <w:spacing w:after="0" w:line="240" w:lineRule="auto"/>
        <w:jc w:val="center"/>
        <w:rPr>
          <w:rFonts w:ascii="Arial" w:eastAsia="Times New Roman" w:hAnsi="Arial" w:cs="Arial"/>
          <w:b/>
          <w:color w:val="000000"/>
          <w:kern w:val="0"/>
          <w:sz w:val="24"/>
          <w:szCs w:val="24"/>
        </w:rPr>
      </w:pPr>
      <w:r w:rsidRPr="008A2F60">
        <w:rPr>
          <w:rFonts w:ascii="Arial" w:eastAsia="Times New Roman" w:hAnsi="Arial" w:cs="Arial"/>
          <w:b/>
          <w:color w:val="000000"/>
          <w:kern w:val="0"/>
          <w:sz w:val="24"/>
          <w:szCs w:val="24"/>
        </w:rPr>
        <w:t xml:space="preserve">Antibiotic Susceptibility Pattern of </w:t>
      </w:r>
      <w:r w:rsidR="006300C3">
        <w:rPr>
          <w:rFonts w:ascii="Arial" w:eastAsia="Times New Roman" w:hAnsi="Arial" w:cs="Arial"/>
          <w:b/>
          <w:color w:val="000000"/>
          <w:kern w:val="0"/>
          <w:sz w:val="24"/>
          <w:szCs w:val="24"/>
        </w:rPr>
        <w:t>Bacteria</w:t>
      </w:r>
      <w:r w:rsidR="006300C3" w:rsidRPr="008A2F60">
        <w:rPr>
          <w:rFonts w:ascii="Arial" w:eastAsia="Times New Roman" w:hAnsi="Arial" w:cs="Arial"/>
          <w:b/>
          <w:color w:val="000000"/>
          <w:kern w:val="0"/>
          <w:sz w:val="24"/>
          <w:szCs w:val="24"/>
        </w:rPr>
        <w:t xml:space="preserve"> </w:t>
      </w:r>
      <w:r w:rsidRPr="008A2F60">
        <w:rPr>
          <w:rFonts w:ascii="Arial" w:eastAsia="Times New Roman" w:hAnsi="Arial" w:cs="Arial"/>
          <w:b/>
          <w:color w:val="000000"/>
          <w:kern w:val="0"/>
          <w:sz w:val="24"/>
          <w:szCs w:val="24"/>
        </w:rPr>
        <w:t>Isolated from Elechi Creek in Rivers State</w:t>
      </w:r>
      <w:r w:rsidR="00EF4B1D">
        <w:rPr>
          <w:rFonts w:ascii="Arial" w:eastAsia="Times New Roman" w:hAnsi="Arial" w:cs="Arial"/>
          <w:b/>
          <w:color w:val="000000"/>
          <w:kern w:val="0"/>
          <w:sz w:val="24"/>
          <w:szCs w:val="24"/>
        </w:rPr>
        <w:t xml:space="preserve">, </w:t>
      </w:r>
      <w:r w:rsidR="00EF4B1D" w:rsidRPr="0027054E">
        <w:rPr>
          <w:rFonts w:ascii="Arial" w:eastAsia="Times New Roman" w:hAnsi="Arial" w:cs="Arial"/>
          <w:b/>
          <w:color w:val="000000"/>
          <w:kern w:val="0"/>
          <w:sz w:val="24"/>
          <w:szCs w:val="24"/>
          <w:highlight w:val="yellow"/>
        </w:rPr>
        <w:t>Nigeria</w:t>
      </w:r>
    </w:p>
    <w:p w14:paraId="2F7279DE" w14:textId="77777777" w:rsidR="00874D45" w:rsidRPr="008A2F60" w:rsidRDefault="00874D45" w:rsidP="00874D45">
      <w:pPr>
        <w:jc w:val="center"/>
        <w:rPr>
          <w:rFonts w:ascii="Arial" w:eastAsia="Calibri" w:hAnsi="Arial" w:cs="Arial"/>
          <w:b/>
          <w:bCs/>
          <w:sz w:val="24"/>
          <w:szCs w:val="24"/>
        </w:rPr>
      </w:pPr>
    </w:p>
    <w:p w14:paraId="6C672D7F" w14:textId="1F43D093" w:rsidR="00F97839" w:rsidRDefault="00F97839" w:rsidP="004737C8">
      <w:pPr>
        <w:spacing w:after="0" w:line="240" w:lineRule="auto"/>
        <w:rPr>
          <w:rFonts w:ascii="Times New Roman" w:eastAsia="Times New Roman" w:hAnsi="Times New Roman" w:cs="Times New Roman"/>
          <w:color w:val="000000"/>
          <w:kern w:val="0"/>
          <w:sz w:val="20"/>
          <w:szCs w:val="20"/>
        </w:rPr>
      </w:pPr>
    </w:p>
    <w:p w14:paraId="4D4948C3" w14:textId="77777777" w:rsidR="00874D45" w:rsidRPr="008A2F60" w:rsidRDefault="00936625" w:rsidP="008A2F60">
      <w:pPr>
        <w:spacing w:after="0" w:line="240" w:lineRule="auto"/>
        <w:rPr>
          <w:rFonts w:ascii="Arial" w:eastAsia="Times New Roman" w:hAnsi="Arial" w:cs="Arial"/>
          <w:b/>
          <w:color w:val="000000"/>
          <w:kern w:val="0"/>
        </w:rPr>
      </w:pPr>
      <w:r w:rsidRPr="008A2F60">
        <w:rPr>
          <w:rFonts w:ascii="Arial" w:eastAsia="Times New Roman" w:hAnsi="Arial" w:cs="Arial"/>
          <w:b/>
          <w:color w:val="000000"/>
          <w:kern w:val="0"/>
        </w:rPr>
        <w:t>ABSTRACT</w:t>
      </w:r>
    </w:p>
    <w:p w14:paraId="0F7942C6" w14:textId="3C6392C4" w:rsidR="00874D45" w:rsidRDefault="00B62FE5" w:rsidP="002E6BFA">
      <w:pPr>
        <w:spacing w:after="0" w:line="240" w:lineRule="auto"/>
        <w:jc w:val="both"/>
        <w:rPr>
          <w:rFonts w:ascii="Arial" w:eastAsia="Times New Roman" w:hAnsi="Arial" w:cs="Arial"/>
          <w:color w:val="000000"/>
          <w:kern w:val="0"/>
          <w:sz w:val="20"/>
          <w:szCs w:val="20"/>
        </w:rPr>
      </w:pPr>
      <w:r w:rsidRPr="0027054E">
        <w:rPr>
          <w:rFonts w:ascii="Arial" w:eastAsia="Times New Roman" w:hAnsi="Arial" w:cs="Arial"/>
          <w:color w:val="000000"/>
          <w:kern w:val="0"/>
          <w:sz w:val="20"/>
          <w:szCs w:val="20"/>
          <w:highlight w:val="yellow"/>
        </w:rPr>
        <w:t>Antibiotic Susceptibility Pattern</w:t>
      </w:r>
      <w:r w:rsidRPr="00B62FE5">
        <w:rPr>
          <w:rFonts w:ascii="Arial" w:eastAsia="Times New Roman" w:hAnsi="Arial" w:cs="Arial"/>
          <w:color w:val="000000"/>
          <w:kern w:val="0"/>
          <w:sz w:val="20"/>
          <w:szCs w:val="20"/>
        </w:rPr>
        <w:t xml:space="preserve"> </w:t>
      </w:r>
      <w:r w:rsidR="00645B3F" w:rsidRPr="00645B3F">
        <w:rPr>
          <w:rFonts w:ascii="Arial" w:eastAsia="Times New Roman" w:hAnsi="Arial" w:cs="Arial"/>
          <w:color w:val="000000"/>
          <w:kern w:val="0"/>
          <w:sz w:val="20"/>
          <w:szCs w:val="20"/>
        </w:rPr>
        <w:t>refers to the ability of microorganisms to grow in the presence of an antimicrobial agent at a concentration that will normally kill or inhibit their growth. Antimicrobial resistance has become a major global threat</w:t>
      </w:r>
      <w:r w:rsidR="006300C3">
        <w:rPr>
          <w:rFonts w:ascii="Arial" w:eastAsia="Times New Roman" w:hAnsi="Arial" w:cs="Arial"/>
          <w:color w:val="000000"/>
          <w:kern w:val="0"/>
          <w:sz w:val="20"/>
          <w:szCs w:val="20"/>
        </w:rPr>
        <w:t>,</w:t>
      </w:r>
      <w:r w:rsidR="00645B3F" w:rsidRPr="00645B3F">
        <w:rPr>
          <w:rFonts w:ascii="Arial" w:eastAsia="Times New Roman" w:hAnsi="Arial" w:cs="Arial"/>
          <w:color w:val="000000"/>
          <w:kern w:val="0"/>
          <w:sz w:val="20"/>
          <w:szCs w:val="20"/>
        </w:rPr>
        <w:t xml:space="preserve"> making treatment of infections tougher</w:t>
      </w:r>
      <w:r w:rsidR="006300C3">
        <w:rPr>
          <w:rFonts w:ascii="Arial" w:eastAsia="Times New Roman" w:hAnsi="Arial" w:cs="Arial"/>
          <w:color w:val="000000"/>
          <w:kern w:val="0"/>
          <w:sz w:val="20"/>
          <w:szCs w:val="20"/>
        </w:rPr>
        <w:t>,</w:t>
      </w:r>
      <w:r w:rsidR="00645B3F" w:rsidRPr="00645B3F">
        <w:rPr>
          <w:rFonts w:ascii="Arial" w:eastAsia="Times New Roman" w:hAnsi="Arial" w:cs="Arial"/>
          <w:color w:val="000000"/>
          <w:kern w:val="0"/>
          <w:sz w:val="20"/>
          <w:szCs w:val="20"/>
        </w:rPr>
        <w:t xml:space="preserve"> especially with </w:t>
      </w:r>
      <w:r w:rsidR="006300C3" w:rsidRPr="0027054E">
        <w:rPr>
          <w:rFonts w:ascii="Arial" w:eastAsia="Times New Roman" w:hAnsi="Arial" w:cs="Arial"/>
          <w:color w:val="000000"/>
          <w:kern w:val="0"/>
          <w:sz w:val="20"/>
          <w:szCs w:val="20"/>
          <w:highlight w:val="yellow"/>
        </w:rPr>
        <w:t xml:space="preserve">the </w:t>
      </w:r>
      <w:r w:rsidR="00645B3F" w:rsidRPr="0027054E">
        <w:rPr>
          <w:rFonts w:ascii="Arial" w:eastAsia="Times New Roman" w:hAnsi="Arial" w:cs="Arial"/>
          <w:color w:val="000000"/>
          <w:kern w:val="0"/>
          <w:sz w:val="20"/>
          <w:szCs w:val="20"/>
          <w:highlight w:val="yellow"/>
        </w:rPr>
        <w:t>high</w:t>
      </w:r>
      <w:r w:rsidR="00645B3F" w:rsidRPr="00645B3F">
        <w:rPr>
          <w:rFonts w:ascii="Arial" w:eastAsia="Times New Roman" w:hAnsi="Arial" w:cs="Arial"/>
          <w:color w:val="000000"/>
          <w:kern w:val="0"/>
          <w:sz w:val="20"/>
          <w:szCs w:val="20"/>
        </w:rPr>
        <w:t xml:space="preserve"> cost of treatment in humans and animals. This study was done to determine the </w:t>
      </w:r>
      <w:r w:rsidR="005F5F04" w:rsidRPr="00117F70">
        <w:rPr>
          <w:rFonts w:ascii="Arial" w:eastAsia="Times New Roman" w:hAnsi="Arial" w:cs="Arial"/>
          <w:color w:val="000000"/>
          <w:kern w:val="0"/>
          <w:sz w:val="20"/>
          <w:szCs w:val="20"/>
        </w:rPr>
        <w:t xml:space="preserve">Antibiotic Sensitivity Pattern and </w:t>
      </w:r>
      <w:r w:rsidR="00645B3F" w:rsidRPr="00645B3F">
        <w:rPr>
          <w:rFonts w:ascii="Arial" w:eastAsia="Times New Roman" w:hAnsi="Arial" w:cs="Arial"/>
          <w:color w:val="000000"/>
          <w:kern w:val="0"/>
          <w:sz w:val="20"/>
          <w:szCs w:val="20"/>
        </w:rPr>
        <w:t xml:space="preserve">Multiple Antibiotic </w:t>
      </w:r>
      <w:r w:rsidR="006300C3" w:rsidRPr="0027054E">
        <w:rPr>
          <w:rFonts w:ascii="Arial" w:eastAsia="Times New Roman" w:hAnsi="Arial" w:cs="Arial"/>
          <w:color w:val="000000"/>
          <w:kern w:val="0"/>
          <w:sz w:val="20"/>
          <w:szCs w:val="20"/>
          <w:highlight w:val="yellow"/>
        </w:rPr>
        <w:t>resistance index</w:t>
      </w:r>
      <w:r w:rsidR="00645B3F" w:rsidRPr="00645B3F">
        <w:rPr>
          <w:rFonts w:ascii="Arial" w:eastAsia="Times New Roman" w:hAnsi="Arial" w:cs="Arial"/>
          <w:color w:val="000000"/>
          <w:kern w:val="0"/>
          <w:sz w:val="20"/>
          <w:szCs w:val="20"/>
        </w:rPr>
        <w:t xml:space="preserve"> (MARI) of </w:t>
      </w:r>
      <w:r w:rsidR="005F5F04" w:rsidRPr="00117F70">
        <w:rPr>
          <w:rFonts w:ascii="Arial" w:eastAsia="Times New Roman" w:hAnsi="Arial" w:cs="Arial"/>
          <w:color w:val="000000"/>
          <w:kern w:val="0"/>
          <w:sz w:val="20"/>
          <w:szCs w:val="20"/>
        </w:rPr>
        <w:t>bacteria isolated</w:t>
      </w:r>
      <w:r w:rsidR="00645B3F" w:rsidRPr="00645B3F">
        <w:rPr>
          <w:rFonts w:ascii="Arial" w:eastAsia="Times New Roman" w:hAnsi="Arial" w:cs="Arial"/>
          <w:color w:val="000000"/>
          <w:kern w:val="0"/>
          <w:sz w:val="20"/>
          <w:szCs w:val="20"/>
        </w:rPr>
        <w:t xml:space="preserve"> from </w:t>
      </w:r>
      <w:r w:rsidR="005F5F04" w:rsidRPr="00117F70">
        <w:rPr>
          <w:rFonts w:ascii="Arial" w:eastAsia="Times New Roman" w:hAnsi="Arial" w:cs="Arial"/>
          <w:color w:val="000000"/>
          <w:kern w:val="0"/>
          <w:sz w:val="20"/>
          <w:szCs w:val="20"/>
        </w:rPr>
        <w:t xml:space="preserve">Elechi </w:t>
      </w:r>
      <w:r w:rsidR="006300C3" w:rsidRPr="0027054E">
        <w:rPr>
          <w:rFonts w:ascii="Arial" w:eastAsia="Times New Roman" w:hAnsi="Arial" w:cs="Arial"/>
          <w:color w:val="000000"/>
          <w:kern w:val="0"/>
          <w:sz w:val="20"/>
          <w:szCs w:val="20"/>
          <w:highlight w:val="yellow"/>
        </w:rPr>
        <w:t>Creek</w:t>
      </w:r>
      <w:r w:rsidR="005F5F04" w:rsidRPr="0027054E">
        <w:rPr>
          <w:rFonts w:ascii="Arial" w:eastAsia="Times New Roman" w:hAnsi="Arial" w:cs="Arial"/>
          <w:color w:val="000000"/>
          <w:kern w:val="0"/>
          <w:sz w:val="20"/>
          <w:szCs w:val="20"/>
          <w:highlight w:val="yellow"/>
        </w:rPr>
        <w:t>.</w:t>
      </w:r>
      <w:r w:rsidR="005F5F04" w:rsidRPr="00117F70">
        <w:rPr>
          <w:rFonts w:ascii="Arial" w:eastAsia="Times New Roman" w:hAnsi="Arial" w:cs="Arial"/>
          <w:color w:val="000000"/>
          <w:kern w:val="0"/>
          <w:sz w:val="20"/>
          <w:szCs w:val="20"/>
        </w:rPr>
        <w:t xml:space="preserve"> </w:t>
      </w:r>
      <w:r w:rsidR="005F5F04" w:rsidRPr="0027054E">
        <w:rPr>
          <w:rFonts w:ascii="Arial" w:eastAsia="Times New Roman" w:hAnsi="Arial" w:cs="Arial"/>
          <w:color w:val="000000"/>
          <w:kern w:val="0"/>
          <w:sz w:val="20"/>
          <w:szCs w:val="20"/>
          <w:highlight w:val="yellow"/>
        </w:rPr>
        <w:t xml:space="preserve">Two </w:t>
      </w:r>
      <w:r w:rsidR="006300C3" w:rsidRPr="0027054E">
        <w:rPr>
          <w:rFonts w:ascii="Arial" w:eastAsia="Times New Roman" w:hAnsi="Arial" w:cs="Arial"/>
          <w:color w:val="000000"/>
          <w:kern w:val="0"/>
          <w:sz w:val="20"/>
          <w:szCs w:val="20"/>
          <w:highlight w:val="yellow"/>
        </w:rPr>
        <w:t>hundred</w:t>
      </w:r>
      <w:r w:rsidR="006300C3" w:rsidRPr="0027054E">
        <w:rPr>
          <w:rFonts w:ascii="Arial" w:eastAsia="Times New Roman" w:hAnsi="Arial" w:cs="Arial"/>
          <w:color w:val="000000"/>
          <w:kern w:val="0"/>
          <w:sz w:val="20"/>
          <w:szCs w:val="20"/>
          <w:highlight w:val="yellow"/>
        </w:rPr>
        <w:t xml:space="preserve"> </w:t>
      </w:r>
      <w:r w:rsidR="005F5F04" w:rsidRPr="0027054E">
        <w:rPr>
          <w:rFonts w:ascii="Arial" w:eastAsia="Times New Roman" w:hAnsi="Arial" w:cs="Arial"/>
          <w:color w:val="000000"/>
          <w:kern w:val="0"/>
          <w:sz w:val="20"/>
          <w:szCs w:val="20"/>
          <w:highlight w:val="yellow"/>
        </w:rPr>
        <w:t xml:space="preserve">and </w:t>
      </w:r>
      <w:r w:rsidR="006300C3" w:rsidRPr="0027054E">
        <w:rPr>
          <w:rFonts w:ascii="Arial" w:eastAsia="Times New Roman" w:hAnsi="Arial" w:cs="Arial"/>
          <w:color w:val="000000"/>
          <w:kern w:val="0"/>
          <w:sz w:val="20"/>
          <w:szCs w:val="20"/>
          <w:highlight w:val="yellow"/>
        </w:rPr>
        <w:t>ten</w:t>
      </w:r>
      <w:r w:rsidR="006300C3" w:rsidRPr="0027054E">
        <w:rPr>
          <w:rFonts w:ascii="Arial" w:eastAsia="Times New Roman" w:hAnsi="Arial" w:cs="Arial"/>
          <w:color w:val="000000"/>
          <w:kern w:val="0"/>
          <w:sz w:val="20"/>
          <w:szCs w:val="20"/>
          <w:highlight w:val="yellow"/>
        </w:rPr>
        <w:t xml:space="preserve"> </w:t>
      </w:r>
      <w:r w:rsidR="005F5F04" w:rsidRPr="0027054E">
        <w:rPr>
          <w:rFonts w:ascii="Arial" w:eastAsia="Times New Roman" w:hAnsi="Arial" w:cs="Arial"/>
          <w:color w:val="000000"/>
          <w:kern w:val="0"/>
          <w:sz w:val="20"/>
          <w:szCs w:val="20"/>
          <w:highlight w:val="yellow"/>
        </w:rPr>
        <w:t>(</w:t>
      </w:r>
      <w:r w:rsidR="005F5F04" w:rsidRPr="00117F70">
        <w:rPr>
          <w:rFonts w:ascii="Arial" w:eastAsia="Times New Roman" w:hAnsi="Arial" w:cs="Arial"/>
          <w:color w:val="000000"/>
          <w:kern w:val="0"/>
          <w:sz w:val="20"/>
          <w:szCs w:val="20"/>
        </w:rPr>
        <w:t>21</w:t>
      </w:r>
      <w:r w:rsidR="00645B3F" w:rsidRPr="00645B3F">
        <w:rPr>
          <w:rFonts w:ascii="Arial" w:eastAsia="Times New Roman" w:hAnsi="Arial" w:cs="Arial"/>
          <w:color w:val="000000"/>
          <w:kern w:val="0"/>
          <w:sz w:val="20"/>
          <w:szCs w:val="20"/>
        </w:rPr>
        <w:t xml:space="preserve">0) samples were collected from </w:t>
      </w:r>
      <w:r w:rsidR="005F5F04" w:rsidRPr="00117F70">
        <w:rPr>
          <w:rFonts w:ascii="Arial" w:eastAsia="Times New Roman" w:hAnsi="Arial" w:cs="Arial"/>
          <w:color w:val="000000"/>
          <w:kern w:val="0"/>
          <w:sz w:val="20"/>
          <w:szCs w:val="20"/>
        </w:rPr>
        <w:t xml:space="preserve">five (5) </w:t>
      </w:r>
      <w:r w:rsidR="006300C3" w:rsidRPr="0027054E">
        <w:rPr>
          <w:rFonts w:ascii="Arial" w:eastAsia="Times New Roman" w:hAnsi="Arial" w:cs="Arial"/>
          <w:color w:val="000000"/>
          <w:kern w:val="0"/>
          <w:sz w:val="20"/>
          <w:szCs w:val="20"/>
          <w:highlight w:val="yellow"/>
        </w:rPr>
        <w:t>points</w:t>
      </w:r>
      <w:r w:rsidR="006300C3" w:rsidRPr="00117F70">
        <w:rPr>
          <w:rFonts w:ascii="Arial" w:eastAsia="Times New Roman" w:hAnsi="Arial" w:cs="Arial"/>
          <w:color w:val="000000"/>
          <w:kern w:val="0"/>
          <w:sz w:val="20"/>
          <w:szCs w:val="20"/>
        </w:rPr>
        <w:t xml:space="preserve"> </w:t>
      </w:r>
      <w:r w:rsidR="005F5F04" w:rsidRPr="00117F70">
        <w:rPr>
          <w:rFonts w:ascii="Arial" w:eastAsia="Times New Roman" w:hAnsi="Arial" w:cs="Arial"/>
          <w:color w:val="000000"/>
          <w:kern w:val="0"/>
          <w:sz w:val="20"/>
          <w:szCs w:val="20"/>
        </w:rPr>
        <w:t>along the creek</w:t>
      </w:r>
      <w:r w:rsidR="00117F70" w:rsidRPr="00117F70">
        <w:rPr>
          <w:rFonts w:ascii="Arial" w:eastAsia="Times New Roman" w:hAnsi="Arial" w:cs="Arial"/>
          <w:color w:val="000000"/>
          <w:kern w:val="0"/>
          <w:sz w:val="20"/>
          <w:szCs w:val="20"/>
        </w:rPr>
        <w:t xml:space="preserve"> for a period of </w:t>
      </w:r>
      <w:r w:rsidR="006300C3" w:rsidRPr="0027054E">
        <w:rPr>
          <w:rFonts w:ascii="Arial" w:eastAsia="Times New Roman" w:hAnsi="Arial" w:cs="Arial"/>
          <w:color w:val="000000"/>
          <w:kern w:val="0"/>
          <w:sz w:val="20"/>
          <w:szCs w:val="20"/>
          <w:highlight w:val="yellow"/>
        </w:rPr>
        <w:t>six</w:t>
      </w:r>
      <w:r w:rsidR="006300C3" w:rsidRPr="0027054E">
        <w:rPr>
          <w:rFonts w:ascii="Arial" w:eastAsia="Times New Roman" w:hAnsi="Arial" w:cs="Arial"/>
          <w:color w:val="000000"/>
          <w:kern w:val="0"/>
          <w:sz w:val="20"/>
          <w:szCs w:val="20"/>
          <w:highlight w:val="yellow"/>
        </w:rPr>
        <w:t xml:space="preserve"> </w:t>
      </w:r>
      <w:r w:rsidR="00117F70" w:rsidRPr="0027054E">
        <w:rPr>
          <w:rFonts w:ascii="Arial" w:eastAsia="Times New Roman" w:hAnsi="Arial" w:cs="Arial"/>
          <w:color w:val="000000"/>
          <w:kern w:val="0"/>
          <w:sz w:val="20"/>
          <w:szCs w:val="20"/>
          <w:highlight w:val="yellow"/>
        </w:rPr>
        <w:t>(</w:t>
      </w:r>
      <w:r w:rsidR="00117F70" w:rsidRPr="00117F70">
        <w:rPr>
          <w:rFonts w:ascii="Arial" w:eastAsia="Times New Roman" w:hAnsi="Arial" w:cs="Arial"/>
          <w:color w:val="000000"/>
          <w:kern w:val="0"/>
          <w:sz w:val="20"/>
          <w:szCs w:val="20"/>
        </w:rPr>
        <w:t>6) months</w:t>
      </w:r>
      <w:r w:rsidR="005F5F04" w:rsidRPr="00117F70">
        <w:rPr>
          <w:rFonts w:ascii="Arial" w:eastAsia="Times New Roman" w:hAnsi="Arial" w:cs="Arial"/>
          <w:color w:val="000000"/>
          <w:kern w:val="0"/>
          <w:sz w:val="20"/>
          <w:szCs w:val="20"/>
        </w:rPr>
        <w:t>.</w:t>
      </w:r>
      <w:r w:rsidR="00645B3F" w:rsidRPr="00645B3F">
        <w:rPr>
          <w:rFonts w:ascii="Arial" w:eastAsia="Times New Roman" w:hAnsi="Arial" w:cs="Arial"/>
          <w:color w:val="000000"/>
          <w:kern w:val="0"/>
          <w:sz w:val="20"/>
          <w:szCs w:val="20"/>
        </w:rPr>
        <w:t xml:space="preserve"> </w:t>
      </w:r>
      <w:r w:rsidR="005F5F04" w:rsidRPr="00117F70">
        <w:rPr>
          <w:rFonts w:ascii="Arial" w:eastAsia="Times New Roman" w:hAnsi="Arial" w:cs="Arial"/>
          <w:color w:val="000000"/>
          <w:kern w:val="0"/>
          <w:sz w:val="20"/>
          <w:szCs w:val="20"/>
        </w:rPr>
        <w:t xml:space="preserve">Bacterial </w:t>
      </w:r>
      <w:r w:rsidR="00645B3F" w:rsidRPr="00645B3F">
        <w:rPr>
          <w:rFonts w:ascii="Arial" w:eastAsia="Times New Roman" w:hAnsi="Arial" w:cs="Arial"/>
          <w:color w:val="000000"/>
          <w:kern w:val="0"/>
          <w:sz w:val="20"/>
          <w:szCs w:val="20"/>
        </w:rPr>
        <w:t xml:space="preserve">Isolates were identified by standard microbiological methods. The isolates identified </w:t>
      </w:r>
      <w:r w:rsidR="005F5F04" w:rsidRPr="00117F70">
        <w:rPr>
          <w:rFonts w:ascii="Arial" w:hAnsi="Arial" w:cs="Arial"/>
          <w:color w:val="000000"/>
          <w:sz w:val="20"/>
          <w:szCs w:val="20"/>
        </w:rPr>
        <w:t xml:space="preserve">were </w:t>
      </w:r>
      <w:r w:rsidR="005F5F04" w:rsidRPr="00117F70">
        <w:rPr>
          <w:rFonts w:ascii="Arial" w:eastAsia="Calibri" w:hAnsi="Arial" w:cs="Arial"/>
          <w:i/>
          <w:sz w:val="20"/>
          <w:szCs w:val="20"/>
          <w:lang w:val="en-GB"/>
        </w:rPr>
        <w:t>Bacillus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Staphylococcus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Enterococcus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Pseudomonas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Vibrio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Proteus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Salmonella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Shigella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Escherichia coli</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Enterobacter</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Klebsiella sp.</w:t>
      </w:r>
      <w:r w:rsidR="005F5F04" w:rsidRPr="00117F70">
        <w:rPr>
          <w:rFonts w:ascii="Arial" w:eastAsia="Calibri" w:hAnsi="Arial" w:cs="Arial"/>
          <w:sz w:val="20"/>
          <w:szCs w:val="20"/>
          <w:lang w:val="en-GB"/>
        </w:rPr>
        <w:t xml:space="preserve"> and </w:t>
      </w:r>
      <w:r w:rsidR="005F5F04" w:rsidRPr="00117F70">
        <w:rPr>
          <w:rFonts w:ascii="Arial" w:eastAsia="Calibri" w:hAnsi="Arial" w:cs="Arial"/>
          <w:i/>
          <w:sz w:val="20"/>
          <w:szCs w:val="20"/>
          <w:lang w:val="en-GB"/>
        </w:rPr>
        <w:t>Providencia sp.</w:t>
      </w:r>
      <w:r w:rsidR="005F5F04" w:rsidRPr="00117F70">
        <w:rPr>
          <w:rFonts w:ascii="Arial" w:eastAsia="Times New Roman" w:hAnsi="Arial" w:cs="Arial"/>
          <w:i/>
          <w:iCs/>
          <w:color w:val="000000"/>
          <w:kern w:val="0"/>
          <w:sz w:val="20"/>
          <w:szCs w:val="20"/>
        </w:rPr>
        <w:t xml:space="preserve"> </w:t>
      </w:r>
      <w:r w:rsidR="00645B3F" w:rsidRPr="00645B3F">
        <w:rPr>
          <w:rFonts w:ascii="Arial" w:eastAsia="Times New Roman" w:hAnsi="Arial" w:cs="Arial"/>
          <w:color w:val="000000"/>
          <w:kern w:val="0"/>
          <w:sz w:val="20"/>
          <w:szCs w:val="20"/>
        </w:rPr>
        <w:t xml:space="preserve">Antibiotic susceptibility testing was carried out using </w:t>
      </w:r>
      <w:r w:rsidR="006300C3">
        <w:rPr>
          <w:rFonts w:ascii="Arial" w:eastAsia="Times New Roman" w:hAnsi="Arial" w:cs="Arial"/>
          <w:color w:val="000000"/>
          <w:kern w:val="0"/>
          <w:sz w:val="20"/>
          <w:szCs w:val="20"/>
        </w:rPr>
        <w:t xml:space="preserve">the </w:t>
      </w:r>
      <w:r w:rsidR="00645B3F" w:rsidRPr="00645B3F">
        <w:rPr>
          <w:rFonts w:ascii="Arial" w:eastAsia="Times New Roman" w:hAnsi="Arial" w:cs="Arial"/>
          <w:color w:val="000000"/>
          <w:kern w:val="0"/>
          <w:sz w:val="20"/>
          <w:szCs w:val="20"/>
        </w:rPr>
        <w:t xml:space="preserve">disc diffusion technique. The organisms were tested against </w:t>
      </w:r>
      <w:r w:rsidR="005F5F04" w:rsidRPr="00117F70">
        <w:rPr>
          <w:rFonts w:ascii="Arial" w:hAnsi="Arial" w:cs="Arial"/>
          <w:color w:val="000000"/>
          <w:sz w:val="20"/>
          <w:szCs w:val="20"/>
          <w:lang w:eastAsia="en-GB"/>
        </w:rPr>
        <w:t xml:space="preserve">Cefuroxime, Gentamicin, Ceftriaxone, Erythromycin, Cloxacillin, Ofloxacin, </w:t>
      </w:r>
      <w:r w:rsidR="006300C3">
        <w:rPr>
          <w:rFonts w:ascii="Arial" w:hAnsi="Arial" w:cs="Arial"/>
          <w:color w:val="000000"/>
          <w:sz w:val="20"/>
          <w:szCs w:val="20"/>
          <w:lang w:eastAsia="en-GB"/>
        </w:rPr>
        <w:t xml:space="preserve">and </w:t>
      </w:r>
      <w:r w:rsidR="005F5F04" w:rsidRPr="00117F70">
        <w:rPr>
          <w:rFonts w:ascii="Arial" w:hAnsi="Arial" w:cs="Arial"/>
          <w:color w:val="000000"/>
          <w:sz w:val="20"/>
          <w:szCs w:val="20"/>
          <w:lang w:eastAsia="en-GB"/>
        </w:rPr>
        <w:t>Augmentin for gram</w:t>
      </w:r>
      <w:r w:rsidR="006300C3">
        <w:rPr>
          <w:rFonts w:ascii="Arial" w:hAnsi="Arial" w:cs="Arial"/>
          <w:color w:val="000000"/>
          <w:sz w:val="20"/>
          <w:szCs w:val="20"/>
          <w:lang w:eastAsia="en-GB"/>
        </w:rPr>
        <w:t>-</w:t>
      </w:r>
      <w:r w:rsidR="005F5F04" w:rsidRPr="00117F70">
        <w:rPr>
          <w:rFonts w:ascii="Arial" w:hAnsi="Arial" w:cs="Arial"/>
          <w:color w:val="000000"/>
          <w:sz w:val="20"/>
          <w:szCs w:val="20"/>
          <w:lang w:eastAsia="en-GB"/>
        </w:rPr>
        <w:t>positive Isolates</w:t>
      </w:r>
      <w:r w:rsidR="005F5F04" w:rsidRPr="00117F70">
        <w:rPr>
          <w:rFonts w:ascii="Arial" w:hAnsi="Arial" w:cs="Arial"/>
          <w:sz w:val="20"/>
          <w:szCs w:val="20"/>
        </w:rPr>
        <w:t xml:space="preserve">. </w:t>
      </w:r>
      <w:r w:rsidR="005F5F04" w:rsidRPr="00117F70">
        <w:rPr>
          <w:rFonts w:ascii="Arial" w:hAnsi="Arial" w:cs="Arial"/>
          <w:color w:val="000000"/>
          <w:sz w:val="20"/>
          <w:szCs w:val="20"/>
          <w:lang w:eastAsia="en-GB"/>
        </w:rPr>
        <w:t xml:space="preserve">Cefuroxime, Gentamicin, Cefixime, Ofloxacin, Augmentin, </w:t>
      </w:r>
      <w:r w:rsidR="007C2041" w:rsidRPr="0027054E">
        <w:rPr>
          <w:rFonts w:ascii="Arial" w:hAnsi="Arial" w:cs="Arial"/>
          <w:color w:val="000000"/>
          <w:sz w:val="20"/>
          <w:szCs w:val="20"/>
          <w:highlight w:val="yellow"/>
          <w:lang w:eastAsia="en-GB"/>
        </w:rPr>
        <w:t>Nitrofurantoin</w:t>
      </w:r>
      <w:r w:rsidR="005F5F04" w:rsidRPr="0027054E">
        <w:rPr>
          <w:rFonts w:ascii="Arial" w:hAnsi="Arial" w:cs="Arial"/>
          <w:color w:val="000000"/>
          <w:sz w:val="20"/>
          <w:szCs w:val="20"/>
          <w:highlight w:val="yellow"/>
          <w:lang w:eastAsia="en-GB"/>
        </w:rPr>
        <w:t>, Ciprofloxacin</w:t>
      </w:r>
      <w:r w:rsidR="005F5F04" w:rsidRPr="00117F70">
        <w:rPr>
          <w:rFonts w:ascii="Arial" w:hAnsi="Arial" w:cs="Arial"/>
          <w:color w:val="000000"/>
          <w:sz w:val="20"/>
          <w:szCs w:val="20"/>
          <w:lang w:eastAsia="en-GB"/>
        </w:rPr>
        <w:t xml:space="preserve"> for </w:t>
      </w:r>
      <w:r w:rsidR="006300C3" w:rsidRPr="0027054E">
        <w:rPr>
          <w:rFonts w:ascii="Arial" w:hAnsi="Arial" w:cs="Arial"/>
          <w:color w:val="000000"/>
          <w:sz w:val="20"/>
          <w:szCs w:val="20"/>
          <w:highlight w:val="yellow"/>
          <w:lang w:eastAsia="en-GB"/>
        </w:rPr>
        <w:t>gram-negative</w:t>
      </w:r>
      <w:r w:rsidR="005F5F04" w:rsidRPr="0027054E">
        <w:rPr>
          <w:rFonts w:ascii="Arial" w:hAnsi="Arial" w:cs="Arial"/>
          <w:color w:val="000000"/>
          <w:sz w:val="20"/>
          <w:szCs w:val="20"/>
          <w:highlight w:val="yellow"/>
          <w:lang w:eastAsia="en-GB"/>
        </w:rPr>
        <w:t xml:space="preserve"> isolates</w:t>
      </w:r>
      <w:r w:rsidR="005F5F04" w:rsidRPr="00117F70">
        <w:rPr>
          <w:rFonts w:ascii="Arial" w:hAnsi="Arial" w:cs="Arial"/>
          <w:color w:val="000000"/>
          <w:sz w:val="20"/>
          <w:szCs w:val="20"/>
          <w:lang w:eastAsia="en-GB"/>
        </w:rPr>
        <w:t>.</w:t>
      </w:r>
      <w:r w:rsidR="00071F1A" w:rsidRPr="00117F70">
        <w:rPr>
          <w:rFonts w:ascii="Arial" w:hAnsi="Arial" w:cs="Arial"/>
          <w:color w:val="000000"/>
          <w:sz w:val="20"/>
          <w:szCs w:val="20"/>
          <w:lang w:eastAsia="en-GB"/>
        </w:rPr>
        <w:t xml:space="preserve"> </w:t>
      </w:r>
      <w:r w:rsidR="00071F1A" w:rsidRPr="00117F70">
        <w:rPr>
          <w:rFonts w:ascii="Arial" w:hAnsi="Arial" w:cs="Arial"/>
          <w:sz w:val="20"/>
          <w:szCs w:val="20"/>
          <w:lang w:val="en-GB"/>
        </w:rPr>
        <w:t>The isolates obtained showed 100% resistance to ceftazidine, cefuroxime, augmentin and cefixine.</w:t>
      </w:r>
      <w:r w:rsidR="002E6BFA" w:rsidRPr="00117F70">
        <w:rPr>
          <w:rFonts w:ascii="Arial" w:hAnsi="Arial" w:cs="Arial"/>
          <w:sz w:val="20"/>
          <w:szCs w:val="20"/>
        </w:rPr>
        <w:t xml:space="preserve"> </w:t>
      </w:r>
      <w:r w:rsidR="00645B3F" w:rsidRPr="00645B3F">
        <w:rPr>
          <w:rFonts w:ascii="Arial" w:eastAsia="Times New Roman" w:hAnsi="Arial" w:cs="Arial"/>
          <w:color w:val="000000"/>
          <w:kern w:val="0"/>
          <w:sz w:val="20"/>
          <w:szCs w:val="20"/>
        </w:rPr>
        <w:t>The MARI value</w:t>
      </w:r>
      <w:r w:rsidR="00370D75" w:rsidRPr="00117F70">
        <w:rPr>
          <w:rFonts w:ascii="Arial" w:eastAsia="Times New Roman" w:hAnsi="Arial" w:cs="Arial"/>
          <w:color w:val="000000"/>
          <w:kern w:val="0"/>
          <w:sz w:val="20"/>
          <w:szCs w:val="20"/>
        </w:rPr>
        <w:t>s ranged from 0</w:t>
      </w:r>
      <w:r w:rsidR="00370D75" w:rsidRPr="0027054E">
        <w:rPr>
          <w:rFonts w:ascii="Arial" w:eastAsia="Times New Roman" w:hAnsi="Arial" w:cs="Arial"/>
          <w:color w:val="000000"/>
          <w:kern w:val="0"/>
          <w:sz w:val="20"/>
          <w:szCs w:val="20"/>
          <w:highlight w:val="yellow"/>
        </w:rPr>
        <w:t xml:space="preserve">.4 </w:t>
      </w:r>
      <w:r w:rsidR="006300C3" w:rsidRPr="0027054E">
        <w:rPr>
          <w:rFonts w:ascii="Arial" w:eastAsia="Times New Roman" w:hAnsi="Arial" w:cs="Arial"/>
          <w:color w:val="000000"/>
          <w:kern w:val="0"/>
          <w:sz w:val="20"/>
          <w:szCs w:val="20"/>
          <w:highlight w:val="yellow"/>
        </w:rPr>
        <w:t>to</w:t>
      </w:r>
      <w:r w:rsidR="006300C3" w:rsidRPr="0027054E">
        <w:rPr>
          <w:rFonts w:ascii="Arial" w:eastAsia="Times New Roman" w:hAnsi="Arial" w:cs="Arial"/>
          <w:color w:val="000000"/>
          <w:kern w:val="0"/>
          <w:sz w:val="20"/>
          <w:szCs w:val="20"/>
          <w:highlight w:val="yellow"/>
        </w:rPr>
        <w:t xml:space="preserve"> </w:t>
      </w:r>
      <w:r w:rsidR="00370D75" w:rsidRPr="0027054E">
        <w:rPr>
          <w:rFonts w:ascii="Arial" w:eastAsia="Times New Roman" w:hAnsi="Arial" w:cs="Arial"/>
          <w:color w:val="000000"/>
          <w:kern w:val="0"/>
          <w:sz w:val="20"/>
          <w:szCs w:val="20"/>
          <w:highlight w:val="yellow"/>
        </w:rPr>
        <w:t>0.8 a</w:t>
      </w:r>
      <w:r w:rsidR="00370D75" w:rsidRPr="00117F70">
        <w:rPr>
          <w:rFonts w:ascii="Arial" w:eastAsia="Times New Roman" w:hAnsi="Arial" w:cs="Arial"/>
          <w:color w:val="000000"/>
          <w:kern w:val="0"/>
          <w:sz w:val="20"/>
          <w:szCs w:val="20"/>
        </w:rPr>
        <w:t>mongst the isolates.</w:t>
      </w:r>
      <w:r w:rsidR="00645B3F" w:rsidRPr="00645B3F">
        <w:rPr>
          <w:rFonts w:ascii="Arial" w:eastAsia="Times New Roman" w:hAnsi="Arial" w:cs="Arial"/>
          <w:color w:val="000000"/>
          <w:kern w:val="0"/>
          <w:sz w:val="20"/>
          <w:szCs w:val="20"/>
        </w:rPr>
        <w:t xml:space="preserve"> These results suggest that bacterial organisms </w:t>
      </w:r>
      <w:r w:rsidR="00370D75" w:rsidRPr="00117F70">
        <w:rPr>
          <w:rFonts w:ascii="Arial" w:eastAsia="Times New Roman" w:hAnsi="Arial" w:cs="Arial"/>
          <w:color w:val="000000"/>
          <w:kern w:val="0"/>
          <w:sz w:val="20"/>
          <w:szCs w:val="20"/>
        </w:rPr>
        <w:t xml:space="preserve">isolated </w:t>
      </w:r>
      <w:r w:rsidR="00645B3F" w:rsidRPr="00645B3F">
        <w:rPr>
          <w:rFonts w:ascii="Arial" w:eastAsia="Times New Roman" w:hAnsi="Arial" w:cs="Arial"/>
          <w:color w:val="000000"/>
          <w:kern w:val="0"/>
          <w:sz w:val="20"/>
          <w:szCs w:val="20"/>
        </w:rPr>
        <w:t xml:space="preserve">from </w:t>
      </w:r>
      <w:r w:rsidR="00370D75" w:rsidRPr="00117F70">
        <w:rPr>
          <w:rFonts w:ascii="Arial" w:eastAsia="Times New Roman" w:hAnsi="Arial" w:cs="Arial"/>
          <w:color w:val="000000"/>
          <w:kern w:val="0"/>
          <w:sz w:val="20"/>
          <w:szCs w:val="20"/>
        </w:rPr>
        <w:t xml:space="preserve">Elechi </w:t>
      </w:r>
      <w:r w:rsidR="006300C3" w:rsidRPr="0027054E">
        <w:rPr>
          <w:rFonts w:ascii="Arial" w:eastAsia="Times New Roman" w:hAnsi="Arial" w:cs="Arial"/>
          <w:color w:val="000000"/>
          <w:kern w:val="0"/>
          <w:sz w:val="20"/>
          <w:szCs w:val="20"/>
          <w:highlight w:val="yellow"/>
        </w:rPr>
        <w:t>Creek</w:t>
      </w:r>
      <w:r w:rsidR="006300C3" w:rsidRPr="00117F70">
        <w:rPr>
          <w:rFonts w:ascii="Arial" w:eastAsia="Times New Roman" w:hAnsi="Arial" w:cs="Arial"/>
          <w:color w:val="000000"/>
          <w:kern w:val="0"/>
          <w:sz w:val="20"/>
          <w:szCs w:val="20"/>
        </w:rPr>
        <w:t xml:space="preserve"> </w:t>
      </w:r>
      <w:r w:rsidR="00645B3F" w:rsidRPr="00645B3F">
        <w:rPr>
          <w:rFonts w:ascii="Arial" w:eastAsia="Times New Roman" w:hAnsi="Arial" w:cs="Arial"/>
          <w:color w:val="000000"/>
          <w:kern w:val="0"/>
          <w:sz w:val="20"/>
          <w:szCs w:val="20"/>
        </w:rPr>
        <w:t xml:space="preserve">can contribute significantly to the spread of </w:t>
      </w:r>
      <w:r w:rsidR="006300C3" w:rsidRPr="0027054E">
        <w:rPr>
          <w:rFonts w:ascii="Arial" w:eastAsia="Times New Roman" w:hAnsi="Arial" w:cs="Arial"/>
          <w:color w:val="000000"/>
          <w:kern w:val="0"/>
          <w:sz w:val="20"/>
          <w:szCs w:val="20"/>
          <w:highlight w:val="yellow"/>
        </w:rPr>
        <w:t>multi-antibiotic-resistant</w:t>
      </w:r>
      <w:r w:rsidR="00645B3F" w:rsidRPr="00645B3F">
        <w:rPr>
          <w:rFonts w:ascii="Arial" w:eastAsia="Times New Roman" w:hAnsi="Arial" w:cs="Arial"/>
          <w:color w:val="000000"/>
          <w:kern w:val="0"/>
          <w:sz w:val="20"/>
          <w:szCs w:val="20"/>
        </w:rPr>
        <w:t xml:space="preserve"> organisms. </w:t>
      </w:r>
      <w:r w:rsidR="00370D75" w:rsidRPr="00645B3F">
        <w:rPr>
          <w:rFonts w:ascii="Arial" w:eastAsia="Times New Roman" w:hAnsi="Arial" w:cs="Arial"/>
          <w:color w:val="000000"/>
          <w:kern w:val="0"/>
          <w:sz w:val="20"/>
          <w:szCs w:val="20"/>
        </w:rPr>
        <w:t xml:space="preserve">This could arise from </w:t>
      </w:r>
      <w:r w:rsidR="002E6BFA" w:rsidRPr="00645B3F">
        <w:rPr>
          <w:rFonts w:ascii="Arial" w:eastAsia="Times New Roman" w:hAnsi="Arial" w:cs="Arial"/>
          <w:color w:val="000000"/>
          <w:kern w:val="0"/>
          <w:sz w:val="20"/>
          <w:szCs w:val="20"/>
        </w:rPr>
        <w:t>in</w:t>
      </w:r>
      <w:r w:rsidR="002E6BFA" w:rsidRPr="00117F70">
        <w:rPr>
          <w:rFonts w:ascii="Arial" w:eastAsia="Times New Roman" w:hAnsi="Arial" w:cs="Arial"/>
          <w:color w:val="000000"/>
          <w:kern w:val="0"/>
          <w:sz w:val="20"/>
          <w:szCs w:val="20"/>
        </w:rPr>
        <w:t>discriminate use</w:t>
      </w:r>
      <w:r w:rsidR="006300C3">
        <w:rPr>
          <w:rFonts w:ascii="Arial" w:eastAsia="Times New Roman" w:hAnsi="Arial" w:cs="Arial"/>
          <w:color w:val="000000"/>
          <w:kern w:val="0"/>
          <w:sz w:val="20"/>
          <w:szCs w:val="20"/>
        </w:rPr>
        <w:t>,</w:t>
      </w:r>
      <w:r w:rsidR="002E6BFA" w:rsidRPr="00117F70">
        <w:rPr>
          <w:rFonts w:ascii="Arial" w:eastAsia="Times New Roman" w:hAnsi="Arial" w:cs="Arial"/>
          <w:color w:val="000000"/>
          <w:kern w:val="0"/>
          <w:sz w:val="20"/>
          <w:szCs w:val="20"/>
        </w:rPr>
        <w:t xml:space="preserve"> </w:t>
      </w:r>
      <w:r w:rsidR="002E6BFA" w:rsidRPr="00117F70">
        <w:rPr>
          <w:rFonts w:ascii="Arial" w:hAnsi="Arial" w:cs="Arial"/>
          <w:sz w:val="20"/>
          <w:szCs w:val="20"/>
          <w:lang w:val="en-GB"/>
        </w:rPr>
        <w:t xml:space="preserve">causing an </w:t>
      </w:r>
      <w:r w:rsidR="00370D75" w:rsidRPr="00117F70">
        <w:rPr>
          <w:rFonts w:ascii="Arial" w:hAnsi="Arial" w:cs="Arial"/>
          <w:sz w:val="20"/>
          <w:szCs w:val="20"/>
          <w:lang w:val="en-GB"/>
        </w:rPr>
        <w:t xml:space="preserve">increased </w:t>
      </w:r>
      <w:r w:rsidR="006300C3" w:rsidRPr="0027054E">
        <w:rPr>
          <w:rFonts w:ascii="Arial" w:hAnsi="Arial" w:cs="Arial"/>
          <w:sz w:val="20"/>
          <w:szCs w:val="20"/>
          <w:highlight w:val="yellow"/>
          <w:lang w:val="en-GB"/>
        </w:rPr>
        <w:t>number of antibiotic-resistant</w:t>
      </w:r>
      <w:r w:rsidR="00370D75" w:rsidRPr="0027054E">
        <w:rPr>
          <w:rFonts w:ascii="Arial" w:hAnsi="Arial" w:cs="Arial"/>
          <w:sz w:val="20"/>
          <w:szCs w:val="20"/>
          <w:highlight w:val="yellow"/>
          <w:lang w:val="en-GB"/>
        </w:rPr>
        <w:t xml:space="preserve"> strains</w:t>
      </w:r>
      <w:r w:rsidR="00370D75" w:rsidRPr="00117F70">
        <w:rPr>
          <w:rFonts w:ascii="Arial" w:hAnsi="Arial" w:cs="Arial"/>
          <w:sz w:val="20"/>
          <w:szCs w:val="20"/>
          <w:lang w:val="en-GB"/>
        </w:rPr>
        <w:t xml:space="preserve"> in organisms</w:t>
      </w:r>
      <w:r w:rsidR="00645B3F" w:rsidRPr="00117F70">
        <w:rPr>
          <w:rFonts w:ascii="Arial" w:eastAsia="Times New Roman" w:hAnsi="Arial" w:cs="Arial"/>
          <w:color w:val="000000"/>
          <w:kern w:val="0"/>
          <w:sz w:val="20"/>
          <w:szCs w:val="20"/>
        </w:rPr>
        <w:t>.</w:t>
      </w:r>
      <w:r w:rsidR="00EF4B1D">
        <w:rPr>
          <w:rFonts w:ascii="Arial" w:eastAsia="Times New Roman" w:hAnsi="Arial" w:cs="Arial"/>
          <w:color w:val="000000"/>
          <w:kern w:val="0"/>
          <w:sz w:val="20"/>
          <w:szCs w:val="20"/>
        </w:rPr>
        <w:t xml:space="preserve"> </w:t>
      </w:r>
      <w:r w:rsidR="00EF4B1D" w:rsidRPr="0027054E">
        <w:rPr>
          <w:rFonts w:ascii="Arial" w:eastAsia="Times New Roman" w:hAnsi="Arial" w:cs="Arial"/>
          <w:color w:val="000000"/>
          <w:kern w:val="0"/>
          <w:sz w:val="20"/>
          <w:szCs w:val="20"/>
          <w:highlight w:val="yellow"/>
        </w:rPr>
        <w:t>The study recommends close monitoring of antibiotic resistance in our environment and controlled use of antibiotics within the creek environment since the water serves as a source of domestic activity.</w:t>
      </w:r>
    </w:p>
    <w:p w14:paraId="0CCC46C9" w14:textId="77777777" w:rsidR="006300C3" w:rsidRDefault="006300C3" w:rsidP="002E6BFA">
      <w:pPr>
        <w:spacing w:after="0" w:line="240" w:lineRule="auto"/>
        <w:jc w:val="both"/>
        <w:rPr>
          <w:rFonts w:ascii="Arial" w:eastAsia="Times New Roman" w:hAnsi="Arial" w:cs="Arial"/>
          <w:color w:val="000000"/>
          <w:kern w:val="0"/>
          <w:sz w:val="20"/>
          <w:szCs w:val="20"/>
        </w:rPr>
      </w:pPr>
    </w:p>
    <w:p w14:paraId="6D6C1CF7" w14:textId="1B55D976" w:rsidR="006300C3" w:rsidRPr="0027054E" w:rsidRDefault="006300C3" w:rsidP="002E6BFA">
      <w:pPr>
        <w:spacing w:after="0" w:line="240" w:lineRule="auto"/>
        <w:jc w:val="both"/>
        <w:rPr>
          <w:rFonts w:ascii="Arial" w:eastAsia="Times New Roman" w:hAnsi="Arial" w:cs="Arial"/>
          <w:i/>
          <w:iCs/>
          <w:color w:val="000000"/>
          <w:kern w:val="0"/>
          <w:sz w:val="20"/>
          <w:szCs w:val="20"/>
        </w:rPr>
      </w:pPr>
      <w:r w:rsidRPr="0027054E">
        <w:rPr>
          <w:rFonts w:ascii="Arial" w:eastAsia="Times New Roman" w:hAnsi="Arial" w:cs="Arial"/>
          <w:b/>
          <w:bCs/>
          <w:color w:val="000000"/>
          <w:kern w:val="0"/>
          <w:sz w:val="20"/>
          <w:szCs w:val="20"/>
          <w:highlight w:val="yellow"/>
        </w:rPr>
        <w:t>Keywords</w:t>
      </w:r>
      <w:r w:rsidRPr="0027054E">
        <w:rPr>
          <w:rFonts w:ascii="Arial" w:eastAsia="Times New Roman" w:hAnsi="Arial" w:cs="Arial"/>
          <w:color w:val="000000"/>
          <w:kern w:val="0"/>
          <w:sz w:val="20"/>
          <w:szCs w:val="20"/>
          <w:highlight w:val="yellow"/>
        </w:rPr>
        <w:t xml:space="preserve">: </w:t>
      </w:r>
      <w:r w:rsidR="00B62FE5" w:rsidRPr="0027054E">
        <w:rPr>
          <w:rFonts w:ascii="Arial" w:eastAsia="Times New Roman" w:hAnsi="Arial" w:cs="Arial"/>
          <w:i/>
          <w:iCs/>
          <w:color w:val="000000"/>
          <w:kern w:val="0"/>
          <w:sz w:val="20"/>
          <w:szCs w:val="20"/>
          <w:highlight w:val="yellow"/>
        </w:rPr>
        <w:t>Antibiotic Susceptibility Pattern</w:t>
      </w:r>
      <w:r w:rsidR="005354BF" w:rsidRPr="0027054E">
        <w:rPr>
          <w:rFonts w:ascii="Arial" w:eastAsia="Times New Roman" w:hAnsi="Arial" w:cs="Arial"/>
          <w:i/>
          <w:iCs/>
          <w:color w:val="000000"/>
          <w:kern w:val="0"/>
          <w:sz w:val="20"/>
          <w:szCs w:val="20"/>
          <w:highlight w:val="yellow"/>
        </w:rPr>
        <w:t xml:space="preserve">, </w:t>
      </w:r>
      <w:r w:rsidR="00771808" w:rsidRPr="0027054E">
        <w:rPr>
          <w:rFonts w:ascii="Arial" w:eastAsia="Times New Roman" w:hAnsi="Arial" w:cs="Arial"/>
          <w:i/>
          <w:iCs/>
          <w:color w:val="000000"/>
          <w:kern w:val="0"/>
          <w:sz w:val="20"/>
          <w:szCs w:val="20"/>
          <w:highlight w:val="yellow"/>
        </w:rPr>
        <w:t>Bacteria</w:t>
      </w:r>
      <w:r w:rsidR="00771808" w:rsidRPr="0027054E">
        <w:rPr>
          <w:rFonts w:ascii="Arial" w:eastAsia="Times New Roman" w:hAnsi="Arial" w:cs="Arial"/>
          <w:i/>
          <w:iCs/>
          <w:color w:val="000000"/>
          <w:kern w:val="0"/>
          <w:sz w:val="20"/>
          <w:szCs w:val="20"/>
          <w:highlight w:val="yellow"/>
        </w:rPr>
        <w:t xml:space="preserve">, </w:t>
      </w:r>
      <w:r w:rsidR="00771808" w:rsidRPr="0027054E">
        <w:rPr>
          <w:rFonts w:ascii="Arial" w:eastAsia="Times New Roman" w:hAnsi="Arial" w:cs="Arial"/>
          <w:i/>
          <w:iCs/>
          <w:color w:val="000000"/>
          <w:kern w:val="0"/>
          <w:sz w:val="20"/>
          <w:szCs w:val="20"/>
          <w:highlight w:val="yellow"/>
        </w:rPr>
        <w:t>Elechi Creek</w:t>
      </w:r>
      <w:r w:rsidR="00771808" w:rsidRPr="0027054E">
        <w:rPr>
          <w:rFonts w:ascii="Arial" w:eastAsia="Times New Roman" w:hAnsi="Arial" w:cs="Arial"/>
          <w:i/>
          <w:iCs/>
          <w:color w:val="000000"/>
          <w:kern w:val="0"/>
          <w:sz w:val="20"/>
          <w:szCs w:val="20"/>
          <w:highlight w:val="yellow"/>
        </w:rPr>
        <w:t xml:space="preserve">, </w:t>
      </w:r>
      <w:r w:rsidR="00FB6E2C" w:rsidRPr="0027054E">
        <w:rPr>
          <w:rFonts w:ascii="Arial" w:eastAsia="Times New Roman" w:hAnsi="Arial" w:cs="Arial"/>
          <w:i/>
          <w:iCs/>
          <w:color w:val="000000"/>
          <w:kern w:val="0"/>
          <w:sz w:val="20"/>
          <w:szCs w:val="20"/>
          <w:highlight w:val="yellow"/>
        </w:rPr>
        <w:t>antibiotic-resistant</w:t>
      </w:r>
      <w:r w:rsidR="00FB6E2C" w:rsidRPr="0027054E">
        <w:rPr>
          <w:rFonts w:ascii="Arial" w:eastAsia="Times New Roman" w:hAnsi="Arial" w:cs="Arial"/>
          <w:i/>
          <w:iCs/>
          <w:color w:val="000000"/>
          <w:kern w:val="0"/>
          <w:sz w:val="20"/>
          <w:szCs w:val="20"/>
          <w:highlight w:val="yellow"/>
        </w:rPr>
        <w:t>,</w:t>
      </w:r>
      <w:r w:rsidR="00E61466" w:rsidRPr="0027054E">
        <w:rPr>
          <w:rFonts w:ascii="Arial" w:eastAsia="Times New Roman" w:hAnsi="Arial" w:cs="Arial"/>
          <w:i/>
          <w:iCs/>
          <w:color w:val="000000"/>
          <w:kern w:val="0"/>
          <w:sz w:val="20"/>
          <w:szCs w:val="20"/>
          <w:highlight w:val="yellow"/>
        </w:rPr>
        <w:t xml:space="preserve"> </w:t>
      </w:r>
      <w:r w:rsidR="00E61466" w:rsidRPr="0027054E">
        <w:rPr>
          <w:rFonts w:ascii="Arial" w:eastAsia="Times New Roman" w:hAnsi="Arial" w:cs="Arial"/>
          <w:i/>
          <w:iCs/>
          <w:color w:val="000000"/>
          <w:kern w:val="0"/>
          <w:sz w:val="20"/>
          <w:szCs w:val="20"/>
          <w:highlight w:val="yellow"/>
        </w:rPr>
        <w:t>multi-antibiotic-resistant organisms</w:t>
      </w:r>
    </w:p>
    <w:p w14:paraId="2FDCC1AF" w14:textId="77777777" w:rsidR="002E6BFA" w:rsidRDefault="002E6BFA" w:rsidP="002E6BFA">
      <w:pPr>
        <w:spacing w:after="0" w:line="240" w:lineRule="auto"/>
        <w:jc w:val="both"/>
        <w:rPr>
          <w:rFonts w:ascii="Times New Roman" w:eastAsia="Times New Roman" w:hAnsi="Times New Roman" w:cs="Times New Roman"/>
          <w:color w:val="000000"/>
          <w:kern w:val="0"/>
          <w:sz w:val="24"/>
          <w:szCs w:val="24"/>
        </w:rPr>
      </w:pPr>
    </w:p>
    <w:p w14:paraId="42FF26E6" w14:textId="77777777" w:rsidR="002E6BFA" w:rsidRDefault="00936625" w:rsidP="002E6BFA">
      <w:pPr>
        <w:spacing w:after="0" w:line="240" w:lineRule="auto"/>
        <w:jc w:val="both"/>
        <w:rPr>
          <w:rFonts w:ascii="Arial" w:eastAsia="Times New Roman" w:hAnsi="Arial" w:cs="Arial"/>
          <w:b/>
          <w:color w:val="000000"/>
          <w:kern w:val="0"/>
        </w:rPr>
      </w:pPr>
      <w:r w:rsidRPr="00350B36">
        <w:rPr>
          <w:rFonts w:ascii="Arial" w:eastAsia="Times New Roman" w:hAnsi="Arial" w:cs="Arial"/>
          <w:b/>
          <w:color w:val="000000"/>
          <w:kern w:val="0"/>
        </w:rPr>
        <w:t>INTRODUCTION</w:t>
      </w:r>
    </w:p>
    <w:p w14:paraId="5184149A" w14:textId="77777777" w:rsidR="00350B36" w:rsidRPr="00350B36" w:rsidRDefault="00350B36" w:rsidP="002E6BFA">
      <w:pPr>
        <w:spacing w:after="0" w:line="240" w:lineRule="auto"/>
        <w:jc w:val="both"/>
        <w:rPr>
          <w:rFonts w:ascii="Arial" w:eastAsia="Times New Roman" w:hAnsi="Arial" w:cs="Arial"/>
          <w:b/>
          <w:color w:val="000000"/>
          <w:kern w:val="0"/>
        </w:rPr>
      </w:pPr>
    </w:p>
    <w:p w14:paraId="679AA35F" w14:textId="40676FEE" w:rsidR="00AA45A0" w:rsidRDefault="002E6BFA" w:rsidP="0027054E">
      <w:pPr>
        <w:spacing w:after="0" w:line="360" w:lineRule="auto"/>
        <w:jc w:val="both"/>
        <w:rPr>
          <w:rFonts w:ascii="Arial" w:hAnsi="Arial" w:cs="Arial"/>
          <w:spacing w:val="1"/>
        </w:rPr>
      </w:pPr>
      <w:r w:rsidRPr="00AA45A0">
        <w:rPr>
          <w:rFonts w:ascii="Arial" w:hAnsi="Arial" w:cs="Arial"/>
          <w:spacing w:val="1"/>
        </w:rPr>
        <w:t xml:space="preserve">Water is essential for the survival of living organisms and is commonly known as a universal solvent. It plays a vital role in physiological processes and has long been </w:t>
      </w:r>
      <w:r w:rsidR="00721A01" w:rsidRPr="0027054E">
        <w:rPr>
          <w:rFonts w:ascii="Arial" w:hAnsi="Arial" w:cs="Arial"/>
          <w:spacing w:val="1"/>
          <w:highlight w:val="yellow"/>
        </w:rPr>
        <w:t>recognised</w:t>
      </w:r>
      <w:r w:rsidR="00721A01" w:rsidRPr="0027054E">
        <w:rPr>
          <w:rFonts w:ascii="Arial" w:hAnsi="Arial" w:cs="Arial"/>
          <w:spacing w:val="1"/>
          <w:highlight w:val="yellow"/>
        </w:rPr>
        <w:t xml:space="preserve"> </w:t>
      </w:r>
      <w:r w:rsidRPr="0027054E">
        <w:rPr>
          <w:rFonts w:ascii="Arial" w:hAnsi="Arial" w:cs="Arial"/>
          <w:spacing w:val="1"/>
          <w:highlight w:val="yellow"/>
        </w:rPr>
        <w:t>for its</w:t>
      </w:r>
      <w:r w:rsidRPr="00AA45A0">
        <w:rPr>
          <w:rFonts w:ascii="Arial" w:hAnsi="Arial" w:cs="Arial"/>
          <w:spacing w:val="1"/>
        </w:rPr>
        <w:t xml:space="preserve"> significant religious, social, and economic importance within society (Ovonramwen et al., 2020).</w:t>
      </w:r>
      <w:r w:rsidR="00AA45A0">
        <w:rPr>
          <w:rFonts w:ascii="Arial" w:eastAsia="Times New Roman" w:hAnsi="Arial" w:cs="Arial"/>
          <w:color w:val="000000"/>
          <w:kern w:val="0"/>
          <w:sz w:val="24"/>
          <w:szCs w:val="24"/>
        </w:rPr>
        <w:t xml:space="preserve"> </w:t>
      </w:r>
      <w:r w:rsidR="003021B9">
        <w:rPr>
          <w:rFonts w:ascii="Arial" w:eastAsia="Times New Roman" w:hAnsi="Arial" w:cs="Arial"/>
          <w:color w:val="000000"/>
          <w:kern w:val="0"/>
          <w:sz w:val="24"/>
          <w:szCs w:val="24"/>
          <w:highlight w:val="yellow"/>
        </w:rPr>
        <w:t>An antibiotic is a chemical substance which has the ability to decrease the growth of and also can eliminate the microorganisms (</w:t>
      </w:r>
      <w:r w:rsidR="003021B9" w:rsidRPr="001F7471">
        <w:rPr>
          <w:rFonts w:ascii="Arial" w:eastAsia="Times New Roman" w:hAnsi="Arial" w:cs="Arial"/>
          <w:kern w:val="0"/>
          <w:highlight w:val="yellow"/>
        </w:rPr>
        <w:t>Sreelakshmi</w:t>
      </w:r>
      <w:r w:rsidR="003021B9">
        <w:rPr>
          <w:rFonts w:ascii="Arial" w:eastAsia="Times New Roman" w:hAnsi="Arial" w:cs="Arial"/>
          <w:kern w:val="0"/>
          <w:highlight w:val="yellow"/>
        </w:rPr>
        <w:t xml:space="preserve"> et al., 2020</w:t>
      </w:r>
      <w:r w:rsidR="003021B9">
        <w:rPr>
          <w:rFonts w:ascii="Arial" w:eastAsia="Times New Roman" w:hAnsi="Arial" w:cs="Arial"/>
          <w:color w:val="000000"/>
          <w:kern w:val="0"/>
          <w:sz w:val="24"/>
          <w:szCs w:val="24"/>
          <w:highlight w:val="yellow"/>
        </w:rPr>
        <w:t>)</w:t>
      </w:r>
      <w:r w:rsidR="003021B9" w:rsidRPr="0027054E">
        <w:rPr>
          <w:rFonts w:ascii="Arial" w:eastAsia="Times New Roman" w:hAnsi="Arial" w:cs="Arial"/>
          <w:color w:val="000000"/>
          <w:kern w:val="0"/>
          <w:sz w:val="24"/>
          <w:szCs w:val="24"/>
          <w:highlight w:val="yellow"/>
        </w:rPr>
        <w:t>.</w:t>
      </w:r>
      <w:r w:rsidR="003021B9">
        <w:rPr>
          <w:rFonts w:ascii="Arial" w:eastAsia="Times New Roman" w:hAnsi="Arial" w:cs="Arial"/>
          <w:color w:val="000000"/>
          <w:kern w:val="0"/>
          <w:sz w:val="24"/>
          <w:szCs w:val="24"/>
        </w:rPr>
        <w:t xml:space="preserve"> </w:t>
      </w:r>
      <w:r w:rsidR="00117F70" w:rsidRPr="00AA45A0">
        <w:rPr>
          <w:rFonts w:ascii="Arial" w:hAnsi="Arial" w:cs="Arial"/>
          <w:spacing w:val="1"/>
        </w:rPr>
        <w:t xml:space="preserve">There is a widespread global increase in antimicrobial resistance among organisms that pose significant health risks today. In many countries, the rapid rise in antibiotic resistance is becoming increasingly alarming (Haile et al., 2022). </w:t>
      </w:r>
      <w:r w:rsidR="008A22DC" w:rsidRPr="0027054E">
        <w:rPr>
          <w:rFonts w:ascii="Arial" w:hAnsi="Arial" w:cs="Arial"/>
          <w:spacing w:val="1"/>
          <w:highlight w:val="yellow"/>
        </w:rPr>
        <w:t xml:space="preserve">In a study, </w:t>
      </w:r>
      <w:r w:rsidR="008A22DC" w:rsidRPr="0027054E">
        <w:rPr>
          <w:rFonts w:ascii="Arial" w:hAnsi="Arial" w:cs="Arial"/>
          <w:spacing w:val="1"/>
          <w:highlight w:val="yellow"/>
        </w:rPr>
        <w:t xml:space="preserve">a strain of </w:t>
      </w:r>
      <w:r w:rsidR="008A22DC" w:rsidRPr="0027054E">
        <w:rPr>
          <w:rFonts w:ascii="Arial" w:hAnsi="Arial" w:cs="Arial"/>
          <w:i/>
          <w:iCs/>
          <w:spacing w:val="1"/>
          <w:highlight w:val="yellow"/>
        </w:rPr>
        <w:t xml:space="preserve">Bacillus </w:t>
      </w:r>
      <w:r w:rsidR="008A22DC" w:rsidRPr="0027054E">
        <w:rPr>
          <w:rFonts w:ascii="Arial" w:hAnsi="Arial" w:cs="Arial"/>
          <w:i/>
          <w:iCs/>
          <w:spacing w:val="1"/>
          <w:highlight w:val="yellow"/>
        </w:rPr>
        <w:t>flexus</w:t>
      </w:r>
      <w:r w:rsidR="008A22DC">
        <w:rPr>
          <w:rFonts w:ascii="Arial" w:hAnsi="Arial" w:cs="Arial"/>
          <w:spacing w:val="1"/>
          <w:highlight w:val="yellow"/>
        </w:rPr>
        <w:t xml:space="preserve"> was isolated from </w:t>
      </w:r>
      <w:r w:rsidR="008A22DC" w:rsidRPr="0027054E">
        <w:rPr>
          <w:rFonts w:ascii="Arial" w:hAnsi="Arial" w:cs="Arial"/>
          <w:spacing w:val="1"/>
          <w:highlight w:val="yellow"/>
        </w:rPr>
        <w:t>an oil reservoir</w:t>
      </w:r>
      <w:r w:rsidR="008A22DC">
        <w:rPr>
          <w:rFonts w:ascii="Arial" w:hAnsi="Arial" w:cs="Arial"/>
          <w:spacing w:val="1"/>
          <w:highlight w:val="yellow"/>
        </w:rPr>
        <w:t xml:space="preserve">, and it </w:t>
      </w:r>
      <w:r w:rsidR="008A22DC" w:rsidRPr="0027054E">
        <w:rPr>
          <w:rFonts w:ascii="Arial" w:hAnsi="Arial" w:cs="Arial"/>
          <w:spacing w:val="1"/>
          <w:highlight w:val="yellow"/>
        </w:rPr>
        <w:t xml:space="preserve">was resistant to ampicillin, erythromycin, fosfomycin, fosmidomycin, gentamicin, teicoplanin, tetracycline and vancomycin. </w:t>
      </w:r>
      <w:r w:rsidR="008A22DC">
        <w:rPr>
          <w:rFonts w:ascii="Arial" w:hAnsi="Arial" w:cs="Arial"/>
          <w:spacing w:val="1"/>
          <w:highlight w:val="yellow"/>
        </w:rPr>
        <w:t>Another study</w:t>
      </w:r>
      <w:r w:rsidR="008A22DC" w:rsidRPr="0027054E">
        <w:rPr>
          <w:rFonts w:ascii="Arial" w:hAnsi="Arial" w:cs="Arial"/>
          <w:spacing w:val="1"/>
          <w:highlight w:val="yellow"/>
        </w:rPr>
        <w:t xml:space="preserve"> reported that a strain of </w:t>
      </w:r>
      <w:r w:rsidR="008A22DC" w:rsidRPr="0027054E">
        <w:rPr>
          <w:rFonts w:ascii="Arial" w:hAnsi="Arial" w:cs="Arial"/>
          <w:i/>
          <w:iCs/>
          <w:spacing w:val="1"/>
          <w:highlight w:val="yellow"/>
        </w:rPr>
        <w:t>Bacillus pumilus</w:t>
      </w:r>
      <w:r w:rsidR="008A22DC">
        <w:rPr>
          <w:rFonts w:ascii="Arial" w:hAnsi="Arial" w:cs="Arial"/>
          <w:spacing w:val="1"/>
          <w:highlight w:val="yellow"/>
        </w:rPr>
        <w:t xml:space="preserve"> </w:t>
      </w:r>
      <w:r w:rsidR="008A22DC" w:rsidRPr="0027054E">
        <w:rPr>
          <w:rFonts w:ascii="Arial" w:hAnsi="Arial" w:cs="Arial"/>
          <w:spacing w:val="1"/>
          <w:highlight w:val="yellow"/>
        </w:rPr>
        <w:t>isolated from air samples at high altitudes was resistant to ampicillin, ciprofloxacin, lincomycin and novobiocin</w:t>
      </w:r>
      <w:r w:rsidR="008A22DC">
        <w:rPr>
          <w:rFonts w:ascii="Arial" w:hAnsi="Arial" w:cs="Arial"/>
          <w:spacing w:val="1"/>
          <w:highlight w:val="yellow"/>
        </w:rPr>
        <w:t xml:space="preserve"> (</w:t>
      </w:r>
      <w:r w:rsidR="00894CE6" w:rsidRPr="001F7471">
        <w:rPr>
          <w:rFonts w:ascii="Arial" w:eastAsia="Times New Roman" w:hAnsi="Arial" w:cs="Arial"/>
          <w:kern w:val="0"/>
          <w:highlight w:val="yellow"/>
        </w:rPr>
        <w:t>Anele</w:t>
      </w:r>
      <w:r w:rsidR="00894CE6">
        <w:rPr>
          <w:rFonts w:ascii="Arial" w:eastAsia="Times New Roman" w:hAnsi="Arial" w:cs="Arial"/>
          <w:kern w:val="0"/>
          <w:highlight w:val="yellow"/>
        </w:rPr>
        <w:t xml:space="preserve"> et al., 2023</w:t>
      </w:r>
      <w:r w:rsidR="008A22DC">
        <w:rPr>
          <w:rFonts w:ascii="Arial" w:hAnsi="Arial" w:cs="Arial"/>
          <w:spacing w:val="1"/>
          <w:highlight w:val="yellow"/>
        </w:rPr>
        <w:t>)</w:t>
      </w:r>
      <w:r w:rsidR="008A22DC" w:rsidRPr="0027054E">
        <w:rPr>
          <w:rFonts w:ascii="Arial" w:hAnsi="Arial" w:cs="Arial"/>
          <w:spacing w:val="1"/>
          <w:highlight w:val="yellow"/>
        </w:rPr>
        <w:t>.</w:t>
      </w:r>
      <w:r w:rsidR="008A22DC">
        <w:rPr>
          <w:rFonts w:ascii="Arial" w:hAnsi="Arial" w:cs="Arial"/>
          <w:spacing w:val="1"/>
        </w:rPr>
        <w:t xml:space="preserve"> </w:t>
      </w:r>
      <w:r w:rsidR="00117F70" w:rsidRPr="00AA45A0">
        <w:rPr>
          <w:rFonts w:ascii="Arial" w:hAnsi="Arial" w:cs="Arial"/>
          <w:spacing w:val="1"/>
        </w:rPr>
        <w:t xml:space="preserve">In Nigeria, antimicrobial resistance is a key public health priority on the national agenda (Achi et al., 2021). This surge in resistance is largely attributed to the loss of effectiveness of therapeutic and curative agents, </w:t>
      </w:r>
      <w:r w:rsidR="00117F70" w:rsidRPr="00AA45A0">
        <w:rPr>
          <w:rFonts w:ascii="Arial" w:hAnsi="Arial" w:cs="Arial"/>
          <w:spacing w:val="1"/>
        </w:rPr>
        <w:lastRenderedPageBreak/>
        <w:t xml:space="preserve">primarily caused by the misuse and overuse of antibiotics (Javeed et al., 2011). The antibiotic susceptibility of bacterial isolates has steadily declined, resulting in a broad spectrum of antimicrobial resistance (AMR). </w:t>
      </w:r>
      <w:r w:rsidR="001F272B" w:rsidRPr="0027054E">
        <w:rPr>
          <w:rFonts w:ascii="Arial" w:hAnsi="Arial" w:cs="Arial"/>
          <w:spacing w:val="1"/>
          <w:highlight w:val="yellow"/>
        </w:rPr>
        <w:t>A more recent FAO Action Plan on Antimicrobial Resistance 2021–2025 concluded that ‘the unchecked spread of antimicrobial resistance (AMR) is on track to make drug-resistant infections the cause of the next pandemic</w:t>
      </w:r>
      <w:r w:rsidR="001F272B">
        <w:rPr>
          <w:rFonts w:ascii="Arial" w:hAnsi="Arial" w:cs="Arial"/>
          <w:spacing w:val="1"/>
          <w:highlight w:val="yellow"/>
        </w:rPr>
        <w:t xml:space="preserve"> (</w:t>
      </w:r>
      <w:r w:rsidR="001F272B" w:rsidRPr="001F272B">
        <w:rPr>
          <w:rFonts w:ascii="Arial" w:eastAsia="Times New Roman" w:hAnsi="Arial" w:cs="Arial"/>
          <w:kern w:val="0"/>
          <w:highlight w:val="yellow"/>
        </w:rPr>
        <w:t>EFSA Panel on Biological Hazards (BIOHAZ)</w:t>
      </w:r>
      <w:r w:rsidR="001F272B">
        <w:rPr>
          <w:rFonts w:ascii="Arial" w:eastAsia="Times New Roman" w:hAnsi="Arial" w:cs="Arial"/>
          <w:kern w:val="0"/>
          <w:highlight w:val="yellow"/>
        </w:rPr>
        <w:t xml:space="preserve"> et al., 2021</w:t>
      </w:r>
      <w:r w:rsidR="001F272B">
        <w:rPr>
          <w:rFonts w:ascii="Arial" w:hAnsi="Arial" w:cs="Arial"/>
          <w:spacing w:val="1"/>
          <w:highlight w:val="yellow"/>
        </w:rPr>
        <w:t>)</w:t>
      </w:r>
      <w:r w:rsidR="001F272B" w:rsidRPr="0027054E">
        <w:rPr>
          <w:rFonts w:ascii="Arial" w:hAnsi="Arial" w:cs="Arial"/>
          <w:spacing w:val="1"/>
          <w:highlight w:val="yellow"/>
        </w:rPr>
        <w:t>.</w:t>
      </w:r>
      <w:r w:rsidR="001F272B">
        <w:rPr>
          <w:rFonts w:ascii="Arial" w:hAnsi="Arial" w:cs="Arial"/>
          <w:spacing w:val="1"/>
        </w:rPr>
        <w:t xml:space="preserve"> </w:t>
      </w:r>
      <w:r w:rsidR="00117F70" w:rsidRPr="00AA45A0">
        <w:rPr>
          <w:rFonts w:ascii="Arial" w:hAnsi="Arial" w:cs="Arial"/>
          <w:spacing w:val="1"/>
        </w:rPr>
        <w:t xml:space="preserve">Efflux mechanisms are commonly used by microbes to alter and evade the action of certain antibiotics. However, many peer-reviewed studies have not fully accounted for the prevalence of multidrug-resistant bacterial isolates, largely due to inadequate documentation of various environmental sources, particularly aquatic ecosystems, which limits reference data for future research. These worsening trends have led to the introduction of mandatory laboratory testing before drug administration. Additionally, the misuse and overuse of antibiotics are widely </w:t>
      </w:r>
      <w:r w:rsidR="0025734D" w:rsidRPr="0027054E">
        <w:rPr>
          <w:rFonts w:ascii="Arial" w:hAnsi="Arial" w:cs="Arial"/>
          <w:spacing w:val="1"/>
          <w:highlight w:val="yellow"/>
        </w:rPr>
        <w:t>recognised</w:t>
      </w:r>
      <w:r w:rsidR="0025734D" w:rsidRPr="0027054E">
        <w:rPr>
          <w:rFonts w:ascii="Arial" w:hAnsi="Arial" w:cs="Arial"/>
          <w:spacing w:val="1"/>
          <w:highlight w:val="yellow"/>
        </w:rPr>
        <w:t xml:space="preserve"> </w:t>
      </w:r>
      <w:r w:rsidR="00117F70" w:rsidRPr="0027054E">
        <w:rPr>
          <w:rFonts w:ascii="Arial" w:hAnsi="Arial" w:cs="Arial"/>
          <w:spacing w:val="1"/>
          <w:highlight w:val="yellow"/>
        </w:rPr>
        <w:t>as</w:t>
      </w:r>
      <w:r w:rsidR="00117F70" w:rsidRPr="00AA45A0">
        <w:rPr>
          <w:rFonts w:ascii="Arial" w:hAnsi="Arial" w:cs="Arial"/>
          <w:spacing w:val="1"/>
        </w:rPr>
        <w:t xml:space="preserve"> major contributors to the spread of resistant species.</w:t>
      </w:r>
      <w:r w:rsidR="00350B36" w:rsidRPr="00AA45A0">
        <w:rPr>
          <w:rFonts w:ascii="Arial" w:hAnsi="Arial" w:cs="Arial"/>
          <w:spacing w:val="1"/>
        </w:rPr>
        <w:t xml:space="preserve"> Despite ongoing global efforts to enhance water quality, outbreaks of waterborne diseases continue to be reported (Hile et al., 2023). The bacteria commonly linked to these diseases include </w:t>
      </w:r>
      <w:r w:rsidR="00350B36" w:rsidRPr="0027054E">
        <w:rPr>
          <w:rFonts w:ascii="Arial" w:hAnsi="Arial" w:cs="Arial"/>
          <w:i/>
          <w:iCs/>
          <w:spacing w:val="1"/>
        </w:rPr>
        <w:t>Escherichia coli</w:t>
      </w:r>
      <w:r w:rsidR="00350B36" w:rsidRPr="00AA45A0">
        <w:rPr>
          <w:rFonts w:ascii="Arial" w:hAnsi="Arial" w:cs="Arial"/>
          <w:spacing w:val="1"/>
        </w:rPr>
        <w:t xml:space="preserve">, </w:t>
      </w:r>
      <w:r w:rsidR="00350B36" w:rsidRPr="0027054E">
        <w:rPr>
          <w:rFonts w:ascii="Arial" w:hAnsi="Arial" w:cs="Arial"/>
          <w:i/>
          <w:iCs/>
          <w:spacing w:val="1"/>
        </w:rPr>
        <w:t>Legionella</w:t>
      </w:r>
      <w:r w:rsidR="00350B36" w:rsidRPr="00AA45A0">
        <w:rPr>
          <w:rFonts w:ascii="Arial" w:hAnsi="Arial" w:cs="Arial"/>
          <w:spacing w:val="1"/>
        </w:rPr>
        <w:t xml:space="preserve"> species, </w:t>
      </w:r>
      <w:r w:rsidR="00350B36" w:rsidRPr="0027054E">
        <w:rPr>
          <w:rFonts w:ascii="Arial" w:hAnsi="Arial" w:cs="Arial"/>
          <w:i/>
          <w:iCs/>
          <w:spacing w:val="1"/>
        </w:rPr>
        <w:t>Pseudomonas aeruginosa, Aeromonas</w:t>
      </w:r>
      <w:r w:rsidR="00350B36" w:rsidRPr="00AA45A0">
        <w:rPr>
          <w:rFonts w:ascii="Arial" w:hAnsi="Arial" w:cs="Arial"/>
          <w:spacing w:val="1"/>
        </w:rPr>
        <w:t xml:space="preserve">, and </w:t>
      </w:r>
      <w:r w:rsidR="00350B36" w:rsidRPr="0027054E">
        <w:rPr>
          <w:rFonts w:ascii="Arial" w:hAnsi="Arial" w:cs="Arial"/>
          <w:i/>
          <w:iCs/>
          <w:spacing w:val="1"/>
        </w:rPr>
        <w:t>Mycobacterium</w:t>
      </w:r>
      <w:r w:rsidR="00350B36" w:rsidRPr="00AA45A0">
        <w:rPr>
          <w:rFonts w:ascii="Arial" w:hAnsi="Arial" w:cs="Arial"/>
          <w:spacing w:val="1"/>
        </w:rPr>
        <w:t xml:space="preserve"> species. Other waterborne pathogens are typically obligate pathogens, meaning they replicate only within an infected host. These include </w:t>
      </w:r>
      <w:r w:rsidR="00350B36" w:rsidRPr="0027054E">
        <w:rPr>
          <w:rFonts w:ascii="Arial" w:hAnsi="Arial" w:cs="Arial"/>
          <w:i/>
          <w:iCs/>
          <w:spacing w:val="1"/>
        </w:rPr>
        <w:t>Campylobacter, Salmonella, Shigella, Escherichia coli, Acinetobacter</w:t>
      </w:r>
      <w:r w:rsidR="00350B36" w:rsidRPr="00AA45A0">
        <w:rPr>
          <w:rFonts w:ascii="Arial" w:hAnsi="Arial" w:cs="Arial"/>
          <w:spacing w:val="1"/>
        </w:rPr>
        <w:t xml:space="preserve"> species, </w:t>
      </w:r>
      <w:r w:rsidR="00350B36" w:rsidRPr="0027054E">
        <w:rPr>
          <w:rFonts w:ascii="Arial" w:hAnsi="Arial" w:cs="Arial"/>
          <w:i/>
          <w:iCs/>
          <w:spacing w:val="1"/>
        </w:rPr>
        <w:t>Clostridium</w:t>
      </w:r>
      <w:r w:rsidR="00350B36" w:rsidRPr="00AA45A0">
        <w:rPr>
          <w:rFonts w:ascii="Arial" w:hAnsi="Arial" w:cs="Arial"/>
          <w:spacing w:val="1"/>
        </w:rPr>
        <w:t xml:space="preserve"> species, </w:t>
      </w:r>
      <w:r w:rsidR="00350B36" w:rsidRPr="0027054E">
        <w:rPr>
          <w:rFonts w:ascii="Arial" w:hAnsi="Arial" w:cs="Arial"/>
          <w:i/>
          <w:iCs/>
          <w:spacing w:val="1"/>
        </w:rPr>
        <w:t>Bacillus anthracis</w:t>
      </w:r>
      <w:r w:rsidR="00350B36" w:rsidRPr="00AA45A0">
        <w:rPr>
          <w:rFonts w:ascii="Arial" w:hAnsi="Arial" w:cs="Arial"/>
          <w:spacing w:val="1"/>
        </w:rPr>
        <w:t xml:space="preserve">, and </w:t>
      </w:r>
      <w:r w:rsidR="00350B36" w:rsidRPr="0027054E">
        <w:rPr>
          <w:rFonts w:ascii="Arial" w:hAnsi="Arial" w:cs="Arial"/>
          <w:i/>
          <w:iCs/>
          <w:spacing w:val="1"/>
        </w:rPr>
        <w:t>Helicobacter pylori</w:t>
      </w:r>
      <w:r w:rsidR="00350B36" w:rsidRPr="00AA45A0">
        <w:rPr>
          <w:rFonts w:ascii="Arial" w:hAnsi="Arial" w:cs="Arial"/>
          <w:spacing w:val="1"/>
        </w:rPr>
        <w:t xml:space="preserve"> (Delgado-Gardea et al., 2016). Once inside human hosts, these pathogens are generally eliminated through antibiotic treatment. Over the years, antibiotics have been the most widely used antimicrobials for treating infectious diseases, effectively reducing morbidity and mortality rates (Chukwu et al., 2020). Antimicrobial Resistance (AMR) has emerged as a significant global challenge, causing a decline in effective treatment options for bacterial infections, which in turn reduces clinical success while driving up treatment costs and mortality rates (Oladipo </w:t>
      </w:r>
      <w:r w:rsidR="00350B36" w:rsidRPr="00AA45A0">
        <w:rPr>
          <w:rStyle w:val="Emphasis"/>
          <w:rFonts w:ascii="Arial" w:hAnsi="Arial" w:cs="Arial"/>
          <w:spacing w:val="1"/>
        </w:rPr>
        <w:t>et al</w:t>
      </w:r>
      <w:r w:rsidR="00350B36" w:rsidRPr="00AA45A0">
        <w:rPr>
          <w:rFonts w:ascii="Arial" w:hAnsi="Arial" w:cs="Arial"/>
          <w:spacing w:val="1"/>
        </w:rPr>
        <w:t xml:space="preserve">., 2019). The inappropriate use of antibiotics is a major factor contributing to the development of AMR. After consumption, antibiotics are only partially </w:t>
      </w:r>
      <w:r w:rsidR="005C4408" w:rsidRPr="0027054E">
        <w:rPr>
          <w:rFonts w:ascii="Arial" w:hAnsi="Arial" w:cs="Arial"/>
          <w:spacing w:val="1"/>
          <w:highlight w:val="yellow"/>
        </w:rPr>
        <w:t>metabolised</w:t>
      </w:r>
      <w:r w:rsidR="005C4408" w:rsidRPr="00AA45A0">
        <w:rPr>
          <w:rFonts w:ascii="Arial" w:hAnsi="Arial" w:cs="Arial"/>
          <w:spacing w:val="1"/>
        </w:rPr>
        <w:t xml:space="preserve"> </w:t>
      </w:r>
      <w:r w:rsidR="00350B36" w:rsidRPr="00AA45A0">
        <w:rPr>
          <w:rFonts w:ascii="Arial" w:hAnsi="Arial" w:cs="Arial"/>
          <w:spacing w:val="1"/>
        </w:rPr>
        <w:t xml:space="preserve">by the body, resulting in substantial amounts being excreted in their original form or as active metabolites via urine and </w:t>
      </w:r>
      <w:r w:rsidR="005C4408" w:rsidRPr="0027054E">
        <w:rPr>
          <w:rFonts w:ascii="Arial" w:hAnsi="Arial" w:cs="Arial"/>
          <w:spacing w:val="1"/>
          <w:highlight w:val="yellow"/>
        </w:rPr>
        <w:t>faeces</w:t>
      </w:r>
      <w:r w:rsidR="00350B36" w:rsidRPr="0027054E">
        <w:rPr>
          <w:rFonts w:ascii="Arial" w:hAnsi="Arial" w:cs="Arial"/>
          <w:spacing w:val="1"/>
          <w:highlight w:val="yellow"/>
        </w:rPr>
        <w:t>. These</w:t>
      </w:r>
      <w:r w:rsidR="00350B36" w:rsidRPr="00AA45A0">
        <w:rPr>
          <w:rFonts w:ascii="Arial" w:hAnsi="Arial" w:cs="Arial"/>
          <w:spacing w:val="1"/>
        </w:rPr>
        <w:t xml:space="preserve"> residues enter wastewater treatment plants, which are not equipped to fully remove antibiotics. Consequently, these substances are released into the environment, including freshwater systems, through processes such as erosion, sewage runoff, or leaching (Grenni </w:t>
      </w:r>
      <w:r w:rsidR="00350B36" w:rsidRPr="00AA45A0">
        <w:rPr>
          <w:rStyle w:val="Emphasis"/>
          <w:rFonts w:ascii="Arial" w:hAnsi="Arial" w:cs="Arial"/>
          <w:spacing w:val="1"/>
        </w:rPr>
        <w:t>et al</w:t>
      </w:r>
      <w:r w:rsidR="00350B36" w:rsidRPr="00AA45A0">
        <w:rPr>
          <w:rFonts w:ascii="Arial" w:hAnsi="Arial" w:cs="Arial"/>
          <w:spacing w:val="1"/>
        </w:rPr>
        <w:t>., 2018; Wang </w:t>
      </w:r>
      <w:r w:rsidR="00350B36" w:rsidRPr="00AA45A0">
        <w:rPr>
          <w:rStyle w:val="Emphasis"/>
          <w:rFonts w:ascii="Arial" w:hAnsi="Arial" w:cs="Arial"/>
          <w:spacing w:val="1"/>
        </w:rPr>
        <w:t>et al</w:t>
      </w:r>
      <w:r w:rsidR="00350B36" w:rsidRPr="00AA45A0">
        <w:rPr>
          <w:rFonts w:ascii="Arial" w:hAnsi="Arial" w:cs="Arial"/>
          <w:spacing w:val="1"/>
        </w:rPr>
        <w:t xml:space="preserve">., 2022). The presence of antibiotic residues in the environment promotes the emergence of antimicrobial resistance in bacteria. These bacteria, known as Antibiotic Resistant Bacteria (ARB), carry Antibiotic Resistance Genes (ARGs) that can be transmitted to other bacteria through horizontal or vertical gene transfer (Peterson &amp; </w:t>
      </w:r>
      <w:r w:rsidR="00350B36" w:rsidRPr="00AA45A0">
        <w:rPr>
          <w:rFonts w:ascii="Arial" w:hAnsi="Arial" w:cs="Arial"/>
          <w:spacing w:val="1"/>
        </w:rPr>
        <w:lastRenderedPageBreak/>
        <w:t>Kaur, 2018).</w:t>
      </w:r>
      <w:r w:rsidR="00AA45A0">
        <w:rPr>
          <w:rFonts w:ascii="Arial" w:hAnsi="Arial" w:cs="Arial"/>
          <w:spacing w:val="1"/>
        </w:rPr>
        <w:t xml:space="preserve"> </w:t>
      </w:r>
      <w:r w:rsidR="00AA45A0" w:rsidRPr="0027054E">
        <w:rPr>
          <w:rFonts w:ascii="Arial" w:eastAsia="Times New Roman" w:hAnsi="Arial" w:cs="Arial"/>
          <w:kern w:val="0"/>
        </w:rPr>
        <w:t xml:space="preserve">Hence, this study was carried out to assess the antibiotic sensitivity pattern of bacterial isolates obtained from </w:t>
      </w:r>
      <w:r w:rsidR="00AA45A0" w:rsidRPr="0027054E">
        <w:rPr>
          <w:rFonts w:ascii="Arial" w:eastAsia="Times New Roman" w:hAnsi="Arial" w:cs="Arial"/>
          <w:kern w:val="0"/>
          <w:highlight w:val="yellow"/>
        </w:rPr>
        <w:t xml:space="preserve">Elechi </w:t>
      </w:r>
      <w:r w:rsidR="005C4408" w:rsidRPr="0027054E">
        <w:rPr>
          <w:rFonts w:ascii="Arial" w:eastAsia="Times New Roman" w:hAnsi="Arial" w:cs="Arial"/>
          <w:kern w:val="0"/>
          <w:highlight w:val="yellow"/>
        </w:rPr>
        <w:t>Creek,</w:t>
      </w:r>
      <w:r w:rsidR="005C4408" w:rsidRPr="0027054E">
        <w:rPr>
          <w:rFonts w:ascii="Arial" w:eastAsia="Times New Roman" w:hAnsi="Arial" w:cs="Arial"/>
          <w:kern w:val="0"/>
          <w:highlight w:val="yellow"/>
        </w:rPr>
        <w:t xml:space="preserve"> </w:t>
      </w:r>
      <w:r w:rsidR="00AA45A0" w:rsidRPr="0027054E">
        <w:rPr>
          <w:rFonts w:ascii="Arial" w:eastAsia="Times New Roman" w:hAnsi="Arial" w:cs="Arial"/>
          <w:kern w:val="0"/>
          <w:highlight w:val="yellow"/>
        </w:rPr>
        <w:t>Rivers</w:t>
      </w:r>
      <w:r w:rsidR="00AA45A0" w:rsidRPr="0027054E">
        <w:rPr>
          <w:rFonts w:ascii="Arial" w:eastAsia="Times New Roman" w:hAnsi="Arial" w:cs="Arial"/>
          <w:kern w:val="0"/>
        </w:rPr>
        <w:t xml:space="preserve"> State</w:t>
      </w:r>
      <w:r w:rsidR="005C4408" w:rsidRPr="0027054E">
        <w:rPr>
          <w:rFonts w:ascii="Arial" w:eastAsia="Times New Roman" w:hAnsi="Arial" w:cs="Arial"/>
          <w:kern w:val="0"/>
        </w:rPr>
        <w:t>,</w:t>
      </w:r>
      <w:r w:rsidR="00AA45A0" w:rsidRPr="0027054E">
        <w:rPr>
          <w:rFonts w:ascii="Arial" w:eastAsia="Times New Roman" w:hAnsi="Arial" w:cs="Arial"/>
          <w:kern w:val="0"/>
        </w:rPr>
        <w:t xml:space="preserve"> Nigeria.</w:t>
      </w:r>
      <w:r w:rsidR="00AA45A0">
        <w:rPr>
          <w:rFonts w:ascii="Arial" w:hAnsi="Arial" w:cs="Arial"/>
          <w:spacing w:val="1"/>
        </w:rPr>
        <w:br w:type="page"/>
      </w:r>
    </w:p>
    <w:p w14:paraId="327A6E05" w14:textId="77777777" w:rsidR="00936625" w:rsidRDefault="00936625" w:rsidP="00AA45A0">
      <w:pPr>
        <w:spacing w:after="0" w:line="240" w:lineRule="auto"/>
        <w:rPr>
          <w:rFonts w:ascii="Arial" w:eastAsia="Times New Roman" w:hAnsi="Arial" w:cs="Arial"/>
          <w:b/>
          <w:bCs/>
          <w:color w:val="000000"/>
          <w:kern w:val="0"/>
        </w:rPr>
      </w:pPr>
      <w:r>
        <w:rPr>
          <w:rFonts w:ascii="Arial" w:eastAsia="Times New Roman" w:hAnsi="Arial" w:cs="Arial"/>
          <w:b/>
          <w:bCs/>
          <w:color w:val="000000"/>
          <w:kern w:val="0"/>
        </w:rPr>
        <w:lastRenderedPageBreak/>
        <w:t>2. MATERIALS AND METHODS</w:t>
      </w:r>
    </w:p>
    <w:p w14:paraId="1DDB8EFC" w14:textId="77777777" w:rsidR="00936625" w:rsidRDefault="00936625" w:rsidP="00AA45A0">
      <w:pPr>
        <w:spacing w:after="0" w:line="240" w:lineRule="auto"/>
        <w:rPr>
          <w:rFonts w:ascii="Arial" w:eastAsia="Times New Roman" w:hAnsi="Arial" w:cs="Arial"/>
          <w:b/>
          <w:bCs/>
          <w:color w:val="000000"/>
          <w:kern w:val="0"/>
        </w:rPr>
      </w:pPr>
    </w:p>
    <w:p w14:paraId="0B0912DF" w14:textId="77777777" w:rsidR="00AA45A0" w:rsidRPr="00EC6AFE" w:rsidRDefault="00AA45A0" w:rsidP="00AA45A0">
      <w:pPr>
        <w:spacing w:after="0" w:line="240" w:lineRule="auto"/>
        <w:rPr>
          <w:rFonts w:ascii="Arial" w:eastAsia="Times New Roman" w:hAnsi="Arial" w:cs="Arial"/>
          <w:kern w:val="0"/>
        </w:rPr>
      </w:pPr>
      <w:r w:rsidRPr="00EC6AFE">
        <w:rPr>
          <w:rFonts w:ascii="Arial" w:eastAsia="Times New Roman" w:hAnsi="Arial" w:cs="Arial"/>
          <w:b/>
          <w:bCs/>
          <w:color w:val="000000"/>
          <w:kern w:val="0"/>
        </w:rPr>
        <w:t xml:space="preserve">2.1 Description of Study Area </w:t>
      </w:r>
    </w:p>
    <w:p w14:paraId="7625A6C3" w14:textId="77777777" w:rsidR="00AA45A0" w:rsidRPr="00EC6AFE" w:rsidRDefault="00AA45A0" w:rsidP="00EC6AFE">
      <w:pPr>
        <w:spacing w:after="0" w:line="240" w:lineRule="auto"/>
        <w:ind w:firstLine="720"/>
        <w:rPr>
          <w:rFonts w:ascii="Arial" w:eastAsia="Times New Roman" w:hAnsi="Arial" w:cs="Arial"/>
          <w:color w:val="000000"/>
          <w:kern w:val="0"/>
        </w:rPr>
      </w:pPr>
    </w:p>
    <w:p w14:paraId="1D7B780F" w14:textId="2560EACC" w:rsidR="00AA45A0" w:rsidRPr="00EC6AFE" w:rsidRDefault="00AA45A0" w:rsidP="00AA45A0">
      <w:pPr>
        <w:spacing w:after="0" w:line="360" w:lineRule="auto"/>
        <w:jc w:val="both"/>
        <w:rPr>
          <w:rFonts w:ascii="Arial" w:eastAsia="Times New Roman" w:hAnsi="Arial" w:cs="Arial"/>
          <w:color w:val="000000"/>
          <w:kern w:val="0"/>
        </w:rPr>
      </w:pPr>
      <w:r w:rsidRPr="00EC6AFE">
        <w:rPr>
          <w:rFonts w:ascii="Arial" w:eastAsia="Times New Roman" w:hAnsi="Arial" w:cs="Arial"/>
          <w:color w:val="000000"/>
          <w:kern w:val="0"/>
        </w:rPr>
        <w:t xml:space="preserve">Elechi </w:t>
      </w:r>
      <w:r w:rsidR="005C4408" w:rsidRPr="0027054E">
        <w:rPr>
          <w:rFonts w:ascii="Arial" w:eastAsia="Times New Roman" w:hAnsi="Arial" w:cs="Arial"/>
          <w:color w:val="000000"/>
          <w:kern w:val="0"/>
          <w:highlight w:val="yellow"/>
        </w:rPr>
        <w:t>Creek</w:t>
      </w:r>
      <w:r w:rsidR="005C4408"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is close</w:t>
      </w:r>
      <w:r w:rsidRPr="00EC6AFE">
        <w:rPr>
          <w:rFonts w:ascii="Arial" w:eastAsia="Times New Roman" w:hAnsi="Arial" w:cs="Arial"/>
          <w:color w:val="000000"/>
          <w:kern w:val="0"/>
        </w:rPr>
        <w:t xml:space="preserve"> to Eagle Island, located on </w:t>
      </w:r>
      <w:r w:rsidRPr="0027054E">
        <w:rPr>
          <w:rFonts w:ascii="Arial" w:eastAsia="Times New Roman" w:hAnsi="Arial" w:cs="Arial"/>
          <w:color w:val="000000"/>
          <w:kern w:val="0"/>
          <w:highlight w:val="yellow"/>
        </w:rPr>
        <w:t xml:space="preserve">the </w:t>
      </w:r>
      <w:r w:rsidR="005C4408" w:rsidRPr="0027054E">
        <w:rPr>
          <w:rFonts w:ascii="Arial" w:eastAsia="Times New Roman" w:hAnsi="Arial" w:cs="Arial"/>
          <w:color w:val="000000"/>
          <w:kern w:val="0"/>
          <w:highlight w:val="yellow"/>
        </w:rPr>
        <w:t>southwest</w:t>
      </w:r>
      <w:r w:rsidRPr="00EC6AFE">
        <w:rPr>
          <w:rFonts w:ascii="Arial" w:eastAsia="Times New Roman" w:hAnsi="Arial" w:cs="Arial"/>
          <w:color w:val="000000"/>
          <w:kern w:val="0"/>
        </w:rPr>
        <w:t xml:space="preserve"> of Port Harcourt between longitude 04˚46'743"N and 007˚00'557"E; latitude 04˚48'217"N and 006˚48'989"E (Fig.1). It is bounded on the North by the Rivers State University, Nkpolu Oroworukwo area of Diobu. The Elechi </w:t>
      </w:r>
      <w:r w:rsidR="005C4408" w:rsidRPr="0027054E">
        <w:rPr>
          <w:rFonts w:ascii="Arial" w:eastAsia="Times New Roman" w:hAnsi="Arial" w:cs="Arial"/>
          <w:color w:val="000000"/>
          <w:kern w:val="0"/>
          <w:highlight w:val="yellow"/>
        </w:rPr>
        <w:t>Creek</w:t>
      </w:r>
      <w:r w:rsidR="005C4408"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is</w:t>
      </w:r>
      <w:r w:rsidRPr="00EC6AFE">
        <w:rPr>
          <w:rFonts w:ascii="Arial" w:eastAsia="Times New Roman" w:hAnsi="Arial" w:cs="Arial"/>
          <w:color w:val="000000"/>
          <w:kern w:val="0"/>
        </w:rPr>
        <w:t xml:space="preserve"> a brackish water system influenced by tidal fluxes </w:t>
      </w:r>
      <w:r w:rsidRPr="0027054E">
        <w:rPr>
          <w:rFonts w:ascii="Arial" w:eastAsia="Times New Roman" w:hAnsi="Arial" w:cs="Arial"/>
          <w:color w:val="000000"/>
          <w:kern w:val="0"/>
          <w:highlight w:val="yellow"/>
        </w:rPr>
        <w:t xml:space="preserve">with </w:t>
      </w:r>
      <w:r w:rsidR="005C4408" w:rsidRPr="0027054E">
        <w:rPr>
          <w:rFonts w:ascii="Arial" w:eastAsia="Times New Roman" w:hAnsi="Arial" w:cs="Arial"/>
          <w:color w:val="000000"/>
          <w:kern w:val="0"/>
          <w:highlight w:val="yellow"/>
        </w:rPr>
        <w:t xml:space="preserve">an </w:t>
      </w:r>
      <w:r w:rsidRPr="0027054E">
        <w:rPr>
          <w:rFonts w:ascii="Arial" w:eastAsia="Times New Roman" w:hAnsi="Arial" w:cs="Arial"/>
          <w:color w:val="000000"/>
          <w:kern w:val="0"/>
          <w:highlight w:val="yellow"/>
        </w:rPr>
        <w:t>amplitude</w:t>
      </w:r>
      <w:r w:rsidRPr="00EC6AFE">
        <w:rPr>
          <w:rFonts w:ascii="Arial" w:eastAsia="Times New Roman" w:hAnsi="Arial" w:cs="Arial"/>
          <w:color w:val="000000"/>
          <w:kern w:val="0"/>
        </w:rPr>
        <w:t xml:space="preserve"> of about 1.20m</w:t>
      </w:r>
      <w:r w:rsidR="005C4408">
        <w:rPr>
          <w:rFonts w:ascii="Arial" w:eastAsia="Times New Roman" w:hAnsi="Arial" w:cs="Arial"/>
          <w:color w:val="000000"/>
          <w:kern w:val="0"/>
        </w:rPr>
        <w:t>,</w:t>
      </w:r>
      <w:r w:rsidRPr="00EC6AFE">
        <w:rPr>
          <w:rFonts w:ascii="Arial" w:eastAsia="Times New Roman" w:hAnsi="Arial" w:cs="Arial"/>
          <w:color w:val="000000"/>
          <w:kern w:val="0"/>
        </w:rPr>
        <w:t xml:space="preserve"> </w:t>
      </w:r>
      <w:r w:rsidRPr="0027054E">
        <w:rPr>
          <w:rFonts w:ascii="Arial" w:eastAsia="Times New Roman" w:hAnsi="Arial" w:cs="Arial"/>
          <w:color w:val="000000"/>
          <w:kern w:val="0"/>
          <w:highlight w:val="yellow"/>
        </w:rPr>
        <w:t xml:space="preserve">with </w:t>
      </w:r>
      <w:r w:rsidR="005C4408" w:rsidRPr="0027054E">
        <w:rPr>
          <w:rFonts w:ascii="Arial" w:eastAsia="Times New Roman" w:hAnsi="Arial" w:cs="Arial"/>
          <w:color w:val="000000"/>
          <w:kern w:val="0"/>
          <w:highlight w:val="yellow"/>
        </w:rPr>
        <w:t xml:space="preserve">a </w:t>
      </w:r>
      <w:r w:rsidRPr="0027054E">
        <w:rPr>
          <w:rFonts w:ascii="Arial" w:eastAsia="Times New Roman" w:hAnsi="Arial" w:cs="Arial"/>
          <w:color w:val="000000"/>
          <w:kern w:val="0"/>
          <w:highlight w:val="yellow"/>
        </w:rPr>
        <w:t>minimal</w:t>
      </w:r>
      <w:r w:rsidRPr="00EC6AFE">
        <w:rPr>
          <w:rFonts w:ascii="Arial" w:eastAsia="Times New Roman" w:hAnsi="Arial" w:cs="Arial"/>
          <w:color w:val="000000"/>
          <w:kern w:val="0"/>
        </w:rPr>
        <w:t xml:space="preserve"> current flow velocity of about 3m/s. It has mangrove vegetation with the dominant types being red mangroves </w:t>
      </w:r>
      <w:r w:rsidRPr="00EC6AFE">
        <w:rPr>
          <w:rFonts w:ascii="Arial" w:eastAsia="Times New Roman" w:hAnsi="Arial" w:cs="Arial"/>
          <w:i/>
          <w:iCs/>
          <w:color w:val="000000"/>
          <w:kern w:val="0"/>
        </w:rPr>
        <w:t>(Rhizophora racemosa</w:t>
      </w:r>
      <w:r w:rsidRPr="00EC6AFE">
        <w:rPr>
          <w:rFonts w:ascii="Arial" w:eastAsia="Times New Roman" w:hAnsi="Arial" w:cs="Arial"/>
          <w:color w:val="000000"/>
          <w:kern w:val="0"/>
        </w:rPr>
        <w:t>), white mangroves (</w:t>
      </w:r>
      <w:r w:rsidRPr="00EC6AFE">
        <w:rPr>
          <w:rFonts w:ascii="Arial" w:eastAsia="Times New Roman" w:hAnsi="Arial" w:cs="Arial"/>
          <w:i/>
          <w:iCs/>
          <w:color w:val="000000"/>
          <w:kern w:val="0"/>
        </w:rPr>
        <w:t>Avicennia africana</w:t>
      </w:r>
      <w:r w:rsidRPr="00EC6AFE">
        <w:rPr>
          <w:rFonts w:ascii="Arial" w:eastAsia="Times New Roman" w:hAnsi="Arial" w:cs="Arial"/>
          <w:color w:val="000000"/>
          <w:kern w:val="0"/>
        </w:rPr>
        <w:t>) and black mangroves (</w:t>
      </w:r>
      <w:r w:rsidRPr="00EC6AFE">
        <w:rPr>
          <w:rFonts w:ascii="Arial" w:eastAsia="Times New Roman" w:hAnsi="Arial" w:cs="Arial"/>
          <w:i/>
          <w:iCs/>
          <w:color w:val="000000"/>
          <w:kern w:val="0"/>
        </w:rPr>
        <w:t>Laguncularia racemosa</w:t>
      </w:r>
      <w:r w:rsidRPr="00EC6AFE">
        <w:rPr>
          <w:rFonts w:ascii="Arial" w:eastAsia="Times New Roman" w:hAnsi="Arial" w:cs="Arial"/>
          <w:color w:val="000000"/>
          <w:kern w:val="0"/>
        </w:rPr>
        <w:t xml:space="preserve">). The area is also inhabited by other plants (e.g. fern, </w:t>
      </w:r>
      <w:r w:rsidRPr="00EC6AFE">
        <w:rPr>
          <w:rFonts w:ascii="Arial" w:eastAsia="Times New Roman" w:hAnsi="Arial" w:cs="Arial"/>
          <w:i/>
          <w:iCs/>
          <w:color w:val="000000"/>
          <w:kern w:val="0"/>
        </w:rPr>
        <w:t xml:space="preserve">Achrostichum aureum </w:t>
      </w:r>
      <w:r w:rsidRPr="00EC6AFE">
        <w:rPr>
          <w:rFonts w:ascii="Arial" w:eastAsia="Times New Roman" w:hAnsi="Arial" w:cs="Arial"/>
          <w:color w:val="000000"/>
          <w:kern w:val="0"/>
        </w:rPr>
        <w:t xml:space="preserve">and </w:t>
      </w:r>
      <w:r w:rsidRPr="00EC6AFE">
        <w:rPr>
          <w:rFonts w:ascii="Arial" w:eastAsia="Times New Roman" w:hAnsi="Arial" w:cs="Arial"/>
          <w:i/>
          <w:iCs/>
          <w:color w:val="000000"/>
          <w:kern w:val="0"/>
        </w:rPr>
        <w:t>grass, Paspalum varginatum</w:t>
      </w:r>
      <w:r w:rsidRPr="00EC6AFE">
        <w:rPr>
          <w:rFonts w:ascii="Arial" w:eastAsia="Times New Roman" w:hAnsi="Arial" w:cs="Arial"/>
          <w:color w:val="000000"/>
          <w:kern w:val="0"/>
        </w:rPr>
        <w:t>). Aquatic habitats found in the area include mud skipper</w:t>
      </w:r>
      <w:r w:rsidR="005C4408">
        <w:rPr>
          <w:rFonts w:ascii="Arial" w:eastAsia="Times New Roman" w:hAnsi="Arial" w:cs="Arial"/>
          <w:color w:val="000000"/>
          <w:kern w:val="0"/>
        </w:rPr>
        <w:t>,</w:t>
      </w:r>
      <w:r w:rsidR="005C4408" w:rsidRPr="00EC6AFE">
        <w:rPr>
          <w:rFonts w:ascii="Arial" w:eastAsia="Times New Roman" w:hAnsi="Arial" w:cs="Arial"/>
          <w:color w:val="000000"/>
          <w:kern w:val="0"/>
        </w:rPr>
        <w:t xml:space="preserve"> </w:t>
      </w:r>
      <w:r w:rsidRPr="00EC6AFE">
        <w:rPr>
          <w:rFonts w:ascii="Arial" w:eastAsia="Times New Roman" w:hAnsi="Arial" w:cs="Arial"/>
          <w:i/>
          <w:iCs/>
          <w:color w:val="000000"/>
          <w:kern w:val="0"/>
        </w:rPr>
        <w:t>Periophthalmus sp., Fidder crabs</w:t>
      </w:r>
      <w:r w:rsidR="005C4408">
        <w:rPr>
          <w:rFonts w:ascii="Arial" w:eastAsia="Times New Roman" w:hAnsi="Arial" w:cs="Arial"/>
          <w:i/>
          <w:iCs/>
          <w:color w:val="000000"/>
          <w:kern w:val="0"/>
        </w:rPr>
        <w:t>,</w:t>
      </w:r>
      <w:r w:rsidRPr="00EC6AFE">
        <w:rPr>
          <w:rFonts w:ascii="Arial" w:eastAsia="Times New Roman" w:hAnsi="Arial" w:cs="Arial"/>
          <w:i/>
          <w:iCs/>
          <w:color w:val="000000"/>
          <w:kern w:val="0"/>
        </w:rPr>
        <w:t xml:space="preserve"> Uca tangeri and Periwinkles</w:t>
      </w:r>
      <w:r w:rsidR="005C4408">
        <w:rPr>
          <w:rFonts w:ascii="Arial" w:eastAsia="Times New Roman" w:hAnsi="Arial" w:cs="Arial"/>
          <w:i/>
          <w:iCs/>
          <w:color w:val="000000"/>
          <w:kern w:val="0"/>
        </w:rPr>
        <w:t>,</w:t>
      </w:r>
      <w:r w:rsidRPr="00EC6AFE">
        <w:rPr>
          <w:rFonts w:ascii="Arial" w:eastAsia="Times New Roman" w:hAnsi="Arial" w:cs="Arial"/>
          <w:i/>
          <w:iCs/>
          <w:color w:val="000000"/>
          <w:kern w:val="0"/>
        </w:rPr>
        <w:t xml:space="preserve"> </w:t>
      </w:r>
      <w:r w:rsidRPr="00EC6AFE">
        <w:rPr>
          <w:rFonts w:ascii="Arial" w:eastAsia="Times New Roman" w:hAnsi="Arial" w:cs="Arial"/>
          <w:color w:val="000000"/>
          <w:kern w:val="0"/>
        </w:rPr>
        <w:t>etc.</w:t>
      </w:r>
    </w:p>
    <w:p w14:paraId="24B99C9C" w14:textId="77777777" w:rsidR="00AA45A0" w:rsidRDefault="00AA45A0" w:rsidP="00AA45A0">
      <w:pPr>
        <w:tabs>
          <w:tab w:val="left" w:pos="2370"/>
        </w:tabs>
        <w:spacing w:line="480" w:lineRule="auto"/>
        <w:rPr>
          <w:rFonts w:ascii="Times New Roman" w:hAnsi="Times New Roman"/>
          <w:b/>
          <w:sz w:val="24"/>
          <w:szCs w:val="24"/>
        </w:rPr>
      </w:pPr>
      <w:r>
        <w:rPr>
          <w:noProof/>
        </w:rPr>
        <w:drawing>
          <wp:inline distT="0" distB="0" distL="0" distR="0" wp14:anchorId="2B31784B" wp14:editId="23E0A6FF">
            <wp:extent cx="5731510" cy="3936365"/>
            <wp:effectExtent l="0" t="0" r="254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36739"/>
                    </a:xfrm>
                    <a:prstGeom prst="rect">
                      <a:avLst/>
                    </a:prstGeom>
                  </pic:spPr>
                </pic:pic>
              </a:graphicData>
            </a:graphic>
          </wp:inline>
        </w:drawing>
      </w:r>
    </w:p>
    <w:p w14:paraId="7FB9D93F" w14:textId="77777777" w:rsidR="00AA45A0" w:rsidRDefault="00AA45A0" w:rsidP="00AA45A0">
      <w:pPr>
        <w:tabs>
          <w:tab w:val="left" w:pos="2370"/>
        </w:tabs>
        <w:spacing w:line="480" w:lineRule="auto"/>
        <w:rPr>
          <w:rFonts w:ascii="Times New Roman" w:hAnsi="Times New Roman"/>
          <w:b/>
          <w:bCs/>
          <w:sz w:val="24"/>
          <w:szCs w:val="24"/>
        </w:rPr>
      </w:pPr>
      <w:r>
        <w:rPr>
          <w:rFonts w:ascii="Times New Roman" w:hAnsi="Times New Roman"/>
          <w:b/>
          <w:sz w:val="24"/>
          <w:szCs w:val="24"/>
        </w:rPr>
        <w:t xml:space="preserve">Figure 1: </w:t>
      </w:r>
      <w:r>
        <w:rPr>
          <w:rFonts w:ascii="Times New Roman" w:hAnsi="Times New Roman"/>
          <w:b/>
          <w:bCs/>
          <w:sz w:val="24"/>
          <w:szCs w:val="24"/>
        </w:rPr>
        <w:t>Map of Elechi Creek showing the Sampling Stations</w:t>
      </w:r>
    </w:p>
    <w:p w14:paraId="17D03828" w14:textId="77777777" w:rsidR="00AA45A0" w:rsidRPr="00791688" w:rsidRDefault="00AA45A0" w:rsidP="00AA45A0">
      <w:pPr>
        <w:spacing w:after="0" w:line="360" w:lineRule="auto"/>
        <w:jc w:val="both"/>
        <w:rPr>
          <w:rFonts w:ascii="Times New Roman" w:eastAsia="Times New Roman" w:hAnsi="Times New Roman" w:cs="Times New Roman"/>
          <w:color w:val="000000"/>
          <w:kern w:val="0"/>
          <w:sz w:val="24"/>
          <w:szCs w:val="24"/>
        </w:rPr>
      </w:pPr>
    </w:p>
    <w:p w14:paraId="2A070A29" w14:textId="77777777" w:rsidR="00AA45A0" w:rsidRPr="00791688" w:rsidRDefault="00AA45A0" w:rsidP="00AA45A0">
      <w:pPr>
        <w:spacing w:after="0" w:line="360" w:lineRule="auto"/>
        <w:jc w:val="both"/>
        <w:rPr>
          <w:rFonts w:ascii="Times New Roman" w:eastAsia="Times New Roman" w:hAnsi="Times New Roman" w:cs="Times New Roman"/>
          <w:kern w:val="0"/>
          <w:sz w:val="24"/>
          <w:szCs w:val="24"/>
        </w:rPr>
      </w:pPr>
    </w:p>
    <w:p w14:paraId="6B1D8023" w14:textId="77777777" w:rsidR="00AA45A0" w:rsidRDefault="00AA45A0" w:rsidP="00AA45A0">
      <w:pPr>
        <w:spacing w:after="0" w:line="240" w:lineRule="auto"/>
        <w:rPr>
          <w:rFonts w:ascii="Times New Roman" w:eastAsia="Times New Roman" w:hAnsi="Times New Roman" w:cs="Times New Roman"/>
          <w:b/>
          <w:bCs/>
          <w:color w:val="000000"/>
          <w:kern w:val="0"/>
          <w:sz w:val="24"/>
          <w:szCs w:val="24"/>
        </w:rPr>
      </w:pPr>
    </w:p>
    <w:p w14:paraId="65C9B639" w14:textId="77777777" w:rsidR="00EC6AFE" w:rsidRDefault="00EC6AFE" w:rsidP="00AA45A0">
      <w:pPr>
        <w:spacing w:after="0" w:line="240" w:lineRule="auto"/>
        <w:rPr>
          <w:rFonts w:ascii="Times New Roman" w:eastAsia="Times New Roman" w:hAnsi="Times New Roman" w:cs="Times New Roman"/>
          <w:b/>
          <w:bCs/>
          <w:color w:val="000000"/>
          <w:kern w:val="0"/>
          <w:sz w:val="24"/>
          <w:szCs w:val="24"/>
        </w:rPr>
      </w:pPr>
    </w:p>
    <w:p w14:paraId="06609E20" w14:textId="77777777" w:rsidR="00EC6AFE" w:rsidRDefault="00EC6AFE" w:rsidP="00AA45A0">
      <w:pPr>
        <w:spacing w:after="0" w:line="240" w:lineRule="auto"/>
        <w:rPr>
          <w:rFonts w:ascii="Times New Roman" w:eastAsia="Times New Roman" w:hAnsi="Times New Roman" w:cs="Times New Roman"/>
          <w:b/>
          <w:bCs/>
          <w:color w:val="000000"/>
          <w:kern w:val="0"/>
          <w:sz w:val="24"/>
          <w:szCs w:val="24"/>
        </w:rPr>
      </w:pPr>
    </w:p>
    <w:p w14:paraId="439ED6F0" w14:textId="77777777" w:rsidR="00AA45A0" w:rsidRPr="00EC6AFE" w:rsidRDefault="00AA45A0" w:rsidP="00EC6AFE">
      <w:pPr>
        <w:spacing w:after="0" w:line="240" w:lineRule="auto"/>
        <w:rPr>
          <w:rFonts w:ascii="Arial" w:eastAsia="Times New Roman" w:hAnsi="Arial" w:cs="Arial"/>
          <w:kern w:val="0"/>
        </w:rPr>
      </w:pPr>
      <w:r w:rsidRPr="00EC6AFE">
        <w:rPr>
          <w:rFonts w:ascii="Arial" w:eastAsia="Times New Roman" w:hAnsi="Arial" w:cs="Arial"/>
          <w:b/>
          <w:bCs/>
          <w:color w:val="000000"/>
          <w:kern w:val="0"/>
        </w:rPr>
        <w:t xml:space="preserve">2.2 Collection of Samples </w:t>
      </w:r>
    </w:p>
    <w:p w14:paraId="3FA8A08F" w14:textId="77777777" w:rsidR="00AA45A0" w:rsidRPr="00EC6AFE" w:rsidRDefault="00AA45A0" w:rsidP="00EC6AFE">
      <w:pPr>
        <w:spacing w:after="0" w:line="240" w:lineRule="auto"/>
        <w:rPr>
          <w:rFonts w:ascii="Arial" w:eastAsia="Times New Roman" w:hAnsi="Arial" w:cs="Arial"/>
          <w:kern w:val="0"/>
        </w:rPr>
      </w:pPr>
    </w:p>
    <w:p w14:paraId="432472F4" w14:textId="0E9F360E" w:rsidR="00AA45A0" w:rsidRPr="00EC6AFE" w:rsidRDefault="00AA45A0" w:rsidP="00EC6AFE">
      <w:pPr>
        <w:spacing w:after="0" w:line="360" w:lineRule="auto"/>
        <w:rPr>
          <w:rFonts w:ascii="Arial" w:eastAsia="Times New Roman" w:hAnsi="Arial" w:cs="Arial"/>
          <w:kern w:val="0"/>
        </w:rPr>
      </w:pPr>
      <w:r w:rsidRPr="00EC6AFE">
        <w:rPr>
          <w:rFonts w:ascii="Arial" w:eastAsia="Times New Roman" w:hAnsi="Arial" w:cs="Arial"/>
          <w:color w:val="000000"/>
          <w:kern w:val="0"/>
        </w:rPr>
        <w:t xml:space="preserve">A total of five (5) sampling stations were designated along the creek. Sampling stations were chosen approximately 6 to 10 meters from the creek banks and about 50 meters apart from each other (Fig. 1). Surface water, wastewater from industrial activities and sediment samples were collected using </w:t>
      </w:r>
      <w:r w:rsidR="005C4408" w:rsidRPr="0027054E">
        <w:rPr>
          <w:rFonts w:ascii="Arial" w:eastAsia="Times New Roman" w:hAnsi="Arial" w:cs="Arial"/>
          <w:color w:val="000000"/>
          <w:kern w:val="0"/>
          <w:highlight w:val="yellow"/>
        </w:rPr>
        <w:t>sterilised</w:t>
      </w:r>
      <w:r w:rsidR="005C4408"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bottles</w:t>
      </w:r>
      <w:r w:rsidRPr="00EC6AFE">
        <w:rPr>
          <w:rFonts w:ascii="Arial" w:eastAsia="Times New Roman" w:hAnsi="Arial" w:cs="Arial"/>
          <w:color w:val="000000"/>
          <w:kern w:val="0"/>
        </w:rPr>
        <w:t>. To collect the surface water and wastewater</w:t>
      </w:r>
      <w:r w:rsidR="005C4408">
        <w:rPr>
          <w:rFonts w:ascii="Arial" w:eastAsia="Times New Roman" w:hAnsi="Arial" w:cs="Arial"/>
          <w:color w:val="000000"/>
          <w:kern w:val="0"/>
        </w:rPr>
        <w:t>,</w:t>
      </w:r>
      <w:r w:rsidRPr="00EC6AFE">
        <w:rPr>
          <w:rFonts w:ascii="Arial" w:eastAsia="Times New Roman" w:hAnsi="Arial" w:cs="Arial"/>
          <w:color w:val="000000"/>
          <w:kern w:val="0"/>
        </w:rPr>
        <w:t xml:space="preserve"> each of the sample bottles </w:t>
      </w:r>
      <w:r w:rsidR="005C4408" w:rsidRPr="0027054E">
        <w:rPr>
          <w:rFonts w:ascii="Arial" w:eastAsia="Times New Roman" w:hAnsi="Arial" w:cs="Arial"/>
          <w:color w:val="000000"/>
          <w:kern w:val="0"/>
          <w:highlight w:val="yellow"/>
        </w:rPr>
        <w:t>was</w:t>
      </w:r>
      <w:r w:rsidR="005C4408"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rinsed</w:t>
      </w:r>
      <w:r w:rsidRPr="00EC6AFE">
        <w:rPr>
          <w:rFonts w:ascii="Arial" w:eastAsia="Times New Roman" w:hAnsi="Arial" w:cs="Arial"/>
          <w:color w:val="000000"/>
          <w:kern w:val="0"/>
        </w:rPr>
        <w:t xml:space="preserve"> three (3) times with the appropriate sample before collection at a depth of about 30cm below the water surface in the opposite direction of the water flow </w:t>
      </w:r>
      <w:r w:rsidR="005C4408">
        <w:rPr>
          <w:rFonts w:ascii="Arial" w:eastAsia="Times New Roman" w:hAnsi="Arial" w:cs="Arial"/>
          <w:color w:val="000000"/>
          <w:kern w:val="0"/>
        </w:rPr>
        <w:t>(</w:t>
      </w:r>
      <w:r w:rsidRPr="00EC6AFE">
        <w:rPr>
          <w:rFonts w:ascii="Arial" w:eastAsia="Times New Roman" w:hAnsi="Arial" w:cs="Arial"/>
          <w:color w:val="000000"/>
          <w:kern w:val="0"/>
        </w:rPr>
        <w:t xml:space="preserve">Meregini-Ikechukwu et al., 2020). The sediment samples were collected using a </w:t>
      </w:r>
      <w:r w:rsidR="005C4408" w:rsidRPr="0027054E">
        <w:rPr>
          <w:rFonts w:ascii="Arial" w:eastAsia="Times New Roman" w:hAnsi="Arial" w:cs="Arial"/>
          <w:color w:val="000000"/>
          <w:kern w:val="0"/>
          <w:highlight w:val="yellow"/>
        </w:rPr>
        <w:t>sterilised</w:t>
      </w:r>
      <w:r w:rsidR="005C4408"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scoop</w:t>
      </w:r>
      <w:r w:rsidRPr="00EC6AFE">
        <w:rPr>
          <w:rFonts w:ascii="Arial" w:eastAsia="Times New Roman" w:hAnsi="Arial" w:cs="Arial"/>
          <w:color w:val="000000"/>
          <w:kern w:val="0"/>
        </w:rPr>
        <w:t xml:space="preserve"> and transferred into </w:t>
      </w:r>
      <w:r w:rsidR="005C4408" w:rsidRPr="0027054E">
        <w:rPr>
          <w:rFonts w:ascii="Arial" w:eastAsia="Times New Roman" w:hAnsi="Arial" w:cs="Arial"/>
          <w:color w:val="000000"/>
          <w:kern w:val="0"/>
          <w:highlight w:val="yellow"/>
        </w:rPr>
        <w:t>sterilised</w:t>
      </w:r>
      <w:r w:rsidR="005C4408"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bottles. After</w:t>
      </w:r>
      <w:r w:rsidRPr="00EC6AFE">
        <w:rPr>
          <w:rFonts w:ascii="Arial" w:eastAsia="Times New Roman" w:hAnsi="Arial" w:cs="Arial"/>
          <w:color w:val="000000"/>
          <w:kern w:val="0"/>
        </w:rPr>
        <w:t xml:space="preserve"> </w:t>
      </w:r>
      <w:r w:rsidR="005C4408" w:rsidRPr="0027054E">
        <w:rPr>
          <w:rFonts w:ascii="Arial" w:eastAsia="Times New Roman" w:hAnsi="Arial" w:cs="Arial"/>
          <w:color w:val="000000"/>
          <w:kern w:val="0"/>
          <w:highlight w:val="yellow"/>
        </w:rPr>
        <w:t xml:space="preserve">the </w:t>
      </w:r>
      <w:r w:rsidRPr="0027054E">
        <w:rPr>
          <w:rFonts w:ascii="Arial" w:eastAsia="Times New Roman" w:hAnsi="Arial" w:cs="Arial"/>
          <w:color w:val="000000"/>
          <w:kern w:val="0"/>
          <w:highlight w:val="yellow"/>
        </w:rPr>
        <w:t>collection</w:t>
      </w:r>
      <w:r w:rsidRPr="00EC6AFE">
        <w:rPr>
          <w:rFonts w:ascii="Arial" w:eastAsia="Times New Roman" w:hAnsi="Arial" w:cs="Arial"/>
          <w:color w:val="000000"/>
          <w:kern w:val="0"/>
        </w:rPr>
        <w:t xml:space="preserve"> of samples, they were appropriately labelled and put in an ice pack cooler and transported to the laboratory for analysis. A total of 210 samples were collected</w:t>
      </w:r>
      <w:r w:rsidR="005C4408">
        <w:rPr>
          <w:rFonts w:ascii="Arial" w:eastAsia="Times New Roman" w:hAnsi="Arial" w:cs="Arial"/>
          <w:color w:val="000000"/>
          <w:kern w:val="0"/>
        </w:rPr>
        <w:t>;</w:t>
      </w:r>
      <w:r w:rsidR="005C4408" w:rsidRPr="00EC6AFE">
        <w:rPr>
          <w:rFonts w:ascii="Arial" w:eastAsia="Times New Roman" w:hAnsi="Arial" w:cs="Arial"/>
          <w:color w:val="000000"/>
          <w:kern w:val="0"/>
        </w:rPr>
        <w:t xml:space="preserve"> </w:t>
      </w:r>
      <w:r w:rsidRPr="00EC6AFE">
        <w:rPr>
          <w:rFonts w:ascii="Arial" w:eastAsia="Times New Roman" w:hAnsi="Arial" w:cs="Arial"/>
          <w:color w:val="000000"/>
          <w:kern w:val="0"/>
        </w:rPr>
        <w:t>sampling was done twice a month from February to August.</w:t>
      </w:r>
    </w:p>
    <w:p w14:paraId="685ACEC8" w14:textId="77777777" w:rsidR="00AA45A0" w:rsidRPr="00EC6AFE" w:rsidRDefault="00AA45A0" w:rsidP="00EC6AFE">
      <w:pPr>
        <w:spacing w:after="0" w:line="360" w:lineRule="auto"/>
        <w:rPr>
          <w:rFonts w:ascii="Arial" w:eastAsia="Times New Roman" w:hAnsi="Arial" w:cs="Arial"/>
          <w:color w:val="000000"/>
          <w:kern w:val="0"/>
        </w:rPr>
      </w:pPr>
    </w:p>
    <w:p w14:paraId="7EBBCE2E" w14:textId="77777777" w:rsidR="00AA45A0" w:rsidRPr="00EC6AFE" w:rsidRDefault="00AA45A0" w:rsidP="00EC6AFE">
      <w:pPr>
        <w:spacing w:after="0" w:line="240" w:lineRule="auto"/>
        <w:rPr>
          <w:rFonts w:ascii="Arial" w:eastAsia="Times New Roman" w:hAnsi="Arial" w:cs="Arial"/>
          <w:b/>
          <w:color w:val="000000"/>
          <w:kern w:val="0"/>
        </w:rPr>
      </w:pPr>
      <w:r w:rsidRPr="00EC6AFE">
        <w:rPr>
          <w:rFonts w:ascii="Arial" w:eastAsia="Times New Roman" w:hAnsi="Arial" w:cs="Arial"/>
          <w:b/>
          <w:color w:val="000000"/>
          <w:kern w:val="0"/>
        </w:rPr>
        <w:t>2.3 Microbiological Analyses</w:t>
      </w:r>
    </w:p>
    <w:p w14:paraId="05E1C0C3" w14:textId="77777777" w:rsidR="00AA45A0" w:rsidRPr="00EC6AFE" w:rsidRDefault="00AA45A0" w:rsidP="00EC6AFE">
      <w:pPr>
        <w:spacing w:after="0" w:line="240" w:lineRule="auto"/>
        <w:rPr>
          <w:rFonts w:ascii="Arial" w:eastAsia="Times New Roman" w:hAnsi="Arial" w:cs="Arial"/>
          <w:color w:val="000000"/>
          <w:kern w:val="0"/>
        </w:rPr>
      </w:pPr>
    </w:p>
    <w:p w14:paraId="40ACAAAB" w14:textId="00217EA3" w:rsidR="00AA45A0" w:rsidRPr="00EC6AFE" w:rsidRDefault="00AA45A0" w:rsidP="00EC6AFE">
      <w:pPr>
        <w:spacing w:after="0" w:line="360" w:lineRule="auto"/>
        <w:rPr>
          <w:rFonts w:ascii="Arial" w:eastAsia="Times New Roman" w:hAnsi="Arial" w:cs="Arial"/>
          <w:kern w:val="0"/>
        </w:rPr>
      </w:pPr>
      <w:r w:rsidRPr="00EC6AFE">
        <w:rPr>
          <w:rFonts w:ascii="Arial" w:eastAsia="Times New Roman" w:hAnsi="Arial" w:cs="Arial"/>
          <w:color w:val="000000"/>
          <w:kern w:val="0"/>
        </w:rPr>
        <w:t xml:space="preserve">The surface water, wastewater and sediment samples were aseptically subjected to a 10-fold serial dilution. 1 mL of surface water and wastewater samples </w:t>
      </w:r>
      <w:r w:rsidR="003C5C54" w:rsidRPr="0027054E">
        <w:rPr>
          <w:rFonts w:ascii="Arial" w:eastAsia="Times New Roman" w:hAnsi="Arial" w:cs="Arial"/>
          <w:color w:val="000000"/>
          <w:kern w:val="0"/>
          <w:highlight w:val="yellow"/>
        </w:rPr>
        <w:t>was</w:t>
      </w:r>
      <w:r w:rsidR="003C5C54" w:rsidRPr="0027054E">
        <w:rPr>
          <w:rFonts w:ascii="Arial" w:eastAsia="Times New Roman" w:hAnsi="Arial" w:cs="Arial"/>
          <w:color w:val="000000"/>
          <w:kern w:val="0"/>
          <w:highlight w:val="yellow"/>
        </w:rPr>
        <w:t xml:space="preserve"> </w:t>
      </w:r>
      <w:r w:rsidRPr="0027054E">
        <w:rPr>
          <w:rFonts w:ascii="Arial" w:eastAsia="Times New Roman" w:hAnsi="Arial" w:cs="Arial"/>
          <w:color w:val="000000"/>
          <w:kern w:val="0"/>
          <w:highlight w:val="yellow"/>
        </w:rPr>
        <w:t>aseptically</w:t>
      </w:r>
      <w:r w:rsidRPr="00EC6AFE">
        <w:rPr>
          <w:rFonts w:ascii="Arial" w:eastAsia="Times New Roman" w:hAnsi="Arial" w:cs="Arial"/>
          <w:color w:val="000000"/>
          <w:kern w:val="0"/>
        </w:rPr>
        <w:t xml:space="preserve"> added to 9 mL of sterile normal saline and diluted to 10</w:t>
      </w:r>
      <w:r w:rsidRPr="00EC6AFE">
        <w:rPr>
          <w:rFonts w:ascii="Arial" w:eastAsia="Times New Roman" w:hAnsi="Arial" w:cs="Arial"/>
          <w:color w:val="000000"/>
          <w:kern w:val="0"/>
          <w:vertAlign w:val="superscript"/>
        </w:rPr>
        <w:t>-5</w:t>
      </w:r>
      <w:r w:rsidR="003C5C54">
        <w:rPr>
          <w:rFonts w:ascii="Arial" w:eastAsia="Times New Roman" w:hAnsi="Arial" w:cs="Arial"/>
          <w:color w:val="000000"/>
          <w:kern w:val="0"/>
        </w:rPr>
        <w:t xml:space="preserve">, </w:t>
      </w:r>
      <w:r w:rsidRPr="00EC6AFE">
        <w:rPr>
          <w:rFonts w:ascii="Arial" w:eastAsia="Times New Roman" w:hAnsi="Arial" w:cs="Arial"/>
          <w:color w:val="000000"/>
          <w:kern w:val="0"/>
        </w:rPr>
        <w:t>respectively. 1 g of sediment samples was aseptically added to 9ml of sterile normal saline and diluted to 10</w:t>
      </w:r>
      <w:r w:rsidRPr="00EC6AFE">
        <w:rPr>
          <w:rFonts w:ascii="Arial" w:eastAsia="Times New Roman" w:hAnsi="Arial" w:cs="Arial"/>
          <w:color w:val="000000"/>
          <w:kern w:val="0"/>
          <w:vertAlign w:val="superscript"/>
        </w:rPr>
        <w:t>-6</w:t>
      </w:r>
      <w:r w:rsidRPr="00EC6AFE">
        <w:rPr>
          <w:rFonts w:ascii="Arial" w:eastAsia="Times New Roman" w:hAnsi="Arial" w:cs="Arial"/>
          <w:color w:val="000000"/>
          <w:kern w:val="0"/>
        </w:rPr>
        <w:t>. Aliquots (0.1 ml) of 10</w:t>
      </w:r>
      <w:r w:rsidRPr="00EC6AFE">
        <w:rPr>
          <w:rFonts w:ascii="Arial" w:eastAsia="Times New Roman" w:hAnsi="Arial" w:cs="Arial"/>
          <w:color w:val="000000"/>
          <w:kern w:val="0"/>
          <w:vertAlign w:val="superscript"/>
        </w:rPr>
        <w:t>-3</w:t>
      </w:r>
      <w:r w:rsidRPr="00EC6AFE">
        <w:rPr>
          <w:rFonts w:ascii="Arial" w:eastAsia="Times New Roman" w:hAnsi="Arial" w:cs="Arial"/>
          <w:color w:val="000000"/>
          <w:kern w:val="0"/>
        </w:rPr>
        <w:t>, 10</w:t>
      </w:r>
      <w:r w:rsidRPr="00EC6AFE">
        <w:rPr>
          <w:rFonts w:ascii="Arial" w:eastAsia="Times New Roman" w:hAnsi="Arial" w:cs="Arial"/>
          <w:color w:val="000000"/>
          <w:kern w:val="0"/>
          <w:vertAlign w:val="superscript"/>
        </w:rPr>
        <w:t>-4</w:t>
      </w:r>
      <w:r w:rsidRPr="00EC6AFE">
        <w:rPr>
          <w:rFonts w:ascii="Arial" w:eastAsia="Times New Roman" w:hAnsi="Arial" w:cs="Arial"/>
          <w:color w:val="000000"/>
          <w:kern w:val="0"/>
        </w:rPr>
        <w:t xml:space="preserve"> and 10</w:t>
      </w:r>
      <w:r w:rsidRPr="00EC6AFE">
        <w:rPr>
          <w:rFonts w:ascii="Arial" w:eastAsia="Times New Roman" w:hAnsi="Arial" w:cs="Arial"/>
          <w:color w:val="000000"/>
          <w:kern w:val="0"/>
          <w:vertAlign w:val="superscript"/>
        </w:rPr>
        <w:t>-5</w:t>
      </w:r>
      <w:r w:rsidRPr="00EC6AFE">
        <w:rPr>
          <w:rFonts w:ascii="Arial" w:eastAsia="Times New Roman" w:hAnsi="Arial" w:cs="Arial"/>
          <w:color w:val="000000"/>
          <w:kern w:val="0"/>
        </w:rPr>
        <w:t xml:space="preserve"> dilutions for water samples and 10</w:t>
      </w:r>
      <w:r w:rsidRPr="00EC6AFE">
        <w:rPr>
          <w:rFonts w:ascii="Arial" w:eastAsia="Times New Roman" w:hAnsi="Arial" w:cs="Arial"/>
          <w:color w:val="000000"/>
          <w:kern w:val="0"/>
          <w:vertAlign w:val="superscript"/>
        </w:rPr>
        <w:t>-4</w:t>
      </w:r>
      <w:r w:rsidRPr="00EC6AFE">
        <w:rPr>
          <w:rFonts w:ascii="Arial" w:eastAsia="Times New Roman" w:hAnsi="Arial" w:cs="Arial"/>
          <w:color w:val="000000"/>
          <w:kern w:val="0"/>
        </w:rPr>
        <w:t xml:space="preserve"> and 10</w:t>
      </w:r>
      <w:r w:rsidRPr="00EC6AFE">
        <w:rPr>
          <w:rFonts w:ascii="Arial" w:eastAsia="Times New Roman" w:hAnsi="Arial" w:cs="Arial"/>
          <w:color w:val="000000"/>
          <w:kern w:val="0"/>
          <w:vertAlign w:val="superscript"/>
        </w:rPr>
        <w:t>-6</w:t>
      </w:r>
      <w:r w:rsidRPr="00EC6AFE">
        <w:rPr>
          <w:rFonts w:ascii="Arial" w:eastAsia="Times New Roman" w:hAnsi="Arial" w:cs="Arial"/>
          <w:color w:val="000000"/>
          <w:kern w:val="0"/>
        </w:rPr>
        <w:t xml:space="preserve"> for sediment samples were inoculated onto surface-dried growth media. The inoculation technique used was the spread plate method, using a sterile bent glass rod. The inoculated plates were incubated at 37ºC for 24-48 hours</w:t>
      </w:r>
      <w:r w:rsidR="003C5C54">
        <w:rPr>
          <w:rFonts w:ascii="Arial" w:eastAsia="Times New Roman" w:hAnsi="Arial" w:cs="Arial"/>
          <w:color w:val="000000"/>
          <w:kern w:val="0"/>
        </w:rPr>
        <w:t>,</w:t>
      </w:r>
      <w:r w:rsidRPr="00EC6AFE">
        <w:rPr>
          <w:rFonts w:ascii="Arial" w:eastAsia="Times New Roman" w:hAnsi="Arial" w:cs="Arial"/>
          <w:color w:val="000000"/>
          <w:kern w:val="0"/>
        </w:rPr>
        <w:t xml:space="preserve"> after which discreet colonies on plates were counted and expressed as </w:t>
      </w:r>
      <w:r w:rsidR="003C5C54" w:rsidRPr="0027054E">
        <w:rPr>
          <w:rFonts w:ascii="Arial" w:eastAsia="Times New Roman" w:hAnsi="Arial" w:cs="Arial"/>
          <w:color w:val="000000"/>
          <w:kern w:val="0"/>
          <w:highlight w:val="yellow"/>
        </w:rPr>
        <w:t>colony-forming</w:t>
      </w:r>
      <w:r w:rsidRPr="0027054E">
        <w:rPr>
          <w:rFonts w:ascii="Arial" w:eastAsia="Times New Roman" w:hAnsi="Arial" w:cs="Arial"/>
          <w:color w:val="000000"/>
          <w:kern w:val="0"/>
          <w:highlight w:val="yellow"/>
        </w:rPr>
        <w:t xml:space="preserve"> units and</w:t>
      </w:r>
      <w:r w:rsidRPr="00EC6AFE">
        <w:rPr>
          <w:rFonts w:ascii="Arial" w:eastAsia="Times New Roman" w:hAnsi="Arial" w:cs="Arial"/>
          <w:color w:val="000000"/>
          <w:kern w:val="0"/>
        </w:rPr>
        <w:t xml:space="preserve"> were sub-cultured repeatedly to obtain pure bacterial isolates for subsequent investigations </w:t>
      </w:r>
      <w:r w:rsidR="003C5C54">
        <w:rPr>
          <w:rFonts w:ascii="Arial" w:eastAsia="Times New Roman" w:hAnsi="Arial" w:cs="Arial"/>
          <w:color w:val="000000"/>
          <w:kern w:val="0"/>
        </w:rPr>
        <w:t>(</w:t>
      </w:r>
      <w:r w:rsidRPr="00EC6AFE">
        <w:rPr>
          <w:rFonts w:ascii="Arial" w:eastAsia="Times New Roman" w:hAnsi="Arial" w:cs="Arial"/>
          <w:color w:val="000000"/>
          <w:kern w:val="0"/>
        </w:rPr>
        <w:t xml:space="preserve">Meregini-Ikechukwu et al., 2020). </w:t>
      </w:r>
    </w:p>
    <w:p w14:paraId="3B1C33F2" w14:textId="77777777" w:rsidR="00AA45A0" w:rsidRPr="00EC6AFE" w:rsidRDefault="00AA45A0" w:rsidP="00EC6AFE">
      <w:pPr>
        <w:spacing w:line="480" w:lineRule="auto"/>
        <w:rPr>
          <w:rFonts w:ascii="Arial" w:eastAsia="Times New Roman" w:hAnsi="Arial" w:cs="Arial"/>
          <w:kern w:val="0"/>
        </w:rPr>
      </w:pPr>
    </w:p>
    <w:p w14:paraId="44018BE1" w14:textId="77777777" w:rsidR="00AA45A0" w:rsidRPr="00EC6AFE" w:rsidRDefault="00AA45A0" w:rsidP="00EC6AFE">
      <w:pPr>
        <w:spacing w:line="480" w:lineRule="auto"/>
        <w:rPr>
          <w:rFonts w:ascii="Arial" w:hAnsi="Arial" w:cs="Arial"/>
          <w:b/>
        </w:rPr>
      </w:pPr>
      <w:r w:rsidRPr="00EC6AFE">
        <w:rPr>
          <w:rFonts w:ascii="Arial" w:eastAsia="Times New Roman" w:hAnsi="Arial" w:cs="Arial"/>
          <w:b/>
          <w:kern w:val="0"/>
        </w:rPr>
        <w:t xml:space="preserve">2.4 </w:t>
      </w:r>
      <w:r w:rsidRPr="00EC6AFE">
        <w:rPr>
          <w:rFonts w:ascii="Arial" w:hAnsi="Arial" w:cs="Arial"/>
          <w:b/>
        </w:rPr>
        <w:t xml:space="preserve">Preparation of Standard Bacterial Culture  </w:t>
      </w:r>
    </w:p>
    <w:p w14:paraId="0A5FFCBA" w14:textId="0BE0B348" w:rsidR="00AA45A0" w:rsidRPr="00EC6AFE" w:rsidRDefault="00AA45A0" w:rsidP="00EC6AFE">
      <w:pPr>
        <w:spacing w:after="0" w:line="360" w:lineRule="auto"/>
        <w:rPr>
          <w:rFonts w:ascii="Arial" w:eastAsia="Calibri" w:hAnsi="Arial" w:cs="Arial"/>
          <w:lang w:val="en-GB"/>
        </w:rPr>
      </w:pPr>
      <w:r w:rsidRPr="00EC6AFE">
        <w:rPr>
          <w:rFonts w:ascii="Arial" w:eastAsia="Calibri" w:hAnsi="Arial" w:cs="Arial"/>
          <w:lang w:val="en-GB"/>
        </w:rPr>
        <w:t>Preparation of 0.5 McFarland standard</w:t>
      </w:r>
      <w:r w:rsidR="00081131">
        <w:rPr>
          <w:rFonts w:ascii="Arial" w:eastAsia="Calibri" w:hAnsi="Arial" w:cs="Arial"/>
          <w:lang w:val="en-GB"/>
        </w:rPr>
        <w:t>:</w:t>
      </w:r>
      <w:r w:rsidR="00081131" w:rsidRPr="00EC6AFE">
        <w:rPr>
          <w:rFonts w:ascii="Arial" w:eastAsia="Calibri" w:hAnsi="Arial" w:cs="Arial"/>
          <w:lang w:val="en-GB"/>
        </w:rPr>
        <w:t xml:space="preserve"> </w:t>
      </w:r>
      <w:r w:rsidRPr="00EC6AFE">
        <w:rPr>
          <w:rFonts w:ascii="Arial" w:eastAsia="Calibri" w:hAnsi="Arial" w:cs="Arial"/>
          <w:lang w:val="en-GB"/>
        </w:rPr>
        <w:t>1ml of concentrated sulphuric acid was added to 90ml of distilled water and was properly mixed to obtain a 1% v/v solution of sulphuric acid. Then 0.5g of dehydrated barium chloride (BaCl</w:t>
      </w:r>
      <w:r w:rsidRPr="00EC6AFE">
        <w:rPr>
          <w:rFonts w:ascii="Arial" w:eastAsia="Calibri" w:hAnsi="Arial" w:cs="Arial"/>
          <w:vertAlign w:val="subscript"/>
          <w:lang w:val="en-GB"/>
        </w:rPr>
        <w:t>2</w:t>
      </w:r>
      <w:r w:rsidRPr="00EC6AFE">
        <w:rPr>
          <w:rFonts w:ascii="Arial" w:eastAsia="Calibri" w:hAnsi="Arial" w:cs="Arial"/>
          <w:lang w:val="en-GB"/>
        </w:rPr>
        <w:t>.2H</w:t>
      </w:r>
      <w:r w:rsidRPr="00EC6AFE">
        <w:rPr>
          <w:rFonts w:ascii="Arial" w:eastAsia="Calibri" w:hAnsi="Arial" w:cs="Arial"/>
          <w:vertAlign w:val="subscript"/>
          <w:lang w:val="en-GB"/>
        </w:rPr>
        <w:t>2</w:t>
      </w:r>
      <w:r w:rsidRPr="00EC6AFE">
        <w:rPr>
          <w:rFonts w:ascii="Arial" w:eastAsia="Calibri" w:hAnsi="Arial" w:cs="Arial"/>
          <w:lang w:val="en-GB"/>
        </w:rPr>
        <w:t>O) was dissolved in 50ml of distilled water to prepare 1% w/v Barium Chloride Solution</w:t>
      </w:r>
      <w:r w:rsidR="00081131" w:rsidRPr="0027054E">
        <w:rPr>
          <w:rFonts w:ascii="Arial" w:eastAsia="Calibri" w:hAnsi="Arial" w:cs="Arial"/>
          <w:highlight w:val="yellow"/>
          <w:lang w:val="en-GB"/>
        </w:rPr>
        <w:t>. Afterwards,</w:t>
      </w:r>
      <w:r w:rsidRPr="0027054E">
        <w:rPr>
          <w:rFonts w:ascii="Arial" w:eastAsia="Calibri" w:hAnsi="Arial" w:cs="Arial"/>
          <w:highlight w:val="yellow"/>
          <w:lang w:val="en-GB"/>
        </w:rPr>
        <w:t xml:space="preserve"> 0.6ml</w:t>
      </w:r>
      <w:r w:rsidRPr="00EC6AFE">
        <w:rPr>
          <w:rFonts w:ascii="Arial" w:eastAsia="Calibri" w:hAnsi="Arial" w:cs="Arial"/>
          <w:lang w:val="en-GB"/>
        </w:rPr>
        <w:t xml:space="preserve"> of barium chloride solution was added to </w:t>
      </w:r>
      <w:r w:rsidRPr="00EC6AFE">
        <w:rPr>
          <w:rFonts w:ascii="Arial" w:eastAsia="Calibri" w:hAnsi="Arial" w:cs="Arial"/>
          <w:lang w:val="en-GB"/>
        </w:rPr>
        <w:lastRenderedPageBreak/>
        <w:t xml:space="preserve">99.4ml of the sulphuric acid solution and mixed properly. The prepared solution was then put in a capped tube and </w:t>
      </w:r>
      <w:r w:rsidRPr="0027054E">
        <w:rPr>
          <w:rFonts w:ascii="Arial" w:eastAsia="Calibri" w:hAnsi="Arial" w:cs="Arial"/>
          <w:highlight w:val="yellow"/>
          <w:lang w:val="en-GB"/>
        </w:rPr>
        <w:t xml:space="preserve">used to </w:t>
      </w:r>
      <w:r w:rsidR="00081131" w:rsidRPr="0027054E">
        <w:rPr>
          <w:rFonts w:ascii="Arial" w:eastAsia="Calibri" w:hAnsi="Arial" w:cs="Arial"/>
          <w:highlight w:val="yellow"/>
          <w:lang w:val="en-GB"/>
        </w:rPr>
        <w:t>standardise</w:t>
      </w:r>
      <w:r w:rsidR="00081131" w:rsidRPr="00EC6AFE">
        <w:rPr>
          <w:rFonts w:ascii="Arial" w:eastAsia="Calibri" w:hAnsi="Arial" w:cs="Arial"/>
          <w:lang w:val="en-GB"/>
        </w:rPr>
        <w:t xml:space="preserve"> </w:t>
      </w:r>
      <w:r w:rsidRPr="00EC6AFE">
        <w:rPr>
          <w:rFonts w:ascii="Arial" w:eastAsia="Calibri" w:hAnsi="Arial" w:cs="Arial"/>
          <w:lang w:val="en-GB"/>
        </w:rPr>
        <w:t>the bacterial inoculum to be used.</w:t>
      </w:r>
      <w:r w:rsidR="00081131">
        <w:rPr>
          <w:rFonts w:ascii="Arial" w:eastAsia="Calibri" w:hAnsi="Arial" w:cs="Arial"/>
          <w:lang w:val="en-GB"/>
        </w:rPr>
        <w:t xml:space="preserve"> </w:t>
      </w:r>
      <w:r w:rsidRPr="00EC6AFE">
        <w:rPr>
          <w:rFonts w:ascii="Arial" w:eastAsia="Calibri" w:hAnsi="Arial" w:cs="Arial"/>
          <w:lang w:val="en-GB"/>
        </w:rPr>
        <w:t>The standard was always agitated immediately before matching with the inoculums (CLSI 2020).</w:t>
      </w:r>
    </w:p>
    <w:p w14:paraId="1F6F11B6" w14:textId="77777777" w:rsidR="00AA45A0" w:rsidRPr="00EC6AFE" w:rsidRDefault="00AA45A0" w:rsidP="00EC6AFE">
      <w:pPr>
        <w:spacing w:after="0" w:line="360" w:lineRule="auto"/>
        <w:rPr>
          <w:rFonts w:ascii="Arial" w:eastAsia="Calibri" w:hAnsi="Arial" w:cs="Arial"/>
          <w:lang w:val="en-GB"/>
        </w:rPr>
      </w:pPr>
    </w:p>
    <w:p w14:paraId="0307380E" w14:textId="77777777" w:rsidR="00AA45A0" w:rsidRPr="00EC6AFE" w:rsidRDefault="00AA45A0" w:rsidP="00EC6AFE">
      <w:pPr>
        <w:spacing w:line="480" w:lineRule="auto"/>
        <w:rPr>
          <w:rFonts w:ascii="Arial" w:eastAsia="Calibri" w:hAnsi="Arial" w:cs="Arial"/>
          <w:b/>
          <w:lang w:val="en-GB"/>
        </w:rPr>
      </w:pPr>
      <w:r w:rsidRPr="00EC6AFE">
        <w:rPr>
          <w:rFonts w:ascii="Arial" w:eastAsia="Calibri" w:hAnsi="Arial" w:cs="Arial"/>
          <w:b/>
          <w:lang w:val="en-GB"/>
        </w:rPr>
        <w:t>2.4 Antibiogram of the Isolates</w:t>
      </w:r>
    </w:p>
    <w:p w14:paraId="46FE28C2" w14:textId="0061D907" w:rsidR="00AA45A0" w:rsidRPr="00EC6AFE" w:rsidRDefault="00AA45A0" w:rsidP="00EC6AFE">
      <w:pPr>
        <w:spacing w:line="360" w:lineRule="auto"/>
        <w:rPr>
          <w:rFonts w:ascii="Arial" w:hAnsi="Arial" w:cs="Arial"/>
        </w:rPr>
      </w:pPr>
      <w:r w:rsidRPr="00EC6AFE">
        <w:rPr>
          <w:rFonts w:ascii="Arial" w:eastAsia="Calibri" w:hAnsi="Arial" w:cs="Arial"/>
          <w:lang w:val="en-GB"/>
        </w:rPr>
        <w:t xml:space="preserve">Antibiotics profile of the isolates was determined using the disc diffusion method by (Kirby and Bauer), Multiple antibiotics sensitivity discs containing eight different antibiotics (Abtek Biologicals, Liverpool, UK) namely Gentamicin, Augmentin, Cefuroxime, Ofloxacin, Ceftazidime, Ceftriaxone, Cloxacillin and Erythromycin on each ring were used for the gram positive isolates, while Ceftazidime, Ceftriaxone, Cefuroxime, Gentamicin, Ofloxacin, Augmentin, Nitrofurantion, and Ciprofloxacin were used for gram negative isolates. </w:t>
      </w:r>
      <w:r w:rsidRPr="00EC6AFE">
        <w:rPr>
          <w:rFonts w:ascii="Arial" w:hAnsi="Arial" w:cs="Arial"/>
        </w:rPr>
        <w:t xml:space="preserve">Mueller Hinton agar plates were prepared according to </w:t>
      </w:r>
      <w:r w:rsidR="00081131" w:rsidRPr="0027054E">
        <w:rPr>
          <w:rFonts w:ascii="Arial" w:hAnsi="Arial" w:cs="Arial"/>
          <w:highlight w:val="yellow"/>
        </w:rPr>
        <w:t xml:space="preserve">the </w:t>
      </w:r>
      <w:r w:rsidRPr="0027054E">
        <w:rPr>
          <w:rFonts w:ascii="Arial" w:hAnsi="Arial" w:cs="Arial"/>
          <w:highlight w:val="yellow"/>
        </w:rPr>
        <w:t xml:space="preserve">manufacturer’s </w:t>
      </w:r>
      <w:r w:rsidR="00081131" w:rsidRPr="0027054E">
        <w:rPr>
          <w:rFonts w:ascii="Arial" w:hAnsi="Arial" w:cs="Arial"/>
          <w:highlight w:val="yellow"/>
        </w:rPr>
        <w:t>instructions. The</w:t>
      </w:r>
      <w:r w:rsidRPr="0027054E">
        <w:rPr>
          <w:rFonts w:ascii="Arial" w:hAnsi="Arial" w:cs="Arial"/>
          <w:highlight w:val="yellow"/>
        </w:rPr>
        <w:t xml:space="preserve"> plates were</w:t>
      </w:r>
      <w:r w:rsidRPr="00EC6AFE">
        <w:rPr>
          <w:rFonts w:ascii="Arial" w:hAnsi="Arial" w:cs="Arial"/>
        </w:rPr>
        <w:t xml:space="preserve"> dried at room temperature</w:t>
      </w:r>
      <w:r w:rsidR="00081131">
        <w:rPr>
          <w:rFonts w:ascii="Arial" w:hAnsi="Arial" w:cs="Arial"/>
        </w:rPr>
        <w:t>,</w:t>
      </w:r>
      <w:r w:rsidRPr="00EC6AFE">
        <w:rPr>
          <w:rFonts w:ascii="Arial" w:hAnsi="Arial" w:cs="Arial"/>
        </w:rPr>
        <w:t xml:space="preserve"> and the </w:t>
      </w:r>
      <w:r w:rsidR="00081131" w:rsidRPr="0027054E">
        <w:rPr>
          <w:rFonts w:ascii="Arial" w:hAnsi="Arial" w:cs="Arial"/>
          <w:highlight w:val="yellow"/>
        </w:rPr>
        <w:t>standardised</w:t>
      </w:r>
      <w:r w:rsidR="00081131" w:rsidRPr="0027054E">
        <w:rPr>
          <w:rFonts w:ascii="Arial" w:hAnsi="Arial" w:cs="Arial"/>
          <w:highlight w:val="yellow"/>
        </w:rPr>
        <w:t xml:space="preserve"> </w:t>
      </w:r>
      <w:r w:rsidR="00081131" w:rsidRPr="0027054E">
        <w:rPr>
          <w:rFonts w:ascii="Arial" w:hAnsi="Arial" w:cs="Arial"/>
          <w:highlight w:val="yellow"/>
        </w:rPr>
        <w:t>inocula</w:t>
      </w:r>
      <w:r w:rsidR="00081131" w:rsidRPr="0027054E">
        <w:rPr>
          <w:rFonts w:ascii="Arial" w:hAnsi="Arial" w:cs="Arial"/>
          <w:highlight w:val="yellow"/>
        </w:rPr>
        <w:t xml:space="preserve"> </w:t>
      </w:r>
      <w:r w:rsidRPr="0027054E">
        <w:rPr>
          <w:rFonts w:ascii="Arial" w:hAnsi="Arial" w:cs="Arial"/>
          <w:highlight w:val="yellow"/>
        </w:rPr>
        <w:t>were</w:t>
      </w:r>
      <w:r w:rsidRPr="00EC6AFE">
        <w:rPr>
          <w:rFonts w:ascii="Arial" w:hAnsi="Arial" w:cs="Arial"/>
        </w:rPr>
        <w:t xml:space="preserve"> spread on the agar plates using </w:t>
      </w:r>
      <w:r w:rsidR="00081131" w:rsidRPr="0027054E">
        <w:rPr>
          <w:rFonts w:ascii="Arial" w:hAnsi="Arial" w:cs="Arial"/>
          <w:highlight w:val="yellow"/>
        </w:rPr>
        <w:t>sterilised</w:t>
      </w:r>
      <w:r w:rsidR="00081131" w:rsidRPr="0027054E">
        <w:rPr>
          <w:rFonts w:ascii="Arial" w:hAnsi="Arial" w:cs="Arial"/>
          <w:highlight w:val="yellow"/>
        </w:rPr>
        <w:t xml:space="preserve"> </w:t>
      </w:r>
      <w:r w:rsidRPr="0027054E">
        <w:rPr>
          <w:rFonts w:ascii="Arial" w:hAnsi="Arial" w:cs="Arial"/>
          <w:highlight w:val="yellow"/>
        </w:rPr>
        <w:t>swab</w:t>
      </w:r>
      <w:r w:rsidRPr="00EC6AFE">
        <w:rPr>
          <w:rFonts w:ascii="Arial" w:hAnsi="Arial" w:cs="Arial"/>
        </w:rPr>
        <w:t xml:space="preserve"> sticks</w:t>
      </w:r>
      <w:r w:rsidR="00081131" w:rsidRPr="0027054E">
        <w:rPr>
          <w:rFonts w:ascii="Arial" w:hAnsi="Arial" w:cs="Arial"/>
          <w:highlight w:val="yellow"/>
        </w:rPr>
        <w:t>. The</w:t>
      </w:r>
      <w:r w:rsidRPr="0027054E">
        <w:rPr>
          <w:rFonts w:ascii="Arial" w:hAnsi="Arial" w:cs="Arial"/>
          <w:highlight w:val="yellow"/>
        </w:rPr>
        <w:t xml:space="preserve"> </w:t>
      </w:r>
      <w:r w:rsidR="00081131" w:rsidRPr="0027054E">
        <w:rPr>
          <w:rFonts w:ascii="Arial" w:hAnsi="Arial" w:cs="Arial"/>
          <w:highlight w:val="yellow"/>
        </w:rPr>
        <w:t>antibiotic discs</w:t>
      </w:r>
      <w:r w:rsidRPr="0027054E">
        <w:rPr>
          <w:rFonts w:ascii="Arial" w:hAnsi="Arial" w:cs="Arial"/>
          <w:highlight w:val="yellow"/>
        </w:rPr>
        <w:t xml:space="preserve"> were</w:t>
      </w:r>
      <w:r w:rsidRPr="00EC6AFE">
        <w:rPr>
          <w:rFonts w:ascii="Arial" w:hAnsi="Arial" w:cs="Arial"/>
        </w:rPr>
        <w:t xml:space="preserve"> placed at the </w:t>
      </w:r>
      <w:r w:rsidR="00081131" w:rsidRPr="0027054E">
        <w:rPr>
          <w:rFonts w:ascii="Arial" w:hAnsi="Arial" w:cs="Arial"/>
          <w:highlight w:val="yellow"/>
        </w:rPr>
        <w:t>centre</w:t>
      </w:r>
      <w:r w:rsidR="00081131" w:rsidRPr="0027054E">
        <w:rPr>
          <w:rFonts w:ascii="Arial" w:hAnsi="Arial" w:cs="Arial"/>
          <w:highlight w:val="yellow"/>
        </w:rPr>
        <w:t xml:space="preserve"> </w:t>
      </w:r>
      <w:r w:rsidRPr="0027054E">
        <w:rPr>
          <w:rFonts w:ascii="Arial" w:hAnsi="Arial" w:cs="Arial"/>
          <w:highlight w:val="yellow"/>
        </w:rPr>
        <w:t>of the ag</w:t>
      </w:r>
      <w:r w:rsidRPr="00EC6AFE">
        <w:rPr>
          <w:rFonts w:ascii="Arial" w:hAnsi="Arial" w:cs="Arial"/>
        </w:rPr>
        <w:t xml:space="preserve">ar plate using </w:t>
      </w:r>
      <w:r w:rsidR="00081131" w:rsidRPr="0027054E">
        <w:rPr>
          <w:rFonts w:ascii="Arial" w:hAnsi="Arial" w:cs="Arial"/>
          <w:highlight w:val="yellow"/>
        </w:rPr>
        <w:t>sterilised</w:t>
      </w:r>
      <w:r w:rsidR="00081131" w:rsidRPr="0027054E">
        <w:rPr>
          <w:rFonts w:ascii="Arial" w:hAnsi="Arial" w:cs="Arial"/>
          <w:highlight w:val="yellow"/>
        </w:rPr>
        <w:t xml:space="preserve"> </w:t>
      </w:r>
      <w:r w:rsidRPr="0027054E">
        <w:rPr>
          <w:rFonts w:ascii="Arial" w:hAnsi="Arial" w:cs="Arial"/>
          <w:highlight w:val="yellow"/>
        </w:rPr>
        <w:t>forceps</w:t>
      </w:r>
      <w:r w:rsidRPr="00EC6AFE">
        <w:rPr>
          <w:rFonts w:ascii="Arial" w:hAnsi="Arial" w:cs="Arial"/>
        </w:rPr>
        <w:t xml:space="preserve">. The inoculated plates were then incubated at 37°C for 24hours. The diameter zone of inhibition was measured in </w:t>
      </w:r>
      <w:r w:rsidR="00081131" w:rsidRPr="0027054E">
        <w:rPr>
          <w:rFonts w:ascii="Arial" w:hAnsi="Arial" w:cs="Arial"/>
          <w:highlight w:val="yellow"/>
        </w:rPr>
        <w:t>millimetres</w:t>
      </w:r>
      <w:r w:rsidRPr="0027054E">
        <w:rPr>
          <w:rFonts w:ascii="Arial" w:hAnsi="Arial" w:cs="Arial"/>
          <w:highlight w:val="yellow"/>
        </w:rPr>
        <w:t>. Organisms</w:t>
      </w:r>
      <w:r w:rsidRPr="00EC6AFE">
        <w:rPr>
          <w:rFonts w:ascii="Arial" w:hAnsi="Arial" w:cs="Arial"/>
        </w:rPr>
        <w:t xml:space="preserve"> were classified as Sensitive, Intermediate or Resistant, based on the Clinical and Laboratory Standard Institutes (CLSI, 2020). </w:t>
      </w:r>
    </w:p>
    <w:p w14:paraId="1F6E72BF" w14:textId="77777777" w:rsidR="00AA45A0" w:rsidRPr="00EC6AFE" w:rsidRDefault="00AA45A0" w:rsidP="00EC6AFE">
      <w:pPr>
        <w:spacing w:line="360" w:lineRule="auto"/>
        <w:rPr>
          <w:rFonts w:ascii="Arial" w:eastAsia="Calibri" w:hAnsi="Arial" w:cs="Arial"/>
          <w:b/>
          <w:lang w:val="en-GB"/>
        </w:rPr>
      </w:pPr>
      <w:r w:rsidRPr="00EC6AFE">
        <w:rPr>
          <w:rFonts w:ascii="Arial" w:eastAsia="Calibri" w:hAnsi="Arial" w:cs="Arial"/>
          <w:b/>
          <w:lang w:val="en-GB"/>
        </w:rPr>
        <w:t>2.5 Genomic Identification</w:t>
      </w:r>
    </w:p>
    <w:p w14:paraId="6B34D2D0" w14:textId="6A32F6E2" w:rsidR="00AA45A0" w:rsidRPr="00EC6AFE" w:rsidRDefault="00AA45A0" w:rsidP="00EC6AFE">
      <w:pPr>
        <w:spacing w:line="360" w:lineRule="auto"/>
        <w:rPr>
          <w:rFonts w:ascii="Arial" w:eastAsia="Calibri" w:hAnsi="Arial" w:cs="Arial"/>
          <w:lang w:val="en-GB"/>
        </w:rPr>
      </w:pPr>
      <w:r w:rsidRPr="00EC6AFE">
        <w:rPr>
          <w:rFonts w:ascii="Arial" w:eastAsia="Calibri" w:hAnsi="Arial" w:cs="Arial"/>
          <w:lang w:val="en-GB"/>
        </w:rPr>
        <w:t xml:space="preserve">Molecular identification of the isolates was done using the </w:t>
      </w:r>
      <w:r w:rsidRPr="0027054E">
        <w:rPr>
          <w:rFonts w:ascii="Arial" w:eastAsia="Calibri" w:hAnsi="Arial" w:cs="Arial"/>
          <w:highlight w:val="yellow"/>
          <w:lang w:val="en-GB"/>
        </w:rPr>
        <w:t xml:space="preserve">Polymerase </w:t>
      </w:r>
      <w:r w:rsidR="00081131" w:rsidRPr="0027054E">
        <w:rPr>
          <w:rFonts w:ascii="Arial" w:eastAsia="Calibri" w:hAnsi="Arial" w:cs="Arial"/>
          <w:highlight w:val="yellow"/>
          <w:lang w:val="en-GB"/>
        </w:rPr>
        <w:t>Chain</w:t>
      </w:r>
      <w:r w:rsidR="00081131" w:rsidRPr="0027054E">
        <w:rPr>
          <w:rFonts w:ascii="Arial" w:eastAsia="Calibri" w:hAnsi="Arial" w:cs="Arial"/>
          <w:highlight w:val="yellow"/>
          <w:lang w:val="en-GB"/>
        </w:rPr>
        <w:t xml:space="preserve"> </w:t>
      </w:r>
      <w:r w:rsidRPr="0027054E">
        <w:rPr>
          <w:rFonts w:ascii="Arial" w:eastAsia="Calibri" w:hAnsi="Arial" w:cs="Arial"/>
          <w:highlight w:val="yellow"/>
          <w:lang w:val="en-GB"/>
        </w:rPr>
        <w:t>Reaction</w:t>
      </w:r>
      <w:r w:rsidRPr="00EC6AFE">
        <w:rPr>
          <w:rFonts w:ascii="Arial" w:eastAsia="Calibri" w:hAnsi="Arial" w:cs="Arial"/>
          <w:lang w:val="en-GB"/>
        </w:rPr>
        <w:t xml:space="preserve"> (PCR) to determine the presence of </w:t>
      </w:r>
      <w:r w:rsidR="00081131" w:rsidRPr="0027054E">
        <w:rPr>
          <w:rFonts w:ascii="Arial" w:eastAsia="Calibri" w:hAnsi="Arial" w:cs="Arial"/>
          <w:highlight w:val="yellow"/>
          <w:lang w:val="en-GB"/>
        </w:rPr>
        <w:t xml:space="preserve">the </w:t>
      </w:r>
      <w:r w:rsidRPr="0027054E">
        <w:rPr>
          <w:rFonts w:ascii="Arial" w:eastAsia="Calibri" w:hAnsi="Arial" w:cs="Arial"/>
          <w:highlight w:val="yellow"/>
          <w:lang w:val="en-GB"/>
        </w:rPr>
        <w:t>16S rRNA</w:t>
      </w:r>
      <w:r w:rsidRPr="00EC6AFE">
        <w:rPr>
          <w:rFonts w:ascii="Arial" w:eastAsia="Calibri" w:hAnsi="Arial" w:cs="Arial"/>
          <w:lang w:val="en-GB"/>
        </w:rPr>
        <w:t xml:space="preserve"> sequence. This was done by first extracting the DNA, carrying out the PCR and sequencing the amplified DNA (amplicon).</w:t>
      </w:r>
    </w:p>
    <w:p w14:paraId="64887610" w14:textId="77777777" w:rsidR="00AA45A0" w:rsidRPr="00EC6AFE" w:rsidRDefault="00AA45A0" w:rsidP="00EC6AFE">
      <w:pPr>
        <w:spacing w:line="360" w:lineRule="auto"/>
        <w:rPr>
          <w:rFonts w:ascii="Arial" w:eastAsia="Calibri" w:hAnsi="Arial" w:cs="Arial"/>
          <w:b/>
          <w:lang w:val="en-GB"/>
        </w:rPr>
      </w:pPr>
      <w:r w:rsidRPr="00EC6AFE">
        <w:rPr>
          <w:rFonts w:ascii="Arial" w:eastAsia="Calibri" w:hAnsi="Arial" w:cs="Arial"/>
          <w:b/>
          <w:lang w:val="en-GB"/>
        </w:rPr>
        <w:t>2.5.1 D</w:t>
      </w:r>
      <w:r w:rsidRPr="00EC6AFE">
        <w:rPr>
          <w:rFonts w:ascii="Arial" w:eastAsia="Calibri" w:hAnsi="Arial" w:cs="Arial"/>
          <w:b/>
          <w:lang w:val="en-GB"/>
        </w:rPr>
        <w:tab/>
        <w:t xml:space="preserve">NA Extraction                                                                                                            </w:t>
      </w:r>
    </w:p>
    <w:p w14:paraId="6226316E" w14:textId="14A88734" w:rsidR="00AA45A0" w:rsidRPr="00EC6AFE" w:rsidRDefault="00AA45A0" w:rsidP="00EC6AFE">
      <w:pPr>
        <w:spacing w:line="360" w:lineRule="auto"/>
        <w:rPr>
          <w:rFonts w:ascii="Arial" w:eastAsia="Calibri" w:hAnsi="Arial" w:cs="Arial"/>
          <w:b/>
          <w:lang w:val="en-GB"/>
        </w:rPr>
      </w:pPr>
      <w:r w:rsidRPr="00EC6AFE">
        <w:rPr>
          <w:rFonts w:ascii="Arial" w:eastAsia="Calibri" w:hAnsi="Arial" w:cs="Arial"/>
          <w:lang w:val="en-GB"/>
        </w:rPr>
        <w:t xml:space="preserve">DNA Extraction is simply the separation of DNA from </w:t>
      </w:r>
      <w:r w:rsidRPr="0027054E">
        <w:rPr>
          <w:rFonts w:ascii="Arial" w:eastAsia="Calibri" w:hAnsi="Arial" w:cs="Arial"/>
          <w:highlight w:val="yellow"/>
          <w:lang w:val="en-GB"/>
        </w:rPr>
        <w:t xml:space="preserve">proteins, </w:t>
      </w:r>
      <w:r w:rsidR="00081131" w:rsidRPr="0027054E">
        <w:rPr>
          <w:rFonts w:ascii="Arial" w:eastAsia="Calibri" w:hAnsi="Arial" w:cs="Arial"/>
          <w:highlight w:val="yellow"/>
          <w:lang w:val="en-GB"/>
        </w:rPr>
        <w:t>membranes</w:t>
      </w:r>
      <w:r w:rsidR="00081131" w:rsidRPr="00EC6AFE">
        <w:rPr>
          <w:rFonts w:ascii="Arial" w:eastAsia="Calibri" w:hAnsi="Arial" w:cs="Arial"/>
          <w:lang w:val="en-GB"/>
        </w:rPr>
        <w:t xml:space="preserve"> </w:t>
      </w:r>
      <w:r w:rsidRPr="00EC6AFE">
        <w:rPr>
          <w:rFonts w:ascii="Arial" w:eastAsia="Calibri" w:hAnsi="Arial" w:cs="Arial"/>
          <w:lang w:val="en-GB"/>
        </w:rPr>
        <w:t xml:space="preserve">and other cellular material. Extraction and separation of DNA </w:t>
      </w:r>
      <w:r w:rsidR="00081131">
        <w:rPr>
          <w:rFonts w:ascii="Arial" w:eastAsia="Calibri" w:hAnsi="Arial" w:cs="Arial"/>
          <w:lang w:val="en-GB"/>
        </w:rPr>
        <w:t>were</w:t>
      </w:r>
      <w:r w:rsidR="00081131" w:rsidRPr="00EC6AFE">
        <w:rPr>
          <w:rFonts w:ascii="Arial" w:eastAsia="Calibri" w:hAnsi="Arial" w:cs="Arial"/>
          <w:lang w:val="en-GB"/>
        </w:rPr>
        <w:t xml:space="preserve"> </w:t>
      </w:r>
      <w:r w:rsidRPr="00EC6AFE">
        <w:rPr>
          <w:rFonts w:ascii="Arial" w:eastAsia="Calibri" w:hAnsi="Arial" w:cs="Arial"/>
          <w:lang w:val="en-GB"/>
        </w:rPr>
        <w:t xml:space="preserve">carried out using the boiling method (Miller </w:t>
      </w:r>
      <w:r w:rsidRPr="00EC6AFE">
        <w:rPr>
          <w:rFonts w:ascii="Arial" w:eastAsia="Calibri" w:hAnsi="Arial" w:cs="Arial"/>
          <w:i/>
          <w:lang w:val="en-GB"/>
        </w:rPr>
        <w:t>et al.,</w:t>
      </w:r>
      <w:r w:rsidRPr="00EC6AFE">
        <w:rPr>
          <w:rFonts w:ascii="Arial" w:eastAsia="Calibri" w:hAnsi="Arial" w:cs="Arial"/>
          <w:lang w:val="en-GB"/>
        </w:rPr>
        <w:t xml:space="preserve"> 1999). A loopful </w:t>
      </w:r>
      <w:r w:rsidRPr="0027054E">
        <w:rPr>
          <w:rFonts w:ascii="Arial" w:eastAsia="Calibri" w:hAnsi="Arial" w:cs="Arial"/>
          <w:highlight w:val="yellow"/>
          <w:lang w:val="en-GB"/>
        </w:rPr>
        <w:t xml:space="preserve">of </w:t>
      </w:r>
      <w:r w:rsidR="00081131" w:rsidRPr="0027054E">
        <w:rPr>
          <w:rFonts w:ascii="Arial" w:eastAsia="Calibri" w:hAnsi="Arial" w:cs="Arial"/>
          <w:highlight w:val="yellow"/>
          <w:lang w:val="en-GB"/>
        </w:rPr>
        <w:t>24-hour-old</w:t>
      </w:r>
      <w:r w:rsidRPr="0027054E">
        <w:rPr>
          <w:rFonts w:ascii="Arial" w:eastAsia="Calibri" w:hAnsi="Arial" w:cs="Arial"/>
          <w:highlight w:val="yellow"/>
          <w:lang w:val="en-GB"/>
        </w:rPr>
        <w:t xml:space="preserve"> pure</w:t>
      </w:r>
      <w:r w:rsidRPr="00EC6AFE">
        <w:rPr>
          <w:rFonts w:ascii="Arial" w:eastAsia="Calibri" w:hAnsi="Arial" w:cs="Arial"/>
          <w:lang w:val="en-GB"/>
        </w:rPr>
        <w:t xml:space="preserve"> culture of the bacterial isolates </w:t>
      </w:r>
      <w:r w:rsidR="00081131" w:rsidRPr="0027054E">
        <w:rPr>
          <w:rFonts w:ascii="Arial" w:eastAsia="Calibri" w:hAnsi="Arial" w:cs="Arial"/>
          <w:highlight w:val="yellow"/>
          <w:lang w:val="en-GB"/>
        </w:rPr>
        <w:t>was</w:t>
      </w:r>
      <w:r w:rsidR="00081131" w:rsidRPr="0027054E">
        <w:rPr>
          <w:rFonts w:ascii="Arial" w:eastAsia="Calibri" w:hAnsi="Arial" w:cs="Arial"/>
          <w:highlight w:val="yellow"/>
          <w:lang w:val="en-GB"/>
        </w:rPr>
        <w:t xml:space="preserve"> </w:t>
      </w:r>
      <w:r w:rsidRPr="0027054E">
        <w:rPr>
          <w:rFonts w:ascii="Arial" w:eastAsia="Calibri" w:hAnsi="Arial" w:cs="Arial"/>
          <w:highlight w:val="yellow"/>
          <w:lang w:val="en-GB"/>
        </w:rPr>
        <w:t>transferred</w:t>
      </w:r>
      <w:r w:rsidRPr="00EC6AFE">
        <w:rPr>
          <w:rFonts w:ascii="Arial" w:eastAsia="Calibri" w:hAnsi="Arial" w:cs="Arial"/>
          <w:lang w:val="en-GB"/>
        </w:rPr>
        <w:t xml:space="preserve"> to Luria Bertani (LB) and incubated at 37°C for 24 hours. </w:t>
      </w:r>
      <w:r w:rsidRPr="00EC6AFE">
        <w:rPr>
          <w:rFonts w:ascii="Arial" w:hAnsi="Arial" w:cs="Arial"/>
        </w:rPr>
        <w:t xml:space="preserve">After 24 hours, the cells were washed by pipetting 5ml of the cultured broth into properly labelled Eppendorf tubes and filling to </w:t>
      </w:r>
      <w:r w:rsidR="00081131" w:rsidRPr="0027054E">
        <w:rPr>
          <w:rFonts w:ascii="Arial" w:hAnsi="Arial" w:cs="Arial"/>
          <w:highlight w:val="yellow"/>
        </w:rPr>
        <w:t xml:space="preserve">the </w:t>
      </w:r>
      <w:r w:rsidRPr="0027054E">
        <w:rPr>
          <w:rFonts w:ascii="Arial" w:hAnsi="Arial" w:cs="Arial"/>
          <w:highlight w:val="yellow"/>
        </w:rPr>
        <w:t>mark with</w:t>
      </w:r>
      <w:r w:rsidRPr="00EC6AFE">
        <w:rPr>
          <w:rFonts w:ascii="Arial" w:hAnsi="Arial" w:cs="Arial"/>
        </w:rPr>
        <w:t xml:space="preserve"> normal saline. This was centrifuged for 3 minutes at 14,000 rpm</w:t>
      </w:r>
      <w:r w:rsidR="00081131">
        <w:rPr>
          <w:rFonts w:ascii="Arial" w:hAnsi="Arial" w:cs="Arial"/>
        </w:rPr>
        <w:t>,</w:t>
      </w:r>
      <w:r w:rsidRPr="00EC6AFE">
        <w:rPr>
          <w:rFonts w:ascii="Arial" w:hAnsi="Arial" w:cs="Arial"/>
        </w:rPr>
        <w:t xml:space="preserve"> after which the supernatant was decanted</w:t>
      </w:r>
      <w:r w:rsidR="00081131">
        <w:rPr>
          <w:rFonts w:ascii="Arial" w:hAnsi="Arial" w:cs="Arial"/>
        </w:rPr>
        <w:t>,</w:t>
      </w:r>
      <w:r w:rsidRPr="00EC6AFE">
        <w:rPr>
          <w:rFonts w:ascii="Arial" w:hAnsi="Arial" w:cs="Arial"/>
        </w:rPr>
        <w:t xml:space="preserve"> leaving the DNA at the base. The DNA was washed with 1ml of normal saline and vortexed to properly mix</w:t>
      </w:r>
      <w:r w:rsidR="00081131">
        <w:rPr>
          <w:rFonts w:ascii="Arial" w:hAnsi="Arial" w:cs="Arial"/>
        </w:rPr>
        <w:t>,</w:t>
      </w:r>
      <w:r w:rsidRPr="00EC6AFE">
        <w:rPr>
          <w:rFonts w:ascii="Arial" w:hAnsi="Arial" w:cs="Arial"/>
        </w:rPr>
        <w:t xml:space="preserve"> and then centrifuged again. This process was repeated three times. The cells were re-suspended in 500µl of normal saline and heated at 95</w:t>
      </w:r>
      <w:r w:rsidR="00081131">
        <w:rPr>
          <w:rFonts w:ascii="Arial" w:hAnsi="Arial" w:cs="Arial"/>
        </w:rPr>
        <w:t xml:space="preserve"> </w:t>
      </w:r>
      <w:r w:rsidRPr="00EC6AFE">
        <w:rPr>
          <w:rFonts w:ascii="Arial" w:hAnsi="Arial" w:cs="Arial"/>
          <w:vertAlign w:val="superscript"/>
        </w:rPr>
        <w:t>0</w:t>
      </w:r>
      <w:r w:rsidRPr="00EC6AFE">
        <w:rPr>
          <w:rFonts w:ascii="Arial" w:hAnsi="Arial" w:cs="Arial"/>
        </w:rPr>
        <w:t xml:space="preserve">C for 20 minutes in a heating block to lyse the cells, after which it was fast cooled on ice and </w:t>
      </w:r>
      <w:r w:rsidRPr="00EC6AFE">
        <w:rPr>
          <w:rFonts w:ascii="Arial" w:hAnsi="Arial" w:cs="Arial"/>
        </w:rPr>
        <w:lastRenderedPageBreak/>
        <w:t xml:space="preserve">then centrifuged for 3 minutes at 14000rpm. </w:t>
      </w:r>
      <w:r w:rsidRPr="00EC6AFE">
        <w:rPr>
          <w:rFonts w:ascii="Arial" w:eastAsia="Calibri" w:hAnsi="Arial" w:cs="Arial"/>
          <w:lang w:val="en-GB"/>
        </w:rPr>
        <w:t>The supernatant</w:t>
      </w:r>
      <w:r w:rsidR="00866D6A">
        <w:rPr>
          <w:rFonts w:ascii="Arial" w:eastAsia="Calibri" w:hAnsi="Arial" w:cs="Arial"/>
          <w:lang w:val="en-GB"/>
        </w:rPr>
        <w:t>,</w:t>
      </w:r>
      <w:r w:rsidRPr="00EC6AFE">
        <w:rPr>
          <w:rFonts w:ascii="Arial" w:eastAsia="Calibri" w:hAnsi="Arial" w:cs="Arial"/>
          <w:lang w:val="en-GB"/>
        </w:rPr>
        <w:t xml:space="preserve"> which contained the DNA</w:t>
      </w:r>
      <w:r w:rsidR="00866D6A">
        <w:rPr>
          <w:rFonts w:ascii="Arial" w:eastAsia="Calibri" w:hAnsi="Arial" w:cs="Arial"/>
          <w:lang w:val="en-GB"/>
        </w:rPr>
        <w:t>,</w:t>
      </w:r>
      <w:r w:rsidRPr="00EC6AFE">
        <w:rPr>
          <w:rFonts w:ascii="Arial" w:eastAsia="Calibri" w:hAnsi="Arial" w:cs="Arial"/>
          <w:lang w:val="en-GB"/>
        </w:rPr>
        <w:t xml:space="preserve"> was transferred to a 1.5 ml </w:t>
      </w:r>
      <w:r w:rsidR="00866D6A" w:rsidRPr="0027054E">
        <w:rPr>
          <w:rFonts w:ascii="Arial" w:eastAsia="Calibri" w:hAnsi="Arial" w:cs="Arial"/>
          <w:highlight w:val="yellow"/>
          <w:lang w:val="en-GB"/>
        </w:rPr>
        <w:t>microcentrifuge</w:t>
      </w:r>
      <w:r w:rsidRPr="0027054E">
        <w:rPr>
          <w:rFonts w:ascii="Arial" w:eastAsia="Calibri" w:hAnsi="Arial" w:cs="Arial"/>
          <w:highlight w:val="yellow"/>
          <w:lang w:val="en-GB"/>
        </w:rPr>
        <w:t xml:space="preserve"> tube</w:t>
      </w:r>
      <w:r w:rsidRPr="00EC6AFE">
        <w:rPr>
          <w:rFonts w:ascii="Arial" w:eastAsia="Calibri" w:hAnsi="Arial" w:cs="Arial"/>
          <w:lang w:val="en-GB"/>
        </w:rPr>
        <w:t xml:space="preserve"> and kept at 20 °C pending further reactions (Ribeiro </w:t>
      </w:r>
      <w:r w:rsidRPr="00EC6AFE">
        <w:rPr>
          <w:rFonts w:ascii="Arial" w:eastAsia="Calibri" w:hAnsi="Arial" w:cs="Arial"/>
          <w:i/>
          <w:lang w:val="en-GB"/>
        </w:rPr>
        <w:t xml:space="preserve">et al., </w:t>
      </w:r>
      <w:r w:rsidRPr="00EC6AFE">
        <w:rPr>
          <w:rFonts w:ascii="Arial" w:eastAsia="Calibri" w:hAnsi="Arial" w:cs="Arial"/>
          <w:lang w:val="en-GB"/>
        </w:rPr>
        <w:t>2016).</w:t>
      </w:r>
      <w:r w:rsidRPr="00EC6AFE">
        <w:rPr>
          <w:rFonts w:ascii="Arial" w:hAnsi="Arial" w:cs="Arial"/>
        </w:rPr>
        <w:t xml:space="preserve"> </w:t>
      </w:r>
    </w:p>
    <w:p w14:paraId="6E433F32" w14:textId="77777777" w:rsidR="00AA45A0" w:rsidRPr="00EC6AFE" w:rsidRDefault="00AA45A0" w:rsidP="00EC6AFE">
      <w:pPr>
        <w:spacing w:after="0" w:line="360" w:lineRule="auto"/>
        <w:rPr>
          <w:rFonts w:ascii="Arial" w:hAnsi="Arial" w:cs="Arial"/>
          <w:b/>
        </w:rPr>
      </w:pPr>
    </w:p>
    <w:p w14:paraId="24DC5322" w14:textId="77777777" w:rsidR="00AA45A0" w:rsidRPr="00EC6AFE" w:rsidRDefault="00AA45A0" w:rsidP="00EC6AFE">
      <w:pPr>
        <w:spacing w:after="0" w:line="360" w:lineRule="auto"/>
        <w:rPr>
          <w:rFonts w:ascii="Arial" w:hAnsi="Arial" w:cs="Arial"/>
          <w:b/>
        </w:rPr>
      </w:pPr>
      <w:r w:rsidRPr="00EC6AFE">
        <w:rPr>
          <w:rFonts w:ascii="Arial" w:hAnsi="Arial" w:cs="Arial"/>
          <w:b/>
        </w:rPr>
        <w:t>2.5.2 DNA Quantification of Bacterial Isolates</w:t>
      </w:r>
    </w:p>
    <w:p w14:paraId="336DFD78" w14:textId="0773F2C6" w:rsidR="00AA45A0" w:rsidRPr="00791688" w:rsidRDefault="00AA45A0" w:rsidP="00EC6AFE">
      <w:pPr>
        <w:spacing w:after="0" w:line="360" w:lineRule="auto"/>
        <w:rPr>
          <w:rFonts w:ascii="Times New Roman" w:eastAsia="Calibri" w:hAnsi="Times New Roman" w:cs="Times New Roman"/>
          <w:b/>
          <w:sz w:val="24"/>
          <w:szCs w:val="24"/>
          <w:lang w:val="en-GB"/>
        </w:rPr>
      </w:pPr>
      <w:r w:rsidRPr="00EC6AFE">
        <w:rPr>
          <w:rFonts w:ascii="Arial" w:hAnsi="Arial" w:cs="Arial"/>
        </w:rPr>
        <w:t xml:space="preserve">Quantification of DNA was performed to purify and quantify the concentration of DNA present in the mixture. The extracted genomic DNA was quantified by using the Nanodrop 1000 Spectrophotometer. The Nanodrop spectrophotometer was connected to a computer which had the Nanodrop software installed. The software of the equipment was launched by </w:t>
      </w:r>
      <w:r w:rsidR="00866D6A" w:rsidRPr="0027054E">
        <w:rPr>
          <w:rFonts w:ascii="Arial" w:hAnsi="Arial" w:cs="Arial"/>
          <w:highlight w:val="yellow"/>
        </w:rPr>
        <w:t>double-clicking</w:t>
      </w:r>
      <w:r w:rsidRPr="0027054E">
        <w:rPr>
          <w:rFonts w:ascii="Arial" w:hAnsi="Arial" w:cs="Arial"/>
          <w:highlight w:val="yellow"/>
        </w:rPr>
        <w:t xml:space="preserve"> on the</w:t>
      </w:r>
      <w:r w:rsidRPr="00EC6AFE">
        <w:rPr>
          <w:rFonts w:ascii="Arial" w:hAnsi="Arial" w:cs="Arial"/>
        </w:rPr>
        <w:t xml:space="preserve"> Nanodrop icon. The equipment was </w:t>
      </w:r>
      <w:r w:rsidR="00866D6A" w:rsidRPr="0027054E">
        <w:rPr>
          <w:rFonts w:ascii="Arial" w:hAnsi="Arial" w:cs="Arial"/>
          <w:highlight w:val="yellow"/>
        </w:rPr>
        <w:t>initialised</w:t>
      </w:r>
      <w:r w:rsidR="00866D6A" w:rsidRPr="0027054E">
        <w:rPr>
          <w:rFonts w:ascii="Arial" w:hAnsi="Arial" w:cs="Arial"/>
          <w:highlight w:val="yellow"/>
        </w:rPr>
        <w:t xml:space="preserve"> </w:t>
      </w:r>
      <w:r w:rsidRPr="0027054E">
        <w:rPr>
          <w:rFonts w:ascii="Arial" w:hAnsi="Arial" w:cs="Arial"/>
          <w:highlight w:val="yellow"/>
        </w:rPr>
        <w:t>using</w:t>
      </w:r>
      <w:r w:rsidRPr="00EC6AFE">
        <w:rPr>
          <w:rFonts w:ascii="Arial" w:hAnsi="Arial" w:cs="Arial"/>
        </w:rPr>
        <w:t xml:space="preserve"> 2µl of sterile distilled water and blanked using 2</w:t>
      </w:r>
      <w:r w:rsidR="00EC6AFE">
        <w:rPr>
          <w:rFonts w:ascii="Arial" w:hAnsi="Arial" w:cs="Arial"/>
        </w:rPr>
        <w:t xml:space="preserve"> </w:t>
      </w:r>
      <w:r w:rsidRPr="00EC6AFE">
        <w:rPr>
          <w:rFonts w:ascii="Arial" w:hAnsi="Arial" w:cs="Arial"/>
        </w:rPr>
        <w:t>µl of Normal saline. To measure the concentration of the sample, 2µl of the extracted DNA was loaded onto the lower pedestal</w:t>
      </w:r>
      <w:r w:rsidR="00866D6A">
        <w:rPr>
          <w:rFonts w:ascii="Arial" w:hAnsi="Arial" w:cs="Arial"/>
        </w:rPr>
        <w:t>,</w:t>
      </w:r>
      <w:r w:rsidRPr="00EC6AFE">
        <w:rPr>
          <w:rFonts w:ascii="Arial" w:hAnsi="Arial" w:cs="Arial"/>
        </w:rPr>
        <w:t xml:space="preserve"> and the upper pedestal was brought down to make contact with the DNA on the lower pedestal. Finally, the DNA concentration was measured by clicking the “measure” button displayed on the computer screen (</w:t>
      </w:r>
      <w:r w:rsidRPr="00EC6AFE">
        <w:rPr>
          <w:rFonts w:ascii="Arial" w:eastAsia="Calibri" w:hAnsi="Arial" w:cs="Arial"/>
          <w:lang w:val="en-GB"/>
        </w:rPr>
        <w:t xml:space="preserve">Ribeiro </w:t>
      </w:r>
      <w:r w:rsidRPr="00EC6AFE">
        <w:rPr>
          <w:rFonts w:ascii="Arial" w:eastAsia="Calibri" w:hAnsi="Arial" w:cs="Arial"/>
          <w:i/>
          <w:lang w:val="en-GB"/>
        </w:rPr>
        <w:t xml:space="preserve">et al., </w:t>
      </w:r>
      <w:r w:rsidRPr="00EC6AFE">
        <w:rPr>
          <w:rFonts w:ascii="Arial" w:eastAsia="Calibri" w:hAnsi="Arial" w:cs="Arial"/>
          <w:lang w:val="en-GB"/>
        </w:rPr>
        <w:t>2016).</w:t>
      </w:r>
    </w:p>
    <w:p w14:paraId="1DA1AE53" w14:textId="77777777" w:rsidR="00AA45A0" w:rsidRDefault="00AA45A0" w:rsidP="00AA45A0">
      <w:pPr>
        <w:tabs>
          <w:tab w:val="left" w:pos="7065"/>
        </w:tabs>
        <w:spacing w:line="360" w:lineRule="auto"/>
        <w:jc w:val="both"/>
        <w:rPr>
          <w:rFonts w:ascii="Times New Roman" w:eastAsia="Calibri" w:hAnsi="Times New Roman" w:cs="Times New Roman"/>
          <w:b/>
          <w:sz w:val="24"/>
          <w:szCs w:val="24"/>
          <w:lang w:val="en-GB"/>
        </w:rPr>
      </w:pPr>
    </w:p>
    <w:p w14:paraId="5EA975CD" w14:textId="77777777" w:rsidR="00AA45A0" w:rsidRPr="00EC6AFE" w:rsidRDefault="00AA45A0" w:rsidP="00AA45A0">
      <w:pPr>
        <w:tabs>
          <w:tab w:val="left" w:pos="7065"/>
        </w:tabs>
        <w:spacing w:line="360" w:lineRule="auto"/>
        <w:jc w:val="both"/>
        <w:rPr>
          <w:rFonts w:ascii="Arial" w:eastAsia="Calibri" w:hAnsi="Arial" w:cs="Arial"/>
          <w:b/>
          <w:lang w:val="en-GB"/>
        </w:rPr>
      </w:pPr>
      <w:r w:rsidRPr="00EC6AFE">
        <w:rPr>
          <w:rFonts w:ascii="Arial" w:eastAsia="Calibri" w:hAnsi="Arial" w:cs="Arial"/>
          <w:b/>
          <w:lang w:val="en-GB"/>
        </w:rPr>
        <w:t xml:space="preserve">2.5.3 16S rRNA Amplification of Bacterial Isolates  </w:t>
      </w:r>
    </w:p>
    <w:p w14:paraId="26191689" w14:textId="431A85CD" w:rsidR="00AA45A0" w:rsidRPr="00EC6AFE" w:rsidRDefault="00AA45A0" w:rsidP="00AA45A0">
      <w:pPr>
        <w:tabs>
          <w:tab w:val="left" w:pos="7065"/>
        </w:tabs>
        <w:spacing w:line="360" w:lineRule="auto"/>
        <w:jc w:val="both"/>
        <w:rPr>
          <w:rFonts w:ascii="Arial" w:eastAsia="Calibri" w:hAnsi="Arial" w:cs="Arial"/>
          <w:lang w:val="en-GB"/>
        </w:rPr>
      </w:pPr>
      <w:r w:rsidRPr="00EC6AFE">
        <w:rPr>
          <w:rFonts w:ascii="Arial" w:hAnsi="Arial" w:cs="Arial"/>
        </w:rPr>
        <w:t xml:space="preserve">The ABI 9700 Applied Biosystems Thermal Cycler was used to amplify the 16srRNA. The 16srRNA region of the rRNA genes of the isolates </w:t>
      </w:r>
      <w:r w:rsidR="00866D6A" w:rsidRPr="0027054E">
        <w:rPr>
          <w:rFonts w:ascii="Arial" w:hAnsi="Arial" w:cs="Arial"/>
          <w:highlight w:val="yellow"/>
        </w:rPr>
        <w:t>was</w:t>
      </w:r>
      <w:r w:rsidR="00866D6A" w:rsidRPr="0027054E">
        <w:rPr>
          <w:rFonts w:ascii="Arial" w:hAnsi="Arial" w:cs="Arial"/>
          <w:highlight w:val="yellow"/>
        </w:rPr>
        <w:t xml:space="preserve"> </w:t>
      </w:r>
      <w:r w:rsidRPr="0027054E">
        <w:rPr>
          <w:rFonts w:ascii="Arial" w:hAnsi="Arial" w:cs="Arial"/>
          <w:highlight w:val="yellow"/>
        </w:rPr>
        <w:t>amplified</w:t>
      </w:r>
      <w:r w:rsidRPr="00EC6AFE">
        <w:rPr>
          <w:rFonts w:ascii="Arial" w:hAnsi="Arial" w:cs="Arial"/>
        </w:rPr>
        <w:t xml:space="preserve"> using the forward primer</w:t>
      </w:r>
      <w:r w:rsidR="00866D6A">
        <w:rPr>
          <w:rFonts w:ascii="Arial" w:hAnsi="Arial" w:cs="Arial"/>
        </w:rPr>
        <w:t>,</w:t>
      </w:r>
      <w:r w:rsidR="00866D6A" w:rsidRPr="00EC6AFE">
        <w:rPr>
          <w:rFonts w:ascii="Arial" w:hAnsi="Arial" w:cs="Arial"/>
        </w:rPr>
        <w:t xml:space="preserve"> </w:t>
      </w:r>
      <w:r w:rsidRPr="00EC6AFE">
        <w:rPr>
          <w:rFonts w:ascii="Arial" w:hAnsi="Arial" w:cs="Arial"/>
        </w:rPr>
        <w:t>27F: 5’AGAGTTTGATCMTGGCTCAG-3’ and Reverse Primer 1492R: 5’</w:t>
      </w:r>
      <w:r w:rsidRPr="00EC6AFE">
        <w:rPr>
          <w:rFonts w:ascii="Arial" w:eastAsia="Calibri" w:hAnsi="Arial" w:cs="Arial"/>
          <w:lang w:val="en-GB"/>
        </w:rPr>
        <w:t xml:space="preserve"> </w:t>
      </w:r>
      <w:r w:rsidRPr="00EC6AFE">
        <w:rPr>
          <w:rFonts w:ascii="Arial" w:hAnsi="Arial" w:cs="Arial"/>
          <w:kern w:val="1"/>
          <w:lang w:val="en-GB" w:bidi="hi-IN"/>
        </w:rPr>
        <w:t>CGGTTACCTTGTTACGACTT-3’ at a final volume of 2</w:t>
      </w:r>
      <w:r w:rsidRPr="00EC6AFE">
        <w:rPr>
          <w:rFonts w:ascii="Arial" w:eastAsia="Calibri" w:hAnsi="Arial" w:cs="Arial"/>
          <w:lang w:val="en-GB"/>
        </w:rPr>
        <w:t>5 µl for 35 cycles. The PCR cocktail was made up of 0.4 nM of pimers, X2 Dream taq Master mix (Inqaba, South Africa) and the template</w:t>
      </w:r>
      <w:r w:rsidR="00866D6A">
        <w:rPr>
          <w:rFonts w:ascii="Arial" w:eastAsia="Calibri" w:hAnsi="Arial" w:cs="Arial"/>
          <w:lang w:val="en-GB"/>
        </w:rPr>
        <w:t>,</w:t>
      </w:r>
      <w:r w:rsidRPr="00EC6AFE">
        <w:rPr>
          <w:rFonts w:ascii="Arial" w:eastAsia="Calibri" w:hAnsi="Arial" w:cs="Arial"/>
          <w:lang w:val="en-GB"/>
        </w:rPr>
        <w:t xml:space="preserve"> which was the extracted DNA (50 ng). The Master mix was made up of Magnesium Chloride (MgCl</w:t>
      </w:r>
      <w:r w:rsidRPr="00EC6AFE">
        <w:rPr>
          <w:rFonts w:ascii="Arial" w:eastAsia="Calibri" w:hAnsi="Arial" w:cs="Arial"/>
          <w:vertAlign w:val="subscript"/>
          <w:lang w:val="en-GB"/>
        </w:rPr>
        <w:t>2</w:t>
      </w:r>
      <w:r w:rsidRPr="00EC6AFE">
        <w:rPr>
          <w:rFonts w:ascii="Arial" w:eastAsia="Calibri" w:hAnsi="Arial" w:cs="Arial"/>
          <w:lang w:val="en-GB"/>
        </w:rPr>
        <w:t xml:space="preserve">), taq polymerase and DNTPs (Deoxyribonucleotides). The conditions for the reaction were Initial denaturation at 95°C for 5 minutes, denaturation at 95 °C for 30 seconds, annealing at 52°C for 30 seconds, extension at 72°C for 30 seconds and final extension at 72°C for 5 minutes. Resolution of the product was done on a 1% agarose gel at 120v for 15 minutes and viewed on a UV transilluminator. </w:t>
      </w:r>
    </w:p>
    <w:p w14:paraId="2B82502D" w14:textId="77777777" w:rsidR="00EC6AFE" w:rsidRPr="00EC6AFE" w:rsidRDefault="00AA45A0" w:rsidP="00EC6AFE">
      <w:pPr>
        <w:tabs>
          <w:tab w:val="left" w:pos="7065"/>
        </w:tabs>
        <w:spacing w:line="360" w:lineRule="auto"/>
        <w:jc w:val="both"/>
        <w:rPr>
          <w:rFonts w:ascii="Arial" w:eastAsia="Calibri" w:hAnsi="Arial" w:cs="Arial"/>
          <w:b/>
          <w:lang w:val="en-GB"/>
        </w:rPr>
      </w:pPr>
      <w:r w:rsidRPr="00EC6AFE">
        <w:rPr>
          <w:rFonts w:ascii="Arial" w:eastAsia="Calibri" w:hAnsi="Arial" w:cs="Arial"/>
          <w:b/>
          <w:lang w:val="en-GB"/>
        </w:rPr>
        <w:t>2.5.4 DNA Sequencing</w:t>
      </w:r>
      <w:r w:rsidR="00EC6AFE" w:rsidRPr="00EC6AFE">
        <w:rPr>
          <w:rFonts w:ascii="Arial" w:eastAsia="Calibri" w:hAnsi="Arial" w:cs="Arial"/>
          <w:b/>
          <w:lang w:val="en-GB"/>
        </w:rPr>
        <w:t xml:space="preserve"> of Bacterial Isolates</w:t>
      </w:r>
    </w:p>
    <w:p w14:paraId="414A8FFC" w14:textId="626752CA" w:rsidR="00EC6AFE" w:rsidRPr="00EC6AFE" w:rsidRDefault="00EC6AFE" w:rsidP="00EC6AFE">
      <w:pPr>
        <w:spacing w:after="0" w:line="360" w:lineRule="auto"/>
        <w:jc w:val="both"/>
        <w:rPr>
          <w:rFonts w:ascii="Arial" w:hAnsi="Arial" w:cs="Arial"/>
        </w:rPr>
      </w:pPr>
      <w:r w:rsidRPr="00EC6AFE">
        <w:rPr>
          <w:rFonts w:ascii="Arial" w:hAnsi="Arial" w:cs="Arial"/>
        </w:rPr>
        <w:t>The amplified products were purified</w:t>
      </w:r>
      <w:r w:rsidR="00866D6A">
        <w:rPr>
          <w:rFonts w:ascii="Arial" w:hAnsi="Arial" w:cs="Arial"/>
        </w:rPr>
        <w:t>,</w:t>
      </w:r>
      <w:r w:rsidRPr="00EC6AFE">
        <w:rPr>
          <w:rFonts w:ascii="Arial" w:hAnsi="Arial" w:cs="Arial"/>
        </w:rPr>
        <w:t xml:space="preserve"> and then </w:t>
      </w:r>
      <w:r w:rsidR="00866D6A" w:rsidRPr="0027054E">
        <w:rPr>
          <w:rFonts w:ascii="Arial" w:hAnsi="Arial" w:cs="Arial"/>
          <w:highlight w:val="yellow"/>
        </w:rPr>
        <w:t xml:space="preserve">the </w:t>
      </w:r>
      <w:r w:rsidRPr="0027054E">
        <w:rPr>
          <w:rFonts w:ascii="Arial" w:hAnsi="Arial" w:cs="Arial"/>
          <w:highlight w:val="yellow"/>
        </w:rPr>
        <w:t>products</w:t>
      </w:r>
      <w:r w:rsidRPr="00EC6AFE">
        <w:rPr>
          <w:rFonts w:ascii="Arial" w:hAnsi="Arial" w:cs="Arial"/>
        </w:rPr>
        <w:t xml:space="preserve"> were labelled using the BigDye Terminator Cycle Sequencing kit (Applied Biosystems). The sequencing was done at a final volume of 10µl; the components included 0.25µl BigDye terminator v1.1/v3.1, 2.5µl of 5x BigDye </w:t>
      </w:r>
      <w:r w:rsidRPr="00EC6AFE">
        <w:rPr>
          <w:rFonts w:ascii="Arial" w:hAnsi="Arial" w:cs="Arial"/>
        </w:rPr>
        <w:lastRenderedPageBreak/>
        <w:t>sequencing buffer, 10µM Primer PCR primer and 2-10ng PCR template per 100bp. The sequencing conditions were as follows: 32 cycles of 96</w:t>
      </w:r>
      <w:r w:rsidRPr="00EC6AFE">
        <w:rPr>
          <w:rFonts w:ascii="Arial" w:hAnsi="Arial" w:cs="Arial"/>
          <w:vertAlign w:val="superscript"/>
        </w:rPr>
        <w:t>o</w:t>
      </w:r>
      <w:r w:rsidRPr="00EC6AFE">
        <w:rPr>
          <w:rFonts w:ascii="Arial" w:hAnsi="Arial" w:cs="Arial"/>
        </w:rPr>
        <w:t>C for 10 seconds, 55</w:t>
      </w:r>
      <w:r w:rsidRPr="00EC6AFE">
        <w:rPr>
          <w:rFonts w:ascii="Arial" w:hAnsi="Arial" w:cs="Arial"/>
          <w:vertAlign w:val="superscript"/>
        </w:rPr>
        <w:t>o</w:t>
      </w:r>
      <w:r w:rsidRPr="00EC6AFE">
        <w:rPr>
          <w:rFonts w:ascii="Arial" w:hAnsi="Arial" w:cs="Arial"/>
        </w:rPr>
        <w:t>C for 5 seconds and 60</w:t>
      </w:r>
      <w:r w:rsidRPr="00EC6AFE">
        <w:rPr>
          <w:rFonts w:ascii="Arial" w:hAnsi="Arial" w:cs="Arial"/>
          <w:vertAlign w:val="superscript"/>
        </w:rPr>
        <w:t>o</w:t>
      </w:r>
      <w:r w:rsidRPr="00EC6AFE">
        <w:rPr>
          <w:rFonts w:ascii="Arial" w:hAnsi="Arial" w:cs="Arial"/>
        </w:rPr>
        <w:t>C for 4 minutes.</w:t>
      </w:r>
    </w:p>
    <w:p w14:paraId="648294E1" w14:textId="77777777" w:rsidR="00EC6AFE" w:rsidRPr="00EC6AFE" w:rsidRDefault="00EC6AFE" w:rsidP="00EC6AFE">
      <w:pPr>
        <w:tabs>
          <w:tab w:val="left" w:pos="2040"/>
        </w:tabs>
        <w:spacing w:line="360" w:lineRule="auto"/>
        <w:jc w:val="both"/>
        <w:rPr>
          <w:rFonts w:ascii="Arial" w:eastAsia="Calibri" w:hAnsi="Arial" w:cs="Arial"/>
          <w:b/>
          <w:lang w:val="en-GB"/>
        </w:rPr>
      </w:pPr>
      <w:r w:rsidRPr="00EC6AFE">
        <w:rPr>
          <w:rFonts w:ascii="Arial" w:eastAsia="Calibri" w:hAnsi="Arial" w:cs="Arial"/>
          <w:b/>
          <w:lang w:val="en-GB"/>
        </w:rPr>
        <w:tab/>
      </w:r>
    </w:p>
    <w:p w14:paraId="00966FE2" w14:textId="77777777" w:rsidR="00EC6AFE" w:rsidRPr="00EC6AFE" w:rsidRDefault="00EC6AFE" w:rsidP="00EC6AFE">
      <w:pPr>
        <w:tabs>
          <w:tab w:val="left" w:pos="7065"/>
        </w:tabs>
        <w:spacing w:line="360" w:lineRule="auto"/>
        <w:jc w:val="both"/>
        <w:rPr>
          <w:rFonts w:ascii="Arial" w:eastAsia="Calibri" w:hAnsi="Arial" w:cs="Arial"/>
          <w:b/>
          <w:lang w:val="en-GB"/>
        </w:rPr>
      </w:pPr>
      <w:r w:rsidRPr="00EC6AFE">
        <w:rPr>
          <w:rFonts w:ascii="Arial" w:eastAsia="Calibri" w:hAnsi="Arial" w:cs="Arial"/>
          <w:b/>
          <w:lang w:val="en-GB"/>
        </w:rPr>
        <w:t>2.5.5 Phylogenetic Analysis</w:t>
      </w:r>
    </w:p>
    <w:p w14:paraId="264ED30C" w14:textId="1CFE10B3" w:rsidR="00EC6AFE" w:rsidRPr="00EC6AFE" w:rsidRDefault="00EC6AFE" w:rsidP="00EC6AFE">
      <w:pPr>
        <w:spacing w:line="360" w:lineRule="auto"/>
        <w:jc w:val="both"/>
        <w:rPr>
          <w:rFonts w:ascii="Arial" w:eastAsia="Calibri" w:hAnsi="Arial" w:cs="Arial"/>
          <w:lang w:val="en-GB"/>
        </w:rPr>
      </w:pPr>
      <w:r w:rsidRPr="00EC6AFE">
        <w:rPr>
          <w:rFonts w:ascii="Arial" w:eastAsia="Calibri" w:hAnsi="Arial" w:cs="Arial"/>
          <w:lang w:val="en-GB"/>
        </w:rPr>
        <w:t xml:space="preserve">The sequences obtained were edited using the bioinformatics algorithm called Trace edit. Using BLASTN, sequences similar to </w:t>
      </w:r>
      <w:r w:rsidR="00BB20C0" w:rsidRPr="0027054E">
        <w:rPr>
          <w:rFonts w:ascii="Arial" w:eastAsia="Calibri" w:hAnsi="Arial" w:cs="Arial"/>
          <w:highlight w:val="yellow"/>
          <w:lang w:val="en-GB"/>
        </w:rPr>
        <w:t>those</w:t>
      </w:r>
      <w:r w:rsidR="00BB20C0" w:rsidRPr="0027054E">
        <w:rPr>
          <w:rFonts w:ascii="Arial" w:eastAsia="Calibri" w:hAnsi="Arial" w:cs="Arial"/>
          <w:highlight w:val="yellow"/>
          <w:lang w:val="en-GB"/>
        </w:rPr>
        <w:t xml:space="preserve"> </w:t>
      </w:r>
      <w:r w:rsidRPr="0027054E">
        <w:rPr>
          <w:rFonts w:ascii="Arial" w:eastAsia="Calibri" w:hAnsi="Arial" w:cs="Arial"/>
          <w:highlight w:val="yellow"/>
          <w:lang w:val="en-GB"/>
        </w:rPr>
        <w:t>obtained</w:t>
      </w:r>
      <w:r w:rsidRPr="00EC6AFE">
        <w:rPr>
          <w:rFonts w:ascii="Arial" w:eastAsia="Calibri" w:hAnsi="Arial" w:cs="Arial"/>
          <w:lang w:val="en-GB"/>
        </w:rPr>
        <w:t xml:space="preserve"> were downloaded from the NCBI (National </w:t>
      </w:r>
      <w:r w:rsidR="00BB20C0" w:rsidRPr="0027054E">
        <w:rPr>
          <w:rFonts w:ascii="Arial" w:eastAsia="Calibri" w:hAnsi="Arial" w:cs="Arial"/>
          <w:highlight w:val="yellow"/>
          <w:lang w:val="en-GB"/>
        </w:rPr>
        <w:t>Centre</w:t>
      </w:r>
      <w:r w:rsidR="00BB20C0" w:rsidRPr="0027054E">
        <w:rPr>
          <w:rFonts w:ascii="Arial" w:eastAsia="Calibri" w:hAnsi="Arial" w:cs="Arial"/>
          <w:highlight w:val="yellow"/>
          <w:lang w:val="en-GB"/>
        </w:rPr>
        <w:t xml:space="preserve"> </w:t>
      </w:r>
      <w:r w:rsidRPr="0027054E">
        <w:rPr>
          <w:rFonts w:ascii="Arial" w:eastAsia="Calibri" w:hAnsi="Arial" w:cs="Arial"/>
          <w:highlight w:val="yellow"/>
          <w:lang w:val="en-GB"/>
        </w:rPr>
        <w:t>for</w:t>
      </w:r>
      <w:r w:rsidRPr="00EC6AFE">
        <w:rPr>
          <w:rFonts w:ascii="Arial" w:eastAsia="Calibri" w:hAnsi="Arial" w:cs="Arial"/>
          <w:lang w:val="en-GB"/>
        </w:rPr>
        <w:t xml:space="preserve"> Biotechnology Information) database. These sequences were further aligned using ClustalX. Using the </w:t>
      </w:r>
      <w:r w:rsidR="00BB20C0" w:rsidRPr="0027054E">
        <w:rPr>
          <w:rFonts w:ascii="Arial" w:eastAsia="Calibri" w:hAnsi="Arial" w:cs="Arial"/>
          <w:highlight w:val="yellow"/>
          <w:lang w:val="en-GB"/>
        </w:rPr>
        <w:t>Neighbour-Joining</w:t>
      </w:r>
      <w:r w:rsidRPr="00EC6AFE">
        <w:rPr>
          <w:rFonts w:ascii="Arial" w:eastAsia="Calibri" w:hAnsi="Arial" w:cs="Arial"/>
          <w:lang w:val="en-GB"/>
        </w:rPr>
        <w:t xml:space="preserve"> method in MEGA 6.0, the evolutionary history was inferred (Saitou and Nei, 1987). Evolutionary history of the analysed taxa was represented by the </w:t>
      </w:r>
      <w:r w:rsidR="00BB20C0" w:rsidRPr="0027054E">
        <w:rPr>
          <w:rFonts w:ascii="Arial" w:eastAsia="Calibri" w:hAnsi="Arial" w:cs="Arial"/>
          <w:highlight w:val="yellow"/>
          <w:lang w:val="en-GB"/>
        </w:rPr>
        <w:t>bootstrap</w:t>
      </w:r>
      <w:r w:rsidR="00BB20C0" w:rsidRPr="0027054E">
        <w:rPr>
          <w:rFonts w:ascii="Arial" w:eastAsia="Calibri" w:hAnsi="Arial" w:cs="Arial"/>
          <w:highlight w:val="yellow"/>
          <w:lang w:val="en-GB"/>
        </w:rPr>
        <w:t xml:space="preserve"> </w:t>
      </w:r>
      <w:r w:rsidRPr="0027054E">
        <w:rPr>
          <w:rFonts w:ascii="Arial" w:eastAsia="Calibri" w:hAnsi="Arial" w:cs="Arial"/>
          <w:highlight w:val="yellow"/>
          <w:lang w:val="en-GB"/>
        </w:rPr>
        <w:t>consensus</w:t>
      </w:r>
      <w:r w:rsidRPr="00EC6AFE">
        <w:rPr>
          <w:rFonts w:ascii="Arial" w:eastAsia="Calibri" w:hAnsi="Arial" w:cs="Arial"/>
          <w:lang w:val="en-GB"/>
        </w:rPr>
        <w:t xml:space="preserve"> tree inferred from the 500 replicates (Felsenstein, 1985). Using the Jukes-Cantor method, the evolutionary distances were computed (Jukes and Cantor, 1969).</w:t>
      </w:r>
    </w:p>
    <w:p w14:paraId="390331B4" w14:textId="77777777" w:rsidR="00EC6AFE" w:rsidRPr="00EC6AFE" w:rsidRDefault="00EC6AFE" w:rsidP="00EC6AFE">
      <w:pPr>
        <w:spacing w:after="0" w:line="360" w:lineRule="auto"/>
        <w:jc w:val="both"/>
        <w:rPr>
          <w:rFonts w:ascii="Arial" w:eastAsia="Times New Roman" w:hAnsi="Arial" w:cs="Arial"/>
          <w:kern w:val="0"/>
        </w:rPr>
      </w:pPr>
    </w:p>
    <w:p w14:paraId="4A968A2A" w14:textId="77777777" w:rsidR="00EC6AFE" w:rsidRPr="00EC6AFE" w:rsidRDefault="00EC6AFE" w:rsidP="00EC6AFE">
      <w:pPr>
        <w:spacing w:after="0" w:line="360" w:lineRule="auto"/>
        <w:jc w:val="both"/>
        <w:rPr>
          <w:rFonts w:ascii="Arial" w:eastAsia="Times New Roman" w:hAnsi="Arial" w:cs="Arial"/>
          <w:b/>
          <w:kern w:val="0"/>
        </w:rPr>
      </w:pPr>
      <w:r w:rsidRPr="00EC6AFE">
        <w:rPr>
          <w:rFonts w:ascii="Arial" w:eastAsia="Times New Roman" w:hAnsi="Arial" w:cs="Arial"/>
          <w:b/>
          <w:kern w:val="0"/>
        </w:rPr>
        <w:t xml:space="preserve">3. </w:t>
      </w:r>
      <w:r w:rsidR="00936625" w:rsidRPr="00EC6AFE">
        <w:rPr>
          <w:rFonts w:ascii="Arial" w:eastAsia="Times New Roman" w:hAnsi="Arial" w:cs="Arial"/>
          <w:b/>
          <w:kern w:val="0"/>
        </w:rPr>
        <w:t>RESULTS</w:t>
      </w:r>
      <w:r w:rsidR="00936625">
        <w:rPr>
          <w:rFonts w:ascii="Arial" w:eastAsia="Times New Roman" w:hAnsi="Arial" w:cs="Arial"/>
          <w:b/>
          <w:kern w:val="0"/>
        </w:rPr>
        <w:t xml:space="preserve"> AND DISCUSSION</w:t>
      </w:r>
    </w:p>
    <w:p w14:paraId="0C3F3F3C" w14:textId="6CB9F213" w:rsidR="00EC6AFE" w:rsidRPr="00EC6AFE" w:rsidRDefault="00EC6AFE" w:rsidP="00EC6AFE">
      <w:pPr>
        <w:spacing w:line="360" w:lineRule="auto"/>
        <w:jc w:val="both"/>
        <w:rPr>
          <w:rFonts w:ascii="Arial" w:hAnsi="Arial" w:cs="Arial"/>
        </w:rPr>
      </w:pPr>
      <w:r w:rsidRPr="00EC6AFE">
        <w:rPr>
          <w:rFonts w:ascii="Arial" w:eastAsia="Calibri" w:hAnsi="Arial" w:cs="Arial"/>
          <w:lang w:val="en-GB"/>
        </w:rPr>
        <w:t xml:space="preserve">The study was carried out to determine the antibiotic susceptibility pattern of bacterial isolates obtained from surface water, wastewater and sediment samples of Elechi </w:t>
      </w:r>
      <w:r w:rsidR="00BB20C0" w:rsidRPr="0027054E">
        <w:rPr>
          <w:rFonts w:ascii="Arial" w:eastAsia="Calibri" w:hAnsi="Arial" w:cs="Arial"/>
          <w:highlight w:val="yellow"/>
          <w:lang w:val="en-GB"/>
        </w:rPr>
        <w:t>Cree</w:t>
      </w:r>
      <w:r w:rsidR="00BB20C0">
        <w:rPr>
          <w:rFonts w:ascii="Arial" w:eastAsia="Calibri" w:hAnsi="Arial" w:cs="Arial"/>
          <w:lang w:val="en-GB"/>
        </w:rPr>
        <w:t>k</w:t>
      </w:r>
      <w:r w:rsidRPr="00EC6AFE">
        <w:rPr>
          <w:rFonts w:ascii="Arial" w:eastAsia="Calibri" w:hAnsi="Arial" w:cs="Arial"/>
          <w:lang w:val="en-GB"/>
        </w:rPr>
        <w:t xml:space="preserve">. </w:t>
      </w:r>
      <w:r w:rsidRPr="00EC6AFE">
        <w:rPr>
          <w:rFonts w:ascii="Arial" w:hAnsi="Arial" w:cs="Arial"/>
          <w:color w:val="000000"/>
        </w:rPr>
        <w:t xml:space="preserve">The twelve genera of bacterial isolates identified from the surface water, wastewater and sediment samples were </w:t>
      </w:r>
      <w:r w:rsidRPr="00EC6AFE">
        <w:rPr>
          <w:rFonts w:ascii="Arial" w:eastAsia="Calibri" w:hAnsi="Arial" w:cs="Arial"/>
          <w:i/>
          <w:lang w:val="en-GB"/>
        </w:rPr>
        <w:t>Bacillus sp.</w:t>
      </w:r>
      <w:r w:rsidRPr="00EC6AFE">
        <w:rPr>
          <w:rFonts w:ascii="Arial" w:eastAsia="Calibri" w:hAnsi="Arial" w:cs="Arial"/>
          <w:lang w:val="en-GB"/>
        </w:rPr>
        <w:t xml:space="preserve">, </w:t>
      </w:r>
      <w:r w:rsidRPr="00EC6AFE">
        <w:rPr>
          <w:rFonts w:ascii="Arial" w:eastAsia="Calibri" w:hAnsi="Arial" w:cs="Arial"/>
          <w:i/>
          <w:lang w:val="en-GB"/>
        </w:rPr>
        <w:t>Staphylococcus sp.</w:t>
      </w:r>
      <w:r w:rsidRPr="00EC6AFE">
        <w:rPr>
          <w:rFonts w:ascii="Arial" w:eastAsia="Calibri" w:hAnsi="Arial" w:cs="Arial"/>
          <w:lang w:val="en-GB"/>
        </w:rPr>
        <w:t xml:space="preserve">, </w:t>
      </w:r>
      <w:r w:rsidRPr="00EC6AFE">
        <w:rPr>
          <w:rFonts w:ascii="Arial" w:eastAsia="Calibri" w:hAnsi="Arial" w:cs="Arial"/>
          <w:i/>
          <w:lang w:val="en-GB"/>
        </w:rPr>
        <w:t>Enterococcus sp.</w:t>
      </w:r>
      <w:r w:rsidRPr="00EC6AFE">
        <w:rPr>
          <w:rFonts w:ascii="Arial" w:eastAsia="Calibri" w:hAnsi="Arial" w:cs="Arial"/>
          <w:lang w:val="en-GB"/>
        </w:rPr>
        <w:t xml:space="preserve">, </w:t>
      </w:r>
      <w:r w:rsidRPr="00EC6AFE">
        <w:rPr>
          <w:rFonts w:ascii="Arial" w:eastAsia="Calibri" w:hAnsi="Arial" w:cs="Arial"/>
          <w:i/>
          <w:lang w:val="en-GB"/>
        </w:rPr>
        <w:t>Pseudomonas sp.</w:t>
      </w:r>
      <w:r w:rsidRPr="00EC6AFE">
        <w:rPr>
          <w:rFonts w:ascii="Arial" w:eastAsia="Calibri" w:hAnsi="Arial" w:cs="Arial"/>
          <w:lang w:val="en-GB"/>
        </w:rPr>
        <w:t xml:space="preserve">, </w:t>
      </w:r>
      <w:r w:rsidRPr="00EC6AFE">
        <w:rPr>
          <w:rFonts w:ascii="Arial" w:eastAsia="Calibri" w:hAnsi="Arial" w:cs="Arial"/>
          <w:i/>
          <w:lang w:val="en-GB"/>
        </w:rPr>
        <w:t>Vibrio sp.</w:t>
      </w:r>
      <w:r w:rsidRPr="00EC6AFE">
        <w:rPr>
          <w:rFonts w:ascii="Arial" w:eastAsia="Calibri" w:hAnsi="Arial" w:cs="Arial"/>
          <w:lang w:val="en-GB"/>
        </w:rPr>
        <w:t xml:space="preserve">, </w:t>
      </w:r>
      <w:r w:rsidRPr="00EC6AFE">
        <w:rPr>
          <w:rFonts w:ascii="Arial" w:eastAsia="Calibri" w:hAnsi="Arial" w:cs="Arial"/>
          <w:i/>
          <w:lang w:val="en-GB"/>
        </w:rPr>
        <w:t>Proteus sp.</w:t>
      </w:r>
      <w:r w:rsidRPr="00EC6AFE">
        <w:rPr>
          <w:rFonts w:ascii="Arial" w:eastAsia="Calibri" w:hAnsi="Arial" w:cs="Arial"/>
          <w:lang w:val="en-GB"/>
        </w:rPr>
        <w:t xml:space="preserve">, </w:t>
      </w:r>
      <w:r w:rsidRPr="00EC6AFE">
        <w:rPr>
          <w:rFonts w:ascii="Arial" w:eastAsia="Calibri" w:hAnsi="Arial" w:cs="Arial"/>
          <w:i/>
          <w:lang w:val="en-GB"/>
        </w:rPr>
        <w:t>Salmonella sp.</w:t>
      </w:r>
      <w:r w:rsidRPr="00EC6AFE">
        <w:rPr>
          <w:rFonts w:ascii="Arial" w:eastAsia="Calibri" w:hAnsi="Arial" w:cs="Arial"/>
          <w:lang w:val="en-GB"/>
        </w:rPr>
        <w:t xml:space="preserve">, </w:t>
      </w:r>
      <w:r w:rsidRPr="00EC6AFE">
        <w:rPr>
          <w:rFonts w:ascii="Arial" w:eastAsia="Calibri" w:hAnsi="Arial" w:cs="Arial"/>
          <w:i/>
          <w:lang w:val="en-GB"/>
        </w:rPr>
        <w:t>Shigella sp.</w:t>
      </w:r>
      <w:r w:rsidRPr="00EC6AFE">
        <w:rPr>
          <w:rFonts w:ascii="Arial" w:eastAsia="Calibri" w:hAnsi="Arial" w:cs="Arial"/>
          <w:lang w:val="en-GB"/>
        </w:rPr>
        <w:t xml:space="preserve">, </w:t>
      </w:r>
      <w:r w:rsidRPr="00EC6AFE">
        <w:rPr>
          <w:rFonts w:ascii="Arial" w:eastAsia="Calibri" w:hAnsi="Arial" w:cs="Arial"/>
          <w:i/>
          <w:lang w:val="en-GB"/>
        </w:rPr>
        <w:t>Escherichia coli</w:t>
      </w:r>
      <w:r w:rsidRPr="00EC6AFE">
        <w:rPr>
          <w:rFonts w:ascii="Arial" w:eastAsia="Calibri" w:hAnsi="Arial" w:cs="Arial"/>
          <w:lang w:val="en-GB"/>
        </w:rPr>
        <w:t xml:space="preserve">, </w:t>
      </w:r>
      <w:r w:rsidRPr="00EC6AFE">
        <w:rPr>
          <w:rFonts w:ascii="Arial" w:eastAsia="Calibri" w:hAnsi="Arial" w:cs="Arial"/>
          <w:i/>
          <w:lang w:val="en-GB"/>
        </w:rPr>
        <w:t>Enterobacter</w:t>
      </w:r>
      <w:r w:rsidRPr="00EC6AFE">
        <w:rPr>
          <w:rFonts w:ascii="Arial" w:eastAsia="Calibri" w:hAnsi="Arial" w:cs="Arial"/>
          <w:lang w:val="en-GB"/>
        </w:rPr>
        <w:t xml:space="preserve">, </w:t>
      </w:r>
      <w:r w:rsidRPr="00EC6AFE">
        <w:rPr>
          <w:rFonts w:ascii="Arial" w:eastAsia="Calibri" w:hAnsi="Arial" w:cs="Arial"/>
          <w:i/>
          <w:lang w:val="en-GB"/>
        </w:rPr>
        <w:t>Klebsiella sp.</w:t>
      </w:r>
      <w:r w:rsidRPr="00EC6AFE">
        <w:rPr>
          <w:rFonts w:ascii="Arial" w:eastAsia="Calibri" w:hAnsi="Arial" w:cs="Arial"/>
          <w:lang w:val="en-GB"/>
        </w:rPr>
        <w:t xml:space="preserve"> and </w:t>
      </w:r>
      <w:r w:rsidRPr="00EC6AFE">
        <w:rPr>
          <w:rFonts w:ascii="Arial" w:eastAsia="Calibri" w:hAnsi="Arial" w:cs="Arial"/>
          <w:i/>
          <w:lang w:val="en-GB"/>
        </w:rPr>
        <w:t>Providencia sp.</w:t>
      </w:r>
      <w:r w:rsidRPr="00EC6AFE">
        <w:rPr>
          <w:rFonts w:ascii="Arial" w:eastAsia="Times New Roman" w:hAnsi="Arial" w:cs="Arial"/>
          <w:i/>
          <w:iCs/>
          <w:color w:val="000000"/>
          <w:kern w:val="0"/>
        </w:rPr>
        <w:t xml:space="preserve"> </w:t>
      </w:r>
      <w:r w:rsidRPr="00EC6AFE">
        <w:rPr>
          <w:rFonts w:ascii="Arial" w:hAnsi="Arial" w:cs="Arial"/>
        </w:rPr>
        <w:t>The amplified 16S rRNA gene of the bacterial isolates</w:t>
      </w:r>
      <w:r w:rsidR="00BB20C0">
        <w:rPr>
          <w:rFonts w:ascii="Arial" w:hAnsi="Arial" w:cs="Arial"/>
        </w:rPr>
        <w:t>,</w:t>
      </w:r>
      <w:r w:rsidRPr="00EC6AFE">
        <w:rPr>
          <w:rFonts w:ascii="Arial" w:hAnsi="Arial" w:cs="Arial"/>
        </w:rPr>
        <w:t xml:space="preserve"> showing the bands and </w:t>
      </w:r>
      <w:r w:rsidR="00BB20C0" w:rsidRPr="0027054E">
        <w:rPr>
          <w:rFonts w:ascii="Arial" w:hAnsi="Arial" w:cs="Arial"/>
          <w:highlight w:val="yellow"/>
        </w:rPr>
        <w:t>lanes</w:t>
      </w:r>
      <w:r w:rsidR="00BB20C0" w:rsidRPr="0027054E">
        <w:rPr>
          <w:rFonts w:ascii="Arial" w:hAnsi="Arial" w:cs="Arial"/>
          <w:highlight w:val="yellow"/>
        </w:rPr>
        <w:t xml:space="preserve"> </w:t>
      </w:r>
      <w:r w:rsidRPr="0027054E">
        <w:rPr>
          <w:rFonts w:ascii="Arial" w:hAnsi="Arial" w:cs="Arial"/>
          <w:highlight w:val="yellow"/>
        </w:rPr>
        <w:t>of the genes</w:t>
      </w:r>
      <w:r w:rsidR="00BB20C0" w:rsidRPr="0027054E">
        <w:rPr>
          <w:rFonts w:ascii="Arial" w:hAnsi="Arial" w:cs="Arial"/>
          <w:highlight w:val="yellow"/>
        </w:rPr>
        <w:t>,</w:t>
      </w:r>
      <w:r w:rsidRPr="0027054E">
        <w:rPr>
          <w:rFonts w:ascii="Arial" w:hAnsi="Arial" w:cs="Arial"/>
          <w:highlight w:val="yellow"/>
        </w:rPr>
        <w:t xml:space="preserve"> </w:t>
      </w:r>
      <w:r w:rsidR="00BB20C0" w:rsidRPr="0027054E">
        <w:rPr>
          <w:rFonts w:ascii="Arial" w:hAnsi="Arial" w:cs="Arial"/>
          <w:highlight w:val="yellow"/>
        </w:rPr>
        <w:t>is</w:t>
      </w:r>
      <w:r w:rsidR="00BB20C0" w:rsidRPr="00EC6AFE">
        <w:rPr>
          <w:rFonts w:ascii="Arial" w:hAnsi="Arial" w:cs="Arial"/>
        </w:rPr>
        <w:t xml:space="preserve"> </w:t>
      </w:r>
      <w:r w:rsidRPr="00EC6AFE">
        <w:rPr>
          <w:rFonts w:ascii="Arial" w:hAnsi="Arial" w:cs="Arial"/>
        </w:rPr>
        <w:t xml:space="preserve">presented in plate 1.  Lanes E1 to E6 represent the 16SrRNA gene bands at 1500 base </w:t>
      </w:r>
      <w:r w:rsidR="00BB20C0" w:rsidRPr="0027054E">
        <w:rPr>
          <w:rFonts w:ascii="Arial" w:hAnsi="Arial" w:cs="Arial"/>
          <w:highlight w:val="yellow"/>
        </w:rPr>
        <w:t>pairs,</w:t>
      </w:r>
      <w:r w:rsidR="00BB20C0" w:rsidRPr="0027054E">
        <w:rPr>
          <w:rFonts w:ascii="Arial" w:hAnsi="Arial" w:cs="Arial"/>
          <w:highlight w:val="yellow"/>
        </w:rPr>
        <w:t xml:space="preserve"> </w:t>
      </w:r>
      <w:r w:rsidRPr="0027054E">
        <w:rPr>
          <w:rFonts w:ascii="Arial" w:hAnsi="Arial" w:cs="Arial"/>
          <w:highlight w:val="yellow"/>
        </w:rPr>
        <w:t>while</w:t>
      </w:r>
      <w:r w:rsidRPr="00EC6AFE">
        <w:rPr>
          <w:rFonts w:ascii="Arial" w:hAnsi="Arial" w:cs="Arial"/>
        </w:rPr>
        <w:t xml:space="preserve"> lane L represents the 1000 base pair molecular ladder. Figure 2 represents the phylogenetic tree showing the evolutionary relationship of the six bacterial isolates identified molecularly. Tables 1 and 2 </w:t>
      </w:r>
      <w:r w:rsidR="00BB20C0" w:rsidRPr="0027054E">
        <w:rPr>
          <w:rFonts w:ascii="Arial" w:hAnsi="Arial" w:cs="Arial"/>
          <w:highlight w:val="yellow"/>
        </w:rPr>
        <w:t>show</w:t>
      </w:r>
      <w:r w:rsidR="00BB20C0" w:rsidRPr="00EC6AFE">
        <w:rPr>
          <w:rFonts w:ascii="Arial" w:hAnsi="Arial" w:cs="Arial"/>
        </w:rPr>
        <w:t xml:space="preserve"> </w:t>
      </w:r>
      <w:r w:rsidRPr="00EC6AFE">
        <w:rPr>
          <w:rFonts w:ascii="Arial" w:hAnsi="Arial" w:cs="Arial"/>
        </w:rPr>
        <w:t xml:space="preserve">the susceptibility, intermediate and resistance </w:t>
      </w:r>
      <w:r w:rsidR="00BB20C0" w:rsidRPr="0027054E">
        <w:rPr>
          <w:rFonts w:ascii="Arial" w:hAnsi="Arial" w:cs="Arial"/>
          <w:highlight w:val="yellow"/>
        </w:rPr>
        <w:t>patterns</w:t>
      </w:r>
      <w:r w:rsidR="00BB20C0" w:rsidRPr="0027054E">
        <w:rPr>
          <w:rFonts w:ascii="Arial" w:hAnsi="Arial" w:cs="Arial"/>
          <w:highlight w:val="yellow"/>
        </w:rPr>
        <w:t xml:space="preserve"> </w:t>
      </w:r>
      <w:r w:rsidRPr="0027054E">
        <w:rPr>
          <w:rFonts w:ascii="Arial" w:hAnsi="Arial" w:cs="Arial"/>
          <w:highlight w:val="yellow"/>
        </w:rPr>
        <w:t xml:space="preserve">of all the </w:t>
      </w:r>
      <w:r w:rsidR="00BB20C0" w:rsidRPr="0027054E">
        <w:rPr>
          <w:rFonts w:ascii="Arial" w:hAnsi="Arial" w:cs="Arial"/>
          <w:highlight w:val="yellow"/>
        </w:rPr>
        <w:t>bacterial</w:t>
      </w:r>
      <w:r w:rsidR="00BB20C0" w:rsidRPr="00EC6AFE">
        <w:rPr>
          <w:rFonts w:ascii="Arial" w:hAnsi="Arial" w:cs="Arial"/>
        </w:rPr>
        <w:t xml:space="preserve"> </w:t>
      </w:r>
      <w:r w:rsidRPr="00EC6AFE">
        <w:rPr>
          <w:rFonts w:ascii="Arial" w:hAnsi="Arial" w:cs="Arial"/>
        </w:rPr>
        <w:t xml:space="preserve">isolates from all the samples </w:t>
      </w:r>
      <w:r w:rsidR="00BB20C0" w:rsidRPr="0027054E">
        <w:rPr>
          <w:rFonts w:ascii="Arial" w:hAnsi="Arial" w:cs="Arial"/>
          <w:highlight w:val="yellow"/>
        </w:rPr>
        <w:t>analysed</w:t>
      </w:r>
      <w:r w:rsidRPr="0027054E">
        <w:rPr>
          <w:rFonts w:ascii="Arial" w:hAnsi="Arial" w:cs="Arial"/>
          <w:highlight w:val="yellow"/>
        </w:rPr>
        <w:t>. The</w:t>
      </w:r>
      <w:r w:rsidRPr="00EC6AFE">
        <w:rPr>
          <w:rFonts w:ascii="Arial" w:hAnsi="Arial" w:cs="Arial"/>
        </w:rPr>
        <w:t xml:space="preserve"> isolates showed high resistance to Ceftazidime (30µg), Cefuroxime (30 µg) and Augmentin (30µg) for </w:t>
      </w:r>
      <w:r w:rsidRPr="0027054E">
        <w:rPr>
          <w:rFonts w:ascii="Arial" w:hAnsi="Arial" w:cs="Arial"/>
          <w:highlight w:val="yellow"/>
        </w:rPr>
        <w:t xml:space="preserve">the </w:t>
      </w:r>
      <w:r w:rsidR="00BB20C0" w:rsidRPr="0027054E">
        <w:rPr>
          <w:rFonts w:ascii="Arial" w:hAnsi="Arial" w:cs="Arial"/>
          <w:highlight w:val="yellow"/>
        </w:rPr>
        <w:t>gram-positive</w:t>
      </w:r>
      <w:r w:rsidRPr="0027054E">
        <w:rPr>
          <w:rFonts w:ascii="Arial" w:hAnsi="Arial" w:cs="Arial"/>
          <w:highlight w:val="yellow"/>
        </w:rPr>
        <w:t xml:space="preserve"> isolates</w:t>
      </w:r>
      <w:r w:rsidRPr="00EC6AFE">
        <w:rPr>
          <w:rFonts w:ascii="Arial" w:hAnsi="Arial" w:cs="Arial"/>
        </w:rPr>
        <w:t>. Similarly</w:t>
      </w:r>
      <w:r w:rsidR="00BB20C0">
        <w:rPr>
          <w:rFonts w:ascii="Arial" w:hAnsi="Arial" w:cs="Arial"/>
        </w:rPr>
        <w:t>,</w:t>
      </w:r>
      <w:r w:rsidRPr="00EC6AFE">
        <w:rPr>
          <w:rFonts w:ascii="Arial" w:hAnsi="Arial" w:cs="Arial"/>
        </w:rPr>
        <w:t xml:space="preserve"> the </w:t>
      </w:r>
      <w:r w:rsidR="00BB20C0" w:rsidRPr="0027054E">
        <w:rPr>
          <w:rFonts w:ascii="Arial" w:hAnsi="Arial" w:cs="Arial"/>
          <w:highlight w:val="yellow"/>
        </w:rPr>
        <w:t>Gram-negative</w:t>
      </w:r>
      <w:r w:rsidRPr="0027054E">
        <w:rPr>
          <w:rFonts w:ascii="Arial" w:hAnsi="Arial" w:cs="Arial"/>
          <w:highlight w:val="yellow"/>
        </w:rPr>
        <w:t xml:space="preserve"> organisms</w:t>
      </w:r>
      <w:r w:rsidRPr="00EC6AFE">
        <w:rPr>
          <w:rFonts w:ascii="Arial" w:hAnsi="Arial" w:cs="Arial"/>
        </w:rPr>
        <w:t xml:space="preserve"> exhibited high resistance to Ceftazidime (30µg), Cefuroxime (30 µg), Cefixime (5µg) and Augmentin (30µg). However, the isolates were susceptible to Ofloxacin (5µg) and Ciprofloxacin (5µg) for </w:t>
      </w:r>
      <w:r w:rsidR="00BB20C0" w:rsidRPr="0027054E">
        <w:rPr>
          <w:rFonts w:ascii="Arial" w:hAnsi="Arial" w:cs="Arial"/>
          <w:highlight w:val="yellow"/>
        </w:rPr>
        <w:t>gram-positive</w:t>
      </w:r>
      <w:r w:rsidRPr="0027054E">
        <w:rPr>
          <w:rFonts w:ascii="Arial" w:hAnsi="Arial" w:cs="Arial"/>
          <w:highlight w:val="yellow"/>
        </w:rPr>
        <w:t xml:space="preserve"> isolates</w:t>
      </w:r>
      <w:r w:rsidRPr="00EC6AFE">
        <w:rPr>
          <w:rFonts w:ascii="Arial" w:hAnsi="Arial" w:cs="Arial"/>
        </w:rPr>
        <w:t xml:space="preserve"> and were highly susceptible to Erythromycin (5µg) and Ofloxacin (5µg) for the </w:t>
      </w:r>
      <w:r w:rsidR="00BB20C0" w:rsidRPr="0027054E">
        <w:rPr>
          <w:rFonts w:ascii="Arial" w:hAnsi="Arial" w:cs="Arial"/>
          <w:highlight w:val="yellow"/>
        </w:rPr>
        <w:t>gram-positive</w:t>
      </w:r>
      <w:r w:rsidRPr="0027054E">
        <w:rPr>
          <w:rFonts w:ascii="Arial" w:hAnsi="Arial" w:cs="Arial"/>
          <w:highlight w:val="yellow"/>
        </w:rPr>
        <w:t xml:space="preserve"> isolates</w:t>
      </w:r>
      <w:r w:rsidRPr="00EC6AFE">
        <w:rPr>
          <w:rFonts w:ascii="Arial" w:hAnsi="Arial" w:cs="Arial"/>
        </w:rPr>
        <w:t>. Table 3 presents the MAR (Multiple Antibiotic Resistance) Index of the isolates</w:t>
      </w:r>
      <w:r w:rsidR="00BB20C0">
        <w:rPr>
          <w:rFonts w:ascii="Arial" w:hAnsi="Arial" w:cs="Arial"/>
        </w:rPr>
        <w:t>;</w:t>
      </w:r>
      <w:r w:rsidR="00BB20C0" w:rsidRPr="00EC6AFE">
        <w:rPr>
          <w:rFonts w:ascii="Arial" w:hAnsi="Arial" w:cs="Arial"/>
        </w:rPr>
        <w:t xml:space="preserve"> </w:t>
      </w:r>
      <w:r w:rsidRPr="00EC6AFE">
        <w:rPr>
          <w:rFonts w:ascii="Arial" w:hAnsi="Arial" w:cs="Arial"/>
        </w:rPr>
        <w:t>index values greater than 0.</w:t>
      </w:r>
      <w:r w:rsidRPr="0027054E">
        <w:rPr>
          <w:rFonts w:ascii="Arial" w:hAnsi="Arial" w:cs="Arial"/>
          <w:highlight w:val="yellow"/>
        </w:rPr>
        <w:t xml:space="preserve">2 </w:t>
      </w:r>
      <w:r w:rsidR="00BB20C0" w:rsidRPr="0027054E">
        <w:rPr>
          <w:rFonts w:ascii="Arial" w:hAnsi="Arial" w:cs="Arial"/>
          <w:highlight w:val="yellow"/>
        </w:rPr>
        <w:t>are</w:t>
      </w:r>
      <w:r w:rsidR="00BB20C0" w:rsidRPr="0027054E">
        <w:rPr>
          <w:rFonts w:ascii="Arial" w:hAnsi="Arial" w:cs="Arial"/>
          <w:highlight w:val="yellow"/>
        </w:rPr>
        <w:t xml:space="preserve"> </w:t>
      </w:r>
      <w:r w:rsidRPr="0027054E">
        <w:rPr>
          <w:rFonts w:ascii="Arial" w:hAnsi="Arial" w:cs="Arial"/>
          <w:highlight w:val="yellow"/>
        </w:rPr>
        <w:t xml:space="preserve">an indication of </w:t>
      </w:r>
      <w:r w:rsidR="00BB20C0" w:rsidRPr="0027054E">
        <w:rPr>
          <w:rFonts w:ascii="Arial" w:hAnsi="Arial" w:cs="Arial"/>
          <w:highlight w:val="yellow"/>
        </w:rPr>
        <w:t>antibiotic</w:t>
      </w:r>
      <w:r w:rsidR="00BB20C0" w:rsidRPr="00EC6AFE">
        <w:rPr>
          <w:rFonts w:ascii="Arial" w:hAnsi="Arial" w:cs="Arial"/>
        </w:rPr>
        <w:t xml:space="preserve"> </w:t>
      </w:r>
      <w:r w:rsidRPr="00EC6AFE">
        <w:rPr>
          <w:rFonts w:ascii="Arial" w:hAnsi="Arial" w:cs="Arial"/>
        </w:rPr>
        <w:t>abuse.</w:t>
      </w:r>
    </w:p>
    <w:p w14:paraId="71698955" w14:textId="77777777" w:rsidR="00EC6AFE" w:rsidRDefault="00EC6AFE" w:rsidP="00EC6AFE">
      <w:pPr>
        <w:rPr>
          <w:rFonts w:ascii="Times New Roman" w:hAnsi="Times New Roman"/>
          <w:sz w:val="24"/>
          <w:szCs w:val="24"/>
        </w:rPr>
      </w:pPr>
      <w:r>
        <w:rPr>
          <w:rFonts w:ascii="Times New Roman" w:hAnsi="Times New Roman"/>
          <w:sz w:val="24"/>
          <w:szCs w:val="24"/>
        </w:rPr>
        <w:lastRenderedPageBreak/>
        <w:br w:type="page"/>
      </w:r>
    </w:p>
    <w:p w14:paraId="78C665FB" w14:textId="3488C43B" w:rsidR="00936625" w:rsidRPr="00936625" w:rsidRDefault="00936625" w:rsidP="00936625">
      <w:pPr>
        <w:jc w:val="both"/>
        <w:rPr>
          <w:rFonts w:ascii="Arial" w:eastAsia="Times New Roman" w:hAnsi="Arial" w:cs="Arial"/>
          <w:b/>
          <w:iCs/>
          <w:color w:val="000000"/>
          <w:kern w:val="0"/>
        </w:rPr>
      </w:pPr>
      <w:r w:rsidRPr="00936625">
        <w:rPr>
          <w:rFonts w:ascii="Arial" w:eastAsia="Times New Roman" w:hAnsi="Arial" w:cs="Arial"/>
          <w:b/>
          <w:iCs/>
          <w:color w:val="000000"/>
          <w:kern w:val="0"/>
        </w:rPr>
        <w:lastRenderedPageBreak/>
        <w:t xml:space="preserve">Table 1: Antibiotic Susceptibility Pattern of </w:t>
      </w:r>
      <w:r w:rsidR="00BB20C0" w:rsidRPr="0027054E">
        <w:rPr>
          <w:rFonts w:ascii="Arial" w:eastAsia="Times New Roman" w:hAnsi="Arial" w:cs="Arial"/>
          <w:b/>
          <w:iCs/>
          <w:color w:val="000000"/>
          <w:kern w:val="0"/>
          <w:highlight w:val="yellow"/>
        </w:rPr>
        <w:t>Gram-Positive</w:t>
      </w:r>
      <w:r w:rsidRPr="00936625">
        <w:rPr>
          <w:rFonts w:ascii="Arial" w:eastAsia="Times New Roman" w:hAnsi="Arial" w:cs="Arial"/>
          <w:b/>
          <w:iCs/>
          <w:color w:val="000000"/>
          <w:kern w:val="0"/>
        </w:rPr>
        <w:t xml:space="preserve"> Isolates</w:t>
      </w:r>
    </w:p>
    <w:tbl>
      <w:tblPr>
        <w:tblW w:w="10170" w:type="dxa"/>
        <w:jc w:val="center"/>
        <w:tblBorders>
          <w:top w:val="single" w:sz="4" w:space="0" w:color="auto"/>
          <w:bottom w:val="single" w:sz="4" w:space="0" w:color="auto"/>
        </w:tblBorders>
        <w:tblLook w:val="04A0" w:firstRow="1" w:lastRow="0" w:firstColumn="1" w:lastColumn="0" w:noHBand="0" w:noVBand="1"/>
      </w:tblPr>
      <w:tblGrid>
        <w:gridCol w:w="1350"/>
        <w:gridCol w:w="746"/>
        <w:gridCol w:w="720"/>
        <w:gridCol w:w="720"/>
        <w:gridCol w:w="720"/>
        <w:gridCol w:w="720"/>
        <w:gridCol w:w="720"/>
        <w:gridCol w:w="810"/>
        <w:gridCol w:w="736"/>
        <w:gridCol w:w="2928"/>
      </w:tblGrid>
      <w:tr w:rsidR="00936625" w:rsidRPr="00936625" w14:paraId="4BF4B3AF" w14:textId="77777777" w:rsidTr="00936625">
        <w:trPr>
          <w:trHeight w:val="315"/>
          <w:jc w:val="center"/>
        </w:trPr>
        <w:tc>
          <w:tcPr>
            <w:tcW w:w="1350" w:type="dxa"/>
            <w:tcBorders>
              <w:top w:val="single" w:sz="4" w:space="0" w:color="auto"/>
              <w:bottom w:val="single" w:sz="4" w:space="0" w:color="auto"/>
            </w:tcBorders>
            <w:noWrap/>
            <w:vAlign w:val="bottom"/>
            <w:hideMark/>
          </w:tcPr>
          <w:p w14:paraId="6E4341C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ISOLATES</w:t>
            </w:r>
          </w:p>
        </w:tc>
        <w:tc>
          <w:tcPr>
            <w:tcW w:w="746" w:type="dxa"/>
            <w:tcBorders>
              <w:top w:val="single" w:sz="4" w:space="0" w:color="auto"/>
              <w:bottom w:val="single" w:sz="4" w:space="0" w:color="auto"/>
            </w:tcBorders>
            <w:noWrap/>
            <w:vAlign w:val="bottom"/>
            <w:hideMark/>
          </w:tcPr>
          <w:p w14:paraId="2540137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CAZ</w:t>
            </w:r>
          </w:p>
        </w:tc>
        <w:tc>
          <w:tcPr>
            <w:tcW w:w="720" w:type="dxa"/>
            <w:tcBorders>
              <w:top w:val="single" w:sz="4" w:space="0" w:color="auto"/>
              <w:bottom w:val="single" w:sz="4" w:space="0" w:color="auto"/>
            </w:tcBorders>
            <w:noWrap/>
            <w:vAlign w:val="bottom"/>
            <w:hideMark/>
          </w:tcPr>
          <w:p w14:paraId="263691E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CRX</w:t>
            </w:r>
          </w:p>
        </w:tc>
        <w:tc>
          <w:tcPr>
            <w:tcW w:w="720" w:type="dxa"/>
            <w:tcBorders>
              <w:top w:val="single" w:sz="4" w:space="0" w:color="auto"/>
              <w:bottom w:val="single" w:sz="4" w:space="0" w:color="auto"/>
            </w:tcBorders>
            <w:noWrap/>
            <w:vAlign w:val="bottom"/>
            <w:hideMark/>
          </w:tcPr>
          <w:p w14:paraId="1688C33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GEN</w:t>
            </w:r>
          </w:p>
        </w:tc>
        <w:tc>
          <w:tcPr>
            <w:tcW w:w="720" w:type="dxa"/>
            <w:tcBorders>
              <w:top w:val="single" w:sz="4" w:space="0" w:color="auto"/>
              <w:bottom w:val="single" w:sz="4" w:space="0" w:color="auto"/>
            </w:tcBorders>
            <w:noWrap/>
            <w:vAlign w:val="bottom"/>
            <w:hideMark/>
          </w:tcPr>
          <w:p w14:paraId="17B686A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CTR</w:t>
            </w:r>
          </w:p>
        </w:tc>
        <w:tc>
          <w:tcPr>
            <w:tcW w:w="720" w:type="dxa"/>
            <w:tcBorders>
              <w:top w:val="single" w:sz="4" w:space="0" w:color="auto"/>
              <w:bottom w:val="single" w:sz="4" w:space="0" w:color="auto"/>
            </w:tcBorders>
            <w:noWrap/>
            <w:vAlign w:val="bottom"/>
            <w:hideMark/>
          </w:tcPr>
          <w:p w14:paraId="505779F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ERY</w:t>
            </w:r>
          </w:p>
        </w:tc>
        <w:tc>
          <w:tcPr>
            <w:tcW w:w="720" w:type="dxa"/>
            <w:tcBorders>
              <w:top w:val="single" w:sz="4" w:space="0" w:color="auto"/>
              <w:bottom w:val="single" w:sz="4" w:space="0" w:color="auto"/>
            </w:tcBorders>
            <w:noWrap/>
            <w:vAlign w:val="bottom"/>
            <w:hideMark/>
          </w:tcPr>
          <w:p w14:paraId="46EE203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CXC</w:t>
            </w:r>
          </w:p>
        </w:tc>
        <w:tc>
          <w:tcPr>
            <w:tcW w:w="810" w:type="dxa"/>
            <w:tcBorders>
              <w:top w:val="single" w:sz="4" w:space="0" w:color="auto"/>
              <w:bottom w:val="single" w:sz="4" w:space="0" w:color="auto"/>
            </w:tcBorders>
            <w:noWrap/>
            <w:vAlign w:val="bottom"/>
            <w:hideMark/>
          </w:tcPr>
          <w:p w14:paraId="3857B08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OFL</w:t>
            </w:r>
          </w:p>
        </w:tc>
        <w:tc>
          <w:tcPr>
            <w:tcW w:w="736" w:type="dxa"/>
            <w:tcBorders>
              <w:top w:val="single" w:sz="4" w:space="0" w:color="auto"/>
              <w:bottom w:val="single" w:sz="4" w:space="0" w:color="auto"/>
            </w:tcBorders>
            <w:noWrap/>
            <w:vAlign w:val="bottom"/>
            <w:hideMark/>
          </w:tcPr>
          <w:p w14:paraId="171B37B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AUG</w:t>
            </w:r>
          </w:p>
        </w:tc>
        <w:tc>
          <w:tcPr>
            <w:tcW w:w="2928" w:type="dxa"/>
            <w:tcBorders>
              <w:top w:val="single" w:sz="4" w:space="0" w:color="auto"/>
              <w:bottom w:val="single" w:sz="4" w:space="0" w:color="auto"/>
            </w:tcBorders>
          </w:tcPr>
          <w:p w14:paraId="0A35C5DF" w14:textId="77777777" w:rsidR="00936625" w:rsidRPr="00936625" w:rsidRDefault="00936625" w:rsidP="00936625">
            <w:pPr>
              <w:spacing w:after="0" w:line="360" w:lineRule="auto"/>
              <w:rPr>
                <w:rFonts w:ascii="Arial" w:eastAsia="Times New Roman" w:hAnsi="Arial" w:cs="Arial"/>
                <w:color w:val="000000"/>
                <w:kern w:val="0"/>
              </w:rPr>
            </w:pPr>
            <w:r w:rsidRPr="00936625">
              <w:rPr>
                <w:rFonts w:ascii="Arial" w:eastAsia="Times New Roman" w:hAnsi="Arial" w:cs="Arial"/>
                <w:color w:val="000000"/>
                <w:kern w:val="0"/>
              </w:rPr>
              <w:t>Probable Organisms</w:t>
            </w:r>
          </w:p>
        </w:tc>
      </w:tr>
      <w:tr w:rsidR="00936625" w:rsidRPr="00936625" w14:paraId="0C14F700" w14:textId="77777777" w:rsidTr="00936625">
        <w:trPr>
          <w:trHeight w:val="315"/>
          <w:jc w:val="center"/>
        </w:trPr>
        <w:tc>
          <w:tcPr>
            <w:tcW w:w="1350" w:type="dxa"/>
            <w:tcBorders>
              <w:top w:val="single" w:sz="4" w:space="0" w:color="auto"/>
            </w:tcBorders>
            <w:noWrap/>
            <w:vAlign w:val="bottom"/>
            <w:hideMark/>
          </w:tcPr>
          <w:p w14:paraId="059E18D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w:t>
            </w:r>
          </w:p>
        </w:tc>
        <w:tc>
          <w:tcPr>
            <w:tcW w:w="746" w:type="dxa"/>
            <w:tcBorders>
              <w:top w:val="single" w:sz="4" w:space="0" w:color="auto"/>
            </w:tcBorders>
            <w:noWrap/>
            <w:vAlign w:val="bottom"/>
            <w:hideMark/>
          </w:tcPr>
          <w:p w14:paraId="1D2BC8E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tcBorders>
              <w:top w:val="single" w:sz="4" w:space="0" w:color="auto"/>
            </w:tcBorders>
            <w:noWrap/>
            <w:vAlign w:val="bottom"/>
            <w:hideMark/>
          </w:tcPr>
          <w:p w14:paraId="33C6DC6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tcBorders>
              <w:top w:val="single" w:sz="4" w:space="0" w:color="auto"/>
            </w:tcBorders>
            <w:noWrap/>
            <w:vAlign w:val="bottom"/>
            <w:hideMark/>
          </w:tcPr>
          <w:p w14:paraId="6F01FB6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tcBorders>
              <w:top w:val="single" w:sz="4" w:space="0" w:color="auto"/>
            </w:tcBorders>
            <w:noWrap/>
            <w:vAlign w:val="bottom"/>
            <w:hideMark/>
          </w:tcPr>
          <w:p w14:paraId="3A16DA7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tcBorders>
              <w:top w:val="single" w:sz="4" w:space="0" w:color="auto"/>
            </w:tcBorders>
            <w:noWrap/>
            <w:vAlign w:val="bottom"/>
            <w:hideMark/>
          </w:tcPr>
          <w:p w14:paraId="19C8C44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tcBorders>
              <w:top w:val="single" w:sz="4" w:space="0" w:color="auto"/>
            </w:tcBorders>
            <w:noWrap/>
            <w:vAlign w:val="bottom"/>
            <w:hideMark/>
          </w:tcPr>
          <w:p w14:paraId="461DB91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tcBorders>
              <w:top w:val="single" w:sz="4" w:space="0" w:color="auto"/>
            </w:tcBorders>
            <w:noWrap/>
            <w:vAlign w:val="bottom"/>
            <w:hideMark/>
          </w:tcPr>
          <w:p w14:paraId="7D52B27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tcBorders>
              <w:top w:val="single" w:sz="4" w:space="0" w:color="auto"/>
            </w:tcBorders>
            <w:noWrap/>
            <w:vAlign w:val="bottom"/>
            <w:hideMark/>
          </w:tcPr>
          <w:p w14:paraId="689697B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tcBorders>
              <w:top w:val="single" w:sz="4" w:space="0" w:color="auto"/>
            </w:tcBorders>
            <w:vAlign w:val="bottom"/>
          </w:tcPr>
          <w:p w14:paraId="7448132F"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5EE048B1" w14:textId="77777777" w:rsidTr="00936625">
        <w:trPr>
          <w:trHeight w:val="315"/>
          <w:jc w:val="center"/>
        </w:trPr>
        <w:tc>
          <w:tcPr>
            <w:tcW w:w="1350" w:type="dxa"/>
            <w:noWrap/>
            <w:vAlign w:val="bottom"/>
            <w:hideMark/>
          </w:tcPr>
          <w:p w14:paraId="1B54777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5</w:t>
            </w:r>
          </w:p>
        </w:tc>
        <w:tc>
          <w:tcPr>
            <w:tcW w:w="746" w:type="dxa"/>
            <w:noWrap/>
            <w:vAlign w:val="bottom"/>
            <w:hideMark/>
          </w:tcPr>
          <w:p w14:paraId="1278007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0B6FF8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7764C5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05A8A9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C8330B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FF104B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1C4E009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7778CE0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7085FA4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7AD8B246" w14:textId="77777777" w:rsidTr="00936625">
        <w:trPr>
          <w:trHeight w:val="315"/>
          <w:jc w:val="center"/>
        </w:trPr>
        <w:tc>
          <w:tcPr>
            <w:tcW w:w="1350" w:type="dxa"/>
            <w:noWrap/>
            <w:vAlign w:val="bottom"/>
            <w:hideMark/>
          </w:tcPr>
          <w:p w14:paraId="5D519DB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7</w:t>
            </w:r>
          </w:p>
        </w:tc>
        <w:tc>
          <w:tcPr>
            <w:tcW w:w="746" w:type="dxa"/>
            <w:noWrap/>
            <w:vAlign w:val="bottom"/>
            <w:hideMark/>
          </w:tcPr>
          <w:p w14:paraId="1F1C798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26E25A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76A73EB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091D3A5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154B37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6975A01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08C681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0582990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7E360E8A"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1F35BE2D" w14:textId="77777777" w:rsidTr="00936625">
        <w:trPr>
          <w:trHeight w:val="315"/>
          <w:jc w:val="center"/>
        </w:trPr>
        <w:tc>
          <w:tcPr>
            <w:tcW w:w="1350" w:type="dxa"/>
            <w:noWrap/>
            <w:vAlign w:val="bottom"/>
            <w:hideMark/>
          </w:tcPr>
          <w:p w14:paraId="663C283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8</w:t>
            </w:r>
          </w:p>
        </w:tc>
        <w:tc>
          <w:tcPr>
            <w:tcW w:w="746" w:type="dxa"/>
            <w:noWrap/>
            <w:vAlign w:val="bottom"/>
            <w:hideMark/>
          </w:tcPr>
          <w:p w14:paraId="2CE0429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66741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F7F7D4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8F5E31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C168C9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81CCB4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3AF731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CDFA68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0B03789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785C3525" w14:textId="77777777" w:rsidTr="00936625">
        <w:trPr>
          <w:trHeight w:val="315"/>
          <w:jc w:val="center"/>
        </w:trPr>
        <w:tc>
          <w:tcPr>
            <w:tcW w:w="1350" w:type="dxa"/>
            <w:noWrap/>
            <w:vAlign w:val="bottom"/>
            <w:hideMark/>
          </w:tcPr>
          <w:p w14:paraId="6BCD9A3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12</w:t>
            </w:r>
          </w:p>
        </w:tc>
        <w:tc>
          <w:tcPr>
            <w:tcW w:w="746" w:type="dxa"/>
            <w:noWrap/>
            <w:vAlign w:val="bottom"/>
            <w:hideMark/>
          </w:tcPr>
          <w:p w14:paraId="49A20FF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94B446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78D17A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AD1973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65A31D9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DB38A1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2BC66D5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765CED7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660F69D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1AEFFD8F" w14:textId="77777777" w:rsidTr="00936625">
        <w:trPr>
          <w:trHeight w:val="315"/>
          <w:jc w:val="center"/>
        </w:trPr>
        <w:tc>
          <w:tcPr>
            <w:tcW w:w="1350" w:type="dxa"/>
            <w:noWrap/>
            <w:vAlign w:val="bottom"/>
            <w:hideMark/>
          </w:tcPr>
          <w:p w14:paraId="046FB6B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14</w:t>
            </w:r>
          </w:p>
        </w:tc>
        <w:tc>
          <w:tcPr>
            <w:tcW w:w="746" w:type="dxa"/>
            <w:noWrap/>
            <w:vAlign w:val="bottom"/>
            <w:hideMark/>
          </w:tcPr>
          <w:p w14:paraId="4CC06DA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D3B993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2712B3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0A92E5B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082B0E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70C9ACE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03FB77C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612F075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6439DD6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281A9B38" w14:textId="77777777" w:rsidTr="00936625">
        <w:trPr>
          <w:trHeight w:val="315"/>
          <w:jc w:val="center"/>
        </w:trPr>
        <w:tc>
          <w:tcPr>
            <w:tcW w:w="1350" w:type="dxa"/>
            <w:noWrap/>
            <w:vAlign w:val="bottom"/>
            <w:hideMark/>
          </w:tcPr>
          <w:p w14:paraId="03DF067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19</w:t>
            </w:r>
          </w:p>
        </w:tc>
        <w:tc>
          <w:tcPr>
            <w:tcW w:w="746" w:type="dxa"/>
            <w:noWrap/>
            <w:vAlign w:val="bottom"/>
            <w:hideMark/>
          </w:tcPr>
          <w:p w14:paraId="1E07702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E65494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EB7FCF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371162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46ACDE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068D4B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20B4DE6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5C5B7B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1D24CEB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727DD38C" w14:textId="77777777" w:rsidTr="00936625">
        <w:trPr>
          <w:trHeight w:val="315"/>
          <w:jc w:val="center"/>
        </w:trPr>
        <w:tc>
          <w:tcPr>
            <w:tcW w:w="1350" w:type="dxa"/>
            <w:noWrap/>
            <w:vAlign w:val="bottom"/>
            <w:hideMark/>
          </w:tcPr>
          <w:p w14:paraId="1FC1864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2</w:t>
            </w:r>
          </w:p>
        </w:tc>
        <w:tc>
          <w:tcPr>
            <w:tcW w:w="746" w:type="dxa"/>
            <w:noWrap/>
            <w:vAlign w:val="bottom"/>
            <w:hideMark/>
          </w:tcPr>
          <w:p w14:paraId="5E49A1A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9CB0BD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D91E2D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0B9151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476C222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1A65F3A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54401E5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3AD8A19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3BBB0E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6AFDEADB" w14:textId="77777777" w:rsidTr="00936625">
        <w:trPr>
          <w:trHeight w:val="315"/>
          <w:jc w:val="center"/>
        </w:trPr>
        <w:tc>
          <w:tcPr>
            <w:tcW w:w="1350" w:type="dxa"/>
            <w:noWrap/>
            <w:vAlign w:val="bottom"/>
            <w:hideMark/>
          </w:tcPr>
          <w:p w14:paraId="60298EF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3</w:t>
            </w:r>
          </w:p>
        </w:tc>
        <w:tc>
          <w:tcPr>
            <w:tcW w:w="746" w:type="dxa"/>
            <w:noWrap/>
            <w:vAlign w:val="bottom"/>
            <w:hideMark/>
          </w:tcPr>
          <w:p w14:paraId="355E127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74F7215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7C6023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24F86B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FF0F88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2A7BDE5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D0C798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129F216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7DD18C3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4651DA36" w14:textId="77777777" w:rsidTr="00936625">
        <w:trPr>
          <w:trHeight w:val="315"/>
          <w:jc w:val="center"/>
        </w:trPr>
        <w:tc>
          <w:tcPr>
            <w:tcW w:w="1350" w:type="dxa"/>
            <w:noWrap/>
            <w:vAlign w:val="bottom"/>
            <w:hideMark/>
          </w:tcPr>
          <w:p w14:paraId="2A27C69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11</w:t>
            </w:r>
          </w:p>
        </w:tc>
        <w:tc>
          <w:tcPr>
            <w:tcW w:w="746" w:type="dxa"/>
            <w:noWrap/>
            <w:vAlign w:val="bottom"/>
            <w:hideMark/>
          </w:tcPr>
          <w:p w14:paraId="52F9C85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5387DB1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DECFC9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27A3E52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559B0C5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8364E0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165B971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2C02A9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312DD50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45513B41" w14:textId="77777777" w:rsidTr="00936625">
        <w:trPr>
          <w:trHeight w:val="315"/>
          <w:jc w:val="center"/>
        </w:trPr>
        <w:tc>
          <w:tcPr>
            <w:tcW w:w="1350" w:type="dxa"/>
            <w:noWrap/>
            <w:vAlign w:val="bottom"/>
            <w:hideMark/>
          </w:tcPr>
          <w:p w14:paraId="4D2D28B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15</w:t>
            </w:r>
          </w:p>
        </w:tc>
        <w:tc>
          <w:tcPr>
            <w:tcW w:w="746" w:type="dxa"/>
            <w:noWrap/>
            <w:vAlign w:val="bottom"/>
            <w:hideMark/>
          </w:tcPr>
          <w:p w14:paraId="587F481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5FEB91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80F431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3C8D380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0ABFFC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180197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1A5E79A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356C9ED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317061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12B5A9F7" w14:textId="77777777" w:rsidTr="00936625">
        <w:trPr>
          <w:trHeight w:val="315"/>
          <w:jc w:val="center"/>
        </w:trPr>
        <w:tc>
          <w:tcPr>
            <w:tcW w:w="1350" w:type="dxa"/>
            <w:noWrap/>
            <w:vAlign w:val="bottom"/>
            <w:hideMark/>
          </w:tcPr>
          <w:p w14:paraId="585B0E7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18</w:t>
            </w:r>
          </w:p>
        </w:tc>
        <w:tc>
          <w:tcPr>
            <w:tcW w:w="746" w:type="dxa"/>
            <w:noWrap/>
            <w:vAlign w:val="bottom"/>
            <w:hideMark/>
          </w:tcPr>
          <w:p w14:paraId="3846F3F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50A844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F80819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FF743E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BF4156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DE53A1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5DF2C7B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45E3BFD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4D42B20E"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7DF40DCE" w14:textId="77777777" w:rsidTr="00936625">
        <w:trPr>
          <w:trHeight w:val="315"/>
          <w:jc w:val="center"/>
        </w:trPr>
        <w:tc>
          <w:tcPr>
            <w:tcW w:w="1350" w:type="dxa"/>
            <w:noWrap/>
            <w:vAlign w:val="bottom"/>
            <w:hideMark/>
          </w:tcPr>
          <w:p w14:paraId="5E462B4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20</w:t>
            </w:r>
          </w:p>
        </w:tc>
        <w:tc>
          <w:tcPr>
            <w:tcW w:w="746" w:type="dxa"/>
            <w:noWrap/>
            <w:vAlign w:val="bottom"/>
            <w:hideMark/>
          </w:tcPr>
          <w:p w14:paraId="44F6B4E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787F78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62F296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A53C22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A4B864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E6AB87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3F339E4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3A4CA71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9B41E1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4410B443" w14:textId="77777777" w:rsidTr="00936625">
        <w:trPr>
          <w:trHeight w:val="315"/>
          <w:jc w:val="center"/>
        </w:trPr>
        <w:tc>
          <w:tcPr>
            <w:tcW w:w="1350" w:type="dxa"/>
            <w:noWrap/>
            <w:vAlign w:val="bottom"/>
            <w:hideMark/>
          </w:tcPr>
          <w:p w14:paraId="16C29EC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4</w:t>
            </w:r>
          </w:p>
        </w:tc>
        <w:tc>
          <w:tcPr>
            <w:tcW w:w="746" w:type="dxa"/>
            <w:noWrap/>
            <w:vAlign w:val="bottom"/>
            <w:hideMark/>
          </w:tcPr>
          <w:p w14:paraId="43523DB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51768C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E1A9FF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4E767C4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28A6B3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33FD20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4269477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BE7497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52F9612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1D915BE7" w14:textId="77777777" w:rsidTr="00936625">
        <w:trPr>
          <w:trHeight w:val="315"/>
          <w:jc w:val="center"/>
        </w:trPr>
        <w:tc>
          <w:tcPr>
            <w:tcW w:w="1350" w:type="dxa"/>
            <w:noWrap/>
            <w:vAlign w:val="bottom"/>
            <w:hideMark/>
          </w:tcPr>
          <w:p w14:paraId="4FE056C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6</w:t>
            </w:r>
          </w:p>
        </w:tc>
        <w:tc>
          <w:tcPr>
            <w:tcW w:w="746" w:type="dxa"/>
            <w:noWrap/>
            <w:vAlign w:val="bottom"/>
            <w:hideMark/>
          </w:tcPr>
          <w:p w14:paraId="6C6E652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22BD7A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6FDAC0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CBDCB3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829865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1C13D2D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3F8D032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1FC003E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463A3D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606109DB" w14:textId="77777777" w:rsidTr="00936625">
        <w:trPr>
          <w:trHeight w:val="315"/>
          <w:jc w:val="center"/>
        </w:trPr>
        <w:tc>
          <w:tcPr>
            <w:tcW w:w="1350" w:type="dxa"/>
            <w:noWrap/>
            <w:vAlign w:val="bottom"/>
            <w:hideMark/>
          </w:tcPr>
          <w:p w14:paraId="6C7F7CD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9</w:t>
            </w:r>
          </w:p>
        </w:tc>
        <w:tc>
          <w:tcPr>
            <w:tcW w:w="746" w:type="dxa"/>
            <w:noWrap/>
            <w:vAlign w:val="bottom"/>
            <w:hideMark/>
          </w:tcPr>
          <w:p w14:paraId="71E6233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4E1FBC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C84D27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E8A080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062B94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669BBB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71544CA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4A0D7A5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021AFCCE"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6FAFA987" w14:textId="77777777" w:rsidTr="00936625">
        <w:trPr>
          <w:trHeight w:val="315"/>
          <w:jc w:val="center"/>
        </w:trPr>
        <w:tc>
          <w:tcPr>
            <w:tcW w:w="1350" w:type="dxa"/>
            <w:noWrap/>
            <w:vAlign w:val="bottom"/>
            <w:hideMark/>
          </w:tcPr>
          <w:p w14:paraId="05C3F80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10</w:t>
            </w:r>
          </w:p>
        </w:tc>
        <w:tc>
          <w:tcPr>
            <w:tcW w:w="746" w:type="dxa"/>
            <w:noWrap/>
            <w:vAlign w:val="bottom"/>
            <w:hideMark/>
          </w:tcPr>
          <w:p w14:paraId="4A0F948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52C2441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1BB8EB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35E99D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2F415A2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92D453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58C62DA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45D1EFC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1E8812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4CD58512" w14:textId="77777777" w:rsidTr="00936625">
        <w:trPr>
          <w:trHeight w:val="315"/>
          <w:jc w:val="center"/>
        </w:trPr>
        <w:tc>
          <w:tcPr>
            <w:tcW w:w="1350" w:type="dxa"/>
            <w:noWrap/>
            <w:vAlign w:val="bottom"/>
            <w:hideMark/>
          </w:tcPr>
          <w:p w14:paraId="4107A39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13</w:t>
            </w:r>
          </w:p>
        </w:tc>
        <w:tc>
          <w:tcPr>
            <w:tcW w:w="746" w:type="dxa"/>
            <w:noWrap/>
            <w:vAlign w:val="bottom"/>
            <w:hideMark/>
          </w:tcPr>
          <w:p w14:paraId="5D1CBCB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817E6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CDBADF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2AD56B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EE5561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F25A55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7245401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65B9913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1B05E95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5E520379" w14:textId="77777777" w:rsidTr="00936625">
        <w:trPr>
          <w:trHeight w:val="315"/>
          <w:jc w:val="center"/>
        </w:trPr>
        <w:tc>
          <w:tcPr>
            <w:tcW w:w="1350" w:type="dxa"/>
            <w:noWrap/>
            <w:vAlign w:val="bottom"/>
            <w:hideMark/>
          </w:tcPr>
          <w:p w14:paraId="365EF4E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16</w:t>
            </w:r>
          </w:p>
        </w:tc>
        <w:tc>
          <w:tcPr>
            <w:tcW w:w="746" w:type="dxa"/>
            <w:noWrap/>
            <w:vAlign w:val="bottom"/>
            <w:hideMark/>
          </w:tcPr>
          <w:p w14:paraId="73E63B4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27DDCB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188B63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4C41BA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649E5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91A776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764369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0A8EF5D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97A927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286A7500" w14:textId="77777777" w:rsidTr="00936625">
        <w:trPr>
          <w:trHeight w:val="315"/>
          <w:jc w:val="center"/>
        </w:trPr>
        <w:tc>
          <w:tcPr>
            <w:tcW w:w="1350" w:type="dxa"/>
            <w:noWrap/>
            <w:vAlign w:val="bottom"/>
            <w:hideMark/>
          </w:tcPr>
          <w:p w14:paraId="0B5C18C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17</w:t>
            </w:r>
          </w:p>
        </w:tc>
        <w:tc>
          <w:tcPr>
            <w:tcW w:w="746" w:type="dxa"/>
            <w:noWrap/>
            <w:vAlign w:val="bottom"/>
            <w:hideMark/>
          </w:tcPr>
          <w:p w14:paraId="672FE36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335024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3A609C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63D308C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04146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618EAA8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3930B5F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1CC2868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6DB08851"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bl>
    <w:p w14:paraId="1717584B" w14:textId="77777777" w:rsidR="00936625" w:rsidRPr="00936625" w:rsidRDefault="00936625" w:rsidP="00936625">
      <w:pPr>
        <w:tabs>
          <w:tab w:val="left" w:pos="6629"/>
        </w:tabs>
        <w:rPr>
          <w:rFonts w:ascii="Arial" w:hAnsi="Arial" w:cs="Arial"/>
        </w:rPr>
      </w:pPr>
      <w:r w:rsidRPr="00936625">
        <w:rPr>
          <w:rFonts w:ascii="Arial" w:eastAsia="Times New Roman" w:hAnsi="Arial" w:cs="Arial"/>
          <w:b/>
          <w:iCs/>
          <w:color w:val="000000"/>
          <w:kern w:val="0"/>
        </w:rPr>
        <w:t xml:space="preserve">Key: </w:t>
      </w:r>
      <w:r w:rsidRPr="00936625">
        <w:rPr>
          <w:rFonts w:ascii="Arial" w:hAnsi="Arial" w:cs="Arial"/>
          <w:color w:val="000000"/>
          <w:lang w:eastAsia="en-GB"/>
        </w:rPr>
        <w:t>Cefuroxime (30 µg), Gentamicin (10µg), Ceftriaxone (30µg), Erythromycin (5µg), Cloxacillin (5µg), Ofloxacin (5µg), Augmentin (30µg)</w:t>
      </w:r>
      <w:r w:rsidRPr="00936625">
        <w:rPr>
          <w:rFonts w:ascii="Arial" w:hAnsi="Arial" w:cs="Arial"/>
        </w:rPr>
        <w:t>.</w:t>
      </w:r>
    </w:p>
    <w:p w14:paraId="75A3002C" w14:textId="7DDCD2B0" w:rsidR="00936625" w:rsidRPr="00936625" w:rsidRDefault="00936625" w:rsidP="00936625">
      <w:pPr>
        <w:spacing w:after="0" w:line="360" w:lineRule="auto"/>
        <w:jc w:val="both"/>
        <w:rPr>
          <w:rFonts w:ascii="Arial" w:eastAsia="Calibri" w:hAnsi="Arial" w:cs="Arial"/>
          <w:b/>
          <w:bCs/>
          <w:iCs/>
          <w:lang w:val="en-GB"/>
        </w:rPr>
      </w:pPr>
      <w:r w:rsidRPr="00936625">
        <w:rPr>
          <w:rFonts w:ascii="Arial" w:eastAsia="Times New Roman" w:hAnsi="Arial" w:cs="Arial"/>
          <w:b/>
          <w:kern w:val="0"/>
        </w:rPr>
        <w:t>Table 2:</w:t>
      </w:r>
      <w:r w:rsidRPr="00936625">
        <w:rPr>
          <w:rFonts w:ascii="Arial" w:eastAsia="Times New Roman" w:hAnsi="Arial" w:cs="Arial"/>
          <w:kern w:val="0"/>
        </w:rPr>
        <w:t xml:space="preserve"> </w:t>
      </w:r>
      <w:r w:rsidRPr="00936625">
        <w:rPr>
          <w:rFonts w:ascii="Arial" w:eastAsia="Times New Roman" w:hAnsi="Arial" w:cs="Arial"/>
          <w:b/>
          <w:iCs/>
          <w:color w:val="000000"/>
          <w:kern w:val="0"/>
        </w:rPr>
        <w:t xml:space="preserve">Antibiotic Susceptibility Pattern of </w:t>
      </w:r>
      <w:r w:rsidR="00BB20C0" w:rsidRPr="0027054E">
        <w:rPr>
          <w:rFonts w:ascii="Arial" w:eastAsia="Times New Roman" w:hAnsi="Arial" w:cs="Arial"/>
          <w:b/>
          <w:iCs/>
          <w:color w:val="000000"/>
          <w:kern w:val="0"/>
          <w:highlight w:val="yellow"/>
        </w:rPr>
        <w:t>Gram-Negative</w:t>
      </w:r>
      <w:r w:rsidRPr="00936625">
        <w:rPr>
          <w:rFonts w:ascii="Arial" w:eastAsia="Times New Roman" w:hAnsi="Arial" w:cs="Arial"/>
          <w:b/>
          <w:iCs/>
          <w:color w:val="000000"/>
          <w:kern w:val="0"/>
        </w:rPr>
        <w:t xml:space="preserve"> Isolates </w:t>
      </w:r>
      <w:r w:rsidRPr="00936625">
        <w:rPr>
          <w:rFonts w:ascii="Arial" w:eastAsia="Calibri" w:hAnsi="Arial" w:cs="Arial"/>
          <w:b/>
          <w:bCs/>
          <w:iCs/>
          <w:lang w:val="en-GB"/>
        </w:rPr>
        <w:t>from Elechi Creek</w:t>
      </w:r>
    </w:p>
    <w:tbl>
      <w:tblPr>
        <w:tblW w:w="10620" w:type="dxa"/>
        <w:jc w:val="center"/>
        <w:tblBorders>
          <w:top w:val="single" w:sz="4" w:space="0" w:color="auto"/>
          <w:bottom w:val="single" w:sz="4" w:space="0" w:color="auto"/>
        </w:tblBorders>
        <w:tblLook w:val="04A0" w:firstRow="1" w:lastRow="0" w:firstColumn="1" w:lastColumn="0" w:noHBand="0" w:noVBand="1"/>
      </w:tblPr>
      <w:tblGrid>
        <w:gridCol w:w="1350"/>
        <w:gridCol w:w="810"/>
        <w:gridCol w:w="900"/>
        <w:gridCol w:w="810"/>
        <w:gridCol w:w="810"/>
        <w:gridCol w:w="900"/>
        <w:gridCol w:w="900"/>
        <w:gridCol w:w="810"/>
        <w:gridCol w:w="900"/>
        <w:gridCol w:w="2430"/>
      </w:tblGrid>
      <w:tr w:rsidR="00936625" w:rsidRPr="00936625" w14:paraId="193CB9E6" w14:textId="77777777" w:rsidTr="00936625">
        <w:trPr>
          <w:trHeight w:val="315"/>
          <w:jc w:val="center"/>
        </w:trPr>
        <w:tc>
          <w:tcPr>
            <w:tcW w:w="1350" w:type="dxa"/>
            <w:tcBorders>
              <w:top w:val="single" w:sz="4" w:space="0" w:color="auto"/>
              <w:bottom w:val="single" w:sz="4" w:space="0" w:color="auto"/>
            </w:tcBorders>
            <w:noWrap/>
            <w:vAlign w:val="bottom"/>
            <w:hideMark/>
          </w:tcPr>
          <w:p w14:paraId="094A8A6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lastRenderedPageBreak/>
              <w:t>ISOLATES</w:t>
            </w:r>
          </w:p>
        </w:tc>
        <w:tc>
          <w:tcPr>
            <w:tcW w:w="810" w:type="dxa"/>
            <w:tcBorders>
              <w:top w:val="single" w:sz="4" w:space="0" w:color="auto"/>
              <w:bottom w:val="single" w:sz="4" w:space="0" w:color="auto"/>
            </w:tcBorders>
            <w:noWrap/>
            <w:vAlign w:val="bottom"/>
            <w:hideMark/>
          </w:tcPr>
          <w:p w14:paraId="0BAC52F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CAZ</w:t>
            </w:r>
          </w:p>
        </w:tc>
        <w:tc>
          <w:tcPr>
            <w:tcW w:w="900" w:type="dxa"/>
            <w:tcBorders>
              <w:top w:val="single" w:sz="4" w:space="0" w:color="auto"/>
              <w:bottom w:val="single" w:sz="4" w:space="0" w:color="auto"/>
            </w:tcBorders>
            <w:noWrap/>
            <w:vAlign w:val="bottom"/>
            <w:hideMark/>
          </w:tcPr>
          <w:p w14:paraId="6CF83E8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CRX</w:t>
            </w:r>
          </w:p>
        </w:tc>
        <w:tc>
          <w:tcPr>
            <w:tcW w:w="810" w:type="dxa"/>
            <w:tcBorders>
              <w:top w:val="single" w:sz="4" w:space="0" w:color="auto"/>
              <w:bottom w:val="single" w:sz="4" w:space="0" w:color="auto"/>
            </w:tcBorders>
            <w:noWrap/>
            <w:vAlign w:val="bottom"/>
            <w:hideMark/>
          </w:tcPr>
          <w:p w14:paraId="0A84791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GEN</w:t>
            </w:r>
          </w:p>
        </w:tc>
        <w:tc>
          <w:tcPr>
            <w:tcW w:w="810" w:type="dxa"/>
            <w:tcBorders>
              <w:top w:val="single" w:sz="4" w:space="0" w:color="auto"/>
              <w:bottom w:val="single" w:sz="4" w:space="0" w:color="auto"/>
            </w:tcBorders>
            <w:noWrap/>
            <w:vAlign w:val="bottom"/>
            <w:hideMark/>
          </w:tcPr>
          <w:p w14:paraId="1727624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CXM</w:t>
            </w:r>
          </w:p>
        </w:tc>
        <w:tc>
          <w:tcPr>
            <w:tcW w:w="900" w:type="dxa"/>
            <w:tcBorders>
              <w:top w:val="single" w:sz="4" w:space="0" w:color="auto"/>
              <w:bottom w:val="single" w:sz="4" w:space="0" w:color="auto"/>
            </w:tcBorders>
            <w:noWrap/>
            <w:vAlign w:val="bottom"/>
            <w:hideMark/>
          </w:tcPr>
          <w:p w14:paraId="5CF1B9E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OFL</w:t>
            </w:r>
          </w:p>
        </w:tc>
        <w:tc>
          <w:tcPr>
            <w:tcW w:w="900" w:type="dxa"/>
            <w:tcBorders>
              <w:top w:val="single" w:sz="4" w:space="0" w:color="auto"/>
              <w:bottom w:val="single" w:sz="4" w:space="0" w:color="auto"/>
            </w:tcBorders>
            <w:noWrap/>
            <w:vAlign w:val="bottom"/>
            <w:hideMark/>
          </w:tcPr>
          <w:p w14:paraId="4075754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AUG</w:t>
            </w:r>
          </w:p>
        </w:tc>
        <w:tc>
          <w:tcPr>
            <w:tcW w:w="810" w:type="dxa"/>
            <w:tcBorders>
              <w:top w:val="single" w:sz="4" w:space="0" w:color="auto"/>
              <w:bottom w:val="single" w:sz="4" w:space="0" w:color="auto"/>
            </w:tcBorders>
            <w:noWrap/>
            <w:vAlign w:val="bottom"/>
            <w:hideMark/>
          </w:tcPr>
          <w:p w14:paraId="75223FD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NIT</w:t>
            </w:r>
          </w:p>
        </w:tc>
        <w:tc>
          <w:tcPr>
            <w:tcW w:w="900" w:type="dxa"/>
            <w:tcBorders>
              <w:top w:val="single" w:sz="4" w:space="0" w:color="auto"/>
              <w:bottom w:val="single" w:sz="4" w:space="0" w:color="auto"/>
            </w:tcBorders>
            <w:noWrap/>
            <w:vAlign w:val="bottom"/>
            <w:hideMark/>
          </w:tcPr>
          <w:p w14:paraId="3DF8541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CPR</w:t>
            </w:r>
          </w:p>
        </w:tc>
        <w:tc>
          <w:tcPr>
            <w:tcW w:w="2430" w:type="dxa"/>
            <w:tcBorders>
              <w:top w:val="single" w:sz="4" w:space="0" w:color="auto"/>
              <w:bottom w:val="single" w:sz="4" w:space="0" w:color="auto"/>
            </w:tcBorders>
          </w:tcPr>
          <w:p w14:paraId="7ABF556A" w14:textId="77777777" w:rsidR="00936625" w:rsidRPr="00936625" w:rsidRDefault="00936625" w:rsidP="00936625">
            <w:pPr>
              <w:spacing w:after="0" w:line="360" w:lineRule="auto"/>
              <w:rPr>
                <w:rFonts w:ascii="Arial" w:eastAsia="Times New Roman" w:hAnsi="Arial" w:cs="Arial"/>
                <w:color w:val="000000"/>
                <w:kern w:val="0"/>
              </w:rPr>
            </w:pPr>
            <w:r w:rsidRPr="00936625">
              <w:rPr>
                <w:rFonts w:ascii="Arial" w:eastAsia="Times New Roman" w:hAnsi="Arial" w:cs="Arial"/>
                <w:color w:val="000000"/>
                <w:kern w:val="0"/>
              </w:rPr>
              <w:t>Probable Organisms</w:t>
            </w:r>
          </w:p>
        </w:tc>
      </w:tr>
      <w:tr w:rsidR="00936625" w:rsidRPr="00936625" w14:paraId="6EB8E23E" w14:textId="77777777" w:rsidTr="00936625">
        <w:trPr>
          <w:trHeight w:val="315"/>
          <w:jc w:val="center"/>
        </w:trPr>
        <w:tc>
          <w:tcPr>
            <w:tcW w:w="1350" w:type="dxa"/>
            <w:tcBorders>
              <w:top w:val="single" w:sz="4" w:space="0" w:color="auto"/>
            </w:tcBorders>
            <w:noWrap/>
            <w:vAlign w:val="bottom"/>
            <w:hideMark/>
          </w:tcPr>
          <w:p w14:paraId="49B45FBB"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1</w:t>
            </w:r>
          </w:p>
        </w:tc>
        <w:tc>
          <w:tcPr>
            <w:tcW w:w="810" w:type="dxa"/>
            <w:tcBorders>
              <w:top w:val="single" w:sz="4" w:space="0" w:color="auto"/>
            </w:tcBorders>
            <w:noWrap/>
            <w:vAlign w:val="bottom"/>
            <w:hideMark/>
          </w:tcPr>
          <w:p w14:paraId="27C96519"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tcBorders>
              <w:top w:val="single" w:sz="4" w:space="0" w:color="auto"/>
            </w:tcBorders>
            <w:noWrap/>
            <w:vAlign w:val="bottom"/>
            <w:hideMark/>
          </w:tcPr>
          <w:p w14:paraId="74383397"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tcBorders>
              <w:top w:val="single" w:sz="4" w:space="0" w:color="auto"/>
            </w:tcBorders>
            <w:noWrap/>
            <w:vAlign w:val="bottom"/>
            <w:hideMark/>
          </w:tcPr>
          <w:p w14:paraId="2B201AF2"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S</w:t>
            </w:r>
          </w:p>
        </w:tc>
        <w:tc>
          <w:tcPr>
            <w:tcW w:w="810" w:type="dxa"/>
            <w:tcBorders>
              <w:top w:val="single" w:sz="4" w:space="0" w:color="auto"/>
            </w:tcBorders>
            <w:noWrap/>
            <w:vAlign w:val="bottom"/>
            <w:hideMark/>
          </w:tcPr>
          <w:p w14:paraId="09B68FC2"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tcBorders>
              <w:top w:val="single" w:sz="4" w:space="0" w:color="auto"/>
            </w:tcBorders>
            <w:noWrap/>
            <w:vAlign w:val="bottom"/>
            <w:hideMark/>
          </w:tcPr>
          <w:p w14:paraId="3BB5B0C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tcBorders>
              <w:top w:val="single" w:sz="4" w:space="0" w:color="auto"/>
            </w:tcBorders>
            <w:noWrap/>
            <w:vAlign w:val="bottom"/>
            <w:hideMark/>
          </w:tcPr>
          <w:p w14:paraId="444BE86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tcBorders>
              <w:top w:val="single" w:sz="4" w:space="0" w:color="auto"/>
            </w:tcBorders>
            <w:noWrap/>
            <w:vAlign w:val="bottom"/>
            <w:hideMark/>
          </w:tcPr>
          <w:p w14:paraId="2F1FD25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tcBorders>
              <w:top w:val="single" w:sz="4" w:space="0" w:color="auto"/>
            </w:tcBorders>
            <w:noWrap/>
            <w:vAlign w:val="bottom"/>
            <w:hideMark/>
          </w:tcPr>
          <w:p w14:paraId="72D6524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tcBorders>
              <w:top w:val="single" w:sz="4" w:space="0" w:color="auto"/>
            </w:tcBorders>
            <w:vAlign w:val="bottom"/>
          </w:tcPr>
          <w:p w14:paraId="231EC6AF"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493C9202" w14:textId="77777777" w:rsidTr="00936625">
        <w:trPr>
          <w:trHeight w:val="315"/>
          <w:jc w:val="center"/>
        </w:trPr>
        <w:tc>
          <w:tcPr>
            <w:tcW w:w="1350" w:type="dxa"/>
            <w:noWrap/>
            <w:vAlign w:val="bottom"/>
            <w:hideMark/>
          </w:tcPr>
          <w:p w14:paraId="45CC46FB"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15</w:t>
            </w:r>
          </w:p>
        </w:tc>
        <w:tc>
          <w:tcPr>
            <w:tcW w:w="810" w:type="dxa"/>
            <w:noWrap/>
            <w:vAlign w:val="bottom"/>
            <w:hideMark/>
          </w:tcPr>
          <w:p w14:paraId="48CBD8BC"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4F467E0F"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5E5EF684"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7C240376"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0CA5BA1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CE086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CA70C5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92736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061F69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34A35E4F" w14:textId="77777777" w:rsidTr="00936625">
        <w:trPr>
          <w:trHeight w:val="315"/>
          <w:jc w:val="center"/>
        </w:trPr>
        <w:tc>
          <w:tcPr>
            <w:tcW w:w="1350" w:type="dxa"/>
            <w:noWrap/>
            <w:vAlign w:val="bottom"/>
            <w:hideMark/>
          </w:tcPr>
          <w:p w14:paraId="33BA2A33"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20</w:t>
            </w:r>
          </w:p>
        </w:tc>
        <w:tc>
          <w:tcPr>
            <w:tcW w:w="810" w:type="dxa"/>
            <w:noWrap/>
            <w:vAlign w:val="bottom"/>
            <w:hideMark/>
          </w:tcPr>
          <w:p w14:paraId="07F1B5BB"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5ED57A2F"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3EBD4034"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w:t>
            </w:r>
          </w:p>
        </w:tc>
        <w:tc>
          <w:tcPr>
            <w:tcW w:w="810" w:type="dxa"/>
            <w:noWrap/>
            <w:vAlign w:val="bottom"/>
            <w:hideMark/>
          </w:tcPr>
          <w:p w14:paraId="7D54F0A4"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3EA0B7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69AF7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2117B5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3B675E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9D6E887"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0AC3AF0C" w14:textId="77777777" w:rsidTr="00936625">
        <w:trPr>
          <w:trHeight w:val="315"/>
          <w:jc w:val="center"/>
        </w:trPr>
        <w:tc>
          <w:tcPr>
            <w:tcW w:w="1350" w:type="dxa"/>
            <w:noWrap/>
            <w:vAlign w:val="bottom"/>
            <w:hideMark/>
          </w:tcPr>
          <w:p w14:paraId="7A65B950"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30</w:t>
            </w:r>
          </w:p>
        </w:tc>
        <w:tc>
          <w:tcPr>
            <w:tcW w:w="810" w:type="dxa"/>
            <w:noWrap/>
            <w:vAlign w:val="bottom"/>
            <w:hideMark/>
          </w:tcPr>
          <w:p w14:paraId="2B83303E"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62DE8FDD"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0F420D38"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7401E173"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0732FD4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A2A5F7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69DECB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38F0C1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1CE84A7"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06EFFD40" w14:textId="77777777" w:rsidTr="00936625">
        <w:trPr>
          <w:trHeight w:val="315"/>
          <w:jc w:val="center"/>
        </w:trPr>
        <w:tc>
          <w:tcPr>
            <w:tcW w:w="1350" w:type="dxa"/>
            <w:noWrap/>
            <w:vAlign w:val="bottom"/>
            <w:hideMark/>
          </w:tcPr>
          <w:p w14:paraId="101F119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w:t>
            </w:r>
          </w:p>
        </w:tc>
        <w:tc>
          <w:tcPr>
            <w:tcW w:w="810" w:type="dxa"/>
            <w:noWrap/>
            <w:vAlign w:val="bottom"/>
            <w:hideMark/>
          </w:tcPr>
          <w:p w14:paraId="12F18F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81F4CC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3D0765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2F587C2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09F1BB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2F6FC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842474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21B4EA7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493033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Shigella </w:t>
            </w:r>
            <w:r w:rsidRPr="00936625">
              <w:rPr>
                <w:rFonts w:ascii="Arial" w:hAnsi="Arial" w:cs="Arial"/>
                <w:color w:val="000000"/>
              </w:rPr>
              <w:t>sp.</w:t>
            </w:r>
          </w:p>
        </w:tc>
      </w:tr>
      <w:tr w:rsidR="00936625" w:rsidRPr="00936625" w14:paraId="6C12CAA5" w14:textId="77777777" w:rsidTr="00936625">
        <w:trPr>
          <w:trHeight w:val="315"/>
          <w:jc w:val="center"/>
        </w:trPr>
        <w:tc>
          <w:tcPr>
            <w:tcW w:w="1350" w:type="dxa"/>
            <w:noWrap/>
            <w:vAlign w:val="bottom"/>
            <w:hideMark/>
          </w:tcPr>
          <w:p w14:paraId="3FD33BA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23</w:t>
            </w:r>
          </w:p>
        </w:tc>
        <w:tc>
          <w:tcPr>
            <w:tcW w:w="810" w:type="dxa"/>
            <w:noWrap/>
            <w:vAlign w:val="bottom"/>
            <w:hideMark/>
          </w:tcPr>
          <w:p w14:paraId="25A4EA8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C654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D9DC3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86A8CA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AA3244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B3C5C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EB76B8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DA462F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675B0F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Shigella </w:t>
            </w:r>
            <w:r w:rsidRPr="00936625">
              <w:rPr>
                <w:rFonts w:ascii="Arial" w:hAnsi="Arial" w:cs="Arial"/>
                <w:color w:val="000000"/>
              </w:rPr>
              <w:t>sp.</w:t>
            </w:r>
          </w:p>
        </w:tc>
      </w:tr>
      <w:tr w:rsidR="00936625" w:rsidRPr="00936625" w14:paraId="7EF5316C" w14:textId="77777777" w:rsidTr="00936625">
        <w:trPr>
          <w:trHeight w:val="315"/>
          <w:jc w:val="center"/>
        </w:trPr>
        <w:tc>
          <w:tcPr>
            <w:tcW w:w="1350" w:type="dxa"/>
            <w:noWrap/>
            <w:vAlign w:val="bottom"/>
            <w:hideMark/>
          </w:tcPr>
          <w:p w14:paraId="27F510C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34</w:t>
            </w:r>
          </w:p>
        </w:tc>
        <w:tc>
          <w:tcPr>
            <w:tcW w:w="810" w:type="dxa"/>
            <w:noWrap/>
            <w:vAlign w:val="bottom"/>
            <w:hideMark/>
          </w:tcPr>
          <w:p w14:paraId="7F909CD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9DDF76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3697B8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00B55BC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88E20A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86A3B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B42B57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9393D6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3F451DB"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Shigella </w:t>
            </w:r>
            <w:r w:rsidRPr="00936625">
              <w:rPr>
                <w:rFonts w:ascii="Arial" w:hAnsi="Arial" w:cs="Arial"/>
                <w:color w:val="000000"/>
              </w:rPr>
              <w:t>sp.</w:t>
            </w:r>
          </w:p>
        </w:tc>
      </w:tr>
      <w:tr w:rsidR="00936625" w:rsidRPr="00936625" w14:paraId="4256E9A4" w14:textId="77777777" w:rsidTr="00936625">
        <w:trPr>
          <w:trHeight w:val="315"/>
          <w:jc w:val="center"/>
        </w:trPr>
        <w:tc>
          <w:tcPr>
            <w:tcW w:w="1350" w:type="dxa"/>
            <w:noWrap/>
            <w:vAlign w:val="bottom"/>
            <w:hideMark/>
          </w:tcPr>
          <w:p w14:paraId="1F75E7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w:t>
            </w:r>
          </w:p>
        </w:tc>
        <w:tc>
          <w:tcPr>
            <w:tcW w:w="810" w:type="dxa"/>
            <w:noWrap/>
            <w:vAlign w:val="bottom"/>
            <w:hideMark/>
          </w:tcPr>
          <w:p w14:paraId="09430A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BF2531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A69FB4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5EDAE5D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EAFF7F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C7B1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ADFBA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73FBFF5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58033FB"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7A6A0D49" w14:textId="77777777" w:rsidTr="00936625">
        <w:trPr>
          <w:trHeight w:val="315"/>
          <w:jc w:val="center"/>
        </w:trPr>
        <w:tc>
          <w:tcPr>
            <w:tcW w:w="1350" w:type="dxa"/>
            <w:noWrap/>
            <w:vAlign w:val="bottom"/>
            <w:hideMark/>
          </w:tcPr>
          <w:p w14:paraId="1B4E210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7</w:t>
            </w:r>
          </w:p>
        </w:tc>
        <w:tc>
          <w:tcPr>
            <w:tcW w:w="810" w:type="dxa"/>
            <w:noWrap/>
            <w:vAlign w:val="bottom"/>
            <w:hideMark/>
          </w:tcPr>
          <w:p w14:paraId="1F55EB5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E31AA9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26947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6BDE720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FC88CD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BCF22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47A4D0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2EB16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1FBEEBD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75AFA7F1" w14:textId="77777777" w:rsidTr="00936625">
        <w:trPr>
          <w:trHeight w:val="315"/>
          <w:jc w:val="center"/>
        </w:trPr>
        <w:tc>
          <w:tcPr>
            <w:tcW w:w="1350" w:type="dxa"/>
            <w:noWrap/>
            <w:vAlign w:val="bottom"/>
            <w:hideMark/>
          </w:tcPr>
          <w:p w14:paraId="518CB19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16</w:t>
            </w:r>
          </w:p>
        </w:tc>
        <w:tc>
          <w:tcPr>
            <w:tcW w:w="810" w:type="dxa"/>
            <w:noWrap/>
            <w:vAlign w:val="bottom"/>
            <w:hideMark/>
          </w:tcPr>
          <w:p w14:paraId="1D85C24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F7BD2A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C4CF98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700CA3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FE8627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115BB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9CAFD6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B67447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3B9459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71C1A174" w14:textId="77777777" w:rsidTr="00936625">
        <w:trPr>
          <w:trHeight w:val="315"/>
          <w:jc w:val="center"/>
        </w:trPr>
        <w:tc>
          <w:tcPr>
            <w:tcW w:w="1350" w:type="dxa"/>
            <w:noWrap/>
            <w:vAlign w:val="bottom"/>
            <w:hideMark/>
          </w:tcPr>
          <w:p w14:paraId="6ECAAC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22</w:t>
            </w:r>
          </w:p>
        </w:tc>
        <w:tc>
          <w:tcPr>
            <w:tcW w:w="810" w:type="dxa"/>
            <w:noWrap/>
            <w:vAlign w:val="bottom"/>
            <w:hideMark/>
          </w:tcPr>
          <w:p w14:paraId="704B967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ED9027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6406CF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0A1227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0B4D85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4DBA39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91EF38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371539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D9FAD2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681E1533" w14:textId="77777777" w:rsidTr="00936625">
        <w:trPr>
          <w:trHeight w:val="315"/>
          <w:jc w:val="center"/>
        </w:trPr>
        <w:tc>
          <w:tcPr>
            <w:tcW w:w="1350" w:type="dxa"/>
            <w:noWrap/>
            <w:vAlign w:val="bottom"/>
            <w:hideMark/>
          </w:tcPr>
          <w:p w14:paraId="2C5BD0A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4</w:t>
            </w:r>
          </w:p>
        </w:tc>
        <w:tc>
          <w:tcPr>
            <w:tcW w:w="810" w:type="dxa"/>
            <w:noWrap/>
            <w:vAlign w:val="bottom"/>
            <w:hideMark/>
          </w:tcPr>
          <w:p w14:paraId="59609E1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A9CAE4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7D65A7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1559796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493F7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B7E7C7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E7A02D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49CC375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A72FB43"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B677690" w14:textId="77777777" w:rsidTr="00936625">
        <w:trPr>
          <w:trHeight w:val="315"/>
          <w:jc w:val="center"/>
        </w:trPr>
        <w:tc>
          <w:tcPr>
            <w:tcW w:w="1350" w:type="dxa"/>
            <w:noWrap/>
            <w:vAlign w:val="bottom"/>
            <w:hideMark/>
          </w:tcPr>
          <w:p w14:paraId="652039E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9</w:t>
            </w:r>
          </w:p>
        </w:tc>
        <w:tc>
          <w:tcPr>
            <w:tcW w:w="810" w:type="dxa"/>
            <w:noWrap/>
            <w:vAlign w:val="bottom"/>
            <w:hideMark/>
          </w:tcPr>
          <w:p w14:paraId="2059BD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DB600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A50303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1568D1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06E8BE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BFA2F1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7EDE0E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BD992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4E835E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906ED22" w14:textId="77777777" w:rsidTr="00936625">
        <w:trPr>
          <w:trHeight w:val="315"/>
          <w:jc w:val="center"/>
        </w:trPr>
        <w:tc>
          <w:tcPr>
            <w:tcW w:w="1350" w:type="dxa"/>
            <w:noWrap/>
            <w:vAlign w:val="bottom"/>
            <w:hideMark/>
          </w:tcPr>
          <w:p w14:paraId="2B3C684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17</w:t>
            </w:r>
          </w:p>
        </w:tc>
        <w:tc>
          <w:tcPr>
            <w:tcW w:w="810" w:type="dxa"/>
            <w:noWrap/>
            <w:vAlign w:val="bottom"/>
            <w:hideMark/>
          </w:tcPr>
          <w:p w14:paraId="4778355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9A33F7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6C7AC6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252DA6E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3691B0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23EA1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7D8C3C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61DB2F2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0AC320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9981F8D" w14:textId="77777777" w:rsidTr="00936625">
        <w:trPr>
          <w:trHeight w:val="315"/>
          <w:jc w:val="center"/>
        </w:trPr>
        <w:tc>
          <w:tcPr>
            <w:tcW w:w="1350" w:type="dxa"/>
            <w:noWrap/>
            <w:vAlign w:val="bottom"/>
            <w:hideMark/>
          </w:tcPr>
          <w:p w14:paraId="79C427F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25</w:t>
            </w:r>
          </w:p>
        </w:tc>
        <w:tc>
          <w:tcPr>
            <w:tcW w:w="810" w:type="dxa"/>
            <w:noWrap/>
            <w:vAlign w:val="bottom"/>
            <w:hideMark/>
          </w:tcPr>
          <w:p w14:paraId="753DF6C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532598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7A0C9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4E54EA0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AA3B3B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5332A4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6E9F71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8B89BD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D3EB45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1E4BACE" w14:textId="77777777" w:rsidTr="00936625">
        <w:trPr>
          <w:trHeight w:val="315"/>
          <w:jc w:val="center"/>
        </w:trPr>
        <w:tc>
          <w:tcPr>
            <w:tcW w:w="1350" w:type="dxa"/>
            <w:noWrap/>
            <w:vAlign w:val="bottom"/>
            <w:hideMark/>
          </w:tcPr>
          <w:p w14:paraId="3BFF50C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28</w:t>
            </w:r>
          </w:p>
        </w:tc>
        <w:tc>
          <w:tcPr>
            <w:tcW w:w="810" w:type="dxa"/>
            <w:noWrap/>
            <w:vAlign w:val="bottom"/>
            <w:hideMark/>
          </w:tcPr>
          <w:p w14:paraId="4CCB5D2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0C1801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A5C44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0C0BC0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CF9806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AC0BE6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F56137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436B5F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1EED16A"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3F0E9B23" w14:textId="77777777" w:rsidTr="00936625">
        <w:trPr>
          <w:trHeight w:val="315"/>
          <w:jc w:val="center"/>
        </w:trPr>
        <w:tc>
          <w:tcPr>
            <w:tcW w:w="1350" w:type="dxa"/>
            <w:noWrap/>
            <w:vAlign w:val="bottom"/>
            <w:hideMark/>
          </w:tcPr>
          <w:p w14:paraId="4EDF4ED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31</w:t>
            </w:r>
          </w:p>
        </w:tc>
        <w:tc>
          <w:tcPr>
            <w:tcW w:w="810" w:type="dxa"/>
            <w:noWrap/>
            <w:vAlign w:val="bottom"/>
            <w:hideMark/>
          </w:tcPr>
          <w:p w14:paraId="67E1994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4C2119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429645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32FAFD9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1DFC5E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0B8EBC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13A844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CF1F7E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9C03DC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0458AED7" w14:textId="77777777" w:rsidTr="00936625">
        <w:trPr>
          <w:trHeight w:val="315"/>
          <w:jc w:val="center"/>
        </w:trPr>
        <w:tc>
          <w:tcPr>
            <w:tcW w:w="1350" w:type="dxa"/>
            <w:noWrap/>
            <w:vAlign w:val="bottom"/>
            <w:hideMark/>
          </w:tcPr>
          <w:p w14:paraId="2E626F1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35</w:t>
            </w:r>
          </w:p>
        </w:tc>
        <w:tc>
          <w:tcPr>
            <w:tcW w:w="810" w:type="dxa"/>
            <w:noWrap/>
            <w:vAlign w:val="bottom"/>
            <w:hideMark/>
          </w:tcPr>
          <w:p w14:paraId="114DD73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245785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E25D5D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3C89F3F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36160F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9D19E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9B9716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A3F85E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1FFFB4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71863814" w14:textId="77777777" w:rsidTr="00936625">
        <w:trPr>
          <w:trHeight w:val="315"/>
          <w:jc w:val="center"/>
        </w:trPr>
        <w:tc>
          <w:tcPr>
            <w:tcW w:w="1350" w:type="dxa"/>
            <w:noWrap/>
            <w:vAlign w:val="bottom"/>
            <w:hideMark/>
          </w:tcPr>
          <w:p w14:paraId="593816F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37</w:t>
            </w:r>
          </w:p>
        </w:tc>
        <w:tc>
          <w:tcPr>
            <w:tcW w:w="810" w:type="dxa"/>
            <w:noWrap/>
            <w:vAlign w:val="bottom"/>
            <w:hideMark/>
          </w:tcPr>
          <w:p w14:paraId="57D4F52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FCE2F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3FCCEB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549335F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E895B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67DC9D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2B5FE8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AF323D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CB2C6E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388EAE73" w14:textId="77777777" w:rsidTr="00936625">
        <w:trPr>
          <w:trHeight w:val="315"/>
          <w:jc w:val="center"/>
        </w:trPr>
        <w:tc>
          <w:tcPr>
            <w:tcW w:w="1350" w:type="dxa"/>
            <w:noWrap/>
            <w:vAlign w:val="bottom"/>
            <w:hideMark/>
          </w:tcPr>
          <w:p w14:paraId="45224A4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40</w:t>
            </w:r>
          </w:p>
        </w:tc>
        <w:tc>
          <w:tcPr>
            <w:tcW w:w="810" w:type="dxa"/>
            <w:noWrap/>
            <w:vAlign w:val="bottom"/>
            <w:hideMark/>
          </w:tcPr>
          <w:p w14:paraId="4F887F1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80E53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5E5F72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42473E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45E6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EB93AB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30D3F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E5AB76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93A9C6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2A180BBD" w14:textId="77777777" w:rsidTr="00936625">
        <w:trPr>
          <w:trHeight w:val="315"/>
          <w:jc w:val="center"/>
        </w:trPr>
        <w:tc>
          <w:tcPr>
            <w:tcW w:w="1350" w:type="dxa"/>
            <w:noWrap/>
            <w:vAlign w:val="bottom"/>
            <w:hideMark/>
          </w:tcPr>
          <w:p w14:paraId="54C750D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5</w:t>
            </w:r>
          </w:p>
        </w:tc>
        <w:tc>
          <w:tcPr>
            <w:tcW w:w="810" w:type="dxa"/>
            <w:noWrap/>
            <w:vAlign w:val="bottom"/>
            <w:hideMark/>
          </w:tcPr>
          <w:p w14:paraId="7D75F50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145864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33D13F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6933606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305B3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CC8A5B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889435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4E9BB8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5CCBA6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Enterobacter </w:t>
            </w:r>
            <w:r w:rsidRPr="00936625">
              <w:rPr>
                <w:rFonts w:ascii="Arial" w:hAnsi="Arial" w:cs="Arial"/>
                <w:color w:val="000000"/>
              </w:rPr>
              <w:t>sp.</w:t>
            </w:r>
          </w:p>
        </w:tc>
      </w:tr>
      <w:tr w:rsidR="00936625" w:rsidRPr="00936625" w14:paraId="46870E79" w14:textId="77777777" w:rsidTr="00936625">
        <w:trPr>
          <w:trHeight w:val="315"/>
          <w:jc w:val="center"/>
        </w:trPr>
        <w:tc>
          <w:tcPr>
            <w:tcW w:w="1350" w:type="dxa"/>
            <w:noWrap/>
            <w:vAlign w:val="bottom"/>
            <w:hideMark/>
          </w:tcPr>
          <w:p w14:paraId="778710F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13</w:t>
            </w:r>
          </w:p>
        </w:tc>
        <w:tc>
          <w:tcPr>
            <w:tcW w:w="810" w:type="dxa"/>
            <w:noWrap/>
            <w:vAlign w:val="bottom"/>
            <w:hideMark/>
          </w:tcPr>
          <w:p w14:paraId="13A30CF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134C71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0C62D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DC581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D0E755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EB964D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95EC08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30D0A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464E57B1"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Enterobacter </w:t>
            </w:r>
            <w:r w:rsidRPr="00936625">
              <w:rPr>
                <w:rFonts w:ascii="Arial" w:hAnsi="Arial" w:cs="Arial"/>
                <w:color w:val="000000"/>
              </w:rPr>
              <w:t>sp.</w:t>
            </w:r>
          </w:p>
        </w:tc>
      </w:tr>
      <w:tr w:rsidR="00936625" w:rsidRPr="00936625" w14:paraId="5ADB9FD0" w14:textId="77777777" w:rsidTr="00936625">
        <w:trPr>
          <w:trHeight w:val="315"/>
          <w:jc w:val="center"/>
        </w:trPr>
        <w:tc>
          <w:tcPr>
            <w:tcW w:w="1350" w:type="dxa"/>
            <w:noWrap/>
            <w:vAlign w:val="bottom"/>
            <w:hideMark/>
          </w:tcPr>
          <w:p w14:paraId="4643046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36</w:t>
            </w:r>
          </w:p>
        </w:tc>
        <w:tc>
          <w:tcPr>
            <w:tcW w:w="810" w:type="dxa"/>
            <w:noWrap/>
            <w:vAlign w:val="bottom"/>
            <w:hideMark/>
          </w:tcPr>
          <w:p w14:paraId="140C07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C9917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82BE04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1648533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FAC76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64F29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5F8AE0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03A27A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20FFFF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Enterobacter </w:t>
            </w:r>
            <w:r w:rsidRPr="00936625">
              <w:rPr>
                <w:rFonts w:ascii="Arial" w:hAnsi="Arial" w:cs="Arial"/>
                <w:color w:val="000000"/>
              </w:rPr>
              <w:t>sp.</w:t>
            </w:r>
          </w:p>
        </w:tc>
      </w:tr>
      <w:tr w:rsidR="00936625" w:rsidRPr="00936625" w14:paraId="40D0808D" w14:textId="77777777" w:rsidTr="00936625">
        <w:trPr>
          <w:trHeight w:val="315"/>
          <w:jc w:val="center"/>
        </w:trPr>
        <w:tc>
          <w:tcPr>
            <w:tcW w:w="1350" w:type="dxa"/>
            <w:noWrap/>
            <w:vAlign w:val="bottom"/>
            <w:hideMark/>
          </w:tcPr>
          <w:p w14:paraId="368EDCC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lastRenderedPageBreak/>
              <w:t>IS 8</w:t>
            </w:r>
          </w:p>
        </w:tc>
        <w:tc>
          <w:tcPr>
            <w:tcW w:w="810" w:type="dxa"/>
            <w:noWrap/>
            <w:vAlign w:val="bottom"/>
            <w:hideMark/>
          </w:tcPr>
          <w:p w14:paraId="21B8C5E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88D730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581D4C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0CC30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46036F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A2A54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4EC8BD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41BD2E7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11AD4F8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Providencia</w:t>
            </w:r>
          </w:p>
        </w:tc>
      </w:tr>
      <w:tr w:rsidR="00936625" w:rsidRPr="00936625" w14:paraId="72113D42" w14:textId="77777777" w:rsidTr="00936625">
        <w:trPr>
          <w:trHeight w:val="315"/>
          <w:jc w:val="center"/>
        </w:trPr>
        <w:tc>
          <w:tcPr>
            <w:tcW w:w="1350" w:type="dxa"/>
            <w:noWrap/>
            <w:vAlign w:val="bottom"/>
            <w:hideMark/>
          </w:tcPr>
          <w:p w14:paraId="19E075E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24</w:t>
            </w:r>
          </w:p>
        </w:tc>
        <w:tc>
          <w:tcPr>
            <w:tcW w:w="810" w:type="dxa"/>
            <w:noWrap/>
            <w:vAlign w:val="bottom"/>
            <w:hideMark/>
          </w:tcPr>
          <w:p w14:paraId="53178F6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9E571F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25284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2C22A4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DDD9A4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97459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F8D12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204B5E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9C1FCF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Providencia</w:t>
            </w:r>
          </w:p>
        </w:tc>
      </w:tr>
      <w:tr w:rsidR="00936625" w:rsidRPr="00936625" w14:paraId="720A8E5C" w14:textId="77777777" w:rsidTr="00936625">
        <w:trPr>
          <w:trHeight w:val="315"/>
          <w:jc w:val="center"/>
        </w:trPr>
        <w:tc>
          <w:tcPr>
            <w:tcW w:w="1350" w:type="dxa"/>
            <w:noWrap/>
            <w:vAlign w:val="bottom"/>
            <w:hideMark/>
          </w:tcPr>
          <w:p w14:paraId="1A67F50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33</w:t>
            </w:r>
          </w:p>
        </w:tc>
        <w:tc>
          <w:tcPr>
            <w:tcW w:w="810" w:type="dxa"/>
            <w:noWrap/>
            <w:vAlign w:val="bottom"/>
            <w:hideMark/>
          </w:tcPr>
          <w:p w14:paraId="21307D1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C3BA9E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7F1045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744145A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719871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961119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BEDA91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77C0D4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D1537C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Providencia</w:t>
            </w:r>
          </w:p>
        </w:tc>
      </w:tr>
      <w:tr w:rsidR="00936625" w:rsidRPr="00936625" w14:paraId="44EB50C1" w14:textId="77777777" w:rsidTr="00936625">
        <w:trPr>
          <w:trHeight w:val="315"/>
          <w:jc w:val="center"/>
        </w:trPr>
        <w:tc>
          <w:tcPr>
            <w:tcW w:w="1350" w:type="dxa"/>
            <w:noWrap/>
            <w:vAlign w:val="bottom"/>
            <w:hideMark/>
          </w:tcPr>
          <w:p w14:paraId="1A0445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39</w:t>
            </w:r>
          </w:p>
        </w:tc>
        <w:tc>
          <w:tcPr>
            <w:tcW w:w="810" w:type="dxa"/>
            <w:noWrap/>
            <w:vAlign w:val="bottom"/>
            <w:hideMark/>
          </w:tcPr>
          <w:p w14:paraId="30FB5B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5E4E10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898A42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02DF30C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75E573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944E9E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3CDCBE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9147BB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1DA0B2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Providencia </w:t>
            </w:r>
          </w:p>
        </w:tc>
      </w:tr>
      <w:tr w:rsidR="00936625" w:rsidRPr="00936625" w14:paraId="75334714" w14:textId="77777777" w:rsidTr="00936625">
        <w:trPr>
          <w:trHeight w:val="315"/>
          <w:jc w:val="center"/>
        </w:trPr>
        <w:tc>
          <w:tcPr>
            <w:tcW w:w="1350" w:type="dxa"/>
            <w:noWrap/>
            <w:vAlign w:val="bottom"/>
            <w:hideMark/>
          </w:tcPr>
          <w:p w14:paraId="1285D7A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6</w:t>
            </w:r>
          </w:p>
        </w:tc>
        <w:tc>
          <w:tcPr>
            <w:tcW w:w="810" w:type="dxa"/>
            <w:noWrap/>
            <w:vAlign w:val="bottom"/>
            <w:hideMark/>
          </w:tcPr>
          <w:p w14:paraId="33AFE05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D3E30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5E83E0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49A0807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D6D1A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DA2DA8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BA5DFD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589AF9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E224EB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51C55D8B" w14:textId="77777777" w:rsidTr="00936625">
        <w:trPr>
          <w:trHeight w:val="315"/>
          <w:jc w:val="center"/>
        </w:trPr>
        <w:tc>
          <w:tcPr>
            <w:tcW w:w="1350" w:type="dxa"/>
            <w:noWrap/>
            <w:vAlign w:val="bottom"/>
            <w:hideMark/>
          </w:tcPr>
          <w:p w14:paraId="4B3AC0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11</w:t>
            </w:r>
          </w:p>
        </w:tc>
        <w:tc>
          <w:tcPr>
            <w:tcW w:w="810" w:type="dxa"/>
            <w:noWrap/>
            <w:vAlign w:val="bottom"/>
            <w:hideMark/>
          </w:tcPr>
          <w:p w14:paraId="280080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641372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EEE9F7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368D4E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7BC63C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14CBC8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7E9952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70CF58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7333001"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09FA4EDF" w14:textId="77777777" w:rsidTr="00936625">
        <w:trPr>
          <w:trHeight w:val="315"/>
          <w:jc w:val="center"/>
        </w:trPr>
        <w:tc>
          <w:tcPr>
            <w:tcW w:w="1350" w:type="dxa"/>
            <w:noWrap/>
            <w:vAlign w:val="bottom"/>
            <w:hideMark/>
          </w:tcPr>
          <w:p w14:paraId="1BA28CC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18</w:t>
            </w:r>
          </w:p>
        </w:tc>
        <w:tc>
          <w:tcPr>
            <w:tcW w:w="810" w:type="dxa"/>
            <w:noWrap/>
            <w:vAlign w:val="bottom"/>
            <w:hideMark/>
          </w:tcPr>
          <w:p w14:paraId="45FF0A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4530A2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0B85A4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1B6BF17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71A56D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8833B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D9AB17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02971BB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A0E19A2"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1FBA206C" w14:textId="77777777" w:rsidTr="00936625">
        <w:trPr>
          <w:trHeight w:val="315"/>
          <w:jc w:val="center"/>
        </w:trPr>
        <w:tc>
          <w:tcPr>
            <w:tcW w:w="1350" w:type="dxa"/>
            <w:noWrap/>
            <w:vAlign w:val="bottom"/>
            <w:hideMark/>
          </w:tcPr>
          <w:p w14:paraId="62B084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26</w:t>
            </w:r>
          </w:p>
        </w:tc>
        <w:tc>
          <w:tcPr>
            <w:tcW w:w="810" w:type="dxa"/>
            <w:noWrap/>
            <w:vAlign w:val="bottom"/>
            <w:hideMark/>
          </w:tcPr>
          <w:p w14:paraId="28D8D56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17FD09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F73356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41D5BCB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FB586B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1FD998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8F6DC3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16A97C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14D5B73"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5D39EE29" w14:textId="77777777" w:rsidTr="00936625">
        <w:trPr>
          <w:trHeight w:val="315"/>
          <w:jc w:val="center"/>
        </w:trPr>
        <w:tc>
          <w:tcPr>
            <w:tcW w:w="1350" w:type="dxa"/>
            <w:noWrap/>
            <w:vAlign w:val="bottom"/>
            <w:hideMark/>
          </w:tcPr>
          <w:p w14:paraId="427A9A5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29</w:t>
            </w:r>
          </w:p>
        </w:tc>
        <w:tc>
          <w:tcPr>
            <w:tcW w:w="810" w:type="dxa"/>
            <w:noWrap/>
            <w:vAlign w:val="bottom"/>
            <w:hideMark/>
          </w:tcPr>
          <w:p w14:paraId="747EC90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EF3D75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B98A90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A9940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44CF30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7141CA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99CD71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0F54B3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D52D173"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2515CAD0" w14:textId="77777777" w:rsidTr="00936625">
        <w:trPr>
          <w:trHeight w:val="315"/>
          <w:jc w:val="center"/>
        </w:trPr>
        <w:tc>
          <w:tcPr>
            <w:tcW w:w="1350" w:type="dxa"/>
            <w:noWrap/>
            <w:vAlign w:val="bottom"/>
            <w:hideMark/>
          </w:tcPr>
          <w:p w14:paraId="12727C6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32</w:t>
            </w:r>
          </w:p>
        </w:tc>
        <w:tc>
          <w:tcPr>
            <w:tcW w:w="810" w:type="dxa"/>
            <w:noWrap/>
            <w:vAlign w:val="bottom"/>
            <w:hideMark/>
          </w:tcPr>
          <w:p w14:paraId="4D1A54C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633315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4F857F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76530F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B92BF9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7CC9E4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FE1F4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1A79F81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42EDE5F"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389715AB" w14:textId="77777777" w:rsidTr="00936625">
        <w:trPr>
          <w:trHeight w:val="315"/>
          <w:jc w:val="center"/>
        </w:trPr>
        <w:tc>
          <w:tcPr>
            <w:tcW w:w="1350" w:type="dxa"/>
            <w:noWrap/>
            <w:vAlign w:val="bottom"/>
            <w:hideMark/>
          </w:tcPr>
          <w:p w14:paraId="5012616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38</w:t>
            </w:r>
          </w:p>
        </w:tc>
        <w:tc>
          <w:tcPr>
            <w:tcW w:w="810" w:type="dxa"/>
            <w:noWrap/>
            <w:vAlign w:val="bottom"/>
            <w:hideMark/>
          </w:tcPr>
          <w:p w14:paraId="6C2FB66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D76B07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D5DA87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1D14BD3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FABB49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93C7F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0E28F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EAAFEA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0F8170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7265D770" w14:textId="77777777" w:rsidTr="00936625">
        <w:trPr>
          <w:trHeight w:val="315"/>
          <w:jc w:val="center"/>
        </w:trPr>
        <w:tc>
          <w:tcPr>
            <w:tcW w:w="1350" w:type="dxa"/>
            <w:noWrap/>
            <w:vAlign w:val="bottom"/>
            <w:hideMark/>
          </w:tcPr>
          <w:p w14:paraId="172723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12</w:t>
            </w:r>
          </w:p>
        </w:tc>
        <w:tc>
          <w:tcPr>
            <w:tcW w:w="810" w:type="dxa"/>
            <w:noWrap/>
            <w:vAlign w:val="bottom"/>
            <w:hideMark/>
          </w:tcPr>
          <w:p w14:paraId="538CB22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79BE77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30AF9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71B0AF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380A0F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8ACDC0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A81FBB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7A383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707697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Salmonella </w:t>
            </w:r>
            <w:r w:rsidRPr="00936625">
              <w:rPr>
                <w:rFonts w:ascii="Arial" w:hAnsi="Arial" w:cs="Arial"/>
                <w:color w:val="000000"/>
              </w:rPr>
              <w:t>sp.</w:t>
            </w:r>
          </w:p>
        </w:tc>
      </w:tr>
      <w:tr w:rsidR="00936625" w:rsidRPr="00936625" w14:paraId="499FD699" w14:textId="77777777" w:rsidTr="00936625">
        <w:trPr>
          <w:trHeight w:val="315"/>
          <w:jc w:val="center"/>
        </w:trPr>
        <w:tc>
          <w:tcPr>
            <w:tcW w:w="1350" w:type="dxa"/>
            <w:noWrap/>
            <w:vAlign w:val="bottom"/>
            <w:hideMark/>
          </w:tcPr>
          <w:p w14:paraId="4806E2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14</w:t>
            </w:r>
          </w:p>
        </w:tc>
        <w:tc>
          <w:tcPr>
            <w:tcW w:w="810" w:type="dxa"/>
            <w:noWrap/>
            <w:vAlign w:val="bottom"/>
            <w:hideMark/>
          </w:tcPr>
          <w:p w14:paraId="4B27F62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71B68F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195F4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0E094A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B3FC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DE3C95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6AF844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671FBF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1DDD30A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Salmonella </w:t>
            </w:r>
            <w:r w:rsidRPr="00936625">
              <w:rPr>
                <w:rFonts w:ascii="Arial" w:hAnsi="Arial" w:cs="Arial"/>
                <w:color w:val="000000"/>
              </w:rPr>
              <w:t>sp.</w:t>
            </w:r>
          </w:p>
        </w:tc>
      </w:tr>
      <w:tr w:rsidR="00936625" w:rsidRPr="00936625" w14:paraId="6973A938" w14:textId="77777777" w:rsidTr="00936625">
        <w:trPr>
          <w:trHeight w:val="315"/>
          <w:jc w:val="center"/>
        </w:trPr>
        <w:tc>
          <w:tcPr>
            <w:tcW w:w="1350" w:type="dxa"/>
            <w:noWrap/>
            <w:vAlign w:val="bottom"/>
            <w:hideMark/>
          </w:tcPr>
          <w:p w14:paraId="13F88F5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21</w:t>
            </w:r>
          </w:p>
        </w:tc>
        <w:tc>
          <w:tcPr>
            <w:tcW w:w="810" w:type="dxa"/>
            <w:noWrap/>
            <w:vAlign w:val="bottom"/>
            <w:hideMark/>
          </w:tcPr>
          <w:p w14:paraId="419EC0D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258A43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DA191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A56BC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C8D60A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6C15C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305998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8E078E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468B4F72"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Salmonella </w:t>
            </w:r>
            <w:r w:rsidRPr="00936625">
              <w:rPr>
                <w:rFonts w:ascii="Arial" w:hAnsi="Arial" w:cs="Arial"/>
                <w:color w:val="000000"/>
              </w:rPr>
              <w:t>sp.</w:t>
            </w:r>
          </w:p>
        </w:tc>
      </w:tr>
      <w:tr w:rsidR="00936625" w:rsidRPr="00936625" w14:paraId="759936A3" w14:textId="77777777" w:rsidTr="00936625">
        <w:trPr>
          <w:trHeight w:val="315"/>
          <w:jc w:val="center"/>
        </w:trPr>
        <w:tc>
          <w:tcPr>
            <w:tcW w:w="1350" w:type="dxa"/>
            <w:noWrap/>
            <w:vAlign w:val="bottom"/>
            <w:hideMark/>
          </w:tcPr>
          <w:p w14:paraId="152FBD4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10</w:t>
            </w:r>
          </w:p>
        </w:tc>
        <w:tc>
          <w:tcPr>
            <w:tcW w:w="810" w:type="dxa"/>
            <w:noWrap/>
            <w:vAlign w:val="bottom"/>
            <w:hideMark/>
          </w:tcPr>
          <w:p w14:paraId="637C66B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67E51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7122A1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EE535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A417EF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DB05DB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208E23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9DC428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1F2404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Pseudomonas </w:t>
            </w:r>
            <w:r w:rsidRPr="00936625">
              <w:rPr>
                <w:rFonts w:ascii="Arial" w:hAnsi="Arial" w:cs="Arial"/>
                <w:color w:val="000000"/>
              </w:rPr>
              <w:t>sp.</w:t>
            </w:r>
          </w:p>
        </w:tc>
      </w:tr>
      <w:tr w:rsidR="00936625" w:rsidRPr="00936625" w14:paraId="020E0020" w14:textId="77777777" w:rsidTr="00936625">
        <w:trPr>
          <w:trHeight w:val="315"/>
          <w:jc w:val="center"/>
        </w:trPr>
        <w:tc>
          <w:tcPr>
            <w:tcW w:w="1350" w:type="dxa"/>
            <w:noWrap/>
            <w:vAlign w:val="bottom"/>
            <w:hideMark/>
          </w:tcPr>
          <w:p w14:paraId="11D210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19</w:t>
            </w:r>
          </w:p>
        </w:tc>
        <w:tc>
          <w:tcPr>
            <w:tcW w:w="810" w:type="dxa"/>
            <w:noWrap/>
            <w:vAlign w:val="bottom"/>
            <w:hideMark/>
          </w:tcPr>
          <w:p w14:paraId="42DBD04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5D32A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12105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3AD090D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E50C3B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B7063B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1AE84F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6F2F48D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409ABB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Pseudomonas </w:t>
            </w:r>
            <w:r w:rsidRPr="00936625">
              <w:rPr>
                <w:rFonts w:ascii="Arial" w:hAnsi="Arial" w:cs="Arial"/>
                <w:color w:val="000000"/>
              </w:rPr>
              <w:t>sp.</w:t>
            </w:r>
          </w:p>
        </w:tc>
      </w:tr>
      <w:tr w:rsidR="00936625" w:rsidRPr="00936625" w14:paraId="0FCD10F2" w14:textId="77777777" w:rsidTr="00936625">
        <w:trPr>
          <w:trHeight w:val="315"/>
          <w:jc w:val="center"/>
        </w:trPr>
        <w:tc>
          <w:tcPr>
            <w:tcW w:w="1350" w:type="dxa"/>
            <w:noWrap/>
            <w:vAlign w:val="bottom"/>
            <w:hideMark/>
          </w:tcPr>
          <w:p w14:paraId="6E27814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27</w:t>
            </w:r>
          </w:p>
        </w:tc>
        <w:tc>
          <w:tcPr>
            <w:tcW w:w="810" w:type="dxa"/>
            <w:noWrap/>
            <w:vAlign w:val="bottom"/>
            <w:hideMark/>
          </w:tcPr>
          <w:p w14:paraId="7C97365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00DA01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5C4955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51A2CAE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D4FE48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CFDECC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4704B1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2FE1DF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69D0F17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Pseudomonas </w:t>
            </w:r>
            <w:r w:rsidRPr="00936625">
              <w:rPr>
                <w:rFonts w:ascii="Arial" w:hAnsi="Arial" w:cs="Arial"/>
                <w:color w:val="000000"/>
              </w:rPr>
              <w:t>sp.</w:t>
            </w:r>
          </w:p>
        </w:tc>
      </w:tr>
    </w:tbl>
    <w:p w14:paraId="490FD7CD" w14:textId="77777777" w:rsidR="00936625" w:rsidRPr="00936625" w:rsidRDefault="00936625" w:rsidP="00936625">
      <w:pPr>
        <w:tabs>
          <w:tab w:val="left" w:pos="6629"/>
        </w:tabs>
        <w:rPr>
          <w:rFonts w:ascii="Arial" w:hAnsi="Arial" w:cs="Arial"/>
        </w:rPr>
      </w:pPr>
      <w:r w:rsidRPr="00936625">
        <w:rPr>
          <w:rFonts w:ascii="Arial" w:eastAsia="Times New Roman" w:hAnsi="Arial" w:cs="Arial"/>
          <w:b/>
          <w:iCs/>
          <w:color w:val="000000"/>
          <w:kern w:val="0"/>
        </w:rPr>
        <w:t xml:space="preserve">Key: </w:t>
      </w:r>
      <w:r w:rsidRPr="00936625">
        <w:rPr>
          <w:rFonts w:ascii="Arial" w:hAnsi="Arial" w:cs="Arial"/>
          <w:color w:val="000000"/>
          <w:lang w:eastAsia="en-GB"/>
        </w:rPr>
        <w:t>Cefuroxime (30 µg), Gentamicin (10µg), Cefixime (5µg), Ofloxacin (5µg), Augmentin (30µg), Nitrofunantion (300µg), Ciprofloxacin (5µg)</w:t>
      </w:r>
    </w:p>
    <w:p w14:paraId="7FD69CAD" w14:textId="77777777" w:rsidR="00936625" w:rsidRDefault="00936625" w:rsidP="00936625">
      <w:pPr>
        <w:tabs>
          <w:tab w:val="left" w:pos="3435"/>
        </w:tabs>
        <w:spacing w:after="0" w:line="360" w:lineRule="auto"/>
        <w:rPr>
          <w:rFonts w:ascii="Arial" w:eastAsia="Times New Roman" w:hAnsi="Arial" w:cs="Arial"/>
          <w:color w:val="000000"/>
          <w:kern w:val="0"/>
        </w:rPr>
      </w:pPr>
    </w:p>
    <w:p w14:paraId="67458471" w14:textId="77777777" w:rsidR="00936625" w:rsidRDefault="00936625" w:rsidP="00936625">
      <w:pPr>
        <w:tabs>
          <w:tab w:val="left" w:pos="3435"/>
        </w:tabs>
        <w:spacing w:after="0" w:line="360" w:lineRule="auto"/>
        <w:rPr>
          <w:rFonts w:ascii="Arial" w:eastAsia="Times New Roman" w:hAnsi="Arial" w:cs="Arial"/>
          <w:color w:val="000000"/>
          <w:kern w:val="0"/>
        </w:rPr>
      </w:pPr>
    </w:p>
    <w:p w14:paraId="70F6DCF5" w14:textId="77777777" w:rsidR="00936625" w:rsidRDefault="00936625" w:rsidP="00936625">
      <w:pPr>
        <w:tabs>
          <w:tab w:val="left" w:pos="3435"/>
        </w:tabs>
        <w:spacing w:after="0" w:line="360" w:lineRule="auto"/>
        <w:rPr>
          <w:rFonts w:ascii="Arial" w:eastAsia="Times New Roman" w:hAnsi="Arial" w:cs="Arial"/>
          <w:color w:val="000000"/>
          <w:kern w:val="0"/>
        </w:rPr>
      </w:pPr>
    </w:p>
    <w:p w14:paraId="49879126" w14:textId="77777777" w:rsidR="00936625" w:rsidRDefault="00936625" w:rsidP="00936625">
      <w:pPr>
        <w:tabs>
          <w:tab w:val="left" w:pos="3435"/>
        </w:tabs>
        <w:spacing w:after="0" w:line="360" w:lineRule="auto"/>
        <w:rPr>
          <w:rFonts w:ascii="Arial" w:eastAsia="Times New Roman" w:hAnsi="Arial" w:cs="Arial"/>
          <w:color w:val="000000"/>
          <w:kern w:val="0"/>
        </w:rPr>
      </w:pPr>
    </w:p>
    <w:p w14:paraId="70D8393E" w14:textId="77777777" w:rsidR="00936625" w:rsidRDefault="00936625" w:rsidP="00936625">
      <w:pPr>
        <w:tabs>
          <w:tab w:val="left" w:pos="3435"/>
        </w:tabs>
        <w:spacing w:after="0" w:line="360" w:lineRule="auto"/>
        <w:rPr>
          <w:rFonts w:ascii="Arial" w:eastAsia="Times New Roman" w:hAnsi="Arial" w:cs="Arial"/>
          <w:color w:val="000000"/>
          <w:kern w:val="0"/>
        </w:rPr>
      </w:pPr>
    </w:p>
    <w:p w14:paraId="3218E294" w14:textId="77777777" w:rsidR="00936625" w:rsidRDefault="00936625" w:rsidP="00936625">
      <w:pPr>
        <w:tabs>
          <w:tab w:val="left" w:pos="3435"/>
        </w:tabs>
        <w:spacing w:after="0" w:line="360" w:lineRule="auto"/>
        <w:rPr>
          <w:rFonts w:ascii="Arial" w:eastAsia="Times New Roman" w:hAnsi="Arial" w:cs="Arial"/>
          <w:color w:val="000000"/>
          <w:kern w:val="0"/>
        </w:rPr>
      </w:pPr>
    </w:p>
    <w:p w14:paraId="7FB926B2" w14:textId="77777777" w:rsidR="00936625" w:rsidRDefault="00936625" w:rsidP="00936625">
      <w:pPr>
        <w:tabs>
          <w:tab w:val="left" w:pos="3435"/>
        </w:tabs>
        <w:spacing w:after="0" w:line="360" w:lineRule="auto"/>
        <w:rPr>
          <w:rFonts w:ascii="Arial" w:eastAsia="Times New Roman" w:hAnsi="Arial" w:cs="Arial"/>
          <w:color w:val="000000"/>
          <w:kern w:val="0"/>
        </w:rPr>
      </w:pPr>
    </w:p>
    <w:p w14:paraId="7D0E802F" w14:textId="77777777" w:rsidR="00936625" w:rsidRDefault="00936625" w:rsidP="00936625">
      <w:pPr>
        <w:tabs>
          <w:tab w:val="left" w:pos="3435"/>
        </w:tabs>
        <w:spacing w:after="0" w:line="360" w:lineRule="auto"/>
        <w:rPr>
          <w:rFonts w:ascii="Arial" w:eastAsia="Times New Roman" w:hAnsi="Arial" w:cs="Arial"/>
          <w:color w:val="000000"/>
          <w:kern w:val="0"/>
        </w:rPr>
      </w:pPr>
    </w:p>
    <w:p w14:paraId="30587F4A" w14:textId="324B535B" w:rsidR="0082301C" w:rsidRDefault="00936625" w:rsidP="00936625">
      <w:pPr>
        <w:spacing w:line="480" w:lineRule="auto"/>
        <w:jc w:val="both"/>
        <w:rPr>
          <w:rFonts w:ascii="Arial" w:hAnsi="Arial" w:cs="Arial"/>
          <w:lang w:val="en-GB"/>
        </w:rPr>
      </w:pPr>
      <w:r w:rsidRPr="00936625">
        <w:rPr>
          <w:rFonts w:ascii="Arial" w:hAnsi="Arial" w:cs="Arial"/>
          <w:lang w:val="en-GB"/>
        </w:rPr>
        <w:lastRenderedPageBreak/>
        <w:t xml:space="preserve">The indiscriminate use of antibiotics over the years has been of a major concern hence therapeutic doses for treatment of infections with some of the antibiotics has led to an increased rate of </w:t>
      </w:r>
      <w:r w:rsidR="00BB20C0" w:rsidRPr="0027054E">
        <w:rPr>
          <w:rFonts w:ascii="Arial" w:hAnsi="Arial" w:cs="Arial"/>
          <w:highlight w:val="yellow"/>
          <w:lang w:val="en-GB"/>
        </w:rPr>
        <w:t>antibiotic</w:t>
      </w:r>
      <w:r w:rsidR="00BB20C0" w:rsidRPr="0027054E">
        <w:rPr>
          <w:rFonts w:ascii="Arial" w:hAnsi="Arial" w:cs="Arial"/>
          <w:highlight w:val="yellow"/>
          <w:lang w:val="en-GB"/>
        </w:rPr>
        <w:t xml:space="preserve"> </w:t>
      </w:r>
      <w:r w:rsidRPr="0027054E">
        <w:rPr>
          <w:rFonts w:ascii="Arial" w:hAnsi="Arial" w:cs="Arial"/>
          <w:highlight w:val="yellow"/>
          <w:lang w:val="en-GB"/>
        </w:rPr>
        <w:t>resistance</w:t>
      </w:r>
      <w:r w:rsidRPr="00936625">
        <w:rPr>
          <w:rFonts w:ascii="Arial" w:hAnsi="Arial" w:cs="Arial"/>
          <w:lang w:val="en-GB"/>
        </w:rPr>
        <w:t xml:space="preserve"> from water and wastewater effluents (Ademola </w:t>
      </w:r>
      <w:r w:rsidRPr="00936625">
        <w:rPr>
          <w:rFonts w:ascii="Arial" w:hAnsi="Arial" w:cs="Arial"/>
          <w:i/>
          <w:lang w:val="en-GB"/>
        </w:rPr>
        <w:t>et al</w:t>
      </w:r>
      <w:r w:rsidRPr="00936625">
        <w:rPr>
          <w:rFonts w:ascii="Arial" w:hAnsi="Arial" w:cs="Arial"/>
          <w:lang w:val="en-GB"/>
        </w:rPr>
        <w:t xml:space="preserve">., 2009; Diwan </w:t>
      </w:r>
      <w:r w:rsidRPr="00936625">
        <w:rPr>
          <w:rFonts w:ascii="Arial" w:hAnsi="Arial" w:cs="Arial"/>
          <w:i/>
          <w:lang w:val="en-GB"/>
        </w:rPr>
        <w:t>et al</w:t>
      </w:r>
      <w:r w:rsidRPr="00936625">
        <w:rPr>
          <w:rFonts w:ascii="Arial" w:hAnsi="Arial" w:cs="Arial"/>
          <w:lang w:val="en-GB"/>
        </w:rPr>
        <w:t xml:space="preserve">., 2010). The isolates obtained showed 100% resistance to ceftazidine, cefuroxime, augmentin and cefixine. This also correlates with findings by Ogbonna </w:t>
      </w:r>
      <w:r w:rsidRPr="00936625">
        <w:rPr>
          <w:rFonts w:ascii="Arial" w:hAnsi="Arial" w:cs="Arial"/>
          <w:i/>
          <w:lang w:val="en-GB"/>
        </w:rPr>
        <w:t>et al</w:t>
      </w:r>
      <w:r w:rsidRPr="00936625">
        <w:rPr>
          <w:rFonts w:ascii="Arial" w:hAnsi="Arial" w:cs="Arial"/>
          <w:lang w:val="en-GB"/>
        </w:rPr>
        <w:t xml:space="preserve">. (2018); Adieze </w:t>
      </w:r>
      <w:r w:rsidRPr="00936625">
        <w:rPr>
          <w:rFonts w:ascii="Arial" w:hAnsi="Arial" w:cs="Arial"/>
          <w:i/>
          <w:lang w:val="en-GB"/>
        </w:rPr>
        <w:t>et al</w:t>
      </w:r>
      <w:r w:rsidRPr="00936625">
        <w:rPr>
          <w:rFonts w:ascii="Arial" w:hAnsi="Arial" w:cs="Arial"/>
          <w:lang w:val="en-GB"/>
        </w:rPr>
        <w:t>. (2015)</w:t>
      </w:r>
      <w:r w:rsidR="00BB20C0">
        <w:rPr>
          <w:rFonts w:ascii="Arial" w:hAnsi="Arial" w:cs="Arial"/>
          <w:lang w:val="en-GB"/>
        </w:rPr>
        <w:t xml:space="preserve">, </w:t>
      </w:r>
      <w:r w:rsidRPr="00936625">
        <w:rPr>
          <w:rFonts w:ascii="Arial" w:hAnsi="Arial" w:cs="Arial"/>
          <w:lang w:val="en-GB"/>
        </w:rPr>
        <w:t xml:space="preserve">who observed high antibiotic resistance in the various bacterial isolates obtained from their individual studies from similar environments and samples. </w:t>
      </w:r>
      <w:r w:rsidR="00BB20C0">
        <w:rPr>
          <w:rFonts w:ascii="Arial" w:hAnsi="Arial" w:cs="Arial"/>
          <w:lang w:val="en-GB"/>
        </w:rPr>
        <w:t>This</w:t>
      </w:r>
      <w:r w:rsidR="00BB20C0" w:rsidRPr="00936625">
        <w:rPr>
          <w:rFonts w:ascii="Arial" w:hAnsi="Arial" w:cs="Arial"/>
          <w:lang w:val="en-GB"/>
        </w:rPr>
        <w:t xml:space="preserve"> </w:t>
      </w:r>
      <w:r w:rsidRPr="00936625">
        <w:rPr>
          <w:rFonts w:ascii="Arial" w:hAnsi="Arial" w:cs="Arial"/>
          <w:lang w:val="en-GB"/>
        </w:rPr>
        <w:t xml:space="preserve">high resistance could be a result of the drug not being the right choice of treatment for infections caused by the bacterial population. Antibiotic resistance could also be a result of the isolates possessing resistance genes and exposure to environmental pollutants (Ram </w:t>
      </w:r>
      <w:r w:rsidRPr="00936625">
        <w:rPr>
          <w:rFonts w:ascii="Arial" w:hAnsi="Arial" w:cs="Arial"/>
          <w:i/>
          <w:lang w:val="en-GB"/>
        </w:rPr>
        <w:t>et al</w:t>
      </w:r>
      <w:r w:rsidRPr="00936625">
        <w:rPr>
          <w:rFonts w:ascii="Arial" w:hAnsi="Arial" w:cs="Arial"/>
          <w:lang w:val="en-GB"/>
        </w:rPr>
        <w:t xml:space="preserve">., 2008; Adebayo </w:t>
      </w:r>
      <w:r w:rsidRPr="00936625">
        <w:rPr>
          <w:rFonts w:ascii="Arial" w:hAnsi="Arial" w:cs="Arial"/>
          <w:i/>
          <w:lang w:val="en-GB"/>
        </w:rPr>
        <w:t>et al</w:t>
      </w:r>
      <w:r w:rsidRPr="00936625">
        <w:rPr>
          <w:rFonts w:ascii="Arial" w:hAnsi="Arial" w:cs="Arial"/>
          <w:lang w:val="en-GB"/>
        </w:rPr>
        <w:t xml:space="preserve">., 2012). The resistance exhibited by these isolates could be a result of the organism being able to </w:t>
      </w:r>
      <w:r w:rsidR="00BB20C0" w:rsidRPr="0027054E">
        <w:rPr>
          <w:rFonts w:ascii="Arial" w:hAnsi="Arial" w:cs="Arial"/>
          <w:highlight w:val="yellow"/>
          <w:lang w:val="en-GB"/>
        </w:rPr>
        <w:t>evade</w:t>
      </w:r>
      <w:r w:rsidR="00BB20C0" w:rsidRPr="0027054E">
        <w:rPr>
          <w:rFonts w:ascii="Arial" w:hAnsi="Arial" w:cs="Arial"/>
          <w:highlight w:val="yellow"/>
          <w:lang w:val="en-GB"/>
        </w:rPr>
        <w:t xml:space="preserve"> </w:t>
      </w:r>
      <w:r w:rsidRPr="0027054E">
        <w:rPr>
          <w:rFonts w:ascii="Arial" w:hAnsi="Arial" w:cs="Arial"/>
          <w:highlight w:val="yellow"/>
          <w:lang w:val="en-GB"/>
        </w:rPr>
        <w:t>the active</w:t>
      </w:r>
      <w:r w:rsidRPr="00936625">
        <w:rPr>
          <w:rFonts w:ascii="Arial" w:hAnsi="Arial" w:cs="Arial"/>
          <w:lang w:val="en-GB"/>
        </w:rPr>
        <w:t xml:space="preserve"> component in the antibiotics or from fake drug production (Akinjogunla </w:t>
      </w:r>
      <w:r w:rsidRPr="00936625">
        <w:rPr>
          <w:rFonts w:ascii="Arial" w:hAnsi="Arial" w:cs="Arial"/>
          <w:i/>
          <w:lang w:val="en-GB"/>
        </w:rPr>
        <w:t>et al</w:t>
      </w:r>
      <w:r w:rsidRPr="00936625">
        <w:rPr>
          <w:rFonts w:ascii="Arial" w:hAnsi="Arial" w:cs="Arial"/>
          <w:lang w:val="en-GB"/>
        </w:rPr>
        <w:t xml:space="preserve">., 2009). As revealed by this study, the isolates also showed 100% susceptibility to ofloxacin and ciprofloxacin. They also showed 60% susceptibility to erythromycin, nitrofurantoin and gentamicin. These were in correlation with findings from studies by Ogbonna </w:t>
      </w:r>
      <w:r w:rsidRPr="00936625">
        <w:rPr>
          <w:rFonts w:ascii="Arial" w:hAnsi="Arial" w:cs="Arial"/>
          <w:i/>
          <w:lang w:val="en-GB"/>
        </w:rPr>
        <w:t>et al</w:t>
      </w:r>
      <w:r w:rsidRPr="00936625">
        <w:rPr>
          <w:rFonts w:ascii="Arial" w:hAnsi="Arial" w:cs="Arial"/>
          <w:lang w:val="en-GB"/>
        </w:rPr>
        <w:t xml:space="preserve">. (2018). The isolates showing </w:t>
      </w:r>
      <w:r w:rsidR="00BB20C0" w:rsidRPr="0027054E">
        <w:rPr>
          <w:rFonts w:ascii="Arial" w:hAnsi="Arial" w:cs="Arial"/>
          <w:highlight w:val="yellow"/>
          <w:lang w:val="en-GB"/>
        </w:rPr>
        <w:t xml:space="preserve">the </w:t>
      </w:r>
      <w:r w:rsidRPr="0027054E">
        <w:rPr>
          <w:rFonts w:ascii="Arial" w:hAnsi="Arial" w:cs="Arial"/>
          <w:highlight w:val="yellow"/>
          <w:lang w:val="en-GB"/>
        </w:rPr>
        <w:t>greate</w:t>
      </w:r>
      <w:r w:rsidRPr="00936625">
        <w:rPr>
          <w:rFonts w:ascii="Arial" w:hAnsi="Arial" w:cs="Arial"/>
          <w:lang w:val="en-GB"/>
        </w:rPr>
        <w:t xml:space="preserve">st resistance to the greatest number of antibiotics were identified as </w:t>
      </w:r>
      <w:r w:rsidRPr="00936625">
        <w:rPr>
          <w:rFonts w:ascii="Arial" w:hAnsi="Arial" w:cs="Arial"/>
          <w:i/>
          <w:lang w:val="en-GB"/>
        </w:rPr>
        <w:t>Pseudomonas</w:t>
      </w:r>
      <w:r w:rsidRPr="00936625">
        <w:rPr>
          <w:rFonts w:ascii="Arial" w:hAnsi="Arial" w:cs="Arial"/>
          <w:lang w:val="en-GB"/>
        </w:rPr>
        <w:t xml:space="preserve">, </w:t>
      </w:r>
      <w:r w:rsidRPr="00936625">
        <w:rPr>
          <w:rFonts w:ascii="Arial" w:hAnsi="Arial" w:cs="Arial"/>
          <w:i/>
          <w:lang w:val="en-GB"/>
        </w:rPr>
        <w:t>Klebsiella</w:t>
      </w:r>
      <w:r w:rsidRPr="00936625">
        <w:rPr>
          <w:rFonts w:ascii="Arial" w:hAnsi="Arial" w:cs="Arial"/>
          <w:lang w:val="en-GB"/>
        </w:rPr>
        <w:t xml:space="preserve">, </w:t>
      </w:r>
      <w:r w:rsidRPr="00936625">
        <w:rPr>
          <w:rFonts w:ascii="Arial" w:hAnsi="Arial" w:cs="Arial"/>
          <w:i/>
          <w:lang w:val="en-GB"/>
        </w:rPr>
        <w:t>Proteus</w:t>
      </w:r>
      <w:r w:rsidRPr="00936625">
        <w:rPr>
          <w:rFonts w:ascii="Arial" w:hAnsi="Arial" w:cs="Arial"/>
          <w:lang w:val="en-GB"/>
        </w:rPr>
        <w:t xml:space="preserve">, </w:t>
      </w:r>
      <w:r w:rsidRPr="00936625">
        <w:rPr>
          <w:rFonts w:ascii="Arial" w:hAnsi="Arial" w:cs="Arial"/>
          <w:i/>
          <w:lang w:val="en-GB"/>
        </w:rPr>
        <w:t>Providencia</w:t>
      </w:r>
      <w:r w:rsidRPr="00936625">
        <w:rPr>
          <w:rFonts w:ascii="Arial" w:hAnsi="Arial" w:cs="Arial"/>
          <w:lang w:val="en-GB"/>
        </w:rPr>
        <w:t xml:space="preserve">, </w:t>
      </w:r>
      <w:r w:rsidRPr="00936625">
        <w:rPr>
          <w:rFonts w:ascii="Arial" w:hAnsi="Arial" w:cs="Arial"/>
          <w:i/>
          <w:lang w:val="en-GB"/>
        </w:rPr>
        <w:t>Escherichia</w:t>
      </w:r>
      <w:r w:rsidRPr="00936625">
        <w:rPr>
          <w:rFonts w:ascii="Arial" w:hAnsi="Arial" w:cs="Arial"/>
          <w:lang w:val="en-GB"/>
        </w:rPr>
        <w:t xml:space="preserve"> and </w:t>
      </w:r>
      <w:r w:rsidRPr="00936625">
        <w:rPr>
          <w:rFonts w:ascii="Arial" w:hAnsi="Arial" w:cs="Arial"/>
          <w:i/>
          <w:lang w:val="en-GB"/>
        </w:rPr>
        <w:t>Enterobacter</w:t>
      </w:r>
      <w:r w:rsidRPr="00936625">
        <w:rPr>
          <w:rFonts w:ascii="Arial" w:hAnsi="Arial" w:cs="Arial"/>
          <w:lang w:val="en-GB"/>
        </w:rPr>
        <w:t xml:space="preserve"> species. This result is in consonance with reports of Bamigboye </w:t>
      </w:r>
      <w:r w:rsidRPr="00936625">
        <w:rPr>
          <w:rFonts w:ascii="Arial" w:hAnsi="Arial" w:cs="Arial"/>
          <w:i/>
          <w:lang w:val="en-GB"/>
        </w:rPr>
        <w:t>et al</w:t>
      </w:r>
      <w:r w:rsidR="00BB20C0" w:rsidRPr="00936625">
        <w:rPr>
          <w:rFonts w:ascii="Arial" w:hAnsi="Arial" w:cs="Arial"/>
          <w:lang w:val="en-GB"/>
        </w:rPr>
        <w:t>.</w:t>
      </w:r>
      <w:r w:rsidR="00BB20C0">
        <w:rPr>
          <w:rFonts w:ascii="Arial" w:hAnsi="Arial" w:cs="Arial"/>
          <w:lang w:val="en-GB"/>
        </w:rPr>
        <w:t xml:space="preserve"> (</w:t>
      </w:r>
      <w:r w:rsidRPr="00936625">
        <w:rPr>
          <w:rFonts w:ascii="Arial" w:hAnsi="Arial" w:cs="Arial"/>
          <w:lang w:val="en-GB"/>
        </w:rPr>
        <w:t>2014</w:t>
      </w:r>
      <w:r w:rsidR="00BB20C0">
        <w:rPr>
          <w:rFonts w:ascii="Arial" w:hAnsi="Arial" w:cs="Arial"/>
          <w:lang w:val="en-GB"/>
        </w:rPr>
        <w:t>)</w:t>
      </w:r>
      <w:r w:rsidR="00BB20C0" w:rsidRPr="00936625">
        <w:rPr>
          <w:rFonts w:ascii="Arial" w:hAnsi="Arial" w:cs="Arial"/>
          <w:lang w:val="en-GB"/>
        </w:rPr>
        <w:t xml:space="preserve"> </w:t>
      </w:r>
      <w:r w:rsidR="00BB20C0">
        <w:rPr>
          <w:rFonts w:ascii="Arial" w:hAnsi="Arial" w:cs="Arial"/>
          <w:lang w:val="en-GB"/>
        </w:rPr>
        <w:t xml:space="preserve">and </w:t>
      </w:r>
      <w:r w:rsidRPr="00936625">
        <w:rPr>
          <w:rFonts w:ascii="Arial" w:hAnsi="Arial" w:cs="Arial"/>
          <w:lang w:val="en-GB"/>
        </w:rPr>
        <w:t xml:space="preserve">Foti </w:t>
      </w:r>
      <w:r w:rsidRPr="00936625">
        <w:rPr>
          <w:rFonts w:ascii="Arial" w:hAnsi="Arial" w:cs="Arial"/>
          <w:i/>
          <w:lang w:val="en-GB"/>
        </w:rPr>
        <w:t>et al</w:t>
      </w:r>
      <w:r w:rsidR="00BB20C0" w:rsidRPr="00936625">
        <w:rPr>
          <w:rFonts w:ascii="Arial" w:hAnsi="Arial" w:cs="Arial"/>
          <w:lang w:val="en-GB"/>
        </w:rPr>
        <w:t>.</w:t>
      </w:r>
      <w:r w:rsidR="00BB20C0">
        <w:rPr>
          <w:rFonts w:ascii="Arial" w:hAnsi="Arial" w:cs="Arial"/>
          <w:lang w:val="en-GB"/>
        </w:rPr>
        <w:t xml:space="preserve"> (</w:t>
      </w:r>
      <w:r w:rsidRPr="00936625">
        <w:rPr>
          <w:rFonts w:ascii="Arial" w:hAnsi="Arial" w:cs="Arial"/>
          <w:lang w:val="en-GB"/>
        </w:rPr>
        <w:t>2009</w:t>
      </w:r>
      <w:r w:rsidR="00BB20C0">
        <w:rPr>
          <w:rFonts w:ascii="Arial" w:hAnsi="Arial" w:cs="Arial"/>
          <w:lang w:val="en-GB"/>
        </w:rPr>
        <w:t>),</w:t>
      </w:r>
      <w:r w:rsidRPr="00936625">
        <w:rPr>
          <w:rFonts w:ascii="Arial" w:hAnsi="Arial" w:cs="Arial"/>
          <w:lang w:val="en-GB"/>
        </w:rPr>
        <w:t xml:space="preserve"> where</w:t>
      </w:r>
      <w:r w:rsidR="00D67BC3">
        <w:rPr>
          <w:rFonts w:ascii="Arial" w:hAnsi="Arial" w:cs="Arial"/>
          <w:lang w:val="en-GB"/>
        </w:rPr>
        <w:t>,</w:t>
      </w:r>
      <w:r w:rsidRPr="00936625">
        <w:rPr>
          <w:rFonts w:ascii="Arial" w:hAnsi="Arial" w:cs="Arial"/>
          <w:lang w:val="en-GB"/>
        </w:rPr>
        <w:t xml:space="preserve"> in </w:t>
      </w:r>
      <w:r w:rsidRPr="0027054E">
        <w:rPr>
          <w:rFonts w:ascii="Arial" w:hAnsi="Arial" w:cs="Arial"/>
          <w:highlight w:val="yellow"/>
          <w:lang w:val="en-GB"/>
        </w:rPr>
        <w:t>different</w:t>
      </w:r>
      <w:r w:rsidRPr="00936625">
        <w:rPr>
          <w:rFonts w:ascii="Arial" w:hAnsi="Arial" w:cs="Arial"/>
          <w:lang w:val="en-GB"/>
        </w:rPr>
        <w:t xml:space="preserve"> research</w:t>
      </w:r>
      <w:r w:rsidR="00D67BC3">
        <w:rPr>
          <w:rFonts w:ascii="Arial" w:hAnsi="Arial" w:cs="Arial"/>
          <w:lang w:val="en-GB"/>
        </w:rPr>
        <w:t>,</w:t>
      </w:r>
      <w:r w:rsidRPr="00936625">
        <w:rPr>
          <w:rFonts w:ascii="Arial" w:hAnsi="Arial" w:cs="Arial"/>
          <w:lang w:val="en-GB"/>
        </w:rPr>
        <w:t xml:space="preserve"> it was concluded that </w:t>
      </w:r>
      <w:r w:rsidR="00BB20C0" w:rsidRPr="0027054E">
        <w:rPr>
          <w:rFonts w:ascii="Arial" w:hAnsi="Arial" w:cs="Arial"/>
          <w:highlight w:val="yellow"/>
          <w:lang w:val="en-GB"/>
        </w:rPr>
        <w:t>Gram-negative</w:t>
      </w:r>
      <w:r w:rsidRPr="0027054E">
        <w:rPr>
          <w:rFonts w:ascii="Arial" w:hAnsi="Arial" w:cs="Arial"/>
          <w:highlight w:val="yellow"/>
          <w:lang w:val="en-GB"/>
        </w:rPr>
        <w:t xml:space="preserve"> organisms</w:t>
      </w:r>
      <w:r w:rsidRPr="00936625">
        <w:rPr>
          <w:rFonts w:ascii="Arial" w:hAnsi="Arial" w:cs="Arial"/>
          <w:lang w:val="en-GB"/>
        </w:rPr>
        <w:t xml:space="preserve"> have the highest rate of multiple antibiotic resistance.</w:t>
      </w:r>
      <w:r w:rsidR="0082301C">
        <w:rPr>
          <w:rFonts w:ascii="Arial" w:hAnsi="Arial" w:cs="Arial"/>
          <w:lang w:val="en-GB"/>
        </w:rPr>
        <w:t xml:space="preserve"> The isolates that showed more resistance were identified molecularly</w:t>
      </w:r>
      <w:r w:rsidR="00BB20C0">
        <w:rPr>
          <w:rFonts w:ascii="Arial" w:hAnsi="Arial" w:cs="Arial"/>
          <w:lang w:val="en-GB"/>
        </w:rPr>
        <w:t>,</w:t>
      </w:r>
      <w:r w:rsidR="0082301C">
        <w:rPr>
          <w:rFonts w:ascii="Arial" w:hAnsi="Arial" w:cs="Arial"/>
          <w:lang w:val="en-GB"/>
        </w:rPr>
        <w:t xml:space="preserve"> and their result is represented in figures and plates</w:t>
      </w:r>
      <w:r w:rsidR="00BB20C0">
        <w:rPr>
          <w:rFonts w:ascii="Arial" w:hAnsi="Arial" w:cs="Arial"/>
          <w:lang w:val="en-GB"/>
        </w:rPr>
        <w:t>,</w:t>
      </w:r>
      <w:r w:rsidR="0082301C">
        <w:rPr>
          <w:rFonts w:ascii="Arial" w:hAnsi="Arial" w:cs="Arial"/>
          <w:lang w:val="en-GB"/>
        </w:rPr>
        <w:t xml:space="preserve"> respectively. The figure </w:t>
      </w:r>
      <w:r w:rsidR="0082301C" w:rsidRPr="0027054E">
        <w:rPr>
          <w:rFonts w:ascii="Arial" w:hAnsi="Arial" w:cs="Arial"/>
          <w:highlight w:val="yellow"/>
          <w:lang w:val="en-GB"/>
        </w:rPr>
        <w:t>is the</w:t>
      </w:r>
      <w:r w:rsidR="0082301C">
        <w:rPr>
          <w:rFonts w:ascii="Arial" w:hAnsi="Arial" w:cs="Arial"/>
          <w:lang w:val="en-GB"/>
        </w:rPr>
        <w:t xml:space="preserve"> percentage relatedness of one organism </w:t>
      </w:r>
      <w:r w:rsidR="00BB20C0">
        <w:rPr>
          <w:rFonts w:ascii="Arial" w:hAnsi="Arial" w:cs="Arial"/>
          <w:lang w:val="en-GB"/>
        </w:rPr>
        <w:t>to</w:t>
      </w:r>
      <w:r w:rsidR="00BB20C0">
        <w:rPr>
          <w:rFonts w:ascii="Arial" w:hAnsi="Arial" w:cs="Arial"/>
          <w:lang w:val="en-GB"/>
        </w:rPr>
        <w:t xml:space="preserve"> </w:t>
      </w:r>
      <w:r w:rsidR="0082301C">
        <w:rPr>
          <w:rFonts w:ascii="Arial" w:hAnsi="Arial" w:cs="Arial"/>
          <w:lang w:val="en-GB"/>
        </w:rPr>
        <w:t>another.</w:t>
      </w:r>
    </w:p>
    <w:p w14:paraId="4E18093B" w14:textId="77777777" w:rsidR="0082301C" w:rsidRDefault="0082301C">
      <w:pPr>
        <w:rPr>
          <w:rFonts w:ascii="Arial" w:hAnsi="Arial" w:cs="Arial"/>
          <w:lang w:val="en-GB"/>
        </w:rPr>
      </w:pPr>
      <w:r>
        <w:rPr>
          <w:rFonts w:ascii="Arial" w:hAnsi="Arial" w:cs="Arial"/>
          <w:lang w:val="en-GB"/>
        </w:rPr>
        <w:br w:type="page"/>
      </w:r>
    </w:p>
    <w:p w14:paraId="0B2703FD" w14:textId="77777777" w:rsidR="0082301C" w:rsidRDefault="0082301C" w:rsidP="00936625">
      <w:pPr>
        <w:spacing w:line="480" w:lineRule="auto"/>
        <w:jc w:val="both"/>
        <w:rPr>
          <w:rFonts w:ascii="Arial" w:hAnsi="Arial" w:cs="Arial"/>
          <w:lang w:val="en-GB"/>
        </w:rPr>
        <w:sectPr w:rsidR="0082301C" w:rsidSect="00C33F3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2D0B56F" w14:textId="77777777" w:rsidR="0082301C" w:rsidRPr="0082301C" w:rsidRDefault="0082301C" w:rsidP="0082301C">
      <w:pPr>
        <w:spacing w:after="0" w:line="480" w:lineRule="auto"/>
        <w:jc w:val="both"/>
        <w:rPr>
          <w:rFonts w:ascii="Arial" w:eastAsia="Calibri" w:hAnsi="Arial" w:cs="Arial"/>
          <w:b/>
          <w:bCs/>
          <w:iCs/>
          <w:sz w:val="16"/>
          <w:szCs w:val="16"/>
          <w:lang w:val="en-GB"/>
        </w:rPr>
      </w:pPr>
      <w:r w:rsidRPr="0082301C">
        <w:rPr>
          <w:rFonts w:ascii="Arial" w:eastAsia="Calibri" w:hAnsi="Arial" w:cs="Arial"/>
          <w:b/>
          <w:sz w:val="16"/>
          <w:szCs w:val="16"/>
          <w:lang w:val="en-GB"/>
        </w:rPr>
        <w:lastRenderedPageBreak/>
        <w:t xml:space="preserve">Table </w:t>
      </w:r>
      <w:r w:rsidR="00853305">
        <w:rPr>
          <w:rFonts w:ascii="Arial" w:eastAsia="Calibri" w:hAnsi="Arial" w:cs="Arial"/>
          <w:b/>
          <w:sz w:val="16"/>
          <w:szCs w:val="16"/>
          <w:lang w:val="en-GB"/>
        </w:rPr>
        <w:t>3</w:t>
      </w:r>
      <w:r w:rsidRPr="0082301C">
        <w:rPr>
          <w:rFonts w:ascii="Arial" w:eastAsia="Calibri" w:hAnsi="Arial" w:cs="Arial"/>
          <w:b/>
          <w:sz w:val="16"/>
          <w:szCs w:val="16"/>
          <w:lang w:val="en-GB"/>
        </w:rPr>
        <w:t xml:space="preserve">: </w:t>
      </w:r>
      <w:r w:rsidRPr="0082301C">
        <w:rPr>
          <w:rFonts w:ascii="Arial" w:eastAsia="Calibri" w:hAnsi="Arial" w:cs="Arial"/>
          <w:b/>
          <w:bCs/>
          <w:sz w:val="16"/>
          <w:szCs w:val="16"/>
          <w:lang w:val="en-GB"/>
        </w:rPr>
        <w:t xml:space="preserve">Multiple Antibiotic Resistance (MAR) Index of </w:t>
      </w:r>
      <w:r w:rsidRPr="0082301C">
        <w:rPr>
          <w:rFonts w:ascii="Arial" w:eastAsia="Calibri" w:hAnsi="Arial" w:cs="Arial"/>
          <w:b/>
          <w:bCs/>
          <w:iCs/>
          <w:sz w:val="16"/>
          <w:szCs w:val="16"/>
          <w:lang w:val="en-GB"/>
        </w:rPr>
        <w:t>Bacterial Isolates from Elechi Creek</w:t>
      </w:r>
    </w:p>
    <w:tbl>
      <w:tblPr>
        <w:tblW w:w="15482" w:type="dxa"/>
        <w:tblInd w:w="-792" w:type="dxa"/>
        <w:tblBorders>
          <w:top w:val="single" w:sz="4" w:space="0" w:color="auto"/>
          <w:bottom w:val="single" w:sz="4" w:space="0" w:color="auto"/>
        </w:tblBorders>
        <w:tblLook w:val="04A0" w:firstRow="1" w:lastRow="0" w:firstColumn="1" w:lastColumn="0" w:noHBand="0" w:noVBand="1"/>
      </w:tblPr>
      <w:tblGrid>
        <w:gridCol w:w="717"/>
        <w:gridCol w:w="984"/>
        <w:gridCol w:w="1668"/>
        <w:gridCol w:w="1331"/>
        <w:gridCol w:w="1541"/>
        <w:gridCol w:w="1099"/>
        <w:gridCol w:w="970"/>
        <w:gridCol w:w="1297"/>
        <w:gridCol w:w="1285"/>
        <w:gridCol w:w="1239"/>
        <w:gridCol w:w="964"/>
        <w:gridCol w:w="986"/>
        <w:gridCol w:w="1401"/>
      </w:tblGrid>
      <w:tr w:rsidR="0082301C" w:rsidRPr="0082301C" w14:paraId="63C292CA" w14:textId="77777777" w:rsidTr="00853305">
        <w:trPr>
          <w:trHeight w:val="281"/>
        </w:trPr>
        <w:tc>
          <w:tcPr>
            <w:tcW w:w="717" w:type="dxa"/>
            <w:tcBorders>
              <w:top w:val="single" w:sz="4" w:space="0" w:color="auto"/>
              <w:bottom w:val="single" w:sz="4" w:space="0" w:color="auto"/>
            </w:tcBorders>
            <w:noWrap/>
            <w:vAlign w:val="bottom"/>
            <w:hideMark/>
          </w:tcPr>
          <w:p w14:paraId="4BCD49D3" w14:textId="77777777" w:rsidR="0082301C" w:rsidRPr="0082301C" w:rsidRDefault="0082301C" w:rsidP="00BE605A">
            <w:pPr>
              <w:spacing w:after="0" w:line="24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Mar Index</w:t>
            </w:r>
          </w:p>
        </w:tc>
        <w:tc>
          <w:tcPr>
            <w:tcW w:w="984" w:type="dxa"/>
            <w:tcBorders>
              <w:top w:val="single" w:sz="4" w:space="0" w:color="auto"/>
              <w:bottom w:val="single" w:sz="4" w:space="0" w:color="auto"/>
            </w:tcBorders>
            <w:noWrap/>
            <w:vAlign w:val="bottom"/>
            <w:hideMark/>
          </w:tcPr>
          <w:p w14:paraId="1D961013"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Bacillus sp.</w:t>
            </w:r>
          </w:p>
        </w:tc>
        <w:tc>
          <w:tcPr>
            <w:tcW w:w="1668" w:type="dxa"/>
            <w:tcBorders>
              <w:top w:val="single" w:sz="4" w:space="0" w:color="auto"/>
              <w:bottom w:val="single" w:sz="4" w:space="0" w:color="auto"/>
            </w:tcBorders>
            <w:noWrap/>
            <w:vAlign w:val="bottom"/>
            <w:hideMark/>
          </w:tcPr>
          <w:p w14:paraId="20F37C60"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Staphylococcus sp.</w:t>
            </w:r>
          </w:p>
        </w:tc>
        <w:tc>
          <w:tcPr>
            <w:tcW w:w="1331" w:type="dxa"/>
            <w:tcBorders>
              <w:top w:val="single" w:sz="4" w:space="0" w:color="auto"/>
              <w:bottom w:val="single" w:sz="4" w:space="0" w:color="auto"/>
            </w:tcBorders>
            <w:noWrap/>
            <w:vAlign w:val="bottom"/>
            <w:hideMark/>
          </w:tcPr>
          <w:p w14:paraId="37F72FB0"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Enterococcus sp.</w:t>
            </w:r>
          </w:p>
        </w:tc>
        <w:tc>
          <w:tcPr>
            <w:tcW w:w="1541" w:type="dxa"/>
            <w:tcBorders>
              <w:top w:val="single" w:sz="4" w:space="0" w:color="auto"/>
              <w:bottom w:val="single" w:sz="4" w:space="0" w:color="auto"/>
            </w:tcBorders>
            <w:noWrap/>
            <w:vAlign w:val="bottom"/>
            <w:hideMark/>
          </w:tcPr>
          <w:p w14:paraId="20ED5159"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Pseudomonas sp.</w:t>
            </w:r>
          </w:p>
        </w:tc>
        <w:tc>
          <w:tcPr>
            <w:tcW w:w="1099" w:type="dxa"/>
            <w:tcBorders>
              <w:top w:val="single" w:sz="4" w:space="0" w:color="auto"/>
              <w:bottom w:val="single" w:sz="4" w:space="0" w:color="auto"/>
            </w:tcBorders>
            <w:noWrap/>
            <w:vAlign w:val="bottom"/>
            <w:hideMark/>
          </w:tcPr>
          <w:p w14:paraId="4B569813"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Klebsiella sp.</w:t>
            </w:r>
          </w:p>
        </w:tc>
        <w:tc>
          <w:tcPr>
            <w:tcW w:w="970" w:type="dxa"/>
            <w:tcBorders>
              <w:top w:val="single" w:sz="4" w:space="0" w:color="auto"/>
              <w:bottom w:val="single" w:sz="4" w:space="0" w:color="auto"/>
            </w:tcBorders>
            <w:noWrap/>
            <w:vAlign w:val="bottom"/>
            <w:hideMark/>
          </w:tcPr>
          <w:p w14:paraId="5414FB73"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Proteus sp.</w:t>
            </w:r>
          </w:p>
        </w:tc>
        <w:tc>
          <w:tcPr>
            <w:tcW w:w="1297" w:type="dxa"/>
            <w:tcBorders>
              <w:top w:val="single" w:sz="4" w:space="0" w:color="auto"/>
              <w:bottom w:val="single" w:sz="4" w:space="0" w:color="auto"/>
            </w:tcBorders>
            <w:noWrap/>
            <w:vAlign w:val="bottom"/>
            <w:hideMark/>
          </w:tcPr>
          <w:p w14:paraId="43FF4FDB"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Providencia sp.</w:t>
            </w:r>
          </w:p>
        </w:tc>
        <w:tc>
          <w:tcPr>
            <w:tcW w:w="1285" w:type="dxa"/>
            <w:tcBorders>
              <w:top w:val="single" w:sz="4" w:space="0" w:color="auto"/>
              <w:bottom w:val="single" w:sz="4" w:space="0" w:color="auto"/>
            </w:tcBorders>
            <w:noWrap/>
            <w:vAlign w:val="bottom"/>
            <w:hideMark/>
          </w:tcPr>
          <w:p w14:paraId="34A75FAC"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Escherichia coli</w:t>
            </w:r>
          </w:p>
        </w:tc>
        <w:tc>
          <w:tcPr>
            <w:tcW w:w="1239" w:type="dxa"/>
            <w:tcBorders>
              <w:top w:val="single" w:sz="4" w:space="0" w:color="auto"/>
              <w:bottom w:val="single" w:sz="4" w:space="0" w:color="auto"/>
            </w:tcBorders>
            <w:noWrap/>
            <w:vAlign w:val="bottom"/>
            <w:hideMark/>
          </w:tcPr>
          <w:p w14:paraId="140E1E88"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Salmonella sp.</w:t>
            </w:r>
          </w:p>
        </w:tc>
        <w:tc>
          <w:tcPr>
            <w:tcW w:w="964" w:type="dxa"/>
            <w:tcBorders>
              <w:top w:val="single" w:sz="4" w:space="0" w:color="auto"/>
              <w:bottom w:val="single" w:sz="4" w:space="0" w:color="auto"/>
            </w:tcBorders>
            <w:noWrap/>
            <w:vAlign w:val="bottom"/>
            <w:hideMark/>
          </w:tcPr>
          <w:p w14:paraId="7CB60119"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Shigella sp.</w:t>
            </w:r>
          </w:p>
        </w:tc>
        <w:tc>
          <w:tcPr>
            <w:tcW w:w="986" w:type="dxa"/>
            <w:tcBorders>
              <w:top w:val="single" w:sz="4" w:space="0" w:color="auto"/>
              <w:bottom w:val="single" w:sz="4" w:space="0" w:color="auto"/>
            </w:tcBorders>
            <w:noWrap/>
            <w:vAlign w:val="bottom"/>
            <w:hideMark/>
          </w:tcPr>
          <w:p w14:paraId="6D551709"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Vibrio sp.</w:t>
            </w:r>
          </w:p>
        </w:tc>
        <w:tc>
          <w:tcPr>
            <w:tcW w:w="1401" w:type="dxa"/>
            <w:tcBorders>
              <w:top w:val="single" w:sz="4" w:space="0" w:color="auto"/>
              <w:bottom w:val="single" w:sz="4" w:space="0" w:color="auto"/>
            </w:tcBorders>
            <w:noWrap/>
            <w:vAlign w:val="bottom"/>
            <w:hideMark/>
          </w:tcPr>
          <w:p w14:paraId="7461B751"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Enterobacter sp.</w:t>
            </w:r>
          </w:p>
        </w:tc>
      </w:tr>
      <w:tr w:rsidR="0082301C" w:rsidRPr="0082301C" w14:paraId="41C74B56" w14:textId="77777777" w:rsidTr="00853305">
        <w:trPr>
          <w:trHeight w:val="281"/>
        </w:trPr>
        <w:tc>
          <w:tcPr>
            <w:tcW w:w="717" w:type="dxa"/>
            <w:tcBorders>
              <w:top w:val="single" w:sz="4" w:space="0" w:color="auto"/>
            </w:tcBorders>
            <w:noWrap/>
            <w:vAlign w:val="bottom"/>
            <w:hideMark/>
          </w:tcPr>
          <w:p w14:paraId="3A862CA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0.1</w:t>
            </w:r>
          </w:p>
        </w:tc>
        <w:tc>
          <w:tcPr>
            <w:tcW w:w="984" w:type="dxa"/>
            <w:tcBorders>
              <w:top w:val="single" w:sz="4" w:space="0" w:color="auto"/>
            </w:tcBorders>
            <w:noWrap/>
            <w:vAlign w:val="bottom"/>
            <w:hideMark/>
          </w:tcPr>
          <w:p w14:paraId="486C7B6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tcBorders>
              <w:top w:val="single" w:sz="4" w:space="0" w:color="auto"/>
            </w:tcBorders>
            <w:noWrap/>
            <w:vAlign w:val="bottom"/>
            <w:hideMark/>
          </w:tcPr>
          <w:p w14:paraId="04C8069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tcBorders>
              <w:top w:val="single" w:sz="4" w:space="0" w:color="auto"/>
            </w:tcBorders>
            <w:noWrap/>
            <w:vAlign w:val="bottom"/>
            <w:hideMark/>
          </w:tcPr>
          <w:p w14:paraId="08B1FB0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tcBorders>
              <w:top w:val="single" w:sz="4" w:space="0" w:color="auto"/>
            </w:tcBorders>
            <w:noWrap/>
            <w:vAlign w:val="bottom"/>
            <w:hideMark/>
          </w:tcPr>
          <w:p w14:paraId="2EF8983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tcBorders>
              <w:top w:val="single" w:sz="4" w:space="0" w:color="auto"/>
            </w:tcBorders>
            <w:noWrap/>
            <w:vAlign w:val="bottom"/>
            <w:hideMark/>
          </w:tcPr>
          <w:p w14:paraId="11F4007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tcBorders>
              <w:top w:val="single" w:sz="4" w:space="0" w:color="auto"/>
            </w:tcBorders>
            <w:noWrap/>
            <w:vAlign w:val="bottom"/>
            <w:hideMark/>
          </w:tcPr>
          <w:p w14:paraId="58C2E5E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tcBorders>
              <w:top w:val="single" w:sz="4" w:space="0" w:color="auto"/>
            </w:tcBorders>
            <w:noWrap/>
            <w:vAlign w:val="bottom"/>
            <w:hideMark/>
          </w:tcPr>
          <w:p w14:paraId="47FB388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tcBorders>
              <w:top w:val="single" w:sz="4" w:space="0" w:color="auto"/>
            </w:tcBorders>
            <w:noWrap/>
            <w:vAlign w:val="bottom"/>
            <w:hideMark/>
          </w:tcPr>
          <w:p w14:paraId="0BB513F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tcBorders>
              <w:top w:val="single" w:sz="4" w:space="0" w:color="auto"/>
            </w:tcBorders>
            <w:noWrap/>
            <w:vAlign w:val="bottom"/>
            <w:hideMark/>
          </w:tcPr>
          <w:p w14:paraId="3CCC0B6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tcBorders>
              <w:top w:val="single" w:sz="4" w:space="0" w:color="auto"/>
            </w:tcBorders>
            <w:noWrap/>
            <w:vAlign w:val="bottom"/>
            <w:hideMark/>
          </w:tcPr>
          <w:p w14:paraId="7ADD4C7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tcBorders>
              <w:top w:val="single" w:sz="4" w:space="0" w:color="auto"/>
            </w:tcBorders>
            <w:noWrap/>
            <w:vAlign w:val="bottom"/>
            <w:hideMark/>
          </w:tcPr>
          <w:p w14:paraId="16CC903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tcBorders>
              <w:top w:val="single" w:sz="4" w:space="0" w:color="auto"/>
            </w:tcBorders>
            <w:noWrap/>
            <w:vAlign w:val="bottom"/>
            <w:hideMark/>
          </w:tcPr>
          <w:p w14:paraId="40C4323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3E6E0D2D" w14:textId="77777777" w:rsidTr="00853305">
        <w:trPr>
          <w:trHeight w:val="281"/>
        </w:trPr>
        <w:tc>
          <w:tcPr>
            <w:tcW w:w="717" w:type="dxa"/>
            <w:noWrap/>
            <w:vAlign w:val="bottom"/>
            <w:hideMark/>
          </w:tcPr>
          <w:p w14:paraId="15A1F68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0.2</w:t>
            </w:r>
          </w:p>
        </w:tc>
        <w:tc>
          <w:tcPr>
            <w:tcW w:w="984" w:type="dxa"/>
            <w:noWrap/>
            <w:vAlign w:val="bottom"/>
            <w:hideMark/>
          </w:tcPr>
          <w:p w14:paraId="017BCCE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056F5E7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1C87610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10A1590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18E1778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1CB2B87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0F5C781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69775F3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238D595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00A8A31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608660D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1E3DA84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24E7DDC7" w14:textId="77777777" w:rsidTr="00853305">
        <w:trPr>
          <w:trHeight w:val="281"/>
        </w:trPr>
        <w:tc>
          <w:tcPr>
            <w:tcW w:w="717" w:type="dxa"/>
            <w:noWrap/>
            <w:vAlign w:val="bottom"/>
            <w:hideMark/>
          </w:tcPr>
          <w:p w14:paraId="1EFC5F9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0.3</w:t>
            </w:r>
          </w:p>
        </w:tc>
        <w:tc>
          <w:tcPr>
            <w:tcW w:w="984" w:type="dxa"/>
            <w:noWrap/>
            <w:vAlign w:val="bottom"/>
            <w:hideMark/>
          </w:tcPr>
          <w:p w14:paraId="52EB574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2980269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2(40.00)</w:t>
            </w:r>
          </w:p>
        </w:tc>
        <w:tc>
          <w:tcPr>
            <w:tcW w:w="1331" w:type="dxa"/>
            <w:noWrap/>
            <w:vAlign w:val="bottom"/>
            <w:hideMark/>
          </w:tcPr>
          <w:p w14:paraId="34547878"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279E6DB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03E48C7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71EE139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5572579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1E96ACC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156FD46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7E33E8B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28731C3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630DD66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47B6358F" w14:textId="77777777" w:rsidTr="00853305">
        <w:trPr>
          <w:trHeight w:val="281"/>
        </w:trPr>
        <w:tc>
          <w:tcPr>
            <w:tcW w:w="717" w:type="dxa"/>
            <w:noWrap/>
            <w:vAlign w:val="bottom"/>
            <w:hideMark/>
          </w:tcPr>
          <w:p w14:paraId="6E33EE6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0.4</w:t>
            </w:r>
          </w:p>
        </w:tc>
        <w:tc>
          <w:tcPr>
            <w:tcW w:w="984" w:type="dxa"/>
            <w:noWrap/>
            <w:vAlign w:val="bottom"/>
            <w:hideMark/>
          </w:tcPr>
          <w:p w14:paraId="594D36A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2(28.57)</w:t>
            </w:r>
          </w:p>
        </w:tc>
        <w:tc>
          <w:tcPr>
            <w:tcW w:w="1668" w:type="dxa"/>
            <w:noWrap/>
            <w:vAlign w:val="bottom"/>
            <w:hideMark/>
          </w:tcPr>
          <w:p w14:paraId="0236E46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3(60.00)</w:t>
            </w:r>
          </w:p>
        </w:tc>
        <w:tc>
          <w:tcPr>
            <w:tcW w:w="1331" w:type="dxa"/>
            <w:noWrap/>
            <w:vAlign w:val="bottom"/>
            <w:hideMark/>
          </w:tcPr>
          <w:p w14:paraId="0EE5630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1541" w:type="dxa"/>
            <w:noWrap/>
            <w:vAlign w:val="bottom"/>
            <w:hideMark/>
          </w:tcPr>
          <w:p w14:paraId="1114664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56A36E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56E282F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4AC6F88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4E3A034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229B99C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46670D8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7A7E002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4ED7CB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559B8F48" w14:textId="77777777" w:rsidTr="00853305">
        <w:trPr>
          <w:trHeight w:val="281"/>
        </w:trPr>
        <w:tc>
          <w:tcPr>
            <w:tcW w:w="717" w:type="dxa"/>
            <w:noWrap/>
            <w:vAlign w:val="bottom"/>
            <w:hideMark/>
          </w:tcPr>
          <w:p w14:paraId="34318438"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0.5</w:t>
            </w:r>
          </w:p>
        </w:tc>
        <w:tc>
          <w:tcPr>
            <w:tcW w:w="984" w:type="dxa"/>
            <w:noWrap/>
            <w:vAlign w:val="bottom"/>
            <w:hideMark/>
          </w:tcPr>
          <w:p w14:paraId="6AAA26F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4(57.14)</w:t>
            </w:r>
          </w:p>
        </w:tc>
        <w:tc>
          <w:tcPr>
            <w:tcW w:w="1668" w:type="dxa"/>
            <w:noWrap/>
            <w:vAlign w:val="bottom"/>
            <w:hideMark/>
          </w:tcPr>
          <w:p w14:paraId="1CA4DA2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7B519B2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1541" w:type="dxa"/>
            <w:noWrap/>
            <w:vAlign w:val="bottom"/>
            <w:hideMark/>
          </w:tcPr>
          <w:p w14:paraId="04BAF01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3(42.86)</w:t>
            </w:r>
          </w:p>
        </w:tc>
        <w:tc>
          <w:tcPr>
            <w:tcW w:w="1099" w:type="dxa"/>
            <w:noWrap/>
            <w:vAlign w:val="bottom"/>
            <w:hideMark/>
          </w:tcPr>
          <w:p w14:paraId="1299FED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(50.00)</w:t>
            </w:r>
          </w:p>
        </w:tc>
        <w:tc>
          <w:tcPr>
            <w:tcW w:w="970" w:type="dxa"/>
            <w:noWrap/>
            <w:vAlign w:val="bottom"/>
            <w:hideMark/>
          </w:tcPr>
          <w:p w14:paraId="38D37A4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5 (55.56)</w:t>
            </w:r>
          </w:p>
        </w:tc>
        <w:tc>
          <w:tcPr>
            <w:tcW w:w="1297" w:type="dxa"/>
            <w:noWrap/>
            <w:vAlign w:val="bottom"/>
            <w:hideMark/>
          </w:tcPr>
          <w:p w14:paraId="24075B7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2(40.00)</w:t>
            </w:r>
          </w:p>
        </w:tc>
        <w:tc>
          <w:tcPr>
            <w:tcW w:w="1285" w:type="dxa"/>
            <w:noWrap/>
            <w:vAlign w:val="bottom"/>
            <w:hideMark/>
          </w:tcPr>
          <w:p w14:paraId="494C1A3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(28.57)</w:t>
            </w:r>
          </w:p>
        </w:tc>
        <w:tc>
          <w:tcPr>
            <w:tcW w:w="1239" w:type="dxa"/>
            <w:noWrap/>
            <w:vAlign w:val="bottom"/>
            <w:hideMark/>
          </w:tcPr>
          <w:p w14:paraId="0796050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214C742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(66.67)</w:t>
            </w:r>
          </w:p>
        </w:tc>
        <w:tc>
          <w:tcPr>
            <w:tcW w:w="986" w:type="dxa"/>
            <w:noWrap/>
            <w:vAlign w:val="bottom"/>
            <w:hideMark/>
          </w:tcPr>
          <w:p w14:paraId="0D0FD68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(50.00)</w:t>
            </w:r>
          </w:p>
        </w:tc>
        <w:tc>
          <w:tcPr>
            <w:tcW w:w="1401" w:type="dxa"/>
            <w:noWrap/>
            <w:vAlign w:val="bottom"/>
            <w:hideMark/>
          </w:tcPr>
          <w:p w14:paraId="33A4D56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r>
      <w:tr w:rsidR="0082301C" w:rsidRPr="0082301C" w14:paraId="362E1904" w14:textId="77777777" w:rsidTr="00853305">
        <w:trPr>
          <w:trHeight w:val="281"/>
        </w:trPr>
        <w:tc>
          <w:tcPr>
            <w:tcW w:w="717" w:type="dxa"/>
            <w:noWrap/>
            <w:vAlign w:val="bottom"/>
            <w:hideMark/>
          </w:tcPr>
          <w:p w14:paraId="4BD4A63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0.6</w:t>
            </w:r>
          </w:p>
        </w:tc>
        <w:tc>
          <w:tcPr>
            <w:tcW w:w="984" w:type="dxa"/>
            <w:noWrap/>
            <w:vAlign w:val="bottom"/>
            <w:hideMark/>
          </w:tcPr>
          <w:p w14:paraId="37F90C0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1(14.29)</w:t>
            </w:r>
          </w:p>
        </w:tc>
        <w:tc>
          <w:tcPr>
            <w:tcW w:w="1668" w:type="dxa"/>
            <w:noWrap/>
            <w:vAlign w:val="bottom"/>
            <w:hideMark/>
          </w:tcPr>
          <w:p w14:paraId="685055E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6CFBFFB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1A8EF5C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3(42.86)</w:t>
            </w:r>
          </w:p>
        </w:tc>
        <w:tc>
          <w:tcPr>
            <w:tcW w:w="1099" w:type="dxa"/>
            <w:noWrap/>
            <w:vAlign w:val="bottom"/>
            <w:hideMark/>
          </w:tcPr>
          <w:p w14:paraId="7978113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(25.00)</w:t>
            </w:r>
          </w:p>
        </w:tc>
        <w:tc>
          <w:tcPr>
            <w:tcW w:w="970" w:type="dxa"/>
            <w:noWrap/>
            <w:vAlign w:val="bottom"/>
            <w:hideMark/>
          </w:tcPr>
          <w:p w14:paraId="0E3A163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 (33.33)</w:t>
            </w:r>
          </w:p>
        </w:tc>
        <w:tc>
          <w:tcPr>
            <w:tcW w:w="1297" w:type="dxa"/>
            <w:noWrap/>
            <w:vAlign w:val="bottom"/>
            <w:hideMark/>
          </w:tcPr>
          <w:p w14:paraId="657434A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(40.00)</w:t>
            </w:r>
          </w:p>
        </w:tc>
        <w:tc>
          <w:tcPr>
            <w:tcW w:w="1285" w:type="dxa"/>
            <w:noWrap/>
            <w:vAlign w:val="bottom"/>
            <w:hideMark/>
          </w:tcPr>
          <w:p w14:paraId="36147B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 (42.86)</w:t>
            </w:r>
          </w:p>
        </w:tc>
        <w:tc>
          <w:tcPr>
            <w:tcW w:w="1239" w:type="dxa"/>
            <w:noWrap/>
            <w:vAlign w:val="bottom"/>
            <w:hideMark/>
          </w:tcPr>
          <w:p w14:paraId="4AE21E3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 (100)</w:t>
            </w:r>
          </w:p>
        </w:tc>
        <w:tc>
          <w:tcPr>
            <w:tcW w:w="964" w:type="dxa"/>
            <w:noWrap/>
            <w:vAlign w:val="bottom"/>
            <w:hideMark/>
          </w:tcPr>
          <w:p w14:paraId="5FAE00E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986" w:type="dxa"/>
            <w:noWrap/>
            <w:vAlign w:val="bottom"/>
            <w:hideMark/>
          </w:tcPr>
          <w:p w14:paraId="31650DA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(50.00)</w:t>
            </w:r>
          </w:p>
        </w:tc>
        <w:tc>
          <w:tcPr>
            <w:tcW w:w="1401" w:type="dxa"/>
            <w:noWrap/>
            <w:vAlign w:val="bottom"/>
            <w:hideMark/>
          </w:tcPr>
          <w:p w14:paraId="0CC9D64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(66.67)</w:t>
            </w:r>
          </w:p>
        </w:tc>
      </w:tr>
      <w:tr w:rsidR="0082301C" w:rsidRPr="0082301C" w14:paraId="583A2969" w14:textId="77777777" w:rsidTr="00853305">
        <w:trPr>
          <w:trHeight w:val="281"/>
        </w:trPr>
        <w:tc>
          <w:tcPr>
            <w:tcW w:w="717" w:type="dxa"/>
            <w:noWrap/>
            <w:vAlign w:val="bottom"/>
            <w:hideMark/>
          </w:tcPr>
          <w:p w14:paraId="2182834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0.7</w:t>
            </w:r>
          </w:p>
        </w:tc>
        <w:tc>
          <w:tcPr>
            <w:tcW w:w="984" w:type="dxa"/>
            <w:noWrap/>
            <w:vAlign w:val="bottom"/>
            <w:hideMark/>
          </w:tcPr>
          <w:p w14:paraId="26F2DF9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4E78381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750C7F7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7B83633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7A81B3B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5CD7FD4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651D1EA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292DE8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614C9F8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53913EC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0621793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4D33D33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63FCFBA1" w14:textId="77777777" w:rsidTr="00853305">
        <w:trPr>
          <w:trHeight w:val="281"/>
        </w:trPr>
        <w:tc>
          <w:tcPr>
            <w:tcW w:w="717" w:type="dxa"/>
            <w:noWrap/>
            <w:vAlign w:val="bottom"/>
            <w:hideMark/>
          </w:tcPr>
          <w:p w14:paraId="4A5391D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0.8</w:t>
            </w:r>
          </w:p>
        </w:tc>
        <w:tc>
          <w:tcPr>
            <w:tcW w:w="984" w:type="dxa"/>
            <w:noWrap/>
            <w:vAlign w:val="bottom"/>
            <w:hideMark/>
          </w:tcPr>
          <w:p w14:paraId="030E9FC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6314516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1D83105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1541" w:type="dxa"/>
            <w:noWrap/>
            <w:vAlign w:val="bottom"/>
            <w:hideMark/>
          </w:tcPr>
          <w:p w14:paraId="4817C8F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(14.29)</w:t>
            </w:r>
          </w:p>
        </w:tc>
        <w:tc>
          <w:tcPr>
            <w:tcW w:w="1099" w:type="dxa"/>
            <w:noWrap/>
            <w:vAlign w:val="bottom"/>
            <w:hideMark/>
          </w:tcPr>
          <w:p w14:paraId="53860F1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(25.00)</w:t>
            </w:r>
          </w:p>
        </w:tc>
        <w:tc>
          <w:tcPr>
            <w:tcW w:w="970" w:type="dxa"/>
            <w:noWrap/>
            <w:vAlign w:val="bottom"/>
            <w:hideMark/>
          </w:tcPr>
          <w:p w14:paraId="58FCB66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(11.11)</w:t>
            </w:r>
          </w:p>
        </w:tc>
        <w:tc>
          <w:tcPr>
            <w:tcW w:w="1297" w:type="dxa"/>
            <w:noWrap/>
            <w:vAlign w:val="bottom"/>
            <w:hideMark/>
          </w:tcPr>
          <w:p w14:paraId="71EE3BD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(20.00)</w:t>
            </w:r>
          </w:p>
        </w:tc>
        <w:tc>
          <w:tcPr>
            <w:tcW w:w="1285" w:type="dxa"/>
            <w:noWrap/>
            <w:vAlign w:val="bottom"/>
            <w:hideMark/>
          </w:tcPr>
          <w:p w14:paraId="5B7BCB8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(28.57)</w:t>
            </w:r>
          </w:p>
        </w:tc>
        <w:tc>
          <w:tcPr>
            <w:tcW w:w="1239" w:type="dxa"/>
            <w:noWrap/>
            <w:vAlign w:val="bottom"/>
            <w:hideMark/>
          </w:tcPr>
          <w:p w14:paraId="373BDB1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0E504A5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394178D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1FC5027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bl>
    <w:p w14:paraId="7B4E2C3F" w14:textId="77777777" w:rsidR="0082301C" w:rsidRPr="0082301C" w:rsidRDefault="0082301C" w:rsidP="0082301C">
      <w:pPr>
        <w:spacing w:after="0" w:line="240" w:lineRule="auto"/>
        <w:rPr>
          <w:rFonts w:ascii="Arial" w:hAnsi="Arial" w:cs="Arial"/>
          <w:sz w:val="16"/>
          <w:szCs w:val="16"/>
        </w:rPr>
      </w:pPr>
      <w:r w:rsidRPr="0082301C">
        <w:rPr>
          <w:rFonts w:ascii="Arial" w:hAnsi="Arial" w:cs="Arial"/>
          <w:sz w:val="16"/>
          <w:szCs w:val="16"/>
        </w:rPr>
        <w:t>Note:</w:t>
      </w:r>
      <w:r w:rsidRPr="0082301C">
        <w:rPr>
          <w:rFonts w:ascii="Arial" w:hAnsi="Arial" w:cs="Arial"/>
          <w:sz w:val="16"/>
          <w:szCs w:val="16"/>
        </w:rPr>
        <w:tab/>
        <w:t>MAR index values greater than 0.2 indicate high risk source of contamination where antibiotics are often used.</w:t>
      </w:r>
    </w:p>
    <w:p w14:paraId="01046826" w14:textId="77777777" w:rsidR="00AA45A0" w:rsidRDefault="00AA45A0" w:rsidP="00936625">
      <w:pPr>
        <w:spacing w:line="480" w:lineRule="auto"/>
        <w:jc w:val="both"/>
        <w:rPr>
          <w:rFonts w:ascii="Arial" w:hAnsi="Arial" w:cs="Arial"/>
          <w:lang w:val="en-GB"/>
        </w:rPr>
      </w:pPr>
    </w:p>
    <w:p w14:paraId="211C25A4" w14:textId="77777777" w:rsidR="00853305" w:rsidRDefault="00853305">
      <w:pPr>
        <w:rPr>
          <w:rFonts w:ascii="Arial" w:hAnsi="Arial" w:cs="Arial"/>
          <w:lang w:val="en-GB"/>
        </w:rPr>
      </w:pPr>
      <w:r>
        <w:rPr>
          <w:rFonts w:ascii="Arial" w:hAnsi="Arial" w:cs="Arial"/>
          <w:lang w:val="en-GB"/>
        </w:rPr>
        <w:br w:type="page"/>
      </w:r>
    </w:p>
    <w:p w14:paraId="4FDCC205" w14:textId="77777777" w:rsidR="00853305" w:rsidRDefault="00853305" w:rsidP="00936625">
      <w:pPr>
        <w:spacing w:line="480" w:lineRule="auto"/>
        <w:jc w:val="both"/>
        <w:rPr>
          <w:rFonts w:ascii="Arial" w:hAnsi="Arial" w:cs="Arial"/>
          <w:lang w:val="en-GB"/>
        </w:rPr>
        <w:sectPr w:rsidR="00853305" w:rsidSect="0082301C">
          <w:pgSz w:w="15840" w:h="12240" w:orient="landscape"/>
          <w:pgMar w:top="1440" w:right="990" w:bottom="1440" w:left="1080" w:header="720" w:footer="720" w:gutter="0"/>
          <w:cols w:space="720"/>
          <w:docGrid w:linePitch="360"/>
        </w:sectPr>
      </w:pPr>
    </w:p>
    <w:p w14:paraId="630C1D0F" w14:textId="77BC54F3" w:rsidR="00853305" w:rsidRPr="00705072" w:rsidRDefault="00853305" w:rsidP="00705072">
      <w:pPr>
        <w:pStyle w:val="my-2"/>
        <w:spacing w:line="360" w:lineRule="auto"/>
        <w:ind w:left="-360"/>
        <w:rPr>
          <w:rFonts w:ascii="Arial" w:hAnsi="Arial" w:cs="Arial"/>
          <w:spacing w:val="1"/>
          <w:sz w:val="22"/>
          <w:szCs w:val="22"/>
        </w:rPr>
      </w:pPr>
      <w:r w:rsidRPr="00705072">
        <w:rPr>
          <w:rStyle w:val="Strong"/>
          <w:rFonts w:ascii="Arial" w:hAnsi="Arial" w:cs="Arial"/>
          <w:b w:val="0"/>
          <w:bCs w:val="0"/>
          <w:i/>
          <w:spacing w:val="1"/>
          <w:sz w:val="22"/>
          <w:szCs w:val="22"/>
        </w:rPr>
        <w:lastRenderedPageBreak/>
        <w:t>Bacillus</w:t>
      </w:r>
      <w:r w:rsidRPr="00705072">
        <w:rPr>
          <w:rStyle w:val="Strong"/>
          <w:rFonts w:ascii="Arial" w:hAnsi="Arial" w:cs="Arial"/>
          <w:b w:val="0"/>
          <w:bCs w:val="0"/>
          <w:spacing w:val="1"/>
          <w:sz w:val="22"/>
          <w:szCs w:val="22"/>
        </w:rPr>
        <w:t xml:space="preserve"> sp.</w:t>
      </w:r>
      <w:r w:rsidRPr="00705072">
        <w:rPr>
          <w:rFonts w:ascii="Arial" w:hAnsi="Arial" w:cs="Arial"/>
          <w:spacing w:val="1"/>
          <w:sz w:val="22"/>
          <w:szCs w:val="22"/>
        </w:rPr>
        <w:t xml:space="preserve"> shows some presence at MAR indices 0.4 (28.57%) and 0.5 (57.14%), indicating that these isolates exhibit a moderate level of resistance. </w:t>
      </w:r>
      <w:r w:rsidRPr="00705072">
        <w:rPr>
          <w:rFonts w:ascii="Arial" w:hAnsi="Arial" w:cs="Arial"/>
          <w:i/>
          <w:spacing w:val="1"/>
          <w:sz w:val="22"/>
          <w:szCs w:val="22"/>
        </w:rPr>
        <w:t xml:space="preserve">Bacillus </w:t>
      </w:r>
      <w:r w:rsidRPr="00705072">
        <w:rPr>
          <w:rFonts w:ascii="Arial" w:hAnsi="Arial" w:cs="Arial"/>
          <w:spacing w:val="1"/>
          <w:sz w:val="22"/>
          <w:szCs w:val="22"/>
        </w:rPr>
        <w:t>species are known soil dwellers but have increasingly been isolated as opportunistic pathogens exhibiting resistance traits (Nicholson, 2002). The elevated MAR index here could suggest environmental exposure to antibiotics or biocides, consistent with findings by Logan and De Vos (2015)</w:t>
      </w:r>
      <w:r w:rsidR="00D67BC3">
        <w:rPr>
          <w:rFonts w:ascii="Arial" w:hAnsi="Arial" w:cs="Arial"/>
          <w:spacing w:val="1"/>
          <w:sz w:val="22"/>
          <w:szCs w:val="22"/>
        </w:rPr>
        <w:t>,</w:t>
      </w:r>
      <w:r w:rsidRPr="00705072">
        <w:rPr>
          <w:rFonts w:ascii="Arial" w:hAnsi="Arial" w:cs="Arial"/>
          <w:spacing w:val="1"/>
          <w:sz w:val="22"/>
          <w:szCs w:val="22"/>
        </w:rPr>
        <w:t xml:space="preserve"> who highlighted that </w:t>
      </w:r>
      <w:r w:rsidRPr="00705072">
        <w:rPr>
          <w:rFonts w:ascii="Arial" w:hAnsi="Arial" w:cs="Arial"/>
          <w:i/>
          <w:spacing w:val="1"/>
          <w:sz w:val="22"/>
          <w:szCs w:val="22"/>
        </w:rPr>
        <w:t xml:space="preserve">Bacillus </w:t>
      </w:r>
      <w:r w:rsidRPr="00705072">
        <w:rPr>
          <w:rFonts w:ascii="Arial" w:hAnsi="Arial" w:cs="Arial"/>
          <w:spacing w:val="1"/>
          <w:sz w:val="22"/>
          <w:szCs w:val="22"/>
        </w:rPr>
        <w:t xml:space="preserve">species in contaminated sites tend to develop resistance.   </w:t>
      </w:r>
      <w:r w:rsidRPr="00705072">
        <w:rPr>
          <w:rStyle w:val="Strong"/>
          <w:rFonts w:ascii="Arial" w:hAnsi="Arial" w:cs="Arial"/>
          <w:b w:val="0"/>
          <w:bCs w:val="0"/>
          <w:i/>
          <w:spacing w:val="1"/>
          <w:sz w:val="22"/>
          <w:szCs w:val="22"/>
        </w:rPr>
        <w:t>Staphylococcus</w:t>
      </w:r>
      <w:r w:rsidRPr="00705072">
        <w:rPr>
          <w:rStyle w:val="Strong"/>
          <w:rFonts w:ascii="Arial" w:hAnsi="Arial" w:cs="Arial"/>
          <w:b w:val="0"/>
          <w:bCs w:val="0"/>
          <w:spacing w:val="1"/>
          <w:sz w:val="22"/>
          <w:szCs w:val="22"/>
        </w:rPr>
        <w:t xml:space="preserve"> sp.</w:t>
      </w:r>
      <w:r w:rsidRPr="00705072">
        <w:rPr>
          <w:rFonts w:ascii="Arial" w:hAnsi="Arial" w:cs="Arial"/>
          <w:spacing w:val="1"/>
          <w:sz w:val="22"/>
          <w:szCs w:val="22"/>
        </w:rPr>
        <w:t xml:space="preserve"> isolates appear predominantly at MAR indices 0.3 (40%) and 0.4 (60%), which is noteworthy since </w:t>
      </w:r>
      <w:r w:rsidRPr="00705072">
        <w:rPr>
          <w:rFonts w:ascii="Arial" w:hAnsi="Arial" w:cs="Arial"/>
          <w:i/>
          <w:spacing w:val="1"/>
          <w:sz w:val="22"/>
          <w:szCs w:val="22"/>
        </w:rPr>
        <w:t>Staphylococcus aureus</w:t>
      </w:r>
      <w:r w:rsidRPr="00705072">
        <w:rPr>
          <w:rFonts w:ascii="Arial" w:hAnsi="Arial" w:cs="Arial"/>
          <w:spacing w:val="1"/>
          <w:sz w:val="22"/>
          <w:szCs w:val="22"/>
        </w:rPr>
        <w:t xml:space="preserve"> and related species are well-documented for multidrug resistance, including methicillin-resistant </w:t>
      </w:r>
      <w:r w:rsidRPr="00705072">
        <w:rPr>
          <w:rFonts w:ascii="Arial" w:hAnsi="Arial" w:cs="Arial"/>
          <w:i/>
          <w:spacing w:val="1"/>
          <w:sz w:val="22"/>
          <w:szCs w:val="22"/>
        </w:rPr>
        <w:t>Staphylococcus aureus</w:t>
      </w:r>
      <w:r w:rsidRPr="00705072">
        <w:rPr>
          <w:rFonts w:ascii="Arial" w:hAnsi="Arial" w:cs="Arial"/>
          <w:spacing w:val="1"/>
          <w:sz w:val="22"/>
          <w:szCs w:val="22"/>
        </w:rPr>
        <w:t xml:space="preserve"> (MRSA) strains (Chambers &amp; DeLeo, 2009). The observed data align with these studies, indicating significant resistance levels.  </w:t>
      </w:r>
      <w:r w:rsidRPr="00705072">
        <w:rPr>
          <w:rStyle w:val="Strong"/>
          <w:rFonts w:ascii="Arial" w:hAnsi="Arial" w:cs="Arial"/>
          <w:b w:val="0"/>
          <w:bCs w:val="0"/>
          <w:i/>
          <w:spacing w:val="1"/>
          <w:sz w:val="22"/>
          <w:szCs w:val="22"/>
        </w:rPr>
        <w:t xml:space="preserve">Enterococcus </w:t>
      </w:r>
      <w:r w:rsidRPr="00705072">
        <w:rPr>
          <w:rStyle w:val="Strong"/>
          <w:rFonts w:ascii="Arial" w:hAnsi="Arial" w:cs="Arial"/>
          <w:b w:val="0"/>
          <w:bCs w:val="0"/>
          <w:spacing w:val="1"/>
          <w:sz w:val="22"/>
          <w:szCs w:val="22"/>
        </w:rPr>
        <w:t>sp.</w:t>
      </w:r>
      <w:r w:rsidRPr="00705072">
        <w:rPr>
          <w:rFonts w:ascii="Arial" w:hAnsi="Arial" w:cs="Arial"/>
          <w:spacing w:val="1"/>
          <w:sz w:val="22"/>
          <w:szCs w:val="22"/>
        </w:rPr>
        <w:t xml:space="preserve"> show resistance mainly at MAR 0.4 and 0.5 levels (33% each), which resonates with research showing vancomycin-resistant </w:t>
      </w:r>
      <w:r w:rsidRPr="00705072">
        <w:rPr>
          <w:rFonts w:ascii="Arial" w:hAnsi="Arial" w:cs="Arial"/>
          <w:i/>
          <w:spacing w:val="1"/>
          <w:sz w:val="22"/>
          <w:szCs w:val="22"/>
        </w:rPr>
        <w:t>Enterococcus</w:t>
      </w:r>
      <w:r w:rsidRPr="00705072">
        <w:rPr>
          <w:rFonts w:ascii="Arial" w:hAnsi="Arial" w:cs="Arial"/>
          <w:spacing w:val="1"/>
          <w:sz w:val="22"/>
          <w:szCs w:val="22"/>
        </w:rPr>
        <w:t xml:space="preserve"> (VRE) prevalence in clinical and environmental samples (Weiner </w:t>
      </w:r>
      <w:r w:rsidRPr="00705072">
        <w:rPr>
          <w:rFonts w:ascii="Arial" w:hAnsi="Arial" w:cs="Arial"/>
          <w:i/>
          <w:spacing w:val="1"/>
          <w:sz w:val="22"/>
          <w:szCs w:val="22"/>
        </w:rPr>
        <w:t>et al</w:t>
      </w:r>
      <w:r w:rsidRPr="00705072">
        <w:rPr>
          <w:rFonts w:ascii="Arial" w:hAnsi="Arial" w:cs="Arial"/>
          <w:spacing w:val="1"/>
          <w:sz w:val="22"/>
          <w:szCs w:val="22"/>
        </w:rPr>
        <w:t xml:space="preserve">., 2016). </w:t>
      </w:r>
      <w:r w:rsidRPr="00705072">
        <w:rPr>
          <w:rStyle w:val="Strong"/>
          <w:rFonts w:ascii="Arial" w:hAnsi="Arial" w:cs="Arial"/>
          <w:b w:val="0"/>
          <w:bCs w:val="0"/>
          <w:i/>
          <w:spacing w:val="1"/>
          <w:sz w:val="22"/>
          <w:szCs w:val="22"/>
        </w:rPr>
        <w:t xml:space="preserve">Pseudomonas </w:t>
      </w:r>
      <w:r w:rsidRPr="00705072">
        <w:rPr>
          <w:rStyle w:val="Strong"/>
          <w:rFonts w:ascii="Arial" w:hAnsi="Arial" w:cs="Arial"/>
          <w:b w:val="0"/>
          <w:bCs w:val="0"/>
          <w:spacing w:val="1"/>
          <w:sz w:val="22"/>
          <w:szCs w:val="22"/>
        </w:rPr>
        <w:t>sp.</w:t>
      </w:r>
      <w:r w:rsidRPr="00705072">
        <w:rPr>
          <w:rFonts w:ascii="Arial" w:hAnsi="Arial" w:cs="Arial"/>
          <w:spacing w:val="1"/>
          <w:sz w:val="22"/>
          <w:szCs w:val="22"/>
        </w:rPr>
        <w:t xml:space="preserve"> isolates are detected at 0.5 (42.86%) and 0.6 (42.86%) MAR levels, supporting the extensive antibiotic resistance documented for </w:t>
      </w:r>
      <w:r w:rsidRPr="00705072">
        <w:rPr>
          <w:rFonts w:ascii="Arial" w:hAnsi="Arial" w:cs="Arial"/>
          <w:i/>
          <w:spacing w:val="1"/>
          <w:sz w:val="22"/>
          <w:szCs w:val="22"/>
        </w:rPr>
        <w:t>Pseudomonas aeruginosa</w:t>
      </w:r>
      <w:r w:rsidRPr="00705072">
        <w:rPr>
          <w:rFonts w:ascii="Arial" w:hAnsi="Arial" w:cs="Arial"/>
          <w:spacing w:val="1"/>
          <w:sz w:val="22"/>
          <w:szCs w:val="22"/>
        </w:rPr>
        <w:t xml:space="preserve">, an opportunistic pathogen known for its intrinsic and acquired resistance mechanisms (Strateva &amp; Yordanov, 2009). </w:t>
      </w:r>
      <w:r w:rsidRPr="00705072">
        <w:rPr>
          <w:rStyle w:val="Strong"/>
          <w:rFonts w:ascii="Arial" w:hAnsi="Arial" w:cs="Arial"/>
          <w:b w:val="0"/>
          <w:bCs w:val="0"/>
          <w:i/>
          <w:spacing w:val="1"/>
          <w:sz w:val="22"/>
          <w:szCs w:val="22"/>
        </w:rPr>
        <w:t>Klebsiella</w:t>
      </w:r>
      <w:r w:rsidRPr="00705072">
        <w:rPr>
          <w:rStyle w:val="Strong"/>
          <w:rFonts w:ascii="Arial" w:hAnsi="Arial" w:cs="Arial"/>
          <w:b w:val="0"/>
          <w:bCs w:val="0"/>
          <w:spacing w:val="1"/>
          <w:sz w:val="22"/>
          <w:szCs w:val="22"/>
        </w:rPr>
        <w:t xml:space="preserve"> sp., </w:t>
      </w:r>
      <w:r w:rsidRPr="00705072">
        <w:rPr>
          <w:rStyle w:val="Strong"/>
          <w:rFonts w:ascii="Arial" w:hAnsi="Arial" w:cs="Arial"/>
          <w:b w:val="0"/>
          <w:bCs w:val="0"/>
          <w:i/>
          <w:spacing w:val="1"/>
          <w:sz w:val="22"/>
          <w:szCs w:val="22"/>
        </w:rPr>
        <w:t>Proteus</w:t>
      </w:r>
      <w:r w:rsidRPr="00705072">
        <w:rPr>
          <w:rStyle w:val="Strong"/>
          <w:rFonts w:ascii="Arial" w:hAnsi="Arial" w:cs="Arial"/>
          <w:b w:val="0"/>
          <w:bCs w:val="0"/>
          <w:spacing w:val="1"/>
          <w:sz w:val="22"/>
          <w:szCs w:val="22"/>
        </w:rPr>
        <w:t xml:space="preserve"> sp., and </w:t>
      </w:r>
      <w:r w:rsidRPr="00705072">
        <w:rPr>
          <w:rStyle w:val="Strong"/>
          <w:rFonts w:ascii="Arial" w:hAnsi="Arial" w:cs="Arial"/>
          <w:b w:val="0"/>
          <w:bCs w:val="0"/>
          <w:i/>
          <w:spacing w:val="1"/>
          <w:sz w:val="22"/>
          <w:szCs w:val="22"/>
        </w:rPr>
        <w:t>Providencia</w:t>
      </w:r>
      <w:r w:rsidRPr="00705072">
        <w:rPr>
          <w:rStyle w:val="Strong"/>
          <w:rFonts w:ascii="Arial" w:hAnsi="Arial" w:cs="Arial"/>
          <w:b w:val="0"/>
          <w:bCs w:val="0"/>
          <w:spacing w:val="1"/>
          <w:sz w:val="22"/>
          <w:szCs w:val="22"/>
        </w:rPr>
        <w:t xml:space="preserve"> sp.</w:t>
      </w:r>
      <w:r w:rsidRPr="00705072">
        <w:rPr>
          <w:rFonts w:ascii="Arial" w:hAnsi="Arial" w:cs="Arial"/>
          <w:spacing w:val="1"/>
          <w:sz w:val="22"/>
          <w:szCs w:val="22"/>
        </w:rPr>
        <w:t xml:space="preserve"> demonstrate increasing resistance from 0.5 to 0.6 MAR index ranges, highlighting their roles as emerging multidrug-resistant pathogens in hospital and environmental contexts (Podschun &amp; Ullmann, 1998; Fischer et al., 2019). </w:t>
      </w:r>
      <w:r w:rsidRPr="00705072">
        <w:rPr>
          <w:rStyle w:val="Strong"/>
          <w:rFonts w:ascii="Arial" w:hAnsi="Arial" w:cs="Arial"/>
          <w:b w:val="0"/>
          <w:bCs w:val="0"/>
          <w:i/>
          <w:spacing w:val="1"/>
          <w:sz w:val="22"/>
          <w:szCs w:val="22"/>
        </w:rPr>
        <w:t>Escherichia coli</w:t>
      </w:r>
      <w:r w:rsidRPr="00705072">
        <w:rPr>
          <w:rFonts w:ascii="Arial" w:hAnsi="Arial" w:cs="Arial"/>
          <w:spacing w:val="1"/>
          <w:sz w:val="22"/>
          <w:szCs w:val="22"/>
        </w:rPr>
        <w:t xml:space="preserve"> exhibits a broad resistance profile, with high MAR index readings at 0.6 (100%), suggesting that all isolates at this level possess multidrug resistance, a finding consistent with multiple studies on </w:t>
      </w:r>
      <w:r w:rsidRPr="00705072">
        <w:rPr>
          <w:rFonts w:ascii="Arial" w:hAnsi="Arial" w:cs="Arial"/>
          <w:i/>
          <w:spacing w:val="1"/>
          <w:sz w:val="22"/>
          <w:szCs w:val="22"/>
        </w:rPr>
        <w:t>E. coli</w:t>
      </w:r>
      <w:r w:rsidRPr="00705072">
        <w:rPr>
          <w:rFonts w:ascii="Arial" w:hAnsi="Arial" w:cs="Arial"/>
          <w:spacing w:val="1"/>
          <w:sz w:val="22"/>
          <w:szCs w:val="22"/>
        </w:rPr>
        <w:t xml:space="preserve"> in both clinical and environmental samples (Pitout &amp; Laupland, 2008). </w:t>
      </w:r>
      <w:r w:rsidRPr="00705072">
        <w:rPr>
          <w:rStyle w:val="Strong"/>
          <w:rFonts w:ascii="Arial" w:hAnsi="Arial" w:cs="Arial"/>
          <w:b w:val="0"/>
          <w:bCs w:val="0"/>
          <w:spacing w:val="1"/>
          <w:sz w:val="22"/>
          <w:szCs w:val="22"/>
        </w:rPr>
        <w:t>Salmonella sp. and Shigella sp.</w:t>
      </w:r>
      <w:r w:rsidRPr="00705072">
        <w:rPr>
          <w:rFonts w:ascii="Arial" w:hAnsi="Arial" w:cs="Arial"/>
          <w:spacing w:val="1"/>
          <w:sz w:val="22"/>
          <w:szCs w:val="22"/>
        </w:rPr>
        <w:t> show presence at the 0.5 to 0.6 MAR ranges, aligning with reports of multidrug-resistant strains</w:t>
      </w:r>
      <w:r w:rsidR="00D67BC3">
        <w:rPr>
          <w:rFonts w:ascii="Arial" w:hAnsi="Arial" w:cs="Arial"/>
          <w:spacing w:val="1"/>
          <w:sz w:val="22"/>
          <w:szCs w:val="22"/>
        </w:rPr>
        <w:t>,</w:t>
      </w:r>
      <w:r w:rsidRPr="00705072">
        <w:rPr>
          <w:rFonts w:ascii="Arial" w:hAnsi="Arial" w:cs="Arial"/>
          <w:spacing w:val="1"/>
          <w:sz w:val="22"/>
          <w:szCs w:val="22"/>
        </w:rPr>
        <w:t xml:space="preserve"> particularly in foodborne outbreaks (Eng </w:t>
      </w:r>
      <w:r w:rsidRPr="00705072">
        <w:rPr>
          <w:rFonts w:ascii="Arial" w:hAnsi="Arial" w:cs="Arial"/>
          <w:i/>
          <w:spacing w:val="1"/>
          <w:sz w:val="22"/>
          <w:szCs w:val="22"/>
        </w:rPr>
        <w:t>et al.,</w:t>
      </w:r>
      <w:r w:rsidRPr="00705072">
        <w:rPr>
          <w:rFonts w:ascii="Arial" w:hAnsi="Arial" w:cs="Arial"/>
          <w:spacing w:val="1"/>
          <w:sz w:val="22"/>
          <w:szCs w:val="22"/>
        </w:rPr>
        <w:t xml:space="preserve"> 2015; Von Seidlein et al., 2006). </w:t>
      </w:r>
      <w:r w:rsidRPr="00705072">
        <w:rPr>
          <w:rStyle w:val="Strong"/>
          <w:rFonts w:ascii="Arial" w:hAnsi="Arial" w:cs="Arial"/>
          <w:b w:val="0"/>
          <w:bCs w:val="0"/>
          <w:i/>
          <w:spacing w:val="1"/>
          <w:sz w:val="22"/>
          <w:szCs w:val="22"/>
        </w:rPr>
        <w:t xml:space="preserve">Vibrio </w:t>
      </w:r>
      <w:r w:rsidRPr="00705072">
        <w:rPr>
          <w:rStyle w:val="Strong"/>
          <w:rFonts w:ascii="Arial" w:hAnsi="Arial" w:cs="Arial"/>
          <w:b w:val="0"/>
          <w:bCs w:val="0"/>
          <w:spacing w:val="1"/>
          <w:sz w:val="22"/>
          <w:szCs w:val="22"/>
        </w:rPr>
        <w:t xml:space="preserve">sp. and </w:t>
      </w:r>
      <w:r w:rsidRPr="00705072">
        <w:rPr>
          <w:rStyle w:val="Strong"/>
          <w:rFonts w:ascii="Arial" w:hAnsi="Arial" w:cs="Arial"/>
          <w:b w:val="0"/>
          <w:bCs w:val="0"/>
          <w:i/>
          <w:spacing w:val="1"/>
          <w:sz w:val="22"/>
          <w:szCs w:val="22"/>
        </w:rPr>
        <w:t xml:space="preserve">Enterobacter </w:t>
      </w:r>
      <w:r w:rsidRPr="00705072">
        <w:rPr>
          <w:rStyle w:val="Strong"/>
          <w:rFonts w:ascii="Arial" w:hAnsi="Arial" w:cs="Arial"/>
          <w:b w:val="0"/>
          <w:bCs w:val="0"/>
          <w:spacing w:val="1"/>
          <w:sz w:val="22"/>
          <w:szCs w:val="22"/>
        </w:rPr>
        <w:t>sp.</w:t>
      </w:r>
      <w:r w:rsidRPr="00705072">
        <w:rPr>
          <w:rFonts w:ascii="Arial" w:hAnsi="Arial" w:cs="Arial"/>
          <w:spacing w:val="1"/>
          <w:sz w:val="22"/>
          <w:szCs w:val="22"/>
        </w:rPr>
        <w:t>, while less frequent, also show nonzero records at MAR indices 0.5 and 0.6, reflective of their increasing role in antibiotic resistance surveillance (Farmer et al., 2010).</w:t>
      </w:r>
    </w:p>
    <w:p w14:paraId="62C3A582" w14:textId="77777777" w:rsidR="00853305" w:rsidRDefault="00853305">
      <w:pPr>
        <w:rPr>
          <w:rFonts w:ascii="Arial" w:hAnsi="Arial" w:cs="Arial"/>
          <w:lang w:val="en-GB"/>
        </w:rPr>
      </w:pPr>
      <w:r>
        <w:rPr>
          <w:rFonts w:ascii="Arial" w:hAnsi="Arial" w:cs="Arial"/>
          <w:lang w:val="en-GB"/>
        </w:rPr>
        <w:br w:type="page"/>
      </w:r>
    </w:p>
    <w:p w14:paraId="06B15CFF" w14:textId="77777777" w:rsidR="00853305" w:rsidRPr="00F01654" w:rsidRDefault="00853305" w:rsidP="00853305">
      <w:pPr>
        <w:spacing w:after="0" w:line="240" w:lineRule="auto"/>
      </w:pPr>
      <w:r>
        <w:lastRenderedPageBreak/>
        <w:t xml:space="preserve">                                                E1       E2         </w:t>
      </w:r>
      <w:r w:rsidRPr="00F01654">
        <w:t xml:space="preserve">L         </w:t>
      </w:r>
      <w:r>
        <w:t>E 3         E4        E 5       E</w:t>
      </w:r>
      <w:r w:rsidRPr="00F01654">
        <w:t>6</w:t>
      </w:r>
    </w:p>
    <w:p w14:paraId="5D496446" w14:textId="77777777" w:rsidR="00853305" w:rsidRDefault="00000000" w:rsidP="00853305">
      <w:pPr>
        <w:spacing w:line="480" w:lineRule="auto"/>
      </w:pPr>
      <w:r>
        <w:rPr>
          <w:noProof/>
          <w:lang w:val="en-GB" w:eastAsia="en-GB"/>
        </w:rPr>
        <w:pict w14:anchorId="7C733EA1">
          <v:shapetype id="_x0000_t202" coordsize="21600,21600" o:spt="202" path="m,l,21600r21600,l21600,xe">
            <v:stroke joinstyle="miter"/>
            <v:path gradientshapeok="t" o:connecttype="rect"/>
          </v:shapetype>
          <v:shape id="Text Box 21" o:spid="_x0000_s2052" type="#_x0000_t202" style="position:absolute;margin-left:363.95pt;margin-top:64.8pt;width:62.8pt;height:31.55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" fillcolor="window" stroked="f" strokeweight=".5pt">
            <v:path arrowok="t"/>
            <v:textbox>
              <w:txbxContent>
                <w:p w14:paraId="061B97B3" w14:textId="77777777" w:rsidR="00853305" w:rsidRDefault="00853305" w:rsidP="00853305">
                  <w:r>
                    <w:t>10</w:t>
                  </w:r>
                  <w:r w:rsidR="00321815">
                    <w:t>1000</w:t>
                  </w:r>
                  <w:r>
                    <w:t>01000bp</w:t>
                  </w:r>
                </w:p>
              </w:txbxContent>
            </v:textbox>
          </v:shape>
        </w:pict>
      </w:r>
      <w:r>
        <w:rPr>
          <w:noProof/>
          <w:lang w:val="en-GB" w:eastAsia="en-GB"/>
        </w:rPr>
        <w:pict w14:anchorId="6C3696F4">
          <v:line id="Straight Connector 23" o:spid="_x0000_s2050" style="position:absolute;z-index:251656704;visibility:visible;mso-width-relative:margin;mso-height-relative:margin" from="189.8pt,43.45pt" to="307.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">
            <o:lock v:ext="edit" shapetype="f"/>
          </v:line>
        </w:pict>
      </w:r>
      <w:r>
        <w:rPr>
          <w:noProof/>
          <w:lang w:val="en-GB" w:eastAsia="en-GB"/>
        </w:rPr>
        <w:pict w14:anchorId="054A0136">
          <v:line id="Straight Connector 22" o:spid="_x0000_s2051" style="position:absolute;z-index:251657728;visibility:visible;mso-wrap-distance-top:-6e-5mm;mso-wrap-distance-bottom:-6e-5mm" from="307.5pt,1in" to="363.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">
            <o:lock v:ext="edit" shapetype="f"/>
          </v:line>
        </w:pict>
      </w:r>
      <w:r>
        <w:rPr>
          <w:noProof/>
          <w:lang w:val="en-GB" w:eastAsia="en-GB"/>
        </w:rPr>
        <w:pict w14:anchorId="031D1DC2">
          <v:shape id="Text Box 19" o:spid="_x0000_s2054" type="#_x0000_t202" style="position:absolute;margin-left:372.75pt;margin-top:24.75pt;width:101.25pt;height:39.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" fillcolor="window" stroked="f" strokeweight=".5pt">
            <v:path arrowok="t"/>
            <v:textbox>
              <w:txbxContent>
                <w:p w14:paraId="2905E93A" w14:textId="77777777" w:rsidR="00853305" w:rsidRDefault="00853305" w:rsidP="00853305"/>
              </w:txbxContent>
            </v:textbox>
          </v:shape>
        </w:pict>
      </w:r>
      <w:r>
        <w:rPr>
          <w:noProof/>
          <w:lang w:val="en-GB" w:eastAsia="en-GB"/>
        </w:rPr>
        <w:pict w14:anchorId="0F0B443E">
          <v:line id="Straight Connector 20" o:spid="_x0000_s2053" style="position:absolute;z-index:251659776;visibility:visible;mso-wrap-distance-top:-6e-5mm;mso-wrap-distance-bottom:-6e-5mm" from="317.25pt,43.55pt" to="372.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">
            <o:lock v:ext="edit" shapetype="f"/>
          </v:line>
        </w:pict>
      </w:r>
      <w:r w:rsidR="00853305">
        <w:tab/>
      </w:r>
      <w:r w:rsidR="00853305">
        <w:tab/>
      </w:r>
      <w:r w:rsidR="00853305">
        <w:tab/>
      </w:r>
      <w:r w:rsidR="00853305">
        <w:rPr>
          <w:noProof/>
        </w:rPr>
        <w:drawing>
          <wp:inline distT="0" distB="0" distL="0" distR="0" wp14:anchorId="3E45AACF" wp14:editId="11B69F18">
            <wp:extent cx="2886075" cy="2305050"/>
            <wp:effectExtent l="0" t="0" r="9525" b="0"/>
            <wp:docPr id="9" name="Picture 9" descr="C:\Users\TATFENG\Desktop\RESEARCH STUDENTS\Agarose Pix\SAM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FENG\Desktop\RESEARCH STUDENTS\Agarose Pix\SAM_4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l="36510" t="30785" r="29019" b="32094"/>
                    <a:stretch>
                      <a:fillRect/>
                    </a:stretch>
                  </pic:blipFill>
                  <pic:spPr bwMode="auto">
                    <a:xfrm>
                      <a:off x="0" y="0"/>
                      <a:ext cx="2886075" cy="2305050"/>
                    </a:xfrm>
                    <a:prstGeom prst="rect">
                      <a:avLst/>
                    </a:prstGeom>
                    <a:noFill/>
                    <a:ln>
                      <a:noFill/>
                    </a:ln>
                  </pic:spPr>
                </pic:pic>
              </a:graphicData>
            </a:graphic>
          </wp:inline>
        </w:drawing>
      </w:r>
    </w:p>
    <w:p w14:paraId="6398AFC3" w14:textId="06E657C2" w:rsidR="00853305" w:rsidRPr="0027054E" w:rsidRDefault="00853305" w:rsidP="00853305">
      <w:pPr>
        <w:tabs>
          <w:tab w:val="left" w:pos="6629"/>
        </w:tabs>
        <w:rPr>
          <w:b/>
          <w:bCs/>
        </w:rPr>
      </w:pPr>
      <w:r w:rsidRPr="0027054E">
        <w:rPr>
          <w:b/>
          <w:bCs/>
        </w:rPr>
        <w:t xml:space="preserve">Plate 1: </w:t>
      </w:r>
      <w:r w:rsidR="00D67BC3" w:rsidRPr="0027054E">
        <w:rPr>
          <w:b/>
          <w:bCs/>
          <w:highlight w:val="yellow"/>
        </w:rPr>
        <w:t>Agarose</w:t>
      </w:r>
      <w:r w:rsidR="00D67BC3" w:rsidRPr="0027054E">
        <w:rPr>
          <w:b/>
          <w:bCs/>
          <w:highlight w:val="yellow"/>
        </w:rPr>
        <w:t xml:space="preserve"> </w:t>
      </w:r>
      <w:r w:rsidRPr="0027054E">
        <w:rPr>
          <w:b/>
          <w:bCs/>
          <w:highlight w:val="yellow"/>
        </w:rPr>
        <w:t>gel pix showing</w:t>
      </w:r>
      <w:r w:rsidRPr="0027054E">
        <w:rPr>
          <w:b/>
          <w:bCs/>
        </w:rPr>
        <w:t xml:space="preserve"> the amplified 16S rRNA gene bands. Lanes 1-6 show the bands at 1500bp</w:t>
      </w:r>
      <w:r w:rsidR="00D67BC3" w:rsidRPr="0027054E">
        <w:rPr>
          <w:b/>
          <w:bCs/>
        </w:rPr>
        <w:t>,</w:t>
      </w:r>
      <w:r w:rsidRPr="0027054E">
        <w:rPr>
          <w:b/>
          <w:bCs/>
        </w:rPr>
        <w:t xml:space="preserve"> while Lane L represents the 1000bp molecular ladder.</w:t>
      </w:r>
    </w:p>
    <w:p w14:paraId="739BBFFA" w14:textId="77777777" w:rsidR="00705072" w:rsidRDefault="00705072">
      <w:pPr>
        <w:rPr>
          <w:rFonts w:ascii="Arial" w:hAnsi="Arial" w:cs="Arial"/>
          <w:lang w:val="en-GB"/>
        </w:rPr>
      </w:pPr>
    </w:p>
    <w:p w14:paraId="3920C87D" w14:textId="77777777" w:rsidR="00705072" w:rsidRDefault="00705072">
      <w:pPr>
        <w:rPr>
          <w:rFonts w:ascii="Arial" w:hAnsi="Arial" w:cs="Arial"/>
          <w:lang w:val="en-GB"/>
        </w:rPr>
      </w:pPr>
      <w:r w:rsidRPr="00705072">
        <w:rPr>
          <w:rFonts w:ascii="Arial" w:hAnsi="Arial" w:cs="Arial"/>
          <w:noProof/>
          <w:lang w:val="en-GB"/>
        </w:rPr>
        <w:drawing>
          <wp:inline distT="0" distB="0" distL="0" distR="0" wp14:anchorId="260211AB" wp14:editId="386C9E92">
            <wp:extent cx="4324350" cy="3695700"/>
            <wp:effectExtent l="1905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7266" cy="3698192"/>
                    </a:xfrm>
                    <a:prstGeom prst="rect">
                      <a:avLst/>
                    </a:prstGeom>
                    <a:noFill/>
                  </pic:spPr>
                </pic:pic>
              </a:graphicData>
            </a:graphic>
          </wp:inline>
        </w:drawing>
      </w:r>
    </w:p>
    <w:p w14:paraId="39B84830" w14:textId="4DC171E3" w:rsidR="00705072" w:rsidRPr="0027054E" w:rsidRDefault="00D67BC3" w:rsidP="00705072">
      <w:pPr>
        <w:spacing w:after="0" w:line="480" w:lineRule="auto"/>
        <w:jc w:val="both"/>
        <w:rPr>
          <w:rFonts w:ascii="Arial" w:hAnsi="Arial" w:cs="Arial"/>
          <w:b/>
          <w:bCs/>
        </w:rPr>
      </w:pPr>
      <w:r w:rsidRPr="0027054E">
        <w:rPr>
          <w:rFonts w:ascii="Arial" w:hAnsi="Arial" w:cs="Arial"/>
          <w:b/>
          <w:bCs/>
        </w:rPr>
        <w:t>Fig.</w:t>
      </w:r>
      <w:r w:rsidRPr="0027054E">
        <w:rPr>
          <w:rFonts w:ascii="Arial" w:hAnsi="Arial" w:cs="Arial"/>
          <w:b/>
          <w:bCs/>
        </w:rPr>
        <w:t xml:space="preserve"> </w:t>
      </w:r>
      <w:r w:rsidR="00705072" w:rsidRPr="0027054E">
        <w:rPr>
          <w:rFonts w:ascii="Arial" w:hAnsi="Arial" w:cs="Arial"/>
          <w:b/>
          <w:bCs/>
        </w:rPr>
        <w:t>2: Phylogenetic tree showing the evolutionary distance between the bacterial isolates</w:t>
      </w:r>
    </w:p>
    <w:p w14:paraId="6DB63F0A" w14:textId="77777777" w:rsidR="00705072" w:rsidRPr="0027054E" w:rsidRDefault="00705072">
      <w:pPr>
        <w:rPr>
          <w:rFonts w:ascii="Arial" w:hAnsi="Arial" w:cs="Arial"/>
          <w:b/>
          <w:bCs/>
          <w:lang w:val="en-GB"/>
        </w:rPr>
      </w:pPr>
      <w:r w:rsidRPr="0027054E">
        <w:rPr>
          <w:rFonts w:ascii="Arial" w:hAnsi="Arial" w:cs="Arial"/>
          <w:b/>
          <w:bCs/>
          <w:lang w:val="en-GB"/>
        </w:rPr>
        <w:br w:type="page"/>
      </w:r>
    </w:p>
    <w:p w14:paraId="039D482A" w14:textId="77777777" w:rsidR="00853305" w:rsidRDefault="00B03F80" w:rsidP="00936625">
      <w:pPr>
        <w:spacing w:line="480" w:lineRule="auto"/>
        <w:jc w:val="both"/>
        <w:rPr>
          <w:rFonts w:ascii="Arial" w:hAnsi="Arial" w:cs="Arial"/>
          <w:b/>
          <w:lang w:val="en-GB"/>
        </w:rPr>
      </w:pPr>
      <w:r w:rsidRPr="00B03F80">
        <w:rPr>
          <w:rFonts w:ascii="Arial" w:hAnsi="Arial" w:cs="Arial"/>
          <w:b/>
          <w:lang w:val="en-GB"/>
        </w:rPr>
        <w:lastRenderedPageBreak/>
        <w:t>CONCLUSION</w:t>
      </w:r>
    </w:p>
    <w:p w14:paraId="43E62B87" w14:textId="54A20F42" w:rsidR="00B03F80" w:rsidRPr="00B80961" w:rsidRDefault="00B03F80" w:rsidP="00B03F80">
      <w:pPr>
        <w:spacing w:after="0" w:line="360" w:lineRule="auto"/>
        <w:rPr>
          <w:rFonts w:ascii="Arial" w:hAnsi="Arial" w:cs="Arial"/>
          <w:color w:val="000000"/>
        </w:rPr>
      </w:pPr>
      <w:r w:rsidRPr="00B80961">
        <w:rPr>
          <w:rFonts w:ascii="Arial" w:hAnsi="Arial" w:cs="Arial"/>
          <w:color w:val="000000"/>
        </w:rPr>
        <w:t xml:space="preserve">This study indicates that Elechi Creek is a carrier of pathogenic bacteria which is capable of transmitting antibiotic resistance genes to </w:t>
      </w:r>
      <w:r w:rsidR="00D67BC3" w:rsidRPr="0027054E">
        <w:rPr>
          <w:rFonts w:ascii="Arial" w:hAnsi="Arial" w:cs="Arial"/>
          <w:color w:val="000000"/>
          <w:highlight w:val="yellow"/>
        </w:rPr>
        <w:t>humans</w:t>
      </w:r>
      <w:r w:rsidRPr="0027054E">
        <w:rPr>
          <w:rFonts w:ascii="Arial" w:hAnsi="Arial" w:cs="Arial"/>
          <w:color w:val="000000"/>
          <w:highlight w:val="yellow"/>
        </w:rPr>
        <w:t xml:space="preserve">. </w:t>
      </w:r>
      <w:r w:rsidR="00D67BC3" w:rsidRPr="0027054E">
        <w:rPr>
          <w:rFonts w:ascii="Arial" w:hAnsi="Arial" w:cs="Arial"/>
          <w:highlight w:val="yellow"/>
          <w:lang w:val="en-GB"/>
        </w:rPr>
        <w:t>The majority</w:t>
      </w:r>
      <w:r w:rsidR="00D67BC3" w:rsidRPr="0027054E">
        <w:rPr>
          <w:rFonts w:ascii="Arial" w:hAnsi="Arial" w:cs="Arial"/>
          <w:highlight w:val="yellow"/>
          <w:lang w:val="en-GB"/>
        </w:rPr>
        <w:t xml:space="preserve"> </w:t>
      </w:r>
      <w:r w:rsidRPr="001639F2">
        <w:rPr>
          <w:rFonts w:ascii="Arial" w:hAnsi="Arial" w:cs="Arial"/>
          <w:lang w:val="en-GB"/>
        </w:rPr>
        <w:t>of the isolates exhibited resistance to Ceftazidime, Cefuroxime, Cefixime, and Augmentin</w:t>
      </w:r>
      <w:r w:rsidR="00D67BC3" w:rsidRPr="0027054E">
        <w:rPr>
          <w:rFonts w:ascii="Arial" w:hAnsi="Arial" w:cs="Arial"/>
          <w:highlight w:val="yellow"/>
          <w:lang w:val="en-GB"/>
        </w:rPr>
        <w:t>. This</w:t>
      </w:r>
      <w:r w:rsidRPr="0027054E">
        <w:rPr>
          <w:rFonts w:ascii="Arial" w:hAnsi="Arial" w:cs="Arial"/>
          <w:highlight w:val="yellow"/>
          <w:lang w:val="en-GB"/>
        </w:rPr>
        <w:t xml:space="preserve"> indicates</w:t>
      </w:r>
      <w:r w:rsidRPr="00B80961">
        <w:rPr>
          <w:rFonts w:ascii="Arial" w:hAnsi="Arial" w:cs="Arial"/>
          <w:lang w:val="en-GB"/>
        </w:rPr>
        <w:t xml:space="preserve"> that the drugs are being abused, thus they have become ineffective </w:t>
      </w:r>
      <w:r w:rsidR="00D67BC3" w:rsidRPr="0027054E">
        <w:rPr>
          <w:rFonts w:ascii="Arial" w:hAnsi="Arial" w:cs="Arial"/>
          <w:highlight w:val="yellow"/>
          <w:lang w:val="en-GB"/>
        </w:rPr>
        <w:t>in</w:t>
      </w:r>
      <w:r w:rsidR="00D67BC3" w:rsidRPr="0027054E">
        <w:rPr>
          <w:rFonts w:ascii="Arial" w:hAnsi="Arial" w:cs="Arial"/>
          <w:highlight w:val="yellow"/>
          <w:lang w:val="en-GB"/>
        </w:rPr>
        <w:t xml:space="preserve"> </w:t>
      </w:r>
      <w:r w:rsidRPr="0027054E">
        <w:rPr>
          <w:rFonts w:ascii="Arial" w:hAnsi="Arial" w:cs="Arial"/>
          <w:highlight w:val="yellow"/>
          <w:lang w:val="en-GB"/>
        </w:rPr>
        <w:t>the</w:t>
      </w:r>
      <w:r w:rsidRPr="00B80961">
        <w:rPr>
          <w:rFonts w:ascii="Arial" w:hAnsi="Arial" w:cs="Arial"/>
          <w:lang w:val="en-GB"/>
        </w:rPr>
        <w:t xml:space="preserve"> treatment of infections caused by the bacterial isolates observed in this study, if the source of contamination is linked to the creek water. The resistance could also be </w:t>
      </w:r>
      <w:r w:rsidR="00D67BC3" w:rsidRPr="0027054E">
        <w:rPr>
          <w:rFonts w:ascii="Arial" w:hAnsi="Arial" w:cs="Arial"/>
          <w:highlight w:val="yellow"/>
          <w:lang w:val="en-GB"/>
        </w:rPr>
        <w:t>due to</w:t>
      </w:r>
      <w:r w:rsidR="00D67BC3" w:rsidRPr="0027054E">
        <w:rPr>
          <w:rFonts w:ascii="Arial" w:hAnsi="Arial" w:cs="Arial"/>
          <w:highlight w:val="yellow"/>
          <w:lang w:val="en-GB"/>
        </w:rPr>
        <w:t xml:space="preserve"> </w:t>
      </w:r>
      <w:r w:rsidRPr="0027054E">
        <w:rPr>
          <w:rFonts w:ascii="Arial" w:hAnsi="Arial" w:cs="Arial"/>
          <w:highlight w:val="yellow"/>
          <w:lang w:val="en-GB"/>
        </w:rPr>
        <w:t>the</w:t>
      </w:r>
      <w:r w:rsidRPr="00B80961">
        <w:rPr>
          <w:rFonts w:ascii="Arial" w:hAnsi="Arial" w:cs="Arial"/>
          <w:lang w:val="en-GB"/>
        </w:rPr>
        <w:t xml:space="preserve"> </w:t>
      </w:r>
      <w:r w:rsidRPr="0027054E">
        <w:rPr>
          <w:rFonts w:ascii="Arial" w:hAnsi="Arial" w:cs="Arial"/>
          <w:highlight w:val="yellow"/>
          <w:lang w:val="en-GB"/>
        </w:rPr>
        <w:t xml:space="preserve">concentration </w:t>
      </w:r>
      <w:r w:rsidR="00D67BC3" w:rsidRPr="0027054E">
        <w:rPr>
          <w:rFonts w:ascii="Arial" w:hAnsi="Arial" w:cs="Arial"/>
          <w:highlight w:val="yellow"/>
          <w:lang w:val="en-GB"/>
        </w:rPr>
        <w:t>at</w:t>
      </w:r>
      <w:r w:rsidR="00D67BC3" w:rsidRPr="0027054E">
        <w:rPr>
          <w:rFonts w:ascii="Arial" w:hAnsi="Arial" w:cs="Arial"/>
          <w:highlight w:val="yellow"/>
          <w:lang w:val="en-GB"/>
        </w:rPr>
        <w:t xml:space="preserve"> </w:t>
      </w:r>
      <w:r w:rsidRPr="0027054E">
        <w:rPr>
          <w:rFonts w:ascii="Arial" w:hAnsi="Arial" w:cs="Arial"/>
          <w:highlight w:val="yellow"/>
          <w:lang w:val="en-GB"/>
        </w:rPr>
        <w:t>which</w:t>
      </w:r>
      <w:r w:rsidRPr="00B80961">
        <w:rPr>
          <w:rFonts w:ascii="Arial" w:hAnsi="Arial" w:cs="Arial"/>
          <w:lang w:val="en-GB"/>
        </w:rPr>
        <w:t xml:space="preserve"> the drug was used.</w:t>
      </w:r>
      <w:r w:rsidRPr="00B80961">
        <w:rPr>
          <w:rFonts w:ascii="Arial" w:hAnsi="Arial" w:cs="Arial"/>
          <w:color w:val="000000"/>
        </w:rPr>
        <w:t xml:space="preserve"> The study recommends close monitoring of antibiotic resistance in our environment and controlled use of antibiotics </w:t>
      </w:r>
      <w:r w:rsidRPr="0027054E">
        <w:rPr>
          <w:rFonts w:ascii="Arial" w:hAnsi="Arial" w:cs="Arial"/>
          <w:color w:val="000000"/>
          <w:highlight w:val="yellow"/>
        </w:rPr>
        <w:t>within</w:t>
      </w:r>
      <w:r w:rsidRPr="00B80961">
        <w:rPr>
          <w:rFonts w:ascii="Arial" w:hAnsi="Arial" w:cs="Arial"/>
          <w:color w:val="000000"/>
        </w:rPr>
        <w:t xml:space="preserve"> the creek environment since the water </w:t>
      </w:r>
      <w:r w:rsidR="00D67BC3" w:rsidRPr="0027054E">
        <w:rPr>
          <w:rFonts w:ascii="Arial" w:hAnsi="Arial" w:cs="Arial"/>
          <w:color w:val="000000"/>
          <w:highlight w:val="yellow"/>
        </w:rPr>
        <w:t>serves</w:t>
      </w:r>
      <w:r w:rsidR="00D67BC3" w:rsidRPr="0027054E">
        <w:rPr>
          <w:rFonts w:ascii="Arial" w:hAnsi="Arial" w:cs="Arial"/>
          <w:color w:val="000000"/>
          <w:highlight w:val="yellow"/>
        </w:rPr>
        <w:t xml:space="preserve"> </w:t>
      </w:r>
      <w:r w:rsidRPr="0027054E">
        <w:rPr>
          <w:rFonts w:ascii="Arial" w:hAnsi="Arial" w:cs="Arial"/>
          <w:color w:val="000000"/>
          <w:highlight w:val="yellow"/>
        </w:rPr>
        <w:t>as a source</w:t>
      </w:r>
      <w:r w:rsidRPr="00B80961">
        <w:rPr>
          <w:rFonts w:ascii="Arial" w:hAnsi="Arial" w:cs="Arial"/>
          <w:color w:val="000000"/>
        </w:rPr>
        <w:t xml:space="preserve"> of domestic activity.</w:t>
      </w:r>
    </w:p>
    <w:p w14:paraId="7020C3B0" w14:textId="77777777" w:rsidR="00B03F80" w:rsidRDefault="00B03F80" w:rsidP="00936625">
      <w:pPr>
        <w:spacing w:line="480" w:lineRule="auto"/>
        <w:jc w:val="both"/>
        <w:rPr>
          <w:rFonts w:ascii="Arial" w:hAnsi="Arial" w:cs="Arial"/>
          <w:b/>
          <w:lang w:val="en-GB"/>
        </w:rPr>
      </w:pPr>
    </w:p>
    <w:p w14:paraId="34003B7D" w14:textId="77777777" w:rsidR="00B03F80" w:rsidRDefault="00B03F80" w:rsidP="00936625">
      <w:pPr>
        <w:spacing w:line="480" w:lineRule="auto"/>
        <w:jc w:val="both"/>
        <w:rPr>
          <w:rFonts w:ascii="Arial" w:hAnsi="Arial" w:cs="Arial"/>
          <w:b/>
          <w:lang w:val="en-GB"/>
        </w:rPr>
      </w:pPr>
      <w:r>
        <w:rPr>
          <w:rFonts w:ascii="Arial" w:hAnsi="Arial" w:cs="Arial"/>
          <w:b/>
          <w:lang w:val="en-GB"/>
        </w:rPr>
        <w:t>COMPETEING INTERESTS</w:t>
      </w:r>
    </w:p>
    <w:p w14:paraId="07F6EA54" w14:textId="77777777" w:rsidR="00B03F80" w:rsidRDefault="00B03F80" w:rsidP="00936625">
      <w:pPr>
        <w:spacing w:line="480" w:lineRule="auto"/>
        <w:jc w:val="both"/>
        <w:rPr>
          <w:rFonts w:ascii="Arial" w:hAnsi="Arial" w:cs="Arial"/>
        </w:rPr>
      </w:pPr>
      <w:r w:rsidRPr="00B03F80">
        <w:rPr>
          <w:rFonts w:ascii="Arial" w:hAnsi="Arial" w:cs="Arial"/>
        </w:rPr>
        <w:t>Authors declare that there are no competing interest.</w:t>
      </w:r>
    </w:p>
    <w:p w14:paraId="3F9EBBC2" w14:textId="77777777" w:rsidR="0002128E" w:rsidRDefault="0002128E" w:rsidP="0002128E">
      <w:pPr>
        <w:shd w:val="clear" w:color="auto" w:fill="FFFFFF"/>
        <w:spacing w:after="0" w:line="240" w:lineRule="auto"/>
        <w:jc w:val="both"/>
        <w:rPr>
          <w:rFonts w:ascii="Arial" w:hAnsi="Arial" w:cs="Arial"/>
          <w:sz w:val="20"/>
          <w:szCs w:val="20"/>
        </w:rPr>
      </w:pPr>
    </w:p>
    <w:p w14:paraId="4795E654" w14:textId="77777777" w:rsidR="0002128E" w:rsidRPr="00046C34" w:rsidRDefault="0002128E" w:rsidP="0002128E">
      <w:pPr>
        <w:rPr>
          <w:rFonts w:ascii="Calibri" w:eastAsia="Calibri" w:hAnsi="Calibri" w:cs="Times New Roman"/>
          <w:highlight w:val="yellow"/>
        </w:rPr>
      </w:pPr>
      <w:bookmarkStart w:id="0" w:name="_Hlk204003461"/>
      <w:r w:rsidRPr="00046C34">
        <w:rPr>
          <w:rFonts w:ascii="Calibri" w:eastAsia="Calibri" w:hAnsi="Calibri" w:cs="Times New Roman"/>
          <w:highlight w:val="yellow"/>
        </w:rPr>
        <w:t>Disclaimer (Artificial intelligence)</w:t>
      </w:r>
    </w:p>
    <w:p w14:paraId="5CB21116"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 xml:space="preserve">Option 1: </w:t>
      </w:r>
    </w:p>
    <w:p w14:paraId="36465A66"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406D9FD"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 xml:space="preserve">Option 2: </w:t>
      </w:r>
    </w:p>
    <w:p w14:paraId="55E59E11"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EDE63D"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Details of the AI usage are given below:</w:t>
      </w:r>
    </w:p>
    <w:p w14:paraId="15A699DD"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1.</w:t>
      </w:r>
    </w:p>
    <w:p w14:paraId="336975BF" w14:textId="77777777" w:rsidR="0002128E" w:rsidRPr="00046C34" w:rsidRDefault="0002128E" w:rsidP="0002128E">
      <w:pPr>
        <w:rPr>
          <w:rFonts w:ascii="Calibri" w:eastAsia="Calibri" w:hAnsi="Calibri" w:cs="Times New Roman"/>
          <w:highlight w:val="yellow"/>
        </w:rPr>
      </w:pPr>
      <w:r w:rsidRPr="00046C34">
        <w:rPr>
          <w:rFonts w:ascii="Calibri" w:eastAsia="Calibri" w:hAnsi="Calibri" w:cs="Times New Roman"/>
          <w:highlight w:val="yellow"/>
        </w:rPr>
        <w:t>2.</w:t>
      </w:r>
    </w:p>
    <w:p w14:paraId="6FD6FEA5" w14:textId="77777777" w:rsidR="0002128E" w:rsidRDefault="0002128E" w:rsidP="0002128E">
      <w:pPr>
        <w:rPr>
          <w:rFonts w:ascii="Calibri" w:eastAsia="Calibri" w:hAnsi="Calibri" w:cs="Times New Roman"/>
          <w:highlight w:val="yellow"/>
        </w:rPr>
      </w:pPr>
      <w:r w:rsidRPr="00046C34">
        <w:rPr>
          <w:rFonts w:ascii="Calibri" w:eastAsia="Calibri" w:hAnsi="Calibri" w:cs="Times New Roman"/>
          <w:highlight w:val="yellow"/>
        </w:rPr>
        <w:t>3.</w:t>
      </w:r>
    </w:p>
    <w:bookmarkEnd w:id="0"/>
    <w:p w14:paraId="268849AC" w14:textId="77777777" w:rsidR="00B03F80" w:rsidRDefault="00B03F80" w:rsidP="00936625">
      <w:pPr>
        <w:spacing w:line="480" w:lineRule="auto"/>
        <w:jc w:val="both"/>
        <w:rPr>
          <w:rFonts w:ascii="Arial" w:hAnsi="Arial" w:cs="Arial"/>
        </w:rPr>
      </w:pPr>
    </w:p>
    <w:p w14:paraId="557F04F4" w14:textId="77777777" w:rsidR="00B03F80" w:rsidRDefault="00B03F80" w:rsidP="00936625">
      <w:pPr>
        <w:spacing w:line="480" w:lineRule="auto"/>
        <w:jc w:val="both"/>
        <w:rPr>
          <w:rFonts w:ascii="Arial" w:hAnsi="Arial" w:cs="Arial"/>
          <w:b/>
        </w:rPr>
      </w:pPr>
      <w:r w:rsidRPr="00B03F80">
        <w:rPr>
          <w:rFonts w:ascii="Arial" w:hAnsi="Arial" w:cs="Arial"/>
          <w:b/>
        </w:rPr>
        <w:t xml:space="preserve">RFERENCES </w:t>
      </w:r>
    </w:p>
    <w:p w14:paraId="04EDEAB2"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lastRenderedPageBreak/>
        <w:t xml:space="preserve">Ovonramwen, O.B. (2020). Physicochemical analysis of surface and ground water in Ugbomro and Iteregbi, Delta State, Nigeria. </w:t>
      </w:r>
      <w:r w:rsidRPr="00621586">
        <w:rPr>
          <w:rFonts w:ascii="Arial" w:eastAsia="Times New Roman" w:hAnsi="Arial" w:cs="Arial"/>
          <w:i/>
          <w:iCs/>
          <w:color w:val="000000"/>
          <w:kern w:val="0"/>
        </w:rPr>
        <w:t xml:space="preserve">Journal of </w:t>
      </w:r>
      <w:r w:rsidRPr="00621586">
        <w:rPr>
          <w:rFonts w:ascii="Arial" w:eastAsia="Times New Roman" w:hAnsi="Arial" w:cs="Arial"/>
          <w:kern w:val="0"/>
        </w:rPr>
        <w:t xml:space="preserve"> </w:t>
      </w:r>
      <w:r w:rsidRPr="00621586">
        <w:rPr>
          <w:rFonts w:ascii="Arial" w:eastAsia="Times New Roman" w:hAnsi="Arial" w:cs="Arial"/>
          <w:i/>
          <w:iCs/>
          <w:color w:val="000000"/>
          <w:kern w:val="0"/>
        </w:rPr>
        <w:t>Applied Sciences and Environmental Management</w:t>
      </w:r>
      <w:r w:rsidRPr="00621586">
        <w:rPr>
          <w:rFonts w:ascii="Arial" w:eastAsia="Times New Roman" w:hAnsi="Arial" w:cs="Arial"/>
          <w:color w:val="000000"/>
          <w:kern w:val="0"/>
        </w:rPr>
        <w:t xml:space="preserve">, 24(3), 511-517. </w:t>
      </w:r>
    </w:p>
    <w:p w14:paraId="36517147" w14:textId="77777777" w:rsidR="00621586" w:rsidRPr="00621586" w:rsidRDefault="00621586" w:rsidP="00621586">
      <w:pPr>
        <w:spacing w:after="0" w:line="240" w:lineRule="auto"/>
        <w:rPr>
          <w:rFonts w:ascii="Arial" w:eastAsia="Times New Roman" w:hAnsi="Arial" w:cs="Arial"/>
          <w:color w:val="000000"/>
          <w:kern w:val="0"/>
        </w:rPr>
      </w:pPr>
    </w:p>
    <w:p w14:paraId="6D7376A0" w14:textId="77777777" w:rsidR="00621586" w:rsidRPr="00621586" w:rsidRDefault="00621586" w:rsidP="00621586">
      <w:pPr>
        <w:spacing w:after="0" w:line="240" w:lineRule="auto"/>
        <w:ind w:firstLine="720"/>
        <w:rPr>
          <w:rFonts w:ascii="Arial" w:eastAsia="Times New Roman" w:hAnsi="Arial" w:cs="Arial"/>
          <w:color w:val="000000"/>
          <w:kern w:val="0"/>
        </w:rPr>
      </w:pPr>
    </w:p>
    <w:p w14:paraId="019ABD0F"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27054E">
        <w:rPr>
          <w:rFonts w:ascii="Arial" w:eastAsia="Times New Roman" w:hAnsi="Arial" w:cs="Arial"/>
          <w:kern w:val="0"/>
          <w:lang w:val="es-US"/>
        </w:rPr>
        <w:t>Delgado-Gardea, M. C., Tamez-Guerra, P., Gomez-Flores, R., Zavala-Díaz de la Serna, F. J., Eroza-de la Vega, G., Nevárez-Moorillón, G. V., Pérez-Recoder, M. C., Sánchez-Ramírez, B., González-Horta, M. &amp; Infante-Ramírez, R. 2016 Multidrug-Resistant Bacteria Isolated from Surface Water in Bassaseachic Falls National Park, Mexico</w:t>
      </w:r>
      <w:r w:rsidRPr="0027054E">
        <w:rPr>
          <w:rFonts w:ascii="Arial" w:eastAsia="Times New Roman" w:hAnsi="Arial" w:cs="Arial"/>
          <w:i/>
          <w:iCs/>
          <w:kern w:val="0"/>
          <w:lang w:val="es-US"/>
        </w:rPr>
        <w:t xml:space="preserve">. </w:t>
      </w:r>
      <w:r w:rsidRPr="00621586">
        <w:rPr>
          <w:rFonts w:ascii="Arial" w:eastAsia="Times New Roman" w:hAnsi="Arial" w:cs="Arial"/>
          <w:i/>
          <w:iCs/>
          <w:kern w:val="0"/>
        </w:rPr>
        <w:t>International Journal of Environmental Research &amp; Public Health</w:t>
      </w:r>
      <w:r w:rsidRPr="00621586">
        <w:rPr>
          <w:rFonts w:ascii="Arial" w:eastAsia="Times New Roman" w:hAnsi="Arial" w:cs="Arial"/>
          <w:kern w:val="0"/>
        </w:rPr>
        <w:t xml:space="preserve">13(6), 597. </w:t>
      </w:r>
      <w:hyperlink r:id="rId16" w:history="1">
        <w:r w:rsidRPr="00621586">
          <w:rPr>
            <w:rStyle w:val="Hyperlink"/>
            <w:rFonts w:ascii="Arial" w:eastAsia="Times New Roman" w:hAnsi="Arial" w:cs="Arial"/>
            <w:color w:val="auto"/>
            <w:kern w:val="0"/>
          </w:rPr>
          <w:t>https://doi.org/10.3390/ijerph13060597</w:t>
        </w:r>
      </w:hyperlink>
      <w:r w:rsidRPr="00621586">
        <w:rPr>
          <w:rFonts w:ascii="Arial" w:eastAsia="Times New Roman" w:hAnsi="Arial" w:cs="Arial"/>
          <w:kern w:val="0"/>
        </w:rPr>
        <w:t>.</w:t>
      </w:r>
    </w:p>
    <w:p w14:paraId="28538F57" w14:textId="77777777" w:rsidR="00621586" w:rsidRPr="00621586" w:rsidRDefault="00621586" w:rsidP="00621586">
      <w:pPr>
        <w:spacing w:after="0" w:line="240" w:lineRule="auto"/>
        <w:rPr>
          <w:rFonts w:ascii="Arial" w:eastAsia="Times New Roman" w:hAnsi="Arial" w:cs="Arial"/>
          <w:kern w:val="0"/>
        </w:rPr>
      </w:pPr>
    </w:p>
    <w:p w14:paraId="28AEBA80" w14:textId="77777777" w:rsidR="00621586" w:rsidRPr="00621586" w:rsidRDefault="00621586" w:rsidP="00621586">
      <w:pPr>
        <w:spacing w:after="0" w:line="240" w:lineRule="auto"/>
        <w:rPr>
          <w:rFonts w:ascii="Arial" w:eastAsia="Times New Roman" w:hAnsi="Arial" w:cs="Arial"/>
          <w:kern w:val="0"/>
        </w:rPr>
      </w:pPr>
    </w:p>
    <w:p w14:paraId="523580D3"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4A4A4A"/>
          <w:kern w:val="0"/>
        </w:rPr>
        <w:t>.</w:t>
      </w:r>
      <w:r w:rsidRPr="00621586">
        <w:rPr>
          <w:rFonts w:ascii="Arial" w:eastAsia="Times New Roman" w:hAnsi="Arial" w:cs="Arial"/>
          <w:kern w:val="0"/>
        </w:rPr>
        <w:t xml:space="preserve">Hile, T. D., Dunbarb, S. G. &amp; Sinclair, R. G. 2023 Microbial contamination analysis of drinking water from bulk dispensers &amp; fast-food restaurants in the Eastern Coachella Valley, California. </w:t>
      </w:r>
      <w:r w:rsidRPr="00621586">
        <w:rPr>
          <w:rFonts w:ascii="Arial" w:eastAsia="Times New Roman" w:hAnsi="Arial" w:cs="Arial"/>
          <w:i/>
          <w:iCs/>
          <w:kern w:val="0"/>
        </w:rPr>
        <w:t xml:space="preserve">Water Science &amp; Technology Water Supply </w:t>
      </w:r>
      <w:r w:rsidRPr="00621586">
        <w:rPr>
          <w:rFonts w:ascii="Arial" w:eastAsia="Times New Roman" w:hAnsi="Arial" w:cs="Arial"/>
          <w:kern w:val="0"/>
        </w:rPr>
        <w:t>1-19. DOI:10.2166/ws.2023.200.</w:t>
      </w:r>
    </w:p>
    <w:p w14:paraId="699C0950" w14:textId="77777777" w:rsidR="00621586" w:rsidRPr="00621586" w:rsidRDefault="00621586" w:rsidP="00621586">
      <w:pPr>
        <w:spacing w:after="0" w:line="240" w:lineRule="auto"/>
        <w:rPr>
          <w:rFonts w:ascii="Arial" w:eastAsia="Times New Roman" w:hAnsi="Arial" w:cs="Arial"/>
          <w:kern w:val="0"/>
        </w:rPr>
      </w:pPr>
    </w:p>
    <w:p w14:paraId="221E1E60" w14:textId="77777777" w:rsidR="00621586" w:rsidRPr="00621586" w:rsidRDefault="00621586" w:rsidP="00621586">
      <w:pPr>
        <w:pStyle w:val="ListParagraph"/>
        <w:numPr>
          <w:ilvl w:val="0"/>
          <w:numId w:val="1"/>
        </w:numPr>
        <w:spacing w:after="0" w:line="240" w:lineRule="auto"/>
        <w:rPr>
          <w:rFonts w:ascii="Arial" w:eastAsia="Times New Roman" w:hAnsi="Arial" w:cs="Arial"/>
          <w:color w:val="000000"/>
          <w:kern w:val="0"/>
        </w:rPr>
      </w:pPr>
      <w:r w:rsidRPr="00621586">
        <w:rPr>
          <w:rFonts w:ascii="Arial" w:eastAsia="Times New Roman" w:hAnsi="Arial" w:cs="Arial"/>
          <w:color w:val="000000"/>
          <w:kern w:val="0"/>
        </w:rPr>
        <w:t>Meregini-Ikechukwu P, Ogbonna David, Akani, Nedie. Water Quality Assessment of Elechi Creek Receiving Effluent Discharges from Industrial Activities in Port Harcourt, Nigeria. Journal of Advances in Microbiology. 2020;21-30. DOI:10.9734/jamb/2020/v20i830272</w:t>
      </w:r>
    </w:p>
    <w:p w14:paraId="78801A52" w14:textId="77777777" w:rsidR="00621586" w:rsidRPr="00621586" w:rsidRDefault="00621586" w:rsidP="00621586">
      <w:pPr>
        <w:spacing w:after="0" w:line="240" w:lineRule="auto"/>
        <w:rPr>
          <w:rFonts w:ascii="Arial" w:eastAsia="Times New Roman" w:hAnsi="Arial" w:cs="Arial"/>
          <w:color w:val="000000"/>
          <w:kern w:val="0"/>
        </w:rPr>
      </w:pPr>
    </w:p>
    <w:p w14:paraId="657EA6A3"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Nicholson, W. L. (2002). Bacillus species are known soil dwellers but have increasingly been isolated as opportunistic pathogens exhibiting resistance traits.</w:t>
      </w:r>
    </w:p>
    <w:p w14:paraId="46CB95F4" w14:textId="77777777" w:rsidR="00621586" w:rsidRPr="00621586" w:rsidRDefault="00621586" w:rsidP="00621586">
      <w:pPr>
        <w:pStyle w:val="my-2"/>
        <w:numPr>
          <w:ilvl w:val="0"/>
          <w:numId w:val="1"/>
        </w:numPr>
        <w:rPr>
          <w:rFonts w:ascii="Arial" w:hAnsi="Arial" w:cs="Arial"/>
          <w:spacing w:val="1"/>
          <w:sz w:val="22"/>
          <w:szCs w:val="22"/>
        </w:rPr>
      </w:pPr>
      <w:r w:rsidRPr="0027054E">
        <w:rPr>
          <w:rFonts w:ascii="Arial" w:hAnsi="Arial" w:cs="Arial"/>
          <w:spacing w:val="1"/>
          <w:sz w:val="22"/>
          <w:szCs w:val="22"/>
          <w:lang w:val="es-US"/>
        </w:rPr>
        <w:t xml:space="preserve">Logan, N. A., &amp; De Vos, P. (2015). </w:t>
      </w:r>
      <w:r w:rsidRPr="00621586">
        <w:rPr>
          <w:rFonts w:ascii="Arial" w:hAnsi="Arial" w:cs="Arial"/>
          <w:spacing w:val="1"/>
          <w:sz w:val="22"/>
          <w:szCs w:val="22"/>
        </w:rPr>
        <w:t>Bacillus species in contaminated sites tend to develop resistance.</w:t>
      </w:r>
    </w:p>
    <w:p w14:paraId="0B448A36"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Chambers, H. F., &amp; DeLeo, F. R. (2009). Staphylococcus aureus and related species are well-documented for multidrug resistance, including methicillin-resistant Staphylococcus aureus (MRSA) strains.</w:t>
      </w:r>
    </w:p>
    <w:p w14:paraId="5F76E18D"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Weiner, L. M., Webb, A. K., Limbago, B., Sickbert-Bennett, E., &amp; Kallen, A. J. (2016). Vancomycin-resistant Enterococcus (VRE) prevalence in clinical and environmental samples.</w:t>
      </w:r>
    </w:p>
    <w:p w14:paraId="6EB7D74E"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Strateva, T., &amp; Yordanov, D. (2009). Extensive antibiotic resistance documented for Pseudomonas aeruginosa.</w:t>
      </w:r>
    </w:p>
    <w:p w14:paraId="1DCBB98F"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Podschun, R., &amp; Ullmann, U. (1998). Role of Klebsiella, Proteus, and Providencia as emerging multidrug-resistant pathogens in hospital and environmental contexts.</w:t>
      </w:r>
    </w:p>
    <w:p w14:paraId="2B9A5DEB" w14:textId="77777777" w:rsidR="00621586" w:rsidRPr="00621586" w:rsidRDefault="00621586" w:rsidP="00621586">
      <w:pPr>
        <w:pStyle w:val="my-2"/>
        <w:numPr>
          <w:ilvl w:val="0"/>
          <w:numId w:val="1"/>
        </w:numPr>
        <w:rPr>
          <w:rFonts w:ascii="Arial" w:hAnsi="Arial" w:cs="Arial"/>
          <w:spacing w:val="1"/>
          <w:sz w:val="22"/>
          <w:szCs w:val="22"/>
        </w:rPr>
      </w:pPr>
      <w:r w:rsidRPr="0027054E">
        <w:rPr>
          <w:rFonts w:ascii="Arial" w:hAnsi="Arial" w:cs="Arial"/>
          <w:spacing w:val="1"/>
          <w:sz w:val="22"/>
          <w:szCs w:val="22"/>
          <w:lang w:val="es-US"/>
        </w:rPr>
        <w:t xml:space="preserve">Fischer, J., Rodriguez, C., &amp; et al. </w:t>
      </w:r>
      <w:r w:rsidRPr="00621586">
        <w:rPr>
          <w:rFonts w:ascii="Arial" w:hAnsi="Arial" w:cs="Arial"/>
          <w:spacing w:val="1"/>
          <w:sz w:val="22"/>
          <w:szCs w:val="22"/>
        </w:rPr>
        <w:t>(2019). Emerging multidrug resistance of environmental pathogens Klebsiella sp., Proteus sp., and Providencia sp.</w:t>
      </w:r>
    </w:p>
    <w:p w14:paraId="5C11D856"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Pitout, J. D., &amp; Laupland, K. B. (2008). Multidrug resistance in Escherichia coli in clinical and environmental samples.</w:t>
      </w:r>
    </w:p>
    <w:p w14:paraId="33A53E86" w14:textId="77777777" w:rsidR="00621586" w:rsidRPr="00621586" w:rsidRDefault="00621586" w:rsidP="00621586">
      <w:pPr>
        <w:pStyle w:val="my-2"/>
        <w:numPr>
          <w:ilvl w:val="0"/>
          <w:numId w:val="1"/>
        </w:numPr>
        <w:rPr>
          <w:rFonts w:ascii="Arial" w:hAnsi="Arial" w:cs="Arial"/>
          <w:spacing w:val="1"/>
          <w:sz w:val="22"/>
          <w:szCs w:val="22"/>
        </w:rPr>
      </w:pPr>
      <w:r w:rsidRPr="0027054E">
        <w:rPr>
          <w:rFonts w:ascii="Arial" w:hAnsi="Arial" w:cs="Arial"/>
          <w:spacing w:val="1"/>
          <w:sz w:val="22"/>
          <w:szCs w:val="22"/>
          <w:lang w:val="es-US"/>
        </w:rPr>
        <w:t xml:space="preserve">Eng, S. K., Pusparajah, P., Ab Mutalib, N. S., Ser, H. L., Chan, K. G., &amp; Lee, L. H. (2015). </w:t>
      </w:r>
      <w:r w:rsidRPr="00621586">
        <w:rPr>
          <w:rFonts w:ascii="Arial" w:hAnsi="Arial" w:cs="Arial"/>
          <w:spacing w:val="1"/>
          <w:sz w:val="22"/>
          <w:szCs w:val="22"/>
        </w:rPr>
        <w:t>Multidrug-resistant Salmonella and Shigella strains in foodborne outbreaks.</w:t>
      </w:r>
    </w:p>
    <w:p w14:paraId="655C6801"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Von Seidlein, L., Kim, D. R., Ali, M., Lee, H., Wang, X., Thiem, V. D., et al. (2006). Multidrug resistance in Salmonella and Shigella species.</w:t>
      </w:r>
    </w:p>
    <w:p w14:paraId="250ED996" w14:textId="77777777" w:rsidR="00621586" w:rsidRPr="00621586" w:rsidRDefault="00621586" w:rsidP="00621586">
      <w:pPr>
        <w:pStyle w:val="my-2"/>
        <w:numPr>
          <w:ilvl w:val="0"/>
          <w:numId w:val="1"/>
        </w:numPr>
        <w:rPr>
          <w:rFonts w:ascii="Arial" w:hAnsi="Arial" w:cs="Arial"/>
          <w:spacing w:val="1"/>
          <w:sz w:val="22"/>
          <w:szCs w:val="22"/>
        </w:rPr>
      </w:pPr>
      <w:r w:rsidRPr="0027054E">
        <w:rPr>
          <w:rFonts w:ascii="Arial" w:hAnsi="Arial" w:cs="Arial"/>
          <w:spacing w:val="1"/>
          <w:sz w:val="22"/>
          <w:szCs w:val="22"/>
          <w:lang w:val="es-US"/>
        </w:rPr>
        <w:t xml:space="preserve">Farmer, J. J., Janda, J. M., &amp; et al. </w:t>
      </w:r>
      <w:r w:rsidRPr="00621586">
        <w:rPr>
          <w:rFonts w:ascii="Arial" w:hAnsi="Arial" w:cs="Arial"/>
          <w:spacing w:val="1"/>
          <w:sz w:val="22"/>
          <w:szCs w:val="22"/>
        </w:rPr>
        <w:t>(2010). Antibiotic resistance in Vibrio sp. and Enterobacter sp. in surveillance studies.</w:t>
      </w:r>
    </w:p>
    <w:p w14:paraId="45BE268F" w14:textId="77777777" w:rsidR="00621586" w:rsidRPr="00621586" w:rsidRDefault="00621586" w:rsidP="00621586">
      <w:pPr>
        <w:pStyle w:val="ListParagraph"/>
        <w:numPr>
          <w:ilvl w:val="0"/>
          <w:numId w:val="1"/>
        </w:numPr>
        <w:spacing w:after="0" w:line="240" w:lineRule="auto"/>
        <w:jc w:val="both"/>
        <w:rPr>
          <w:rFonts w:ascii="Arial" w:eastAsia="Times New Roman" w:hAnsi="Arial" w:cs="Arial"/>
          <w:kern w:val="0"/>
        </w:rPr>
      </w:pPr>
      <w:r w:rsidRPr="00621586">
        <w:rPr>
          <w:rFonts w:ascii="Arial" w:eastAsia="Times New Roman" w:hAnsi="Arial" w:cs="Arial"/>
          <w:kern w:val="0"/>
        </w:rPr>
        <w:t>Clinical and Laboratory Standards Institute (CLSI), 2020 Performance Standards for Antimicrobial Susceptibility Testing, 30th Edition, CLSI supplement M100, Wayne, PA, USA.</w:t>
      </w:r>
    </w:p>
    <w:p w14:paraId="2ADA1856" w14:textId="77777777" w:rsidR="00621586" w:rsidRPr="00621586" w:rsidRDefault="00621586" w:rsidP="00621586">
      <w:pPr>
        <w:spacing w:after="0" w:line="240" w:lineRule="auto"/>
        <w:rPr>
          <w:rFonts w:ascii="Arial" w:eastAsia="Times New Roman" w:hAnsi="Arial" w:cs="Arial"/>
          <w:kern w:val="0"/>
        </w:rPr>
      </w:pPr>
    </w:p>
    <w:p w14:paraId="0BE473A9"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lastRenderedPageBreak/>
        <w:t>Miller, J. R., &amp; Cowles, R. S. (1990). Stimulo-deterrent diversion: A concept and its possible application to onion maggot control. Journal of Chemical Ecology, 16(11), 3197-3212.</w:t>
      </w:r>
    </w:p>
    <w:p w14:paraId="5635DAC2" w14:textId="77777777" w:rsidR="00621586" w:rsidRPr="00621586" w:rsidRDefault="00621586" w:rsidP="00621586">
      <w:pPr>
        <w:spacing w:after="0" w:line="240" w:lineRule="auto"/>
        <w:rPr>
          <w:rFonts w:ascii="Arial" w:eastAsia="Times New Roman" w:hAnsi="Arial" w:cs="Arial"/>
          <w:color w:val="000000"/>
          <w:kern w:val="0"/>
        </w:rPr>
      </w:pPr>
    </w:p>
    <w:p w14:paraId="6B161F70" w14:textId="77777777" w:rsidR="00621586" w:rsidRPr="00621586" w:rsidRDefault="00621586" w:rsidP="00621586">
      <w:pPr>
        <w:spacing w:after="0" w:line="240" w:lineRule="auto"/>
        <w:rPr>
          <w:rFonts w:ascii="Arial" w:eastAsia="Times New Roman" w:hAnsi="Arial" w:cs="Arial"/>
          <w:color w:val="000000"/>
          <w:kern w:val="0"/>
        </w:rPr>
      </w:pPr>
    </w:p>
    <w:p w14:paraId="4AC0F928"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Bauer, A. W., Kirby, W. M. M., Sherris, J. C., &amp; Turk, M. (1966). Antibiotic susceptibility </w:t>
      </w:r>
    </w:p>
    <w:p w14:paraId="68235BE7" w14:textId="77777777" w:rsidR="00621586" w:rsidRPr="00621586" w:rsidRDefault="00621586" w:rsidP="00621586">
      <w:pPr>
        <w:spacing w:after="0" w:line="240" w:lineRule="auto"/>
        <w:ind w:left="720"/>
        <w:rPr>
          <w:rFonts w:ascii="Arial" w:eastAsia="Times New Roman" w:hAnsi="Arial" w:cs="Arial"/>
          <w:kern w:val="0"/>
        </w:rPr>
      </w:pPr>
      <w:r w:rsidRPr="00621586">
        <w:rPr>
          <w:rFonts w:ascii="Arial" w:eastAsia="Times New Roman" w:hAnsi="Arial" w:cs="Arial"/>
          <w:color w:val="000000"/>
          <w:kern w:val="0"/>
        </w:rPr>
        <w:t xml:space="preserve">testing by a standard single disk method. </w:t>
      </w:r>
      <w:r w:rsidRPr="00621586">
        <w:rPr>
          <w:rFonts w:ascii="Arial" w:eastAsia="Times New Roman" w:hAnsi="Arial" w:cs="Arial"/>
          <w:i/>
          <w:iCs/>
          <w:color w:val="000000"/>
          <w:kern w:val="0"/>
        </w:rPr>
        <w:t>American Journal of Clinical Pathology, 45</w:t>
      </w:r>
      <w:r w:rsidRPr="00621586">
        <w:rPr>
          <w:rFonts w:ascii="Arial" w:eastAsia="Times New Roman" w:hAnsi="Arial" w:cs="Arial"/>
          <w:color w:val="000000"/>
          <w:kern w:val="0"/>
        </w:rPr>
        <w:t xml:space="preserve">, </w:t>
      </w:r>
      <w:r>
        <w:rPr>
          <w:rFonts w:ascii="Arial" w:eastAsia="Times New Roman" w:hAnsi="Arial" w:cs="Arial"/>
          <w:color w:val="000000"/>
          <w:kern w:val="0"/>
        </w:rPr>
        <w:t xml:space="preserve">  </w:t>
      </w:r>
      <w:r w:rsidRPr="00621586">
        <w:rPr>
          <w:rFonts w:ascii="Arial" w:eastAsia="Times New Roman" w:hAnsi="Arial" w:cs="Arial"/>
          <w:color w:val="000000"/>
          <w:kern w:val="0"/>
        </w:rPr>
        <w:t>493–496.</w:t>
      </w:r>
    </w:p>
    <w:p w14:paraId="2F89AE18" w14:textId="77777777" w:rsidR="00621586" w:rsidRPr="00621586" w:rsidRDefault="00621586" w:rsidP="00621586">
      <w:pPr>
        <w:spacing w:after="0" w:line="240" w:lineRule="auto"/>
        <w:rPr>
          <w:rFonts w:ascii="Arial" w:eastAsia="Times New Roman" w:hAnsi="Arial" w:cs="Arial"/>
          <w:color w:val="000000"/>
          <w:kern w:val="0"/>
        </w:rPr>
      </w:pPr>
    </w:p>
    <w:p w14:paraId="4FE8AE40"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27054E">
        <w:rPr>
          <w:rFonts w:ascii="Arial" w:eastAsia="Times New Roman" w:hAnsi="Arial" w:cs="Arial"/>
          <w:color w:val="000000"/>
          <w:kern w:val="0"/>
          <w:lang w:val="es-US"/>
        </w:rPr>
        <w:t xml:space="preserve">Jukes, T. H., &amp; Cantor, C. R. (1969). </w:t>
      </w:r>
      <w:r w:rsidRPr="00621586">
        <w:rPr>
          <w:rFonts w:ascii="Arial" w:eastAsia="Times New Roman" w:hAnsi="Arial" w:cs="Arial"/>
          <w:color w:val="000000"/>
          <w:kern w:val="0"/>
        </w:rPr>
        <w:t xml:space="preserve">Evolution of protein molecules. In H. N. Munro </w:t>
      </w:r>
    </w:p>
    <w:p w14:paraId="2C71BDCB" w14:textId="77777777" w:rsidR="00621586" w:rsidRPr="00621586" w:rsidRDefault="00621586" w:rsidP="00621586">
      <w:pPr>
        <w:pStyle w:val="ListParagraph"/>
        <w:spacing w:after="0" w:line="240" w:lineRule="auto"/>
        <w:rPr>
          <w:rFonts w:ascii="Arial" w:eastAsia="Times New Roman" w:hAnsi="Arial" w:cs="Arial"/>
          <w:color w:val="000000"/>
          <w:kern w:val="0"/>
        </w:rPr>
      </w:pPr>
      <w:r w:rsidRPr="00621586">
        <w:rPr>
          <w:rFonts w:ascii="Arial" w:eastAsia="Times New Roman" w:hAnsi="Arial" w:cs="Arial"/>
          <w:color w:val="000000"/>
          <w:kern w:val="0"/>
        </w:rPr>
        <w:t xml:space="preserve">(Ed.), </w:t>
      </w:r>
      <w:r w:rsidRPr="00621586">
        <w:rPr>
          <w:rFonts w:ascii="Arial" w:eastAsia="Times New Roman" w:hAnsi="Arial" w:cs="Arial"/>
          <w:i/>
          <w:iCs/>
          <w:color w:val="000000"/>
          <w:kern w:val="0"/>
        </w:rPr>
        <w:t xml:space="preserve">Mammalian protein metabolism </w:t>
      </w:r>
      <w:r w:rsidRPr="00621586">
        <w:rPr>
          <w:rFonts w:ascii="Arial" w:eastAsia="Times New Roman" w:hAnsi="Arial" w:cs="Arial"/>
          <w:color w:val="000000"/>
          <w:kern w:val="0"/>
        </w:rPr>
        <w:t>(pp. 21–132). Academic Press.</w:t>
      </w:r>
    </w:p>
    <w:p w14:paraId="228AE7D8" w14:textId="77777777" w:rsidR="00621586" w:rsidRPr="00621586" w:rsidRDefault="00621586" w:rsidP="00621586">
      <w:pPr>
        <w:spacing w:after="0" w:line="240" w:lineRule="auto"/>
        <w:rPr>
          <w:rFonts w:ascii="Arial" w:eastAsia="Times New Roman" w:hAnsi="Arial" w:cs="Arial"/>
          <w:color w:val="000000"/>
          <w:kern w:val="0"/>
        </w:rPr>
      </w:pPr>
    </w:p>
    <w:p w14:paraId="45ED0DCE"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27054E">
        <w:rPr>
          <w:rFonts w:ascii="Arial" w:eastAsia="Times New Roman" w:hAnsi="Arial" w:cs="Arial"/>
          <w:color w:val="000000"/>
          <w:kern w:val="0"/>
          <w:lang w:val="es-US"/>
        </w:rPr>
        <w:t xml:space="preserve">Ribeiro, J. C., Tamanini, R., Soares, B. F., de Oliveira, A. M., &amp; de Godoi Silva, F. (2016). </w:t>
      </w:r>
      <w:r w:rsidRPr="00621586">
        <w:rPr>
          <w:rFonts w:ascii="Arial" w:eastAsia="Times New Roman" w:hAnsi="Arial" w:cs="Arial"/>
          <w:color w:val="000000"/>
          <w:kern w:val="0"/>
        </w:rPr>
        <w:t xml:space="preserve">Efficiency of boiling and four other methods for genomic DNA extraction of deteriorating spore-forming bacteria from milk. </w:t>
      </w:r>
      <w:r w:rsidRPr="00621586">
        <w:rPr>
          <w:rFonts w:ascii="Arial" w:eastAsia="Times New Roman" w:hAnsi="Arial" w:cs="Arial"/>
          <w:i/>
          <w:iCs/>
          <w:color w:val="000000"/>
          <w:kern w:val="0"/>
        </w:rPr>
        <w:t>Semina: Ciências Agrárias, 37</w:t>
      </w:r>
      <w:r w:rsidRPr="00621586">
        <w:rPr>
          <w:rFonts w:ascii="Arial" w:eastAsia="Times New Roman" w:hAnsi="Arial" w:cs="Arial"/>
          <w:color w:val="000000"/>
          <w:kern w:val="0"/>
        </w:rPr>
        <w:t>(5), 3069–3078.</w:t>
      </w:r>
    </w:p>
    <w:p w14:paraId="3237647D" w14:textId="77777777" w:rsidR="00621586" w:rsidRPr="00621586" w:rsidRDefault="00621586" w:rsidP="00621586">
      <w:pPr>
        <w:spacing w:after="0" w:line="240" w:lineRule="auto"/>
        <w:rPr>
          <w:rFonts w:ascii="Arial" w:eastAsia="Times New Roman" w:hAnsi="Arial" w:cs="Arial"/>
          <w:kern w:val="0"/>
        </w:rPr>
      </w:pPr>
    </w:p>
    <w:p w14:paraId="1216E249" w14:textId="77777777" w:rsidR="00621586" w:rsidRPr="0027054E"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Saitou, N., &amp; Nei, M. (1987). The neighbor-joining method: A new method for reconstructing phylogenetic trees. </w:t>
      </w:r>
      <w:r w:rsidRPr="00621586">
        <w:rPr>
          <w:rFonts w:ascii="Arial" w:eastAsia="Times New Roman" w:hAnsi="Arial" w:cs="Arial"/>
          <w:i/>
          <w:iCs/>
          <w:color w:val="000000"/>
          <w:kern w:val="0"/>
        </w:rPr>
        <w:t>Molecular Biology and Evolution, 4</w:t>
      </w:r>
      <w:r w:rsidRPr="00621586">
        <w:rPr>
          <w:rFonts w:ascii="Arial" w:eastAsia="Times New Roman" w:hAnsi="Arial" w:cs="Arial"/>
          <w:color w:val="000000"/>
          <w:kern w:val="0"/>
        </w:rPr>
        <w:t>(4), 406–425.</w:t>
      </w:r>
    </w:p>
    <w:p w14:paraId="0B25BF82" w14:textId="77777777" w:rsidR="00894CE6" w:rsidRPr="0027054E" w:rsidRDefault="00894CE6" w:rsidP="0027054E">
      <w:pPr>
        <w:pStyle w:val="ListParagraph"/>
        <w:rPr>
          <w:rFonts w:ascii="Arial" w:eastAsia="Times New Roman" w:hAnsi="Arial" w:cs="Arial"/>
          <w:kern w:val="0"/>
        </w:rPr>
      </w:pPr>
    </w:p>
    <w:p w14:paraId="0305A8B4" w14:textId="03FD9D5C" w:rsidR="00894CE6" w:rsidRPr="0027054E" w:rsidRDefault="00894CE6" w:rsidP="00621586">
      <w:pPr>
        <w:pStyle w:val="ListParagraph"/>
        <w:numPr>
          <w:ilvl w:val="0"/>
          <w:numId w:val="1"/>
        </w:numPr>
        <w:spacing w:after="0" w:line="240" w:lineRule="auto"/>
        <w:rPr>
          <w:rFonts w:ascii="Arial" w:eastAsia="Times New Roman" w:hAnsi="Arial" w:cs="Arial"/>
          <w:kern w:val="0"/>
          <w:highlight w:val="yellow"/>
        </w:rPr>
      </w:pPr>
      <w:r w:rsidRPr="0027054E">
        <w:rPr>
          <w:rFonts w:ascii="Arial" w:eastAsia="Times New Roman" w:hAnsi="Arial" w:cs="Arial"/>
          <w:kern w:val="0"/>
          <w:highlight w:val="yellow"/>
        </w:rPr>
        <w:t xml:space="preserve">Anele, B. C., Immanuel, O. M., Uzor, B. C., George-West, O., Okerentugba, P., Ikeh, I. M., Stanley, H. O., &amp; Samuel, J. (2023). Isolation and identification of antibiotic-susceptible bacteria from abattoir effluent in Port Harcourt, Rivers State, Nigeria. </w:t>
      </w:r>
      <w:r w:rsidRPr="0027054E">
        <w:rPr>
          <w:rFonts w:ascii="Arial" w:eastAsia="Times New Roman" w:hAnsi="Arial" w:cs="Arial"/>
          <w:i/>
          <w:iCs/>
          <w:kern w:val="0"/>
          <w:highlight w:val="yellow"/>
        </w:rPr>
        <w:t>International Journal of Pathogen Research, 12</w:t>
      </w:r>
      <w:r w:rsidRPr="0027054E">
        <w:rPr>
          <w:rFonts w:ascii="Arial" w:eastAsia="Times New Roman" w:hAnsi="Arial" w:cs="Arial"/>
          <w:kern w:val="0"/>
          <w:highlight w:val="yellow"/>
        </w:rPr>
        <w:t>(6), 144–152.</w:t>
      </w:r>
    </w:p>
    <w:p w14:paraId="343AAABF" w14:textId="77777777" w:rsidR="00894CE6" w:rsidRPr="0027054E" w:rsidRDefault="00894CE6" w:rsidP="0027054E">
      <w:pPr>
        <w:pStyle w:val="ListParagraph"/>
        <w:rPr>
          <w:rFonts w:ascii="Arial" w:eastAsia="Times New Roman" w:hAnsi="Arial" w:cs="Arial"/>
          <w:kern w:val="0"/>
        </w:rPr>
      </w:pPr>
    </w:p>
    <w:p w14:paraId="25AB35C6" w14:textId="256F8BEB" w:rsidR="00894CE6" w:rsidRDefault="003021B9" w:rsidP="00621586">
      <w:pPr>
        <w:pStyle w:val="ListParagraph"/>
        <w:numPr>
          <w:ilvl w:val="0"/>
          <w:numId w:val="1"/>
        </w:numPr>
        <w:spacing w:after="0" w:line="240" w:lineRule="auto"/>
        <w:rPr>
          <w:rFonts w:ascii="Arial" w:eastAsia="Times New Roman" w:hAnsi="Arial" w:cs="Arial"/>
          <w:kern w:val="0"/>
          <w:highlight w:val="yellow"/>
        </w:rPr>
      </w:pPr>
      <w:r w:rsidRPr="0027054E">
        <w:rPr>
          <w:rFonts w:ascii="Arial" w:eastAsia="Times New Roman" w:hAnsi="Arial" w:cs="Arial"/>
          <w:kern w:val="0"/>
          <w:highlight w:val="yellow"/>
        </w:rPr>
        <w:t>Sreelakshmi, C. R., Moses, S. A., &amp; Vincent, S. G. T. (2020). Environmental antimicrobial resistance (En-AMR) in surface water of Thiruvananthapuram City, Kerala. Asian Journal of Environment &amp; Ecology, 12(4), 22–32.</w:t>
      </w:r>
    </w:p>
    <w:p w14:paraId="69DE1A64" w14:textId="77777777" w:rsidR="001F272B" w:rsidRPr="0027054E" w:rsidRDefault="001F272B" w:rsidP="0027054E">
      <w:pPr>
        <w:pStyle w:val="ListParagraph"/>
        <w:rPr>
          <w:rFonts w:ascii="Arial" w:eastAsia="Times New Roman" w:hAnsi="Arial" w:cs="Arial"/>
          <w:kern w:val="0"/>
          <w:highlight w:val="yellow"/>
        </w:rPr>
      </w:pPr>
    </w:p>
    <w:p w14:paraId="21D7AB94" w14:textId="25C96F9A" w:rsidR="001F272B" w:rsidRPr="0027054E" w:rsidRDefault="001F272B" w:rsidP="00621586">
      <w:pPr>
        <w:pStyle w:val="ListParagraph"/>
        <w:numPr>
          <w:ilvl w:val="0"/>
          <w:numId w:val="1"/>
        </w:numPr>
        <w:spacing w:after="0" w:line="240" w:lineRule="auto"/>
        <w:rPr>
          <w:rFonts w:ascii="Arial" w:eastAsia="Times New Roman" w:hAnsi="Arial" w:cs="Arial"/>
          <w:kern w:val="0"/>
          <w:highlight w:val="yellow"/>
        </w:rPr>
      </w:pPr>
      <w:r w:rsidRPr="001F272B">
        <w:rPr>
          <w:rFonts w:ascii="Arial" w:eastAsia="Times New Roman" w:hAnsi="Arial" w:cs="Arial"/>
          <w:kern w:val="0"/>
          <w:highlight w:val="yellow"/>
        </w:rPr>
        <w:t>EFSA Panel on Biological Hazards (BIOHAZ), Koutsoumanis, K., Allende, A., Álvarez</w:t>
      </w:r>
      <w:r w:rsidRPr="001F272B">
        <w:rPr>
          <w:rFonts w:ascii="Cambria Math" w:eastAsia="Times New Roman" w:hAnsi="Cambria Math" w:cs="Cambria Math"/>
          <w:kern w:val="0"/>
          <w:highlight w:val="yellow"/>
        </w:rPr>
        <w:t>‐</w:t>
      </w:r>
      <w:r w:rsidRPr="001F272B">
        <w:rPr>
          <w:rFonts w:ascii="Arial" w:eastAsia="Times New Roman" w:hAnsi="Arial" w:cs="Arial"/>
          <w:kern w:val="0"/>
          <w:highlight w:val="yellow"/>
        </w:rPr>
        <w:t>Ordóñez, A., Bolton, D., Bover</w:t>
      </w:r>
      <w:r w:rsidRPr="001F272B">
        <w:rPr>
          <w:rFonts w:ascii="Cambria Math" w:eastAsia="Times New Roman" w:hAnsi="Cambria Math" w:cs="Cambria Math"/>
          <w:kern w:val="0"/>
          <w:highlight w:val="yellow"/>
        </w:rPr>
        <w:t>‐</w:t>
      </w:r>
      <w:r w:rsidRPr="001F272B">
        <w:rPr>
          <w:rFonts w:ascii="Arial" w:eastAsia="Times New Roman" w:hAnsi="Arial" w:cs="Arial"/>
          <w:kern w:val="0"/>
          <w:highlight w:val="yellow"/>
        </w:rPr>
        <w:t>Cid, S., ... &amp; Peixe, L. (2021). Role played by the environment in the emergence and spread of antimicrobial resistance (AMR) through the food chain. </w:t>
      </w:r>
      <w:r w:rsidRPr="001F272B">
        <w:rPr>
          <w:rFonts w:ascii="Arial" w:eastAsia="Times New Roman" w:hAnsi="Arial" w:cs="Arial"/>
          <w:i/>
          <w:iCs/>
          <w:kern w:val="0"/>
          <w:highlight w:val="yellow"/>
        </w:rPr>
        <w:t>Efsa Journal</w:t>
      </w:r>
      <w:r w:rsidRPr="001F272B">
        <w:rPr>
          <w:rFonts w:ascii="Arial" w:eastAsia="Times New Roman" w:hAnsi="Arial" w:cs="Arial"/>
          <w:kern w:val="0"/>
          <w:highlight w:val="yellow"/>
        </w:rPr>
        <w:t>, </w:t>
      </w:r>
      <w:r w:rsidRPr="001F272B">
        <w:rPr>
          <w:rFonts w:ascii="Arial" w:eastAsia="Times New Roman" w:hAnsi="Arial" w:cs="Arial"/>
          <w:i/>
          <w:iCs/>
          <w:kern w:val="0"/>
          <w:highlight w:val="yellow"/>
        </w:rPr>
        <w:t>19</w:t>
      </w:r>
      <w:r w:rsidRPr="001F272B">
        <w:rPr>
          <w:rFonts w:ascii="Arial" w:eastAsia="Times New Roman" w:hAnsi="Arial" w:cs="Arial"/>
          <w:kern w:val="0"/>
          <w:highlight w:val="yellow"/>
        </w:rPr>
        <w:t>(6), e06651.</w:t>
      </w:r>
    </w:p>
    <w:p w14:paraId="12F3B9F4" w14:textId="77777777" w:rsidR="00B03F80" w:rsidRPr="00621586" w:rsidRDefault="00B03F80" w:rsidP="00936625">
      <w:pPr>
        <w:spacing w:line="480" w:lineRule="auto"/>
        <w:jc w:val="both"/>
        <w:rPr>
          <w:rFonts w:ascii="Arial" w:hAnsi="Arial" w:cs="Arial"/>
          <w:b/>
          <w:lang w:val="en-GB"/>
        </w:rPr>
      </w:pPr>
    </w:p>
    <w:sectPr w:rsidR="00B03F80" w:rsidRPr="00621586" w:rsidSect="00853305">
      <w:pgSz w:w="12240" w:h="15840"/>
      <w:pgMar w:top="1080" w:right="1440" w:bottom="99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5D0EB" w14:textId="77777777" w:rsidR="00841FE8" w:rsidRDefault="00841FE8" w:rsidP="00F70718">
      <w:pPr>
        <w:spacing w:after="0" w:line="240" w:lineRule="auto"/>
      </w:pPr>
      <w:r>
        <w:separator/>
      </w:r>
    </w:p>
  </w:endnote>
  <w:endnote w:type="continuationSeparator" w:id="0">
    <w:p w14:paraId="5E9B95FE" w14:textId="77777777" w:rsidR="00841FE8" w:rsidRDefault="00841FE8" w:rsidP="00F7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E8B5" w14:textId="77777777" w:rsidR="00F70718" w:rsidRDefault="00F70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51D01" w14:textId="77777777" w:rsidR="00F70718" w:rsidRDefault="00F70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FD41" w14:textId="77777777" w:rsidR="00F70718" w:rsidRDefault="00F70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32889" w14:textId="77777777" w:rsidR="00841FE8" w:rsidRDefault="00841FE8" w:rsidP="00F70718">
      <w:pPr>
        <w:spacing w:after="0" w:line="240" w:lineRule="auto"/>
      </w:pPr>
      <w:r>
        <w:separator/>
      </w:r>
    </w:p>
  </w:footnote>
  <w:footnote w:type="continuationSeparator" w:id="0">
    <w:p w14:paraId="576793FB" w14:textId="77777777" w:rsidR="00841FE8" w:rsidRDefault="00841FE8" w:rsidP="00F70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80310" w14:textId="2A6FD3E2" w:rsidR="00F70718" w:rsidRDefault="00000000">
    <w:pPr>
      <w:pStyle w:val="Header"/>
    </w:pPr>
    <w:r>
      <w:rPr>
        <w:noProof/>
      </w:rPr>
      <w:pict w14:anchorId="23526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1235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05DC" w14:textId="7A59DA7B" w:rsidR="00F70718" w:rsidRDefault="00000000">
    <w:pPr>
      <w:pStyle w:val="Header"/>
    </w:pPr>
    <w:r>
      <w:rPr>
        <w:noProof/>
      </w:rPr>
      <w:pict w14:anchorId="35F45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1235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086A" w14:textId="744E0B86" w:rsidR="00F70718" w:rsidRDefault="00000000">
    <w:pPr>
      <w:pStyle w:val="Header"/>
    </w:pPr>
    <w:r>
      <w:rPr>
        <w:noProof/>
      </w:rPr>
      <w:pict w14:anchorId="500F4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1235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9D3819"/>
    <w:multiLevelType w:val="hybridMultilevel"/>
    <w:tmpl w:val="9046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880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KxNDYwMrA0NjQ3NTFS0lEKTi0uzszPAykwrAUAL395vywAAAA="/>
  </w:docVars>
  <w:rsids>
    <w:rsidRoot w:val="004737C8"/>
    <w:rsid w:val="0002128E"/>
    <w:rsid w:val="00071F1A"/>
    <w:rsid w:val="00081131"/>
    <w:rsid w:val="000A7908"/>
    <w:rsid w:val="001028FB"/>
    <w:rsid w:val="00117F70"/>
    <w:rsid w:val="001639F2"/>
    <w:rsid w:val="00183A6D"/>
    <w:rsid w:val="001F272B"/>
    <w:rsid w:val="00211E83"/>
    <w:rsid w:val="0025734D"/>
    <w:rsid w:val="0027054E"/>
    <w:rsid w:val="002B7686"/>
    <w:rsid w:val="002E6BFA"/>
    <w:rsid w:val="003021B9"/>
    <w:rsid w:val="00321815"/>
    <w:rsid w:val="00325D3D"/>
    <w:rsid w:val="00350B36"/>
    <w:rsid w:val="00370D75"/>
    <w:rsid w:val="00382416"/>
    <w:rsid w:val="003C5C54"/>
    <w:rsid w:val="004474B4"/>
    <w:rsid w:val="004737C8"/>
    <w:rsid w:val="005354BF"/>
    <w:rsid w:val="005C4408"/>
    <w:rsid w:val="005F5F04"/>
    <w:rsid w:val="00621586"/>
    <w:rsid w:val="006300C3"/>
    <w:rsid w:val="00645B3F"/>
    <w:rsid w:val="006D5FAA"/>
    <w:rsid w:val="00705072"/>
    <w:rsid w:val="00721A01"/>
    <w:rsid w:val="00747756"/>
    <w:rsid w:val="00771808"/>
    <w:rsid w:val="007C2041"/>
    <w:rsid w:val="0082301C"/>
    <w:rsid w:val="008260B6"/>
    <w:rsid w:val="00841FE8"/>
    <w:rsid w:val="00853305"/>
    <w:rsid w:val="00866D6A"/>
    <w:rsid w:val="00874D45"/>
    <w:rsid w:val="00894CE6"/>
    <w:rsid w:val="008A22DC"/>
    <w:rsid w:val="008A2F60"/>
    <w:rsid w:val="008D4779"/>
    <w:rsid w:val="00923F2D"/>
    <w:rsid w:val="00936625"/>
    <w:rsid w:val="009A089A"/>
    <w:rsid w:val="00A60EB3"/>
    <w:rsid w:val="00AA45A0"/>
    <w:rsid w:val="00B03F80"/>
    <w:rsid w:val="00B62FE5"/>
    <w:rsid w:val="00B655B1"/>
    <w:rsid w:val="00BB20C0"/>
    <w:rsid w:val="00C33F36"/>
    <w:rsid w:val="00C45ACB"/>
    <w:rsid w:val="00C93A3C"/>
    <w:rsid w:val="00CB3A5B"/>
    <w:rsid w:val="00D67BC3"/>
    <w:rsid w:val="00E54D1A"/>
    <w:rsid w:val="00E61466"/>
    <w:rsid w:val="00EC6AFE"/>
    <w:rsid w:val="00EF4B1D"/>
    <w:rsid w:val="00F334DA"/>
    <w:rsid w:val="00F44F0E"/>
    <w:rsid w:val="00F70718"/>
    <w:rsid w:val="00F772E2"/>
    <w:rsid w:val="00F97839"/>
    <w:rsid w:val="00FB6E2C"/>
    <w:rsid w:val="00FD0BD6"/>
    <w:rsid w:val="00FD1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FCF15F4"/>
  <w15:docId w15:val="{6FEC879F-7A4D-43AE-9131-AEEBD4A8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F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rsid w:val="00874D45"/>
    <w:rPr>
      <w:rFonts w:ascii="Calibri" w:hAnsi="Calibri" w:cs="Calibri" w:hint="default"/>
      <w:color w:val="0563C1"/>
      <w:u w:val="single"/>
    </w:rPr>
  </w:style>
  <w:style w:type="character" w:styleId="Hyperlink">
    <w:name w:val="Hyperlink"/>
    <w:basedOn w:val="DefaultParagraphFont"/>
    <w:uiPriority w:val="99"/>
    <w:unhideWhenUsed/>
    <w:rsid w:val="00874D45"/>
    <w:rPr>
      <w:color w:val="0563C1" w:themeColor="hyperlink"/>
      <w:u w:val="single"/>
    </w:rPr>
  </w:style>
  <w:style w:type="character" w:styleId="Emphasis">
    <w:name w:val="Emphasis"/>
    <w:basedOn w:val="DefaultParagraphFont"/>
    <w:uiPriority w:val="20"/>
    <w:qFormat/>
    <w:rsid w:val="00350B36"/>
    <w:rPr>
      <w:i/>
      <w:iCs/>
    </w:rPr>
  </w:style>
  <w:style w:type="paragraph" w:styleId="BalloonText">
    <w:name w:val="Balloon Text"/>
    <w:basedOn w:val="Normal"/>
    <w:link w:val="BalloonTextChar"/>
    <w:uiPriority w:val="99"/>
    <w:semiHidden/>
    <w:unhideWhenUsed/>
    <w:rsid w:val="00AA4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5A0"/>
    <w:rPr>
      <w:rFonts w:ascii="Tahoma" w:hAnsi="Tahoma" w:cs="Tahoma"/>
      <w:sz w:val="16"/>
      <w:szCs w:val="16"/>
    </w:rPr>
  </w:style>
  <w:style w:type="paragraph" w:customStyle="1" w:styleId="my-2">
    <w:name w:val="my-2"/>
    <w:basedOn w:val="Normal"/>
    <w:rsid w:val="0085330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853305"/>
    <w:rPr>
      <w:b/>
      <w:bCs/>
    </w:rPr>
  </w:style>
  <w:style w:type="paragraph" w:styleId="ListParagraph">
    <w:name w:val="List Paragraph"/>
    <w:basedOn w:val="Normal"/>
    <w:uiPriority w:val="34"/>
    <w:qFormat/>
    <w:rsid w:val="00621586"/>
    <w:pPr>
      <w:ind w:left="720"/>
      <w:contextualSpacing/>
    </w:pPr>
  </w:style>
  <w:style w:type="paragraph" w:styleId="Header">
    <w:name w:val="header"/>
    <w:basedOn w:val="Normal"/>
    <w:link w:val="HeaderChar"/>
    <w:uiPriority w:val="99"/>
    <w:unhideWhenUsed/>
    <w:rsid w:val="00F70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718"/>
  </w:style>
  <w:style w:type="paragraph" w:styleId="Footer">
    <w:name w:val="footer"/>
    <w:basedOn w:val="Normal"/>
    <w:link w:val="FooterChar"/>
    <w:uiPriority w:val="99"/>
    <w:unhideWhenUsed/>
    <w:rsid w:val="00F70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718"/>
  </w:style>
  <w:style w:type="paragraph" w:styleId="Revision">
    <w:name w:val="Revision"/>
    <w:hidden/>
    <w:uiPriority w:val="99"/>
    <w:semiHidden/>
    <w:rsid w:val="006300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08060">
      <w:bodyDiv w:val="1"/>
      <w:marLeft w:val="0"/>
      <w:marRight w:val="0"/>
      <w:marTop w:val="0"/>
      <w:marBottom w:val="0"/>
      <w:divBdr>
        <w:top w:val="none" w:sz="0" w:space="0" w:color="auto"/>
        <w:left w:val="none" w:sz="0" w:space="0" w:color="auto"/>
        <w:bottom w:val="none" w:sz="0" w:space="0" w:color="auto"/>
        <w:right w:val="none" w:sz="0" w:space="0" w:color="auto"/>
      </w:divBdr>
      <w:divsChild>
        <w:div w:id="471557009">
          <w:marLeft w:val="0"/>
          <w:marRight w:val="0"/>
          <w:marTop w:val="0"/>
          <w:marBottom w:val="0"/>
          <w:divBdr>
            <w:top w:val="none" w:sz="0" w:space="0" w:color="auto"/>
            <w:left w:val="none" w:sz="0" w:space="0" w:color="auto"/>
            <w:bottom w:val="none" w:sz="0" w:space="0" w:color="auto"/>
            <w:right w:val="none" w:sz="0" w:space="0" w:color="auto"/>
          </w:divBdr>
        </w:div>
        <w:div w:id="1291549526">
          <w:marLeft w:val="0"/>
          <w:marRight w:val="0"/>
          <w:marTop w:val="0"/>
          <w:marBottom w:val="0"/>
          <w:divBdr>
            <w:top w:val="none" w:sz="0" w:space="0" w:color="auto"/>
            <w:left w:val="none" w:sz="0" w:space="0" w:color="auto"/>
            <w:bottom w:val="none" w:sz="0" w:space="0" w:color="auto"/>
            <w:right w:val="none" w:sz="0" w:space="0" w:color="auto"/>
          </w:divBdr>
        </w:div>
        <w:div w:id="1267543218">
          <w:marLeft w:val="0"/>
          <w:marRight w:val="0"/>
          <w:marTop w:val="0"/>
          <w:marBottom w:val="0"/>
          <w:divBdr>
            <w:top w:val="none" w:sz="0" w:space="0" w:color="auto"/>
            <w:left w:val="none" w:sz="0" w:space="0" w:color="auto"/>
            <w:bottom w:val="none" w:sz="0" w:space="0" w:color="auto"/>
            <w:right w:val="none" w:sz="0" w:space="0" w:color="auto"/>
          </w:divBdr>
        </w:div>
        <w:div w:id="945963645">
          <w:marLeft w:val="0"/>
          <w:marRight w:val="0"/>
          <w:marTop w:val="0"/>
          <w:marBottom w:val="0"/>
          <w:divBdr>
            <w:top w:val="none" w:sz="0" w:space="0" w:color="auto"/>
            <w:left w:val="none" w:sz="0" w:space="0" w:color="auto"/>
            <w:bottom w:val="none" w:sz="0" w:space="0" w:color="auto"/>
            <w:right w:val="none" w:sz="0" w:space="0" w:color="auto"/>
          </w:divBdr>
        </w:div>
        <w:div w:id="1297099204">
          <w:marLeft w:val="0"/>
          <w:marRight w:val="0"/>
          <w:marTop w:val="0"/>
          <w:marBottom w:val="0"/>
          <w:divBdr>
            <w:top w:val="none" w:sz="0" w:space="0" w:color="auto"/>
            <w:left w:val="none" w:sz="0" w:space="0" w:color="auto"/>
            <w:bottom w:val="none" w:sz="0" w:space="0" w:color="auto"/>
            <w:right w:val="none" w:sz="0" w:space="0" w:color="auto"/>
          </w:divBdr>
        </w:div>
        <w:div w:id="1617982905">
          <w:marLeft w:val="0"/>
          <w:marRight w:val="0"/>
          <w:marTop w:val="0"/>
          <w:marBottom w:val="0"/>
          <w:divBdr>
            <w:top w:val="none" w:sz="0" w:space="0" w:color="auto"/>
            <w:left w:val="none" w:sz="0" w:space="0" w:color="auto"/>
            <w:bottom w:val="none" w:sz="0" w:space="0" w:color="auto"/>
            <w:right w:val="none" w:sz="0" w:space="0" w:color="auto"/>
          </w:divBdr>
        </w:div>
        <w:div w:id="1760131462">
          <w:marLeft w:val="0"/>
          <w:marRight w:val="0"/>
          <w:marTop w:val="0"/>
          <w:marBottom w:val="0"/>
          <w:divBdr>
            <w:top w:val="none" w:sz="0" w:space="0" w:color="auto"/>
            <w:left w:val="none" w:sz="0" w:space="0" w:color="auto"/>
            <w:bottom w:val="none" w:sz="0" w:space="0" w:color="auto"/>
            <w:right w:val="none" w:sz="0" w:space="0" w:color="auto"/>
          </w:divBdr>
        </w:div>
        <w:div w:id="637805709">
          <w:marLeft w:val="0"/>
          <w:marRight w:val="0"/>
          <w:marTop w:val="0"/>
          <w:marBottom w:val="0"/>
          <w:divBdr>
            <w:top w:val="none" w:sz="0" w:space="0" w:color="auto"/>
            <w:left w:val="none" w:sz="0" w:space="0" w:color="auto"/>
            <w:bottom w:val="none" w:sz="0" w:space="0" w:color="auto"/>
            <w:right w:val="none" w:sz="0" w:space="0" w:color="auto"/>
          </w:divBdr>
        </w:div>
        <w:div w:id="1252927199">
          <w:marLeft w:val="0"/>
          <w:marRight w:val="0"/>
          <w:marTop w:val="0"/>
          <w:marBottom w:val="0"/>
          <w:divBdr>
            <w:top w:val="none" w:sz="0" w:space="0" w:color="auto"/>
            <w:left w:val="none" w:sz="0" w:space="0" w:color="auto"/>
            <w:bottom w:val="none" w:sz="0" w:space="0" w:color="auto"/>
            <w:right w:val="none" w:sz="0" w:space="0" w:color="auto"/>
          </w:divBdr>
        </w:div>
        <w:div w:id="989405494">
          <w:marLeft w:val="0"/>
          <w:marRight w:val="0"/>
          <w:marTop w:val="0"/>
          <w:marBottom w:val="0"/>
          <w:divBdr>
            <w:top w:val="none" w:sz="0" w:space="0" w:color="auto"/>
            <w:left w:val="none" w:sz="0" w:space="0" w:color="auto"/>
            <w:bottom w:val="none" w:sz="0" w:space="0" w:color="auto"/>
            <w:right w:val="none" w:sz="0" w:space="0" w:color="auto"/>
          </w:divBdr>
        </w:div>
        <w:div w:id="767196654">
          <w:marLeft w:val="0"/>
          <w:marRight w:val="0"/>
          <w:marTop w:val="0"/>
          <w:marBottom w:val="0"/>
          <w:divBdr>
            <w:top w:val="none" w:sz="0" w:space="0" w:color="auto"/>
            <w:left w:val="none" w:sz="0" w:space="0" w:color="auto"/>
            <w:bottom w:val="none" w:sz="0" w:space="0" w:color="auto"/>
            <w:right w:val="none" w:sz="0" w:space="0" w:color="auto"/>
          </w:divBdr>
        </w:div>
        <w:div w:id="879437879">
          <w:marLeft w:val="0"/>
          <w:marRight w:val="0"/>
          <w:marTop w:val="0"/>
          <w:marBottom w:val="0"/>
          <w:divBdr>
            <w:top w:val="none" w:sz="0" w:space="0" w:color="auto"/>
            <w:left w:val="none" w:sz="0" w:space="0" w:color="auto"/>
            <w:bottom w:val="none" w:sz="0" w:space="0" w:color="auto"/>
            <w:right w:val="none" w:sz="0" w:space="0" w:color="auto"/>
          </w:divBdr>
        </w:div>
        <w:div w:id="1518470597">
          <w:marLeft w:val="0"/>
          <w:marRight w:val="0"/>
          <w:marTop w:val="0"/>
          <w:marBottom w:val="0"/>
          <w:divBdr>
            <w:top w:val="none" w:sz="0" w:space="0" w:color="auto"/>
            <w:left w:val="none" w:sz="0" w:space="0" w:color="auto"/>
            <w:bottom w:val="none" w:sz="0" w:space="0" w:color="auto"/>
            <w:right w:val="none" w:sz="0" w:space="0" w:color="auto"/>
          </w:divBdr>
        </w:div>
        <w:div w:id="1509369339">
          <w:marLeft w:val="0"/>
          <w:marRight w:val="0"/>
          <w:marTop w:val="0"/>
          <w:marBottom w:val="0"/>
          <w:divBdr>
            <w:top w:val="none" w:sz="0" w:space="0" w:color="auto"/>
            <w:left w:val="none" w:sz="0" w:space="0" w:color="auto"/>
            <w:bottom w:val="none" w:sz="0" w:space="0" w:color="auto"/>
            <w:right w:val="none" w:sz="0" w:space="0" w:color="auto"/>
          </w:divBdr>
        </w:div>
        <w:div w:id="776096985">
          <w:marLeft w:val="0"/>
          <w:marRight w:val="0"/>
          <w:marTop w:val="0"/>
          <w:marBottom w:val="0"/>
          <w:divBdr>
            <w:top w:val="none" w:sz="0" w:space="0" w:color="auto"/>
            <w:left w:val="none" w:sz="0" w:space="0" w:color="auto"/>
            <w:bottom w:val="none" w:sz="0" w:space="0" w:color="auto"/>
            <w:right w:val="none" w:sz="0" w:space="0" w:color="auto"/>
          </w:divBdr>
        </w:div>
        <w:div w:id="1349677832">
          <w:marLeft w:val="0"/>
          <w:marRight w:val="0"/>
          <w:marTop w:val="0"/>
          <w:marBottom w:val="0"/>
          <w:divBdr>
            <w:top w:val="none" w:sz="0" w:space="0" w:color="auto"/>
            <w:left w:val="none" w:sz="0" w:space="0" w:color="auto"/>
            <w:bottom w:val="none" w:sz="0" w:space="0" w:color="auto"/>
            <w:right w:val="none" w:sz="0" w:space="0" w:color="auto"/>
          </w:divBdr>
        </w:div>
        <w:div w:id="398870387">
          <w:marLeft w:val="0"/>
          <w:marRight w:val="0"/>
          <w:marTop w:val="0"/>
          <w:marBottom w:val="0"/>
          <w:divBdr>
            <w:top w:val="none" w:sz="0" w:space="0" w:color="auto"/>
            <w:left w:val="none" w:sz="0" w:space="0" w:color="auto"/>
            <w:bottom w:val="none" w:sz="0" w:space="0" w:color="auto"/>
            <w:right w:val="none" w:sz="0" w:space="0" w:color="auto"/>
          </w:divBdr>
        </w:div>
        <w:div w:id="316613818">
          <w:marLeft w:val="0"/>
          <w:marRight w:val="0"/>
          <w:marTop w:val="0"/>
          <w:marBottom w:val="0"/>
          <w:divBdr>
            <w:top w:val="none" w:sz="0" w:space="0" w:color="auto"/>
            <w:left w:val="none" w:sz="0" w:space="0" w:color="auto"/>
            <w:bottom w:val="none" w:sz="0" w:space="0" w:color="auto"/>
            <w:right w:val="none" w:sz="0" w:space="0" w:color="auto"/>
          </w:divBdr>
        </w:div>
        <w:div w:id="338120240">
          <w:marLeft w:val="0"/>
          <w:marRight w:val="0"/>
          <w:marTop w:val="0"/>
          <w:marBottom w:val="0"/>
          <w:divBdr>
            <w:top w:val="none" w:sz="0" w:space="0" w:color="auto"/>
            <w:left w:val="none" w:sz="0" w:space="0" w:color="auto"/>
            <w:bottom w:val="none" w:sz="0" w:space="0" w:color="auto"/>
            <w:right w:val="none" w:sz="0" w:space="0" w:color="auto"/>
          </w:divBdr>
        </w:div>
        <w:div w:id="543324230">
          <w:marLeft w:val="0"/>
          <w:marRight w:val="0"/>
          <w:marTop w:val="0"/>
          <w:marBottom w:val="0"/>
          <w:divBdr>
            <w:top w:val="none" w:sz="0" w:space="0" w:color="auto"/>
            <w:left w:val="none" w:sz="0" w:space="0" w:color="auto"/>
            <w:bottom w:val="none" w:sz="0" w:space="0" w:color="auto"/>
            <w:right w:val="none" w:sz="0" w:space="0" w:color="auto"/>
          </w:divBdr>
        </w:div>
      </w:divsChild>
    </w:div>
    <w:div w:id="344602110">
      <w:bodyDiv w:val="1"/>
      <w:marLeft w:val="0"/>
      <w:marRight w:val="0"/>
      <w:marTop w:val="0"/>
      <w:marBottom w:val="0"/>
      <w:divBdr>
        <w:top w:val="none" w:sz="0" w:space="0" w:color="auto"/>
        <w:left w:val="none" w:sz="0" w:space="0" w:color="auto"/>
        <w:bottom w:val="none" w:sz="0" w:space="0" w:color="auto"/>
        <w:right w:val="none" w:sz="0" w:space="0" w:color="auto"/>
      </w:divBdr>
      <w:divsChild>
        <w:div w:id="840312836">
          <w:marLeft w:val="0"/>
          <w:marRight w:val="0"/>
          <w:marTop w:val="0"/>
          <w:marBottom w:val="0"/>
          <w:divBdr>
            <w:top w:val="none" w:sz="0" w:space="0" w:color="auto"/>
            <w:left w:val="none" w:sz="0" w:space="0" w:color="auto"/>
            <w:bottom w:val="none" w:sz="0" w:space="0" w:color="auto"/>
            <w:right w:val="none" w:sz="0" w:space="0" w:color="auto"/>
          </w:divBdr>
        </w:div>
        <w:div w:id="661467894">
          <w:marLeft w:val="0"/>
          <w:marRight w:val="0"/>
          <w:marTop w:val="0"/>
          <w:marBottom w:val="0"/>
          <w:divBdr>
            <w:top w:val="none" w:sz="0" w:space="0" w:color="auto"/>
            <w:left w:val="none" w:sz="0" w:space="0" w:color="auto"/>
            <w:bottom w:val="none" w:sz="0" w:space="0" w:color="auto"/>
            <w:right w:val="none" w:sz="0" w:space="0" w:color="auto"/>
          </w:divBdr>
        </w:div>
        <w:div w:id="438913460">
          <w:marLeft w:val="0"/>
          <w:marRight w:val="0"/>
          <w:marTop w:val="0"/>
          <w:marBottom w:val="0"/>
          <w:divBdr>
            <w:top w:val="none" w:sz="0" w:space="0" w:color="auto"/>
            <w:left w:val="none" w:sz="0" w:space="0" w:color="auto"/>
            <w:bottom w:val="none" w:sz="0" w:space="0" w:color="auto"/>
            <w:right w:val="none" w:sz="0" w:space="0" w:color="auto"/>
          </w:divBdr>
        </w:div>
        <w:div w:id="296880915">
          <w:marLeft w:val="0"/>
          <w:marRight w:val="0"/>
          <w:marTop w:val="0"/>
          <w:marBottom w:val="0"/>
          <w:divBdr>
            <w:top w:val="none" w:sz="0" w:space="0" w:color="auto"/>
            <w:left w:val="none" w:sz="0" w:space="0" w:color="auto"/>
            <w:bottom w:val="none" w:sz="0" w:space="0" w:color="auto"/>
            <w:right w:val="none" w:sz="0" w:space="0" w:color="auto"/>
          </w:divBdr>
        </w:div>
        <w:div w:id="1610359935">
          <w:marLeft w:val="0"/>
          <w:marRight w:val="0"/>
          <w:marTop w:val="0"/>
          <w:marBottom w:val="0"/>
          <w:divBdr>
            <w:top w:val="none" w:sz="0" w:space="0" w:color="auto"/>
            <w:left w:val="none" w:sz="0" w:space="0" w:color="auto"/>
            <w:bottom w:val="none" w:sz="0" w:space="0" w:color="auto"/>
            <w:right w:val="none" w:sz="0" w:space="0" w:color="auto"/>
          </w:divBdr>
        </w:div>
        <w:div w:id="949239480">
          <w:marLeft w:val="0"/>
          <w:marRight w:val="0"/>
          <w:marTop w:val="0"/>
          <w:marBottom w:val="0"/>
          <w:divBdr>
            <w:top w:val="none" w:sz="0" w:space="0" w:color="auto"/>
            <w:left w:val="none" w:sz="0" w:space="0" w:color="auto"/>
            <w:bottom w:val="none" w:sz="0" w:space="0" w:color="auto"/>
            <w:right w:val="none" w:sz="0" w:space="0" w:color="auto"/>
          </w:divBdr>
        </w:div>
        <w:div w:id="589512863">
          <w:marLeft w:val="0"/>
          <w:marRight w:val="0"/>
          <w:marTop w:val="0"/>
          <w:marBottom w:val="0"/>
          <w:divBdr>
            <w:top w:val="none" w:sz="0" w:space="0" w:color="auto"/>
            <w:left w:val="none" w:sz="0" w:space="0" w:color="auto"/>
            <w:bottom w:val="none" w:sz="0" w:space="0" w:color="auto"/>
            <w:right w:val="none" w:sz="0" w:space="0" w:color="auto"/>
          </w:divBdr>
        </w:div>
        <w:div w:id="1094085660">
          <w:marLeft w:val="0"/>
          <w:marRight w:val="0"/>
          <w:marTop w:val="0"/>
          <w:marBottom w:val="0"/>
          <w:divBdr>
            <w:top w:val="none" w:sz="0" w:space="0" w:color="auto"/>
            <w:left w:val="none" w:sz="0" w:space="0" w:color="auto"/>
            <w:bottom w:val="none" w:sz="0" w:space="0" w:color="auto"/>
            <w:right w:val="none" w:sz="0" w:space="0" w:color="auto"/>
          </w:divBdr>
        </w:div>
        <w:div w:id="248270165">
          <w:marLeft w:val="0"/>
          <w:marRight w:val="0"/>
          <w:marTop w:val="0"/>
          <w:marBottom w:val="0"/>
          <w:divBdr>
            <w:top w:val="none" w:sz="0" w:space="0" w:color="auto"/>
            <w:left w:val="none" w:sz="0" w:space="0" w:color="auto"/>
            <w:bottom w:val="none" w:sz="0" w:space="0" w:color="auto"/>
            <w:right w:val="none" w:sz="0" w:space="0" w:color="auto"/>
          </w:divBdr>
        </w:div>
        <w:div w:id="1460804652">
          <w:marLeft w:val="0"/>
          <w:marRight w:val="0"/>
          <w:marTop w:val="0"/>
          <w:marBottom w:val="0"/>
          <w:divBdr>
            <w:top w:val="none" w:sz="0" w:space="0" w:color="auto"/>
            <w:left w:val="none" w:sz="0" w:space="0" w:color="auto"/>
            <w:bottom w:val="none" w:sz="0" w:space="0" w:color="auto"/>
            <w:right w:val="none" w:sz="0" w:space="0" w:color="auto"/>
          </w:divBdr>
        </w:div>
        <w:div w:id="1692560653">
          <w:marLeft w:val="0"/>
          <w:marRight w:val="0"/>
          <w:marTop w:val="0"/>
          <w:marBottom w:val="0"/>
          <w:divBdr>
            <w:top w:val="none" w:sz="0" w:space="0" w:color="auto"/>
            <w:left w:val="none" w:sz="0" w:space="0" w:color="auto"/>
            <w:bottom w:val="none" w:sz="0" w:space="0" w:color="auto"/>
            <w:right w:val="none" w:sz="0" w:space="0" w:color="auto"/>
          </w:divBdr>
        </w:div>
        <w:div w:id="803501231">
          <w:marLeft w:val="0"/>
          <w:marRight w:val="0"/>
          <w:marTop w:val="0"/>
          <w:marBottom w:val="0"/>
          <w:divBdr>
            <w:top w:val="none" w:sz="0" w:space="0" w:color="auto"/>
            <w:left w:val="none" w:sz="0" w:space="0" w:color="auto"/>
            <w:bottom w:val="none" w:sz="0" w:space="0" w:color="auto"/>
            <w:right w:val="none" w:sz="0" w:space="0" w:color="auto"/>
          </w:divBdr>
        </w:div>
        <w:div w:id="207302851">
          <w:marLeft w:val="0"/>
          <w:marRight w:val="0"/>
          <w:marTop w:val="0"/>
          <w:marBottom w:val="0"/>
          <w:divBdr>
            <w:top w:val="none" w:sz="0" w:space="0" w:color="auto"/>
            <w:left w:val="none" w:sz="0" w:space="0" w:color="auto"/>
            <w:bottom w:val="none" w:sz="0" w:space="0" w:color="auto"/>
            <w:right w:val="none" w:sz="0" w:space="0" w:color="auto"/>
          </w:divBdr>
        </w:div>
        <w:div w:id="956836713">
          <w:marLeft w:val="0"/>
          <w:marRight w:val="0"/>
          <w:marTop w:val="0"/>
          <w:marBottom w:val="0"/>
          <w:divBdr>
            <w:top w:val="none" w:sz="0" w:space="0" w:color="auto"/>
            <w:left w:val="none" w:sz="0" w:space="0" w:color="auto"/>
            <w:bottom w:val="none" w:sz="0" w:space="0" w:color="auto"/>
            <w:right w:val="none" w:sz="0" w:space="0" w:color="auto"/>
          </w:divBdr>
        </w:div>
        <w:div w:id="1780104195">
          <w:marLeft w:val="0"/>
          <w:marRight w:val="0"/>
          <w:marTop w:val="0"/>
          <w:marBottom w:val="0"/>
          <w:divBdr>
            <w:top w:val="none" w:sz="0" w:space="0" w:color="auto"/>
            <w:left w:val="none" w:sz="0" w:space="0" w:color="auto"/>
            <w:bottom w:val="none" w:sz="0" w:space="0" w:color="auto"/>
            <w:right w:val="none" w:sz="0" w:space="0" w:color="auto"/>
          </w:divBdr>
        </w:div>
        <w:div w:id="1564832120">
          <w:marLeft w:val="0"/>
          <w:marRight w:val="0"/>
          <w:marTop w:val="0"/>
          <w:marBottom w:val="0"/>
          <w:divBdr>
            <w:top w:val="none" w:sz="0" w:space="0" w:color="auto"/>
            <w:left w:val="none" w:sz="0" w:space="0" w:color="auto"/>
            <w:bottom w:val="none" w:sz="0" w:space="0" w:color="auto"/>
            <w:right w:val="none" w:sz="0" w:space="0" w:color="auto"/>
          </w:divBdr>
        </w:div>
        <w:div w:id="1093669167">
          <w:marLeft w:val="0"/>
          <w:marRight w:val="0"/>
          <w:marTop w:val="0"/>
          <w:marBottom w:val="0"/>
          <w:divBdr>
            <w:top w:val="none" w:sz="0" w:space="0" w:color="auto"/>
            <w:left w:val="none" w:sz="0" w:space="0" w:color="auto"/>
            <w:bottom w:val="none" w:sz="0" w:space="0" w:color="auto"/>
            <w:right w:val="none" w:sz="0" w:space="0" w:color="auto"/>
          </w:divBdr>
        </w:div>
        <w:div w:id="1394157926">
          <w:marLeft w:val="0"/>
          <w:marRight w:val="0"/>
          <w:marTop w:val="0"/>
          <w:marBottom w:val="0"/>
          <w:divBdr>
            <w:top w:val="none" w:sz="0" w:space="0" w:color="auto"/>
            <w:left w:val="none" w:sz="0" w:space="0" w:color="auto"/>
            <w:bottom w:val="none" w:sz="0" w:space="0" w:color="auto"/>
            <w:right w:val="none" w:sz="0" w:space="0" w:color="auto"/>
          </w:divBdr>
        </w:div>
        <w:div w:id="910040212">
          <w:marLeft w:val="0"/>
          <w:marRight w:val="0"/>
          <w:marTop w:val="0"/>
          <w:marBottom w:val="0"/>
          <w:divBdr>
            <w:top w:val="none" w:sz="0" w:space="0" w:color="auto"/>
            <w:left w:val="none" w:sz="0" w:space="0" w:color="auto"/>
            <w:bottom w:val="none" w:sz="0" w:space="0" w:color="auto"/>
            <w:right w:val="none" w:sz="0" w:space="0" w:color="auto"/>
          </w:divBdr>
        </w:div>
        <w:div w:id="1763067722">
          <w:marLeft w:val="0"/>
          <w:marRight w:val="0"/>
          <w:marTop w:val="0"/>
          <w:marBottom w:val="0"/>
          <w:divBdr>
            <w:top w:val="none" w:sz="0" w:space="0" w:color="auto"/>
            <w:left w:val="none" w:sz="0" w:space="0" w:color="auto"/>
            <w:bottom w:val="none" w:sz="0" w:space="0" w:color="auto"/>
            <w:right w:val="none" w:sz="0" w:space="0" w:color="auto"/>
          </w:divBdr>
        </w:div>
        <w:div w:id="100609431">
          <w:marLeft w:val="0"/>
          <w:marRight w:val="0"/>
          <w:marTop w:val="0"/>
          <w:marBottom w:val="0"/>
          <w:divBdr>
            <w:top w:val="none" w:sz="0" w:space="0" w:color="auto"/>
            <w:left w:val="none" w:sz="0" w:space="0" w:color="auto"/>
            <w:bottom w:val="none" w:sz="0" w:space="0" w:color="auto"/>
            <w:right w:val="none" w:sz="0" w:space="0" w:color="auto"/>
          </w:divBdr>
        </w:div>
        <w:div w:id="150104425">
          <w:marLeft w:val="0"/>
          <w:marRight w:val="0"/>
          <w:marTop w:val="0"/>
          <w:marBottom w:val="0"/>
          <w:divBdr>
            <w:top w:val="none" w:sz="0" w:space="0" w:color="auto"/>
            <w:left w:val="none" w:sz="0" w:space="0" w:color="auto"/>
            <w:bottom w:val="none" w:sz="0" w:space="0" w:color="auto"/>
            <w:right w:val="none" w:sz="0" w:space="0" w:color="auto"/>
          </w:divBdr>
        </w:div>
        <w:div w:id="377509140">
          <w:marLeft w:val="0"/>
          <w:marRight w:val="0"/>
          <w:marTop w:val="0"/>
          <w:marBottom w:val="0"/>
          <w:divBdr>
            <w:top w:val="none" w:sz="0" w:space="0" w:color="auto"/>
            <w:left w:val="none" w:sz="0" w:space="0" w:color="auto"/>
            <w:bottom w:val="none" w:sz="0" w:space="0" w:color="auto"/>
            <w:right w:val="none" w:sz="0" w:space="0" w:color="auto"/>
          </w:divBdr>
        </w:div>
        <w:div w:id="260384224">
          <w:marLeft w:val="0"/>
          <w:marRight w:val="0"/>
          <w:marTop w:val="0"/>
          <w:marBottom w:val="0"/>
          <w:divBdr>
            <w:top w:val="none" w:sz="0" w:space="0" w:color="auto"/>
            <w:left w:val="none" w:sz="0" w:space="0" w:color="auto"/>
            <w:bottom w:val="none" w:sz="0" w:space="0" w:color="auto"/>
            <w:right w:val="none" w:sz="0" w:space="0" w:color="auto"/>
          </w:divBdr>
        </w:div>
        <w:div w:id="508251533">
          <w:marLeft w:val="0"/>
          <w:marRight w:val="0"/>
          <w:marTop w:val="0"/>
          <w:marBottom w:val="0"/>
          <w:divBdr>
            <w:top w:val="none" w:sz="0" w:space="0" w:color="auto"/>
            <w:left w:val="none" w:sz="0" w:space="0" w:color="auto"/>
            <w:bottom w:val="none" w:sz="0" w:space="0" w:color="auto"/>
            <w:right w:val="none" w:sz="0" w:space="0" w:color="auto"/>
          </w:divBdr>
        </w:div>
        <w:div w:id="656038659">
          <w:marLeft w:val="0"/>
          <w:marRight w:val="0"/>
          <w:marTop w:val="0"/>
          <w:marBottom w:val="0"/>
          <w:divBdr>
            <w:top w:val="none" w:sz="0" w:space="0" w:color="auto"/>
            <w:left w:val="none" w:sz="0" w:space="0" w:color="auto"/>
            <w:bottom w:val="none" w:sz="0" w:space="0" w:color="auto"/>
            <w:right w:val="none" w:sz="0" w:space="0" w:color="auto"/>
          </w:divBdr>
        </w:div>
        <w:div w:id="496069540">
          <w:marLeft w:val="0"/>
          <w:marRight w:val="0"/>
          <w:marTop w:val="0"/>
          <w:marBottom w:val="0"/>
          <w:divBdr>
            <w:top w:val="none" w:sz="0" w:space="0" w:color="auto"/>
            <w:left w:val="none" w:sz="0" w:space="0" w:color="auto"/>
            <w:bottom w:val="none" w:sz="0" w:space="0" w:color="auto"/>
            <w:right w:val="none" w:sz="0" w:space="0" w:color="auto"/>
          </w:divBdr>
        </w:div>
        <w:div w:id="404569802">
          <w:marLeft w:val="0"/>
          <w:marRight w:val="0"/>
          <w:marTop w:val="0"/>
          <w:marBottom w:val="0"/>
          <w:divBdr>
            <w:top w:val="none" w:sz="0" w:space="0" w:color="auto"/>
            <w:left w:val="none" w:sz="0" w:space="0" w:color="auto"/>
            <w:bottom w:val="none" w:sz="0" w:space="0" w:color="auto"/>
            <w:right w:val="none" w:sz="0" w:space="0" w:color="auto"/>
          </w:divBdr>
        </w:div>
      </w:divsChild>
    </w:div>
    <w:div w:id="1309819523">
      <w:bodyDiv w:val="1"/>
      <w:marLeft w:val="0"/>
      <w:marRight w:val="0"/>
      <w:marTop w:val="0"/>
      <w:marBottom w:val="0"/>
      <w:divBdr>
        <w:top w:val="none" w:sz="0" w:space="0" w:color="auto"/>
        <w:left w:val="none" w:sz="0" w:space="0" w:color="auto"/>
        <w:bottom w:val="none" w:sz="0" w:space="0" w:color="auto"/>
        <w:right w:val="none" w:sz="0" w:space="0" w:color="auto"/>
      </w:divBdr>
    </w:div>
    <w:div w:id="1398893947">
      <w:bodyDiv w:val="1"/>
      <w:marLeft w:val="0"/>
      <w:marRight w:val="0"/>
      <w:marTop w:val="0"/>
      <w:marBottom w:val="0"/>
      <w:divBdr>
        <w:top w:val="none" w:sz="0" w:space="0" w:color="auto"/>
        <w:left w:val="none" w:sz="0" w:space="0" w:color="auto"/>
        <w:bottom w:val="none" w:sz="0" w:space="0" w:color="auto"/>
        <w:right w:val="none" w:sz="0" w:space="0" w:color="auto"/>
      </w:divBdr>
      <w:divsChild>
        <w:div w:id="1159464458">
          <w:marLeft w:val="0"/>
          <w:marRight w:val="0"/>
          <w:marTop w:val="0"/>
          <w:marBottom w:val="0"/>
          <w:divBdr>
            <w:top w:val="none" w:sz="0" w:space="0" w:color="auto"/>
            <w:left w:val="none" w:sz="0" w:space="0" w:color="auto"/>
            <w:bottom w:val="none" w:sz="0" w:space="0" w:color="auto"/>
            <w:right w:val="none" w:sz="0" w:space="0" w:color="auto"/>
          </w:divBdr>
        </w:div>
        <w:div w:id="1115253175">
          <w:marLeft w:val="0"/>
          <w:marRight w:val="0"/>
          <w:marTop w:val="0"/>
          <w:marBottom w:val="0"/>
          <w:divBdr>
            <w:top w:val="none" w:sz="0" w:space="0" w:color="auto"/>
            <w:left w:val="none" w:sz="0" w:space="0" w:color="auto"/>
            <w:bottom w:val="none" w:sz="0" w:space="0" w:color="auto"/>
            <w:right w:val="none" w:sz="0" w:space="0" w:color="auto"/>
          </w:divBdr>
        </w:div>
        <w:div w:id="1254825169">
          <w:marLeft w:val="0"/>
          <w:marRight w:val="0"/>
          <w:marTop w:val="0"/>
          <w:marBottom w:val="0"/>
          <w:divBdr>
            <w:top w:val="none" w:sz="0" w:space="0" w:color="auto"/>
            <w:left w:val="none" w:sz="0" w:space="0" w:color="auto"/>
            <w:bottom w:val="none" w:sz="0" w:space="0" w:color="auto"/>
            <w:right w:val="none" w:sz="0" w:space="0" w:color="auto"/>
          </w:divBdr>
        </w:div>
        <w:div w:id="330065445">
          <w:marLeft w:val="0"/>
          <w:marRight w:val="0"/>
          <w:marTop w:val="0"/>
          <w:marBottom w:val="0"/>
          <w:divBdr>
            <w:top w:val="none" w:sz="0" w:space="0" w:color="auto"/>
            <w:left w:val="none" w:sz="0" w:space="0" w:color="auto"/>
            <w:bottom w:val="none" w:sz="0" w:space="0" w:color="auto"/>
            <w:right w:val="none" w:sz="0" w:space="0" w:color="auto"/>
          </w:divBdr>
        </w:div>
        <w:div w:id="756707958">
          <w:marLeft w:val="0"/>
          <w:marRight w:val="0"/>
          <w:marTop w:val="0"/>
          <w:marBottom w:val="0"/>
          <w:divBdr>
            <w:top w:val="none" w:sz="0" w:space="0" w:color="auto"/>
            <w:left w:val="none" w:sz="0" w:space="0" w:color="auto"/>
            <w:bottom w:val="none" w:sz="0" w:space="0" w:color="auto"/>
            <w:right w:val="none" w:sz="0" w:space="0" w:color="auto"/>
          </w:divBdr>
        </w:div>
        <w:div w:id="1159157786">
          <w:marLeft w:val="0"/>
          <w:marRight w:val="0"/>
          <w:marTop w:val="0"/>
          <w:marBottom w:val="0"/>
          <w:divBdr>
            <w:top w:val="none" w:sz="0" w:space="0" w:color="auto"/>
            <w:left w:val="none" w:sz="0" w:space="0" w:color="auto"/>
            <w:bottom w:val="none" w:sz="0" w:space="0" w:color="auto"/>
            <w:right w:val="none" w:sz="0" w:space="0" w:color="auto"/>
          </w:divBdr>
        </w:div>
        <w:div w:id="303508222">
          <w:marLeft w:val="0"/>
          <w:marRight w:val="0"/>
          <w:marTop w:val="0"/>
          <w:marBottom w:val="0"/>
          <w:divBdr>
            <w:top w:val="none" w:sz="0" w:space="0" w:color="auto"/>
            <w:left w:val="none" w:sz="0" w:space="0" w:color="auto"/>
            <w:bottom w:val="none" w:sz="0" w:space="0" w:color="auto"/>
            <w:right w:val="none" w:sz="0" w:space="0" w:color="auto"/>
          </w:divBdr>
        </w:div>
        <w:div w:id="1599480311">
          <w:marLeft w:val="0"/>
          <w:marRight w:val="0"/>
          <w:marTop w:val="0"/>
          <w:marBottom w:val="0"/>
          <w:divBdr>
            <w:top w:val="none" w:sz="0" w:space="0" w:color="auto"/>
            <w:left w:val="none" w:sz="0" w:space="0" w:color="auto"/>
            <w:bottom w:val="none" w:sz="0" w:space="0" w:color="auto"/>
            <w:right w:val="none" w:sz="0" w:space="0" w:color="auto"/>
          </w:divBdr>
        </w:div>
        <w:div w:id="20278403">
          <w:marLeft w:val="0"/>
          <w:marRight w:val="0"/>
          <w:marTop w:val="0"/>
          <w:marBottom w:val="0"/>
          <w:divBdr>
            <w:top w:val="none" w:sz="0" w:space="0" w:color="auto"/>
            <w:left w:val="none" w:sz="0" w:space="0" w:color="auto"/>
            <w:bottom w:val="none" w:sz="0" w:space="0" w:color="auto"/>
            <w:right w:val="none" w:sz="0" w:space="0" w:color="auto"/>
          </w:divBdr>
        </w:div>
        <w:div w:id="223838149">
          <w:marLeft w:val="0"/>
          <w:marRight w:val="0"/>
          <w:marTop w:val="0"/>
          <w:marBottom w:val="0"/>
          <w:divBdr>
            <w:top w:val="none" w:sz="0" w:space="0" w:color="auto"/>
            <w:left w:val="none" w:sz="0" w:space="0" w:color="auto"/>
            <w:bottom w:val="none" w:sz="0" w:space="0" w:color="auto"/>
            <w:right w:val="none" w:sz="0" w:space="0" w:color="auto"/>
          </w:divBdr>
        </w:div>
        <w:div w:id="1745032149">
          <w:marLeft w:val="0"/>
          <w:marRight w:val="0"/>
          <w:marTop w:val="0"/>
          <w:marBottom w:val="0"/>
          <w:divBdr>
            <w:top w:val="none" w:sz="0" w:space="0" w:color="auto"/>
            <w:left w:val="none" w:sz="0" w:space="0" w:color="auto"/>
            <w:bottom w:val="none" w:sz="0" w:space="0" w:color="auto"/>
            <w:right w:val="none" w:sz="0" w:space="0" w:color="auto"/>
          </w:divBdr>
        </w:div>
        <w:div w:id="1909222135">
          <w:marLeft w:val="0"/>
          <w:marRight w:val="0"/>
          <w:marTop w:val="0"/>
          <w:marBottom w:val="0"/>
          <w:divBdr>
            <w:top w:val="none" w:sz="0" w:space="0" w:color="auto"/>
            <w:left w:val="none" w:sz="0" w:space="0" w:color="auto"/>
            <w:bottom w:val="none" w:sz="0" w:space="0" w:color="auto"/>
            <w:right w:val="none" w:sz="0" w:space="0" w:color="auto"/>
          </w:divBdr>
        </w:div>
        <w:div w:id="472330716">
          <w:marLeft w:val="0"/>
          <w:marRight w:val="0"/>
          <w:marTop w:val="0"/>
          <w:marBottom w:val="0"/>
          <w:divBdr>
            <w:top w:val="none" w:sz="0" w:space="0" w:color="auto"/>
            <w:left w:val="none" w:sz="0" w:space="0" w:color="auto"/>
            <w:bottom w:val="none" w:sz="0" w:space="0" w:color="auto"/>
            <w:right w:val="none" w:sz="0" w:space="0" w:color="auto"/>
          </w:divBdr>
        </w:div>
        <w:div w:id="1500071775">
          <w:marLeft w:val="0"/>
          <w:marRight w:val="0"/>
          <w:marTop w:val="0"/>
          <w:marBottom w:val="0"/>
          <w:divBdr>
            <w:top w:val="none" w:sz="0" w:space="0" w:color="auto"/>
            <w:left w:val="none" w:sz="0" w:space="0" w:color="auto"/>
            <w:bottom w:val="none" w:sz="0" w:space="0" w:color="auto"/>
            <w:right w:val="none" w:sz="0" w:space="0" w:color="auto"/>
          </w:divBdr>
        </w:div>
        <w:div w:id="539516635">
          <w:marLeft w:val="0"/>
          <w:marRight w:val="0"/>
          <w:marTop w:val="0"/>
          <w:marBottom w:val="0"/>
          <w:divBdr>
            <w:top w:val="none" w:sz="0" w:space="0" w:color="auto"/>
            <w:left w:val="none" w:sz="0" w:space="0" w:color="auto"/>
            <w:bottom w:val="none" w:sz="0" w:space="0" w:color="auto"/>
            <w:right w:val="none" w:sz="0" w:space="0" w:color="auto"/>
          </w:divBdr>
        </w:div>
        <w:div w:id="166791507">
          <w:marLeft w:val="0"/>
          <w:marRight w:val="0"/>
          <w:marTop w:val="0"/>
          <w:marBottom w:val="0"/>
          <w:divBdr>
            <w:top w:val="none" w:sz="0" w:space="0" w:color="auto"/>
            <w:left w:val="none" w:sz="0" w:space="0" w:color="auto"/>
            <w:bottom w:val="none" w:sz="0" w:space="0" w:color="auto"/>
            <w:right w:val="none" w:sz="0" w:space="0" w:color="auto"/>
          </w:divBdr>
        </w:div>
        <w:div w:id="987787932">
          <w:marLeft w:val="0"/>
          <w:marRight w:val="0"/>
          <w:marTop w:val="0"/>
          <w:marBottom w:val="0"/>
          <w:divBdr>
            <w:top w:val="none" w:sz="0" w:space="0" w:color="auto"/>
            <w:left w:val="none" w:sz="0" w:space="0" w:color="auto"/>
            <w:bottom w:val="none" w:sz="0" w:space="0" w:color="auto"/>
            <w:right w:val="none" w:sz="0" w:space="0" w:color="auto"/>
          </w:divBdr>
        </w:div>
        <w:div w:id="1915359932">
          <w:marLeft w:val="0"/>
          <w:marRight w:val="0"/>
          <w:marTop w:val="0"/>
          <w:marBottom w:val="0"/>
          <w:divBdr>
            <w:top w:val="none" w:sz="0" w:space="0" w:color="auto"/>
            <w:left w:val="none" w:sz="0" w:space="0" w:color="auto"/>
            <w:bottom w:val="none" w:sz="0" w:space="0" w:color="auto"/>
            <w:right w:val="none" w:sz="0" w:space="0" w:color="auto"/>
          </w:divBdr>
        </w:div>
        <w:div w:id="852718702">
          <w:marLeft w:val="0"/>
          <w:marRight w:val="0"/>
          <w:marTop w:val="0"/>
          <w:marBottom w:val="0"/>
          <w:divBdr>
            <w:top w:val="none" w:sz="0" w:space="0" w:color="auto"/>
            <w:left w:val="none" w:sz="0" w:space="0" w:color="auto"/>
            <w:bottom w:val="none" w:sz="0" w:space="0" w:color="auto"/>
            <w:right w:val="none" w:sz="0" w:space="0" w:color="auto"/>
          </w:divBdr>
        </w:div>
      </w:divsChild>
    </w:div>
    <w:div w:id="1637680140">
      <w:bodyDiv w:val="1"/>
      <w:marLeft w:val="0"/>
      <w:marRight w:val="0"/>
      <w:marTop w:val="0"/>
      <w:marBottom w:val="0"/>
      <w:divBdr>
        <w:top w:val="none" w:sz="0" w:space="0" w:color="auto"/>
        <w:left w:val="none" w:sz="0" w:space="0" w:color="auto"/>
        <w:bottom w:val="none" w:sz="0" w:space="0" w:color="auto"/>
        <w:right w:val="none" w:sz="0" w:space="0" w:color="auto"/>
      </w:divBdr>
      <w:divsChild>
        <w:div w:id="60950979">
          <w:marLeft w:val="0"/>
          <w:marRight w:val="0"/>
          <w:marTop w:val="0"/>
          <w:marBottom w:val="0"/>
          <w:divBdr>
            <w:top w:val="none" w:sz="0" w:space="0" w:color="auto"/>
            <w:left w:val="none" w:sz="0" w:space="0" w:color="auto"/>
            <w:bottom w:val="none" w:sz="0" w:space="0" w:color="auto"/>
            <w:right w:val="none" w:sz="0" w:space="0" w:color="auto"/>
          </w:divBdr>
        </w:div>
        <w:div w:id="160240243">
          <w:marLeft w:val="0"/>
          <w:marRight w:val="0"/>
          <w:marTop w:val="0"/>
          <w:marBottom w:val="0"/>
          <w:divBdr>
            <w:top w:val="none" w:sz="0" w:space="0" w:color="auto"/>
            <w:left w:val="none" w:sz="0" w:space="0" w:color="auto"/>
            <w:bottom w:val="none" w:sz="0" w:space="0" w:color="auto"/>
            <w:right w:val="none" w:sz="0" w:space="0" w:color="auto"/>
          </w:divBdr>
        </w:div>
        <w:div w:id="272056405">
          <w:marLeft w:val="0"/>
          <w:marRight w:val="0"/>
          <w:marTop w:val="0"/>
          <w:marBottom w:val="0"/>
          <w:divBdr>
            <w:top w:val="none" w:sz="0" w:space="0" w:color="auto"/>
            <w:left w:val="none" w:sz="0" w:space="0" w:color="auto"/>
            <w:bottom w:val="none" w:sz="0" w:space="0" w:color="auto"/>
            <w:right w:val="none" w:sz="0" w:space="0" w:color="auto"/>
          </w:divBdr>
        </w:div>
        <w:div w:id="1369531835">
          <w:marLeft w:val="0"/>
          <w:marRight w:val="0"/>
          <w:marTop w:val="0"/>
          <w:marBottom w:val="0"/>
          <w:divBdr>
            <w:top w:val="none" w:sz="0" w:space="0" w:color="auto"/>
            <w:left w:val="none" w:sz="0" w:space="0" w:color="auto"/>
            <w:bottom w:val="none" w:sz="0" w:space="0" w:color="auto"/>
            <w:right w:val="none" w:sz="0" w:space="0" w:color="auto"/>
          </w:divBdr>
        </w:div>
      </w:divsChild>
    </w:div>
    <w:div w:id="171358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ijerph130605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930</TotalTime>
  <Pages>19</Pages>
  <Words>5211</Words>
  <Characters>27672</Characters>
  <Application>Microsoft Office Word</Application>
  <DocSecurity>0</DocSecurity>
  <Lines>1203</Lines>
  <Paragraphs>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Editor-17</cp:lastModifiedBy>
  <cp:revision>46</cp:revision>
  <dcterms:created xsi:type="dcterms:W3CDTF">2025-08-29T21:19:00Z</dcterms:created>
  <dcterms:modified xsi:type="dcterms:W3CDTF">2025-09-16T11:34:00Z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dc52e5b9-26b7-478b-b927-1a6667e66fba</vt:lpwstr>
  </property>
</Properties>
</file>