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A541A" w:rsidRDefault="00CD36EC" w:rsidP="00FE177B">
      <w:pPr>
        <w:spacing w:line="276" w:lineRule="auto"/>
        <w:jc w:val="center"/>
        <w:rPr>
          <w:rFonts w:ascii="Times New Roman" w:hAnsi="Times New Roman" w:cs="Times New Roman"/>
          <w:b/>
          <w:sz w:val="24"/>
          <w:szCs w:val="24"/>
        </w:rPr>
      </w:pPr>
      <w:r w:rsidRPr="00FE177B">
        <w:rPr>
          <w:rFonts w:ascii="Times New Roman" w:hAnsi="Times New Roman" w:cs="Times New Roman"/>
          <w:b/>
          <w:sz w:val="24"/>
          <w:szCs w:val="24"/>
        </w:rPr>
        <w:t>Advances in Micropropagation and Tissue Culture for Horticultural Crops: A Review</w:t>
      </w:r>
      <w:r>
        <w:rPr>
          <w:b/>
          <w:color w:val="FF0000"/>
        </w:rPr>
        <w:t xml:space="preserve">  [Reviewer Comment: The introduction is strong but includes repeated points; consider condensing.]</w:t>
      </w:r>
    </w:p>
    <w:p w:rsidR="00F96D04" w:rsidRPr="00F96D04" w:rsidRDefault="00F96D04" w:rsidP="00F96D04">
      <w:pPr>
        <w:spacing w:line="276" w:lineRule="auto"/>
        <w:jc w:val="center"/>
        <w:rPr>
          <w:rFonts w:ascii="Times New Roman" w:hAnsi="Times New Roman" w:cs="Times New Roman"/>
          <w:b/>
          <w:sz w:val="24"/>
          <w:szCs w:val="24"/>
        </w:rPr>
      </w:pPr>
      <w:bookmarkStart w:id="0" w:name="_GoBack"/>
      <w:bookmarkEnd w:id="0"/>
    </w:p>
    <w:p w:rsidR="00212CD2" w:rsidRPr="00787457" w:rsidRDefault="00212CD2" w:rsidP="000252C8">
      <w:pPr>
        <w:spacing w:line="276" w:lineRule="auto"/>
        <w:jc w:val="both"/>
        <w:rPr>
          <w:rFonts w:ascii="Times New Roman" w:hAnsi="Times New Roman" w:cs="Times New Roman"/>
          <w:b/>
          <w:sz w:val="24"/>
          <w:szCs w:val="24"/>
        </w:rPr>
      </w:pPr>
      <w:r w:rsidRPr="00787457">
        <w:rPr>
          <w:rFonts w:ascii="Times New Roman" w:hAnsi="Times New Roman" w:cs="Times New Roman"/>
          <w:b/>
          <w:sz w:val="24"/>
          <w:szCs w:val="24"/>
        </w:rPr>
        <w:t>Abstract</w:t>
      </w:r>
      <w:r>
        <w:rPr>
          <w:b/>
          <w:color w:val="FF0000"/>
        </w:rPr>
        <w:t xml:space="preserve">  [Reviewer Comment: Define all acronyms at first appearance.]</w:t>
      </w:r>
    </w:p>
    <w:p w:rsidR="00FE177B" w:rsidRPr="00787457" w:rsidRDefault="00212CD2" w:rsidP="00FE177B">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Micropropagation and plant tissue culture have become indispensable tools for producing disease-free, uniform, and elite planting material for horticultural crops. During the last decade, major advances in temporary immersion systems and other bioreactor technologies, somatic embryogenesis and synthetic-seed techniques, integration of molecular tools (including CRISPR-based genome editing), nanotechnology-enhanced tissue culture, and ex vitro/field-ready acclimatization strategies have expanded the applicability and cost-effectiveness of in vitro propagation. Despite t</w:t>
      </w:r>
      <w:r w:rsidR="00826B85" w:rsidRPr="00787457">
        <w:rPr>
          <w:rFonts w:ascii="Times New Roman" w:hAnsi="Times New Roman" w:cs="Times New Roman"/>
          <w:sz w:val="24"/>
          <w:szCs w:val="24"/>
        </w:rPr>
        <w:t xml:space="preserve">hese improvements, challenges </w:t>
      </w:r>
      <w:r w:rsidRPr="00787457">
        <w:rPr>
          <w:rFonts w:ascii="Times New Roman" w:hAnsi="Times New Roman" w:cs="Times New Roman"/>
          <w:sz w:val="24"/>
          <w:szCs w:val="24"/>
        </w:rPr>
        <w:t xml:space="preserve">including recalcitrance of many horticultural species to regeneration, contamination control, </w:t>
      </w:r>
      <w:proofErr w:type="spellStart"/>
      <w:r w:rsidRPr="00787457">
        <w:rPr>
          <w:rFonts w:ascii="Times New Roman" w:hAnsi="Times New Roman" w:cs="Times New Roman"/>
          <w:sz w:val="24"/>
          <w:szCs w:val="24"/>
        </w:rPr>
        <w:t>somaclonal</w:t>
      </w:r>
      <w:proofErr w:type="spellEnd"/>
      <w:r w:rsidRPr="00787457">
        <w:rPr>
          <w:rFonts w:ascii="Times New Roman" w:hAnsi="Times New Roman" w:cs="Times New Roman"/>
          <w:sz w:val="24"/>
          <w:szCs w:val="24"/>
        </w:rPr>
        <w:t xml:space="preserve"> variation, scale-up economics, and regulatory frameworks remain. </w:t>
      </w:r>
      <w:r w:rsidR="00FE177B" w:rsidRPr="00FE177B">
        <w:rPr>
          <w:rFonts w:ascii="Times New Roman" w:hAnsi="Times New Roman" w:cs="Times New Roman"/>
          <w:sz w:val="24"/>
          <w:szCs w:val="24"/>
        </w:rPr>
        <w:t xml:space="preserve">Complementary approaches such as synthetic seed technology, cryopreservation, and in vitro germplasm conservation support long-term preservation and global distribution of high-quality planting material. Overall, the integration of tissue culture with engineering, molecular biology, and precision agriculture has transformed commercial horticulture by ensuring reliable, pathogen-free, and high-volume propagation systems. </w:t>
      </w:r>
      <w:r>
        <w:rPr>
          <w:b/>
          <w:color w:val="FF0000"/>
        </w:rPr>
        <w:t xml:space="preserve">  [Reviewer Comment: This section is overly detailed; please summarise key concepts for readers.]</w:t>
      </w:r>
    </w:p>
    <w:p w:rsidR="00212CD2" w:rsidRPr="00787457" w:rsidRDefault="00212CD2" w:rsidP="000252C8">
      <w:pPr>
        <w:spacing w:line="276" w:lineRule="auto"/>
        <w:jc w:val="both"/>
        <w:rPr>
          <w:rFonts w:ascii="Times New Roman" w:hAnsi="Times New Roman" w:cs="Times New Roman"/>
          <w:sz w:val="24"/>
          <w:szCs w:val="24"/>
        </w:rPr>
      </w:pPr>
      <w:r w:rsidRPr="00A63D84">
        <w:rPr>
          <w:rFonts w:ascii="Times New Roman" w:hAnsi="Times New Roman" w:cs="Times New Roman"/>
          <w:b/>
          <w:sz w:val="24"/>
          <w:szCs w:val="24"/>
        </w:rPr>
        <w:t>Keywords:</w:t>
      </w:r>
      <w:r w:rsidRPr="00787457">
        <w:rPr>
          <w:rFonts w:ascii="Times New Roman" w:hAnsi="Times New Roman" w:cs="Times New Roman"/>
          <w:sz w:val="24"/>
          <w:szCs w:val="24"/>
        </w:rPr>
        <w:t xml:space="preserve"> micropropagation, tissue culture, temporary immersion system, somatic embryogenesis, synthetic seed, bioreactor, genome editing, horticulture</w:t>
      </w:r>
      <w:r>
        <w:rPr>
          <w:b/>
          <w:color w:val="FF0000"/>
        </w:rPr>
        <w:t xml:space="preserve">  [Reviewer Comment: Consider adding recent references (2023–2025).]</w:t>
      </w:r>
    </w:p>
    <w:p w:rsidR="00772C30" w:rsidRPr="00787457" w:rsidRDefault="00E7566F" w:rsidP="000252C8">
      <w:pPr>
        <w:spacing w:line="276" w:lineRule="auto"/>
        <w:jc w:val="both"/>
        <w:rPr>
          <w:rFonts w:ascii="Times New Roman" w:hAnsi="Times New Roman" w:cs="Times New Roman"/>
          <w:b/>
          <w:sz w:val="24"/>
          <w:szCs w:val="24"/>
        </w:rPr>
      </w:pPr>
      <w:r w:rsidRPr="00787457">
        <w:rPr>
          <w:rFonts w:ascii="Times New Roman" w:hAnsi="Times New Roman" w:cs="Times New Roman"/>
          <w:b/>
          <w:sz w:val="24"/>
          <w:szCs w:val="24"/>
        </w:rPr>
        <w:t>1.</w:t>
      </w:r>
      <w:r w:rsidR="00772C30" w:rsidRPr="00787457">
        <w:rPr>
          <w:rFonts w:ascii="Times New Roman" w:hAnsi="Times New Roman" w:cs="Times New Roman"/>
          <w:b/>
          <w:sz w:val="24"/>
          <w:szCs w:val="24"/>
        </w:rPr>
        <w:t>Introduction</w:t>
      </w:r>
      <w:r>
        <w:rPr>
          <w:b/>
          <w:color w:val="FF0000"/>
        </w:rPr>
        <w:t xml:space="preserve">  [Reviewer Comment: Include limitations of somatic embryogenesis such as low conversion in woody species.]</w:t>
      </w:r>
    </w:p>
    <w:p w:rsidR="00772C30" w:rsidRPr="00787457" w:rsidRDefault="00772C30"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Horticultural crop production needs planting material that is genetically uniform, physiologically vigorous, and completely free from pathogens</w:t>
      </w:r>
      <w:r w:rsidR="00E7566F" w:rsidRPr="00787457">
        <w:rPr>
          <w:rFonts w:ascii="Times New Roman" w:hAnsi="Times New Roman" w:cs="Times New Roman"/>
          <w:sz w:val="24"/>
          <w:szCs w:val="24"/>
        </w:rPr>
        <w:t xml:space="preserve"> (</w:t>
      </w:r>
      <w:r w:rsidR="00E7566F" w:rsidRPr="00787457">
        <w:rPr>
          <w:rFonts w:ascii="Times New Roman" w:hAnsi="Times New Roman" w:cs="Times New Roman"/>
          <w:color w:val="222222"/>
          <w:sz w:val="24"/>
          <w:szCs w:val="24"/>
          <w:shd w:val="clear" w:color="auto" w:fill="FFFFFF"/>
        </w:rPr>
        <w:t>Abdalla,</w:t>
      </w:r>
      <w:r w:rsidR="00E7566F" w:rsidRPr="00787457">
        <w:rPr>
          <w:rFonts w:ascii="Times New Roman" w:hAnsi="Times New Roman" w:cs="Times New Roman"/>
          <w:sz w:val="24"/>
          <w:szCs w:val="24"/>
        </w:rPr>
        <w:t xml:space="preserve"> et al., 2022). </w:t>
      </w:r>
      <w:r w:rsidRPr="00787457">
        <w:rPr>
          <w:rFonts w:ascii="Times New Roman" w:hAnsi="Times New Roman" w:cs="Times New Roman"/>
          <w:sz w:val="24"/>
          <w:szCs w:val="24"/>
        </w:rPr>
        <w:t>However, conventional me</w:t>
      </w:r>
      <w:r w:rsidR="00E7566F" w:rsidRPr="00787457">
        <w:rPr>
          <w:rFonts w:ascii="Times New Roman" w:hAnsi="Times New Roman" w:cs="Times New Roman"/>
          <w:sz w:val="24"/>
          <w:szCs w:val="24"/>
        </w:rPr>
        <w:t xml:space="preserve">thods of vegetative propagation </w:t>
      </w:r>
      <w:r w:rsidRPr="00787457">
        <w:rPr>
          <w:rFonts w:ascii="Times New Roman" w:hAnsi="Times New Roman" w:cs="Times New Roman"/>
          <w:sz w:val="24"/>
          <w:szCs w:val="24"/>
        </w:rPr>
        <w:t>such as cuttings, suckers, l</w:t>
      </w:r>
      <w:r w:rsidR="00E7566F" w:rsidRPr="00787457">
        <w:rPr>
          <w:rFonts w:ascii="Times New Roman" w:hAnsi="Times New Roman" w:cs="Times New Roman"/>
          <w:sz w:val="24"/>
          <w:szCs w:val="24"/>
        </w:rPr>
        <w:t xml:space="preserve">ayering, grafting, and division </w:t>
      </w:r>
      <w:r w:rsidRPr="00787457">
        <w:rPr>
          <w:rFonts w:ascii="Times New Roman" w:hAnsi="Times New Roman" w:cs="Times New Roman"/>
          <w:sz w:val="24"/>
          <w:szCs w:val="24"/>
        </w:rPr>
        <w:t xml:space="preserve">often limit the multiplication rate and enhance the chances of transmitting systemic pathogens, particularly viruses, bacteria, and </w:t>
      </w:r>
      <w:proofErr w:type="spellStart"/>
      <w:r w:rsidRPr="00787457">
        <w:rPr>
          <w:rFonts w:ascii="Times New Roman" w:hAnsi="Times New Roman" w:cs="Times New Roman"/>
          <w:sz w:val="24"/>
          <w:szCs w:val="24"/>
        </w:rPr>
        <w:t>viroids</w:t>
      </w:r>
      <w:proofErr w:type="spellEnd"/>
      <w:r w:rsidR="004865D4" w:rsidRPr="00787457">
        <w:rPr>
          <w:rFonts w:ascii="Times New Roman" w:hAnsi="Times New Roman" w:cs="Times New Roman"/>
          <w:sz w:val="24"/>
          <w:szCs w:val="24"/>
        </w:rPr>
        <w:t xml:space="preserve"> (</w:t>
      </w:r>
      <w:proofErr w:type="spellStart"/>
      <w:r w:rsidR="004865D4" w:rsidRPr="00787457">
        <w:rPr>
          <w:rFonts w:ascii="Times New Roman" w:hAnsi="Times New Roman" w:cs="Times New Roman"/>
          <w:color w:val="222222"/>
          <w:sz w:val="24"/>
          <w:szCs w:val="24"/>
          <w:shd w:val="clear" w:color="auto" w:fill="FFFFFF"/>
        </w:rPr>
        <w:t>Awotedu</w:t>
      </w:r>
      <w:proofErr w:type="spellEnd"/>
      <w:r w:rsidR="004865D4" w:rsidRPr="00787457">
        <w:rPr>
          <w:rFonts w:ascii="Times New Roman" w:hAnsi="Times New Roman" w:cs="Times New Roman"/>
          <w:color w:val="222222"/>
          <w:sz w:val="24"/>
          <w:szCs w:val="24"/>
          <w:shd w:val="clear" w:color="auto" w:fill="FFFFFF"/>
        </w:rPr>
        <w:t>, et al., 2021)</w:t>
      </w:r>
      <w:r w:rsidRPr="00787457">
        <w:rPr>
          <w:rFonts w:ascii="Times New Roman" w:hAnsi="Times New Roman" w:cs="Times New Roman"/>
          <w:sz w:val="24"/>
          <w:szCs w:val="24"/>
        </w:rPr>
        <w:t>. Such limitations are very important in horticulturally vegetatively propagated crops such as banana, potato, strawberry, sugarcane, citrus, grapevine, and ornamental species, since the demand for true-to-type and disease-free stock plants is especially great</w:t>
      </w:r>
      <w:r w:rsidR="00002C2F" w:rsidRPr="00787457">
        <w:rPr>
          <w:rFonts w:ascii="Times New Roman" w:hAnsi="Times New Roman" w:cs="Times New Roman"/>
          <w:sz w:val="24"/>
          <w:szCs w:val="24"/>
        </w:rPr>
        <w:t xml:space="preserve"> (</w:t>
      </w:r>
      <w:r w:rsidR="00002C2F" w:rsidRPr="00787457">
        <w:rPr>
          <w:rFonts w:ascii="Times New Roman" w:hAnsi="Times New Roman" w:cs="Times New Roman"/>
          <w:color w:val="222222"/>
          <w:sz w:val="24"/>
          <w:szCs w:val="24"/>
          <w:shd w:val="clear" w:color="auto" w:fill="FFFFFF"/>
        </w:rPr>
        <w:t>Sidhu, 2011)</w:t>
      </w:r>
      <w:r w:rsidRPr="00787457">
        <w:rPr>
          <w:rFonts w:ascii="Times New Roman" w:hAnsi="Times New Roman" w:cs="Times New Roman"/>
          <w:sz w:val="24"/>
          <w:szCs w:val="24"/>
        </w:rPr>
        <w:t>.</w:t>
      </w:r>
      <w:r>
        <w:rPr>
          <w:b/>
          <w:color w:val="FF0000"/>
        </w:rPr>
        <w:t xml:space="preserve">  [Reviewer Comment: Organogenesis description is long; condense.]</w:t>
      </w:r>
    </w:p>
    <w:p w:rsidR="00772C30" w:rsidRPr="00787457" w:rsidRDefault="00772C30"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Plant tissue culture has emerged as a transformative solution to these challenges, providing an accurate, controlled, and efficient method of clonal propagation</w:t>
      </w:r>
      <w:r w:rsidR="00F240AC" w:rsidRPr="00787457">
        <w:rPr>
          <w:rFonts w:ascii="Times New Roman" w:hAnsi="Times New Roman" w:cs="Times New Roman"/>
          <w:sz w:val="24"/>
          <w:szCs w:val="24"/>
        </w:rPr>
        <w:t xml:space="preserve"> (</w:t>
      </w:r>
      <w:proofErr w:type="spellStart"/>
      <w:r w:rsidR="00F240AC" w:rsidRPr="00787457">
        <w:rPr>
          <w:rFonts w:ascii="Times New Roman" w:hAnsi="Times New Roman" w:cs="Times New Roman"/>
          <w:color w:val="222222"/>
          <w:sz w:val="24"/>
          <w:szCs w:val="24"/>
          <w:shd w:val="clear" w:color="auto" w:fill="FFFFFF"/>
        </w:rPr>
        <w:t>Pithiya</w:t>
      </w:r>
      <w:proofErr w:type="spellEnd"/>
      <w:r w:rsidR="00F240AC" w:rsidRPr="00787457">
        <w:rPr>
          <w:rFonts w:ascii="Times New Roman" w:hAnsi="Times New Roman" w:cs="Times New Roman"/>
          <w:color w:val="222222"/>
          <w:sz w:val="24"/>
          <w:szCs w:val="24"/>
          <w:shd w:val="clear" w:color="auto" w:fill="FFFFFF"/>
        </w:rPr>
        <w:t>,</w:t>
      </w:r>
      <w:r w:rsidR="00F240AC" w:rsidRPr="00787457">
        <w:rPr>
          <w:rFonts w:ascii="Times New Roman" w:hAnsi="Times New Roman" w:cs="Times New Roman"/>
          <w:sz w:val="24"/>
          <w:szCs w:val="24"/>
        </w:rPr>
        <w:t xml:space="preserve"> et al., 2021). </w:t>
      </w:r>
      <w:r w:rsidRPr="00787457">
        <w:rPr>
          <w:rFonts w:ascii="Times New Roman" w:hAnsi="Times New Roman" w:cs="Times New Roman"/>
          <w:sz w:val="24"/>
          <w:szCs w:val="24"/>
        </w:rPr>
        <w:t xml:space="preserve"> The various techniques involved in this process, such as meristem culture, proliferation of </w:t>
      </w:r>
      <w:proofErr w:type="spellStart"/>
      <w:r w:rsidRPr="00787457">
        <w:rPr>
          <w:rFonts w:ascii="Times New Roman" w:hAnsi="Times New Roman" w:cs="Times New Roman"/>
          <w:sz w:val="24"/>
          <w:szCs w:val="24"/>
        </w:rPr>
        <w:t>microshoots</w:t>
      </w:r>
      <w:proofErr w:type="spellEnd"/>
      <w:r w:rsidRPr="00787457">
        <w:rPr>
          <w:rFonts w:ascii="Times New Roman" w:hAnsi="Times New Roman" w:cs="Times New Roman"/>
          <w:sz w:val="24"/>
          <w:szCs w:val="24"/>
        </w:rPr>
        <w:t>, organogenesis, somatic embryogenesis, and protoplast-based regeneration, facilitate not only rapid multiplication but also reduce the risk of pathogen transmission by using clean, small, and genetically stable tissues. Tissue culture also supports long-term germplasm conservation, facilitates the multiplication of elite or recalcitrant genotypes, and provides platform material for genetic transformation, genome editing, and synthetic seed production</w:t>
      </w:r>
      <w:r w:rsidR="00EF0DBF" w:rsidRPr="00787457">
        <w:rPr>
          <w:rFonts w:ascii="Times New Roman" w:hAnsi="Times New Roman" w:cs="Times New Roman"/>
          <w:sz w:val="24"/>
          <w:szCs w:val="24"/>
        </w:rPr>
        <w:t xml:space="preserve"> (</w:t>
      </w:r>
      <w:r w:rsidR="00EF0DBF" w:rsidRPr="00787457">
        <w:rPr>
          <w:rFonts w:ascii="Times New Roman" w:hAnsi="Times New Roman" w:cs="Times New Roman"/>
          <w:color w:val="222222"/>
          <w:sz w:val="24"/>
          <w:szCs w:val="24"/>
          <w:shd w:val="clear" w:color="auto" w:fill="FFFFFF"/>
        </w:rPr>
        <w:t>Yasemin, and Beruto 2024)</w:t>
      </w:r>
      <w:r w:rsidRPr="00787457">
        <w:rPr>
          <w:rFonts w:ascii="Times New Roman" w:hAnsi="Times New Roman" w:cs="Times New Roman"/>
          <w:sz w:val="24"/>
          <w:szCs w:val="24"/>
        </w:rPr>
        <w:t>.</w:t>
      </w:r>
      <w:r>
        <w:rPr>
          <w:b/>
          <w:color w:val="FF0000"/>
        </w:rPr>
        <w:t xml:space="preserve">  [Reviewer Comment: Add a comparison table (TIS vs bioreactors).]</w:t>
      </w:r>
    </w:p>
    <w:p w:rsidR="00772C30" w:rsidRPr="00787457" w:rsidRDefault="00772C30"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lastRenderedPageBreak/>
        <w:t>In recent years, there have been significant enhancements in the efficiency, scalability, and economic viability of micropropagation with technological innovations like temporary immersion bioreactors, automation, low-cost media formulation, LED-based light systems, molecular diagnostics, and artificial intelligence-assisted culture management</w:t>
      </w:r>
      <w:r w:rsidR="00EF0DBF" w:rsidRPr="00787457">
        <w:rPr>
          <w:rFonts w:ascii="Times New Roman" w:hAnsi="Times New Roman" w:cs="Times New Roman"/>
          <w:sz w:val="24"/>
          <w:szCs w:val="24"/>
        </w:rPr>
        <w:t xml:space="preserve"> (</w:t>
      </w:r>
      <w:r w:rsidR="00EF0DBF" w:rsidRPr="00787457">
        <w:rPr>
          <w:rFonts w:ascii="Times New Roman" w:hAnsi="Times New Roman" w:cs="Times New Roman"/>
          <w:color w:val="222222"/>
          <w:sz w:val="24"/>
          <w:szCs w:val="24"/>
          <w:shd w:val="clear" w:color="auto" w:fill="FFFFFF"/>
        </w:rPr>
        <w:t>Kartha,</w:t>
      </w:r>
      <w:r w:rsidR="00EF0DBF" w:rsidRPr="00787457">
        <w:rPr>
          <w:rFonts w:ascii="Times New Roman" w:hAnsi="Times New Roman" w:cs="Times New Roman"/>
          <w:sz w:val="24"/>
          <w:szCs w:val="24"/>
        </w:rPr>
        <w:t xml:space="preserve"> et al., 2024). </w:t>
      </w:r>
      <w:r w:rsidRPr="00787457">
        <w:rPr>
          <w:rFonts w:ascii="Times New Roman" w:hAnsi="Times New Roman" w:cs="Times New Roman"/>
          <w:sz w:val="24"/>
          <w:szCs w:val="24"/>
        </w:rPr>
        <w:t xml:space="preserve"> These advances are increasingly integrating plant tissue culture with molecular biology, engineering technologies, and precision agriculture in order to address commercial production needs, conservation priorities, and global demands for high-quality planting material in horticultural crops</w:t>
      </w:r>
      <w:r w:rsidR="00E31E17" w:rsidRPr="00787457">
        <w:rPr>
          <w:rFonts w:ascii="Times New Roman" w:hAnsi="Times New Roman" w:cs="Times New Roman"/>
          <w:sz w:val="24"/>
          <w:szCs w:val="24"/>
        </w:rPr>
        <w:t xml:space="preserve"> (</w:t>
      </w:r>
      <w:r w:rsidR="00E31E17" w:rsidRPr="00787457">
        <w:rPr>
          <w:rFonts w:ascii="Times New Roman" w:hAnsi="Times New Roman" w:cs="Times New Roman"/>
          <w:color w:val="222222"/>
          <w:sz w:val="24"/>
          <w:szCs w:val="24"/>
          <w:shd w:val="clear" w:color="auto" w:fill="FFFFFF"/>
        </w:rPr>
        <w:t>Koti, and Bill,</w:t>
      </w:r>
      <w:r w:rsidR="00E31E17" w:rsidRPr="00787457">
        <w:rPr>
          <w:rFonts w:ascii="Times New Roman" w:hAnsi="Times New Roman" w:cs="Times New Roman"/>
          <w:sz w:val="24"/>
          <w:szCs w:val="24"/>
        </w:rPr>
        <w:t xml:space="preserve"> 2025)</w:t>
      </w:r>
      <w:r w:rsidR="00826B85" w:rsidRPr="00787457">
        <w:rPr>
          <w:rFonts w:ascii="Times New Roman" w:hAnsi="Times New Roman" w:cs="Times New Roman"/>
          <w:sz w:val="24"/>
          <w:szCs w:val="24"/>
        </w:rPr>
        <w:t>.</w:t>
      </w:r>
      <w:r>
        <w:rPr>
          <w:b/>
          <w:color w:val="FF0000"/>
        </w:rPr>
        <w:t xml:space="preserve">  [Reviewer Comment: Synthetic seed limitations (e.g., conversion rate) need emphasis.]</w:t>
      </w:r>
    </w:p>
    <w:p w:rsidR="00772C30" w:rsidRPr="00787457" w:rsidRDefault="00772C30" w:rsidP="000252C8">
      <w:pPr>
        <w:spacing w:line="276" w:lineRule="auto"/>
        <w:jc w:val="both"/>
        <w:rPr>
          <w:rFonts w:ascii="Times New Roman" w:hAnsi="Times New Roman" w:cs="Times New Roman"/>
          <w:b/>
          <w:sz w:val="24"/>
          <w:szCs w:val="24"/>
        </w:rPr>
      </w:pPr>
      <w:r w:rsidRPr="00787457">
        <w:rPr>
          <w:rFonts w:ascii="Times New Roman" w:hAnsi="Times New Roman" w:cs="Times New Roman"/>
          <w:b/>
          <w:sz w:val="24"/>
          <w:szCs w:val="24"/>
        </w:rPr>
        <w:t>2. Core Techniques of Micropropagat</w:t>
      </w:r>
      <w:r w:rsidR="00CA5DA1" w:rsidRPr="00787457">
        <w:rPr>
          <w:rFonts w:ascii="Times New Roman" w:hAnsi="Times New Roman" w:cs="Times New Roman"/>
          <w:b/>
          <w:sz w:val="24"/>
          <w:szCs w:val="24"/>
        </w:rPr>
        <w:t>ion and Technological Evolution</w:t>
      </w:r>
      <w:r>
        <w:rPr>
          <w:b/>
          <w:color w:val="FF0000"/>
        </w:rPr>
        <w:t xml:space="preserve">  [Reviewer Comment: Update cryopreservation references with new literature.]</w:t>
      </w:r>
    </w:p>
    <w:p w:rsidR="00772C30" w:rsidRPr="00787457" w:rsidRDefault="00772C30" w:rsidP="000252C8">
      <w:pPr>
        <w:spacing w:line="276" w:lineRule="auto"/>
        <w:jc w:val="both"/>
        <w:rPr>
          <w:rFonts w:ascii="Times New Roman" w:hAnsi="Times New Roman" w:cs="Times New Roman"/>
          <w:b/>
          <w:sz w:val="24"/>
          <w:szCs w:val="24"/>
        </w:rPr>
      </w:pPr>
      <w:r w:rsidRPr="00787457">
        <w:rPr>
          <w:rFonts w:ascii="Times New Roman" w:hAnsi="Times New Roman" w:cs="Times New Roman"/>
          <w:b/>
          <w:sz w:val="24"/>
          <w:szCs w:val="24"/>
        </w:rPr>
        <w:t>2.1 Traditio</w:t>
      </w:r>
      <w:r w:rsidR="00E7566F" w:rsidRPr="00787457">
        <w:rPr>
          <w:rFonts w:ascii="Times New Roman" w:hAnsi="Times New Roman" w:cs="Times New Roman"/>
          <w:b/>
          <w:sz w:val="24"/>
          <w:szCs w:val="24"/>
        </w:rPr>
        <w:t xml:space="preserve">nal Stages and Goals </w:t>
      </w:r>
      <w:r>
        <w:rPr>
          <w:b/>
          <w:color w:val="FF0000"/>
        </w:rPr>
        <w:t xml:space="preserve">  [Reviewer Comment: Genome editing section could include tissue‑culture‑free systems.]</w:t>
      </w:r>
    </w:p>
    <w:p w:rsidR="00CA5DA1" w:rsidRPr="00787457" w:rsidRDefault="00772C30"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Tissue culture propagation has generally been carried out in four clearly defined stages, each with specific technical requirements and biological aims</w:t>
      </w:r>
      <w:r w:rsidR="00606630" w:rsidRPr="00787457">
        <w:rPr>
          <w:rFonts w:ascii="Times New Roman" w:hAnsi="Times New Roman" w:cs="Times New Roman"/>
          <w:sz w:val="24"/>
          <w:szCs w:val="24"/>
        </w:rPr>
        <w:t xml:space="preserve"> (</w:t>
      </w:r>
      <w:r w:rsidR="00606630" w:rsidRPr="00787457">
        <w:rPr>
          <w:rFonts w:ascii="Times New Roman" w:hAnsi="Times New Roman" w:cs="Times New Roman"/>
          <w:color w:val="222222"/>
          <w:sz w:val="24"/>
          <w:szCs w:val="24"/>
          <w:shd w:val="clear" w:color="auto" w:fill="FFFFFF"/>
        </w:rPr>
        <w:t>Abdalla,</w:t>
      </w:r>
      <w:r w:rsidR="00606630" w:rsidRPr="00787457">
        <w:rPr>
          <w:rFonts w:ascii="Times New Roman" w:hAnsi="Times New Roman" w:cs="Times New Roman"/>
          <w:sz w:val="24"/>
          <w:szCs w:val="24"/>
        </w:rPr>
        <w:t xml:space="preserve"> et al., 2022). </w:t>
      </w:r>
      <w:r w:rsidRPr="00787457">
        <w:rPr>
          <w:rFonts w:ascii="Times New Roman" w:hAnsi="Times New Roman" w:cs="Times New Roman"/>
          <w:sz w:val="24"/>
          <w:szCs w:val="24"/>
        </w:rPr>
        <w:t xml:space="preserve"> </w:t>
      </w:r>
      <w:r>
        <w:rPr>
          <w:b/>
          <w:color w:val="FF0000"/>
        </w:rPr>
        <w:t xml:space="preserve">  [Reviewer Comment: Nanotechnology risks and biosafety need to be highlighted.]</w:t>
      </w:r>
    </w:p>
    <w:p w:rsidR="00772C30" w:rsidRPr="00787457" w:rsidRDefault="00772C30" w:rsidP="000252C8">
      <w:pPr>
        <w:spacing w:line="276" w:lineRule="auto"/>
        <w:jc w:val="both"/>
        <w:rPr>
          <w:rFonts w:ascii="Times New Roman" w:hAnsi="Times New Roman" w:cs="Times New Roman"/>
          <w:sz w:val="24"/>
          <w:szCs w:val="24"/>
        </w:rPr>
      </w:pPr>
      <w:r w:rsidRPr="00787457">
        <w:rPr>
          <w:rFonts w:ascii="Times New Roman" w:hAnsi="Times New Roman" w:cs="Times New Roman"/>
          <w:b/>
          <w:sz w:val="24"/>
          <w:szCs w:val="24"/>
        </w:rPr>
        <w:t>Stage I (Establishment)</w:t>
      </w:r>
      <w:r w:rsidRPr="00787457">
        <w:rPr>
          <w:rFonts w:ascii="Times New Roman" w:hAnsi="Times New Roman" w:cs="Times New Roman"/>
          <w:sz w:val="24"/>
          <w:szCs w:val="24"/>
        </w:rPr>
        <w:t xml:space="preserve"> involves the selection, excision, and surface sterilization of explants - usually shoot tips or meristems - followed by their introduction into a sterile culture environment. This stage aims at achieving aseptic establishment of the explant while maintaining its viability and regenerative capability. In many horticultural crops, meristem culture at this stage is essential for producing pathogen-free plants, since the apical meristems are free from systemic viruses due to their high metabolic activity an</w:t>
      </w:r>
      <w:r w:rsidR="00CA5DA1" w:rsidRPr="00787457">
        <w:rPr>
          <w:rFonts w:ascii="Times New Roman" w:hAnsi="Times New Roman" w:cs="Times New Roman"/>
          <w:sz w:val="24"/>
          <w:szCs w:val="24"/>
        </w:rPr>
        <w:t>d lack of vascular connections</w:t>
      </w:r>
      <w:r w:rsidR="003F4839" w:rsidRPr="00787457">
        <w:rPr>
          <w:rFonts w:ascii="Times New Roman" w:hAnsi="Times New Roman" w:cs="Times New Roman"/>
          <w:sz w:val="24"/>
          <w:szCs w:val="24"/>
        </w:rPr>
        <w:t xml:space="preserve"> (</w:t>
      </w:r>
      <w:r w:rsidR="003F4839" w:rsidRPr="00787457">
        <w:rPr>
          <w:rFonts w:ascii="Times New Roman" w:hAnsi="Times New Roman" w:cs="Times New Roman"/>
          <w:color w:val="222222"/>
          <w:sz w:val="24"/>
          <w:szCs w:val="24"/>
          <w:shd w:val="clear" w:color="auto" w:fill="FFFFFF"/>
        </w:rPr>
        <w:t>Kane,</w:t>
      </w:r>
      <w:r w:rsidR="003F4839" w:rsidRPr="00787457">
        <w:rPr>
          <w:rFonts w:ascii="Times New Roman" w:hAnsi="Times New Roman" w:cs="Times New Roman"/>
          <w:sz w:val="24"/>
          <w:szCs w:val="24"/>
        </w:rPr>
        <w:t xml:space="preserve"> et al., 2016).</w:t>
      </w:r>
      <w:r>
        <w:rPr>
          <w:b/>
          <w:color w:val="FF0000"/>
        </w:rPr>
        <w:t xml:space="preserve">  [Reviewer Comment: Excellent section—consider adding a summary figure.]</w:t>
      </w:r>
    </w:p>
    <w:p w:rsidR="00772C30" w:rsidRPr="00787457" w:rsidRDefault="00772C30" w:rsidP="000252C8">
      <w:pPr>
        <w:spacing w:line="276" w:lineRule="auto"/>
        <w:jc w:val="both"/>
        <w:rPr>
          <w:rFonts w:ascii="Times New Roman" w:hAnsi="Times New Roman" w:cs="Times New Roman"/>
          <w:sz w:val="24"/>
          <w:szCs w:val="24"/>
        </w:rPr>
      </w:pPr>
      <w:r w:rsidRPr="00787457">
        <w:rPr>
          <w:rFonts w:ascii="Times New Roman" w:hAnsi="Times New Roman" w:cs="Times New Roman"/>
          <w:b/>
          <w:sz w:val="24"/>
          <w:szCs w:val="24"/>
        </w:rPr>
        <w:t>Stage II (Multiplication)</w:t>
      </w:r>
      <w:r w:rsidRPr="00787457">
        <w:rPr>
          <w:rFonts w:ascii="Times New Roman" w:hAnsi="Times New Roman" w:cs="Times New Roman"/>
          <w:sz w:val="24"/>
          <w:szCs w:val="24"/>
        </w:rPr>
        <w:t xml:space="preserve"> involves the shoots rapidly proliferating by way of axillary bud activation or de novo organogenesis. Generally, the </w:t>
      </w:r>
      <w:proofErr w:type="spellStart"/>
      <w:r w:rsidRPr="00787457">
        <w:rPr>
          <w:rFonts w:ascii="Times New Roman" w:hAnsi="Times New Roman" w:cs="Times New Roman"/>
          <w:sz w:val="24"/>
          <w:szCs w:val="24"/>
        </w:rPr>
        <w:t>cytokinins</w:t>
      </w:r>
      <w:proofErr w:type="spellEnd"/>
      <w:r w:rsidRPr="00787457">
        <w:rPr>
          <w:rFonts w:ascii="Times New Roman" w:hAnsi="Times New Roman" w:cs="Times New Roman"/>
          <w:sz w:val="24"/>
          <w:szCs w:val="24"/>
        </w:rPr>
        <w:t xml:space="preserve"> BAP, kinetin, or TDZ would be used to induce multiple shoots, while optimization of light, carbon source, and subculture interval improves the rate of multiplication. The goal in this stage is to obtain a large number of homogeneous </w:t>
      </w:r>
      <w:proofErr w:type="spellStart"/>
      <w:r w:rsidRPr="00787457">
        <w:rPr>
          <w:rFonts w:ascii="Times New Roman" w:hAnsi="Times New Roman" w:cs="Times New Roman"/>
          <w:sz w:val="24"/>
          <w:szCs w:val="24"/>
        </w:rPr>
        <w:t>microshoots</w:t>
      </w:r>
      <w:proofErr w:type="spellEnd"/>
      <w:r w:rsidRPr="00787457">
        <w:rPr>
          <w:rFonts w:ascii="Times New Roman" w:hAnsi="Times New Roman" w:cs="Times New Roman"/>
          <w:sz w:val="24"/>
          <w:szCs w:val="24"/>
        </w:rPr>
        <w:t xml:space="preserve"> from one explant with no loss of genetic fidelity. There is variation in the responses of different horticultural crops during this stage and usually demands refinement of protocols that are </w:t>
      </w:r>
      <w:r w:rsidR="00CA5DA1" w:rsidRPr="00787457">
        <w:rPr>
          <w:rFonts w:ascii="Times New Roman" w:hAnsi="Times New Roman" w:cs="Times New Roman"/>
          <w:sz w:val="24"/>
          <w:szCs w:val="24"/>
        </w:rPr>
        <w:t>species- and genotype-specific</w:t>
      </w:r>
      <w:r w:rsidR="00196B05" w:rsidRPr="00787457">
        <w:rPr>
          <w:rFonts w:ascii="Times New Roman" w:hAnsi="Times New Roman" w:cs="Times New Roman"/>
          <w:sz w:val="24"/>
          <w:szCs w:val="24"/>
        </w:rPr>
        <w:t xml:space="preserve"> (</w:t>
      </w:r>
      <w:r w:rsidR="00196B05" w:rsidRPr="00787457">
        <w:rPr>
          <w:rFonts w:ascii="Times New Roman" w:hAnsi="Times New Roman" w:cs="Times New Roman"/>
          <w:color w:val="222222"/>
          <w:sz w:val="24"/>
          <w:szCs w:val="24"/>
          <w:shd w:val="clear" w:color="auto" w:fill="FFFFFF"/>
        </w:rPr>
        <w:t>Singh, 2015)</w:t>
      </w:r>
      <w:r w:rsidR="00CA5DA1" w:rsidRPr="00787457">
        <w:rPr>
          <w:rFonts w:ascii="Times New Roman" w:hAnsi="Times New Roman" w:cs="Times New Roman"/>
          <w:sz w:val="24"/>
          <w:szCs w:val="24"/>
        </w:rPr>
        <w:t>.</w:t>
      </w:r>
      <w:r>
        <w:rPr>
          <w:b/>
          <w:color w:val="FF0000"/>
        </w:rPr>
        <w:t xml:space="preserve">  [Reviewer Comment: Automation barriers for small nurseries should be discussed.]</w:t>
      </w:r>
    </w:p>
    <w:p w:rsidR="00772C30" w:rsidRPr="00787457" w:rsidRDefault="00772C30" w:rsidP="000252C8">
      <w:pPr>
        <w:spacing w:line="276" w:lineRule="auto"/>
        <w:jc w:val="both"/>
        <w:rPr>
          <w:rFonts w:ascii="Times New Roman" w:hAnsi="Times New Roman" w:cs="Times New Roman"/>
          <w:sz w:val="24"/>
          <w:szCs w:val="24"/>
        </w:rPr>
      </w:pPr>
      <w:r w:rsidRPr="00787457">
        <w:rPr>
          <w:rFonts w:ascii="Times New Roman" w:hAnsi="Times New Roman" w:cs="Times New Roman"/>
          <w:b/>
          <w:sz w:val="24"/>
          <w:szCs w:val="24"/>
        </w:rPr>
        <w:t>Stage III, rooting,</w:t>
      </w:r>
      <w:r w:rsidRPr="00787457">
        <w:rPr>
          <w:rFonts w:ascii="Times New Roman" w:hAnsi="Times New Roman" w:cs="Times New Roman"/>
          <w:sz w:val="24"/>
          <w:szCs w:val="24"/>
        </w:rPr>
        <w:t xml:space="preserve"> mainly consists of the induction of roots on the regenerated shoots through the addition of exogenous auxin (IBA or NAA) or through physical modifications of the culture medium, such as gelling strength and nutrient concentration. Adequate rooting is crucial to form functional root systems for successful plant establishment ex vitro. This stage is one of the major bottlenecks in many woody and perennial horticultural crops because of inherent difficulties in root induction</w:t>
      </w:r>
      <w:r w:rsidR="004408E0" w:rsidRPr="00787457">
        <w:rPr>
          <w:rFonts w:ascii="Times New Roman" w:hAnsi="Times New Roman" w:cs="Times New Roman"/>
          <w:sz w:val="24"/>
          <w:szCs w:val="24"/>
        </w:rPr>
        <w:t xml:space="preserve"> (</w:t>
      </w:r>
      <w:r w:rsidR="004408E0" w:rsidRPr="00787457">
        <w:rPr>
          <w:rFonts w:ascii="Times New Roman" w:hAnsi="Times New Roman" w:cs="Times New Roman"/>
          <w:color w:val="222222"/>
          <w:sz w:val="24"/>
          <w:szCs w:val="24"/>
          <w:shd w:val="clear" w:color="auto" w:fill="FFFFFF"/>
        </w:rPr>
        <w:t>Bhojwani, and Dantu 2013)</w:t>
      </w:r>
      <w:r w:rsidRPr="00787457">
        <w:rPr>
          <w:rFonts w:ascii="Times New Roman" w:hAnsi="Times New Roman" w:cs="Times New Roman"/>
          <w:sz w:val="24"/>
          <w:szCs w:val="24"/>
        </w:rPr>
        <w:t>.</w:t>
      </w:r>
      <w:r>
        <w:rPr>
          <w:b/>
          <w:color w:val="FF0000"/>
        </w:rPr>
        <w:t xml:space="preserve">  [Reviewer Comment: Avoid repetition; tighten crop-specific examples.]</w:t>
      </w:r>
    </w:p>
    <w:p w:rsidR="00772C30" w:rsidRPr="00787457" w:rsidRDefault="00772C30" w:rsidP="000252C8">
      <w:pPr>
        <w:spacing w:line="276" w:lineRule="auto"/>
        <w:jc w:val="both"/>
        <w:rPr>
          <w:rFonts w:ascii="Times New Roman" w:hAnsi="Times New Roman" w:cs="Times New Roman"/>
          <w:sz w:val="24"/>
          <w:szCs w:val="24"/>
        </w:rPr>
      </w:pPr>
      <w:r w:rsidRPr="00787457">
        <w:rPr>
          <w:rFonts w:ascii="Times New Roman" w:hAnsi="Times New Roman" w:cs="Times New Roman"/>
          <w:b/>
          <w:sz w:val="24"/>
          <w:szCs w:val="24"/>
        </w:rPr>
        <w:t>Stage IV (Acclimatization)</w:t>
      </w:r>
      <w:r w:rsidRPr="00787457">
        <w:rPr>
          <w:rFonts w:ascii="Times New Roman" w:hAnsi="Times New Roman" w:cs="Times New Roman"/>
          <w:sz w:val="24"/>
          <w:szCs w:val="24"/>
        </w:rPr>
        <w:t xml:space="preserve"> transfers the in vitro-grown plantlets into greenhouse or nursery conditions. This stage involves acclimatization by a gradual change in humidity, light intensity, and temperature to allow plantlets to form appropriate structural and physiological adaptations such as cuticle formation, stomatal regulation, and strong functioning roots. Successful acclimatization results in high survival rates and primes plants for transplantation int</w:t>
      </w:r>
      <w:r w:rsidR="00CA5DA1" w:rsidRPr="00787457">
        <w:rPr>
          <w:rFonts w:ascii="Times New Roman" w:hAnsi="Times New Roman" w:cs="Times New Roman"/>
          <w:sz w:val="24"/>
          <w:szCs w:val="24"/>
        </w:rPr>
        <w:t>o field conditions</w:t>
      </w:r>
      <w:r w:rsidR="00050C41" w:rsidRPr="00787457">
        <w:rPr>
          <w:rFonts w:ascii="Times New Roman" w:hAnsi="Times New Roman" w:cs="Times New Roman"/>
          <w:sz w:val="24"/>
          <w:szCs w:val="24"/>
        </w:rPr>
        <w:t xml:space="preserve"> ((</w:t>
      </w:r>
      <w:r w:rsidR="00050C41" w:rsidRPr="00787457">
        <w:rPr>
          <w:rFonts w:ascii="Times New Roman" w:hAnsi="Times New Roman" w:cs="Times New Roman"/>
          <w:color w:val="222222"/>
          <w:sz w:val="24"/>
          <w:szCs w:val="24"/>
          <w:shd w:val="clear" w:color="auto" w:fill="FFFFFF"/>
        </w:rPr>
        <w:t>Kane,</w:t>
      </w:r>
      <w:r w:rsidR="00050C41" w:rsidRPr="00787457">
        <w:rPr>
          <w:rFonts w:ascii="Times New Roman" w:hAnsi="Times New Roman" w:cs="Times New Roman"/>
          <w:sz w:val="24"/>
          <w:szCs w:val="24"/>
        </w:rPr>
        <w:t xml:space="preserve"> et al., 2016)</w:t>
      </w:r>
      <w:r w:rsidR="00CA5DA1" w:rsidRPr="00787457">
        <w:rPr>
          <w:rFonts w:ascii="Times New Roman" w:hAnsi="Times New Roman" w:cs="Times New Roman"/>
          <w:sz w:val="24"/>
          <w:szCs w:val="24"/>
        </w:rPr>
        <w:t>.</w:t>
      </w:r>
      <w:r>
        <w:rPr>
          <w:b/>
          <w:color w:val="FF0000"/>
        </w:rPr>
        <w:t xml:space="preserve">  [Reviewer Comment: Convert this section into a summary table for clarity.]</w:t>
      </w:r>
    </w:p>
    <w:p w:rsidR="00772C30" w:rsidRPr="00787457" w:rsidRDefault="00772C30"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lastRenderedPageBreak/>
        <w:t>Each stage is designed to accomplish different objectives, which depend on crop biology and the commercial requirements of crops. Various applications of micropropagation include the mass multiplication of high-quality planting material in the shortest possible time; the production of disease-free nursery stock by using meristem and thermotherapy techniques; the clonal preservation of elite horticultural genotype; and providing regenerable tissue systems for genetic transformation, genome editing, and other advanced biotechnological approaches</w:t>
      </w:r>
      <w:r w:rsidR="001058FE" w:rsidRPr="00787457">
        <w:rPr>
          <w:rFonts w:ascii="Times New Roman" w:hAnsi="Times New Roman" w:cs="Times New Roman"/>
          <w:sz w:val="24"/>
          <w:szCs w:val="24"/>
        </w:rPr>
        <w:t xml:space="preserve"> (</w:t>
      </w:r>
      <w:r w:rsidR="001058FE" w:rsidRPr="00787457">
        <w:rPr>
          <w:rFonts w:ascii="Times New Roman" w:hAnsi="Times New Roman" w:cs="Times New Roman"/>
          <w:color w:val="222222"/>
          <w:sz w:val="24"/>
          <w:szCs w:val="24"/>
          <w:shd w:val="clear" w:color="auto" w:fill="FFFFFF"/>
        </w:rPr>
        <w:t>Roy, 2024)</w:t>
      </w:r>
      <w:r w:rsidRPr="00787457">
        <w:rPr>
          <w:rFonts w:ascii="Times New Roman" w:hAnsi="Times New Roman" w:cs="Times New Roman"/>
          <w:sz w:val="24"/>
          <w:szCs w:val="24"/>
        </w:rPr>
        <w:t>. For example, crops like banana, strawberry, gerbera, and gladiolus are largely dependent on micropropagation for large-scale nursery production, while crops including citrus, grapevine, mango, and potato use tissue culture mainly for virus eliminat</w:t>
      </w:r>
      <w:r w:rsidR="00CA5DA1" w:rsidRPr="00787457">
        <w:rPr>
          <w:rFonts w:ascii="Times New Roman" w:hAnsi="Times New Roman" w:cs="Times New Roman"/>
          <w:sz w:val="24"/>
          <w:szCs w:val="24"/>
        </w:rPr>
        <w:t>ion and elite line maintenance</w:t>
      </w:r>
      <w:r w:rsidR="000C4634" w:rsidRPr="00787457">
        <w:rPr>
          <w:rFonts w:ascii="Times New Roman" w:hAnsi="Times New Roman" w:cs="Times New Roman"/>
          <w:sz w:val="24"/>
          <w:szCs w:val="24"/>
        </w:rPr>
        <w:t xml:space="preserve"> (</w:t>
      </w:r>
      <w:r w:rsidR="000C4634" w:rsidRPr="00787457">
        <w:rPr>
          <w:rFonts w:ascii="Times New Roman" w:hAnsi="Times New Roman" w:cs="Times New Roman"/>
          <w:color w:val="222222"/>
          <w:sz w:val="24"/>
          <w:szCs w:val="24"/>
          <w:shd w:val="clear" w:color="auto" w:fill="FFFFFF"/>
        </w:rPr>
        <w:t>Yaseen, et al., 2023)</w:t>
      </w:r>
      <w:r w:rsidR="00CA5DA1" w:rsidRPr="00787457">
        <w:rPr>
          <w:rFonts w:ascii="Times New Roman" w:hAnsi="Times New Roman" w:cs="Times New Roman"/>
          <w:sz w:val="24"/>
          <w:szCs w:val="24"/>
        </w:rPr>
        <w:t>.</w:t>
      </w:r>
      <w:r>
        <w:rPr>
          <w:b/>
          <w:color w:val="FF0000"/>
        </w:rPr>
        <w:t xml:space="preserve">  [Reviewer Comment: Good future directions; mention global regulatory challenges.]</w:t>
      </w:r>
    </w:p>
    <w:p w:rsidR="00B70C38" w:rsidRDefault="00B70C38" w:rsidP="000252C8">
      <w:pPr>
        <w:spacing w:line="276" w:lineRule="auto"/>
        <w:jc w:val="both"/>
        <w:rPr>
          <w:rFonts w:ascii="Times New Roman" w:hAnsi="Times New Roman" w:cs="Times New Roman"/>
          <w:sz w:val="24"/>
          <w:szCs w:val="24"/>
        </w:rPr>
      </w:pPr>
      <w:r w:rsidRPr="00787457">
        <w:rPr>
          <w:rFonts w:ascii="Times New Roman" w:hAnsi="Times New Roman" w:cs="Times New Roman"/>
          <w:noProof/>
          <w:sz w:val="24"/>
          <w:szCs w:val="24"/>
        </w:rPr>
        <w:lastRenderedPageBreak/>
        <w:drawing>
          <wp:inline distT="0" distB="0" distL="0" distR="0">
            <wp:extent cx="5286375" cy="7905750"/>
            <wp:effectExtent l="0" t="0" r="9525" b="0"/>
            <wp:docPr id="2" name="Picture 2" descr="C:\Users\Admin\Downloads\ChatGPT Image Dec 1, 2025, 08_14_4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ChatGPT Image Dec 1, 2025, 08_14_44 AM.png"/>
                    <pic:cNvPicPr>
                      <a:picLocks noChangeAspect="1" noChangeArrowheads="1"/>
                    </pic:cNvPicPr>
                  </pic:nvPicPr>
                  <pic:blipFill rotWithShape="1">
                    <a:blip r:embed="rId8">
                      <a:extLst>
                        <a:ext uri="{28A0092B-C50C-407E-A947-70E740481C1C}">
                          <a14:useLocalDpi xmlns:a14="http://schemas.microsoft.com/office/drawing/2010/main" val="0"/>
                        </a:ext>
                      </a:extLst>
                    </a:blip>
                    <a:srcRect l="4969" t="2351" r="6089" b="8975"/>
                    <a:stretch/>
                  </pic:blipFill>
                  <pic:spPr bwMode="auto">
                    <a:xfrm>
                      <a:off x="0" y="0"/>
                      <a:ext cx="5286375" cy="7905750"/>
                    </a:xfrm>
                    <a:prstGeom prst="rect">
                      <a:avLst/>
                    </a:prstGeom>
                    <a:noFill/>
                    <a:ln>
                      <a:noFill/>
                    </a:ln>
                    <a:extLst>
                      <a:ext uri="{53640926-AAD7-44D8-BBD7-CCE9431645EC}">
                        <a14:shadowObscured xmlns:a14="http://schemas.microsoft.com/office/drawing/2010/main"/>
                      </a:ext>
                    </a:extLst>
                  </pic:spPr>
                </pic:pic>
              </a:graphicData>
            </a:graphic>
          </wp:inline>
        </w:drawing>
      </w:r>
    </w:p>
    <w:p w:rsidR="004D1CE8" w:rsidRPr="00787457" w:rsidRDefault="004D1CE8" w:rsidP="000252C8">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Flow chart 1: </w:t>
      </w:r>
      <w:r w:rsidR="00E75600" w:rsidRPr="00787457">
        <w:rPr>
          <w:rFonts w:ascii="Times New Roman" w:hAnsi="Times New Roman" w:cs="Times New Roman"/>
          <w:b/>
          <w:sz w:val="24"/>
          <w:szCs w:val="24"/>
        </w:rPr>
        <w:t>Acclimatization</w:t>
      </w:r>
      <w:r w:rsidR="00E75600">
        <w:rPr>
          <w:rFonts w:ascii="Times New Roman" w:hAnsi="Times New Roman" w:cs="Times New Roman"/>
          <w:b/>
          <w:sz w:val="24"/>
          <w:szCs w:val="24"/>
        </w:rPr>
        <w:t xml:space="preserve"> procedure</w:t>
      </w:r>
      <w:r>
        <w:rPr>
          <w:b/>
          <w:color w:val="FF0000"/>
        </w:rPr>
        <w:t xml:space="preserve">  [Reviewer Comment: Provide examples from Asian nurseries for practical steps.]</w:t>
      </w:r>
    </w:p>
    <w:p w:rsidR="008B64B4" w:rsidRPr="00787457" w:rsidRDefault="008B64B4" w:rsidP="000252C8">
      <w:pPr>
        <w:pStyle w:val="Heading3"/>
        <w:jc w:val="both"/>
        <w:rPr>
          <w:rFonts w:ascii="Times New Roman" w:hAnsi="Times New Roman" w:cs="Times New Roman"/>
          <w:color w:val="auto"/>
        </w:rPr>
      </w:pPr>
      <w:r w:rsidRPr="00787457">
        <w:rPr>
          <w:rStyle w:val="Strong"/>
          <w:rFonts w:ascii="Times New Roman" w:hAnsi="Times New Roman" w:cs="Times New Roman"/>
          <w:bCs w:val="0"/>
          <w:color w:val="auto"/>
        </w:rPr>
        <w:lastRenderedPageBreak/>
        <w:t>2.2 Somatic Embryogene</w:t>
      </w:r>
      <w:r w:rsidR="0084697E" w:rsidRPr="00787457">
        <w:rPr>
          <w:rStyle w:val="Strong"/>
          <w:rFonts w:ascii="Times New Roman" w:hAnsi="Times New Roman" w:cs="Times New Roman"/>
          <w:bCs w:val="0"/>
          <w:color w:val="auto"/>
        </w:rPr>
        <w:t xml:space="preserve">sis and Organogenesis </w:t>
      </w:r>
      <w:r>
        <w:rPr>
          <w:b/>
          <w:color w:val="FF0000"/>
        </w:rPr>
        <w:t xml:space="preserve">  [Reviewer Comment: Conclusion is strong but lengthy; shorten.]</w:t>
      </w:r>
    </w:p>
    <w:p w:rsidR="008B64B4" w:rsidRPr="00787457" w:rsidRDefault="008B64B4" w:rsidP="000252C8">
      <w:pPr>
        <w:pStyle w:val="NormalWeb"/>
        <w:jc w:val="both"/>
      </w:pPr>
      <w:r w:rsidRPr="00787457">
        <w:t>Somatic embryogenesis and organogenesis represent two fundamental pathways of in vitro plant regeneration and remain central to micropropagation, genetic improvement, and conservation strategies in horticultural crops. Both routes rely heavily on cellular totipotency, but they differ significantly in developmental sequence, scalability, and responsiveness across species and genotypes</w:t>
      </w:r>
      <w:r w:rsidR="0059205D" w:rsidRPr="00787457">
        <w:t xml:space="preserve"> (</w:t>
      </w:r>
      <w:r w:rsidR="0059205D" w:rsidRPr="00787457">
        <w:rPr>
          <w:color w:val="222222"/>
          <w:shd w:val="clear" w:color="auto" w:fill="FFFFFF"/>
        </w:rPr>
        <w:t>Desai, et al., 2022)</w:t>
      </w:r>
      <w:r w:rsidRPr="00787457">
        <w:t>.</w:t>
      </w:r>
    </w:p>
    <w:p w:rsidR="008B64B4" w:rsidRPr="00787457" w:rsidRDefault="008B64B4" w:rsidP="000252C8">
      <w:pPr>
        <w:pStyle w:val="Heading4"/>
        <w:jc w:val="both"/>
        <w:rPr>
          <w:rFonts w:ascii="Times New Roman" w:hAnsi="Times New Roman" w:cs="Times New Roman"/>
          <w:i w:val="0"/>
          <w:sz w:val="24"/>
          <w:szCs w:val="24"/>
        </w:rPr>
      </w:pPr>
      <w:r w:rsidRPr="00787457">
        <w:rPr>
          <w:rStyle w:val="Strong"/>
          <w:rFonts w:ascii="Times New Roman" w:hAnsi="Times New Roman" w:cs="Times New Roman"/>
          <w:bCs w:val="0"/>
          <w:i w:val="0"/>
          <w:color w:val="auto"/>
          <w:sz w:val="24"/>
          <w:szCs w:val="24"/>
        </w:rPr>
        <w:t>2.2.1 Somatic Embryogenesis: Concept and Process</w:t>
      </w:r>
    </w:p>
    <w:p w:rsidR="008B64B4" w:rsidRPr="00787457" w:rsidRDefault="008B64B4" w:rsidP="000252C8">
      <w:pPr>
        <w:pStyle w:val="NormalWeb"/>
        <w:jc w:val="both"/>
      </w:pPr>
      <w:r w:rsidRPr="00787457">
        <w:t>Somatic embryogenesis involves the development of embryos from somatic or non-gametic cells that mimic the bipolar structure of zygotic embryos. These somatic embryos possess both root and shoot meristems, enabling complete plantlet regeneration without the need for separate rooting stages. The process generally follows the stages of induction, embryo formation, maturation, and conversion into plantlets</w:t>
      </w:r>
      <w:r w:rsidR="00F61EDE" w:rsidRPr="00787457">
        <w:t xml:space="preserve"> (</w:t>
      </w:r>
      <w:r w:rsidR="00F61EDE" w:rsidRPr="00787457">
        <w:rPr>
          <w:color w:val="222222"/>
          <w:shd w:val="clear" w:color="auto" w:fill="FFFFFF"/>
        </w:rPr>
        <w:t>Desai, et al., 2022)</w:t>
      </w:r>
      <w:r w:rsidRPr="00787457">
        <w:t>.</w:t>
      </w:r>
    </w:p>
    <w:p w:rsidR="00D71328" w:rsidRPr="00787457" w:rsidRDefault="00D71328" w:rsidP="000252C8">
      <w:pPr>
        <w:pStyle w:val="Heading4"/>
        <w:jc w:val="both"/>
        <w:rPr>
          <w:rFonts w:ascii="Times New Roman" w:eastAsia="Times New Roman" w:hAnsi="Times New Roman" w:cs="Times New Roman"/>
          <w:i w:val="0"/>
          <w:iCs w:val="0"/>
          <w:color w:val="auto"/>
          <w:sz w:val="24"/>
          <w:szCs w:val="24"/>
        </w:rPr>
      </w:pPr>
      <w:r w:rsidRPr="00787457">
        <w:rPr>
          <w:rFonts w:ascii="Times New Roman" w:eastAsia="Times New Roman" w:hAnsi="Times New Roman" w:cs="Times New Roman"/>
          <w:i w:val="0"/>
          <w:iCs w:val="0"/>
          <w:color w:val="auto"/>
          <w:sz w:val="24"/>
          <w:szCs w:val="24"/>
        </w:rPr>
        <w:t>Somatic embryogenesis involves several key stages, beginning with the induction of embryogenic callus using auxins such as 2,4-D or NAA, or through stress triggers like osmotic stress, desiccation, and temperature shock</w:t>
      </w:r>
      <w:r w:rsidR="000A6717" w:rsidRPr="00787457">
        <w:rPr>
          <w:rFonts w:ascii="Times New Roman" w:eastAsia="Times New Roman" w:hAnsi="Times New Roman" w:cs="Times New Roman"/>
          <w:i w:val="0"/>
          <w:iCs w:val="0"/>
          <w:color w:val="auto"/>
          <w:sz w:val="24"/>
          <w:szCs w:val="24"/>
        </w:rPr>
        <w:t xml:space="preserve"> (</w:t>
      </w:r>
      <w:r w:rsidR="000A6717" w:rsidRPr="00787457">
        <w:rPr>
          <w:rFonts w:ascii="Times New Roman" w:hAnsi="Times New Roman" w:cs="Times New Roman"/>
          <w:i w:val="0"/>
          <w:color w:val="222222"/>
          <w:sz w:val="24"/>
          <w:szCs w:val="24"/>
          <w:shd w:val="clear" w:color="auto" w:fill="FFFFFF"/>
        </w:rPr>
        <w:t>Garcia, et al., 2019</w:t>
      </w:r>
      <w:r w:rsidR="000A6717" w:rsidRPr="00787457">
        <w:rPr>
          <w:rFonts w:ascii="Times New Roman" w:hAnsi="Times New Roman" w:cs="Times New Roman"/>
          <w:color w:val="222222"/>
          <w:sz w:val="24"/>
          <w:szCs w:val="24"/>
          <w:shd w:val="clear" w:color="auto" w:fill="FFFFFF"/>
        </w:rPr>
        <w:t>)</w:t>
      </w:r>
      <w:r w:rsidRPr="00787457">
        <w:rPr>
          <w:rFonts w:ascii="Times New Roman" w:eastAsia="Times New Roman" w:hAnsi="Times New Roman" w:cs="Times New Roman"/>
          <w:i w:val="0"/>
          <w:iCs w:val="0"/>
          <w:color w:val="auto"/>
          <w:sz w:val="24"/>
          <w:szCs w:val="24"/>
        </w:rPr>
        <w:t>. This is followed by histodifferentiation and maturation of somatic embryos, which is supported by reduced auxin levels and increased cytokinin or ABA supply</w:t>
      </w:r>
      <w:r w:rsidR="003A3EB7" w:rsidRPr="00787457">
        <w:rPr>
          <w:rFonts w:ascii="Times New Roman" w:eastAsia="Times New Roman" w:hAnsi="Times New Roman" w:cs="Times New Roman"/>
          <w:i w:val="0"/>
          <w:iCs w:val="0"/>
          <w:color w:val="auto"/>
          <w:sz w:val="24"/>
          <w:szCs w:val="24"/>
        </w:rPr>
        <w:t xml:space="preserve"> (</w:t>
      </w:r>
      <w:r w:rsidR="003A3EB7" w:rsidRPr="00787457">
        <w:rPr>
          <w:rFonts w:ascii="Times New Roman" w:hAnsi="Times New Roman" w:cs="Times New Roman"/>
          <w:i w:val="0"/>
          <w:color w:val="222222"/>
          <w:sz w:val="24"/>
          <w:szCs w:val="24"/>
          <w:shd w:val="clear" w:color="auto" w:fill="FFFFFF"/>
        </w:rPr>
        <w:t>Pádua,</w:t>
      </w:r>
      <w:r w:rsidR="003A3EB7" w:rsidRPr="00787457">
        <w:rPr>
          <w:rFonts w:ascii="Times New Roman" w:eastAsia="Times New Roman" w:hAnsi="Times New Roman" w:cs="Times New Roman"/>
          <w:i w:val="0"/>
          <w:iCs w:val="0"/>
          <w:color w:val="auto"/>
          <w:sz w:val="24"/>
          <w:szCs w:val="24"/>
        </w:rPr>
        <w:t xml:space="preserve"> et al., 2018). </w:t>
      </w:r>
      <w:r w:rsidRPr="00787457">
        <w:rPr>
          <w:rFonts w:ascii="Times New Roman" w:eastAsia="Times New Roman" w:hAnsi="Times New Roman" w:cs="Times New Roman"/>
          <w:i w:val="0"/>
          <w:iCs w:val="0"/>
          <w:color w:val="auto"/>
          <w:sz w:val="24"/>
          <w:szCs w:val="24"/>
        </w:rPr>
        <w:t xml:space="preserve"> The final stage involves germination and conversion of embryos into complete plantlets under appropriate light and balanced nutrient conditions. Somatic embryogenesis offers several advantages, includ</w:t>
      </w:r>
      <w:r w:rsidR="007531E6" w:rsidRPr="00787457">
        <w:rPr>
          <w:rFonts w:ascii="Times New Roman" w:eastAsia="Times New Roman" w:hAnsi="Times New Roman" w:cs="Times New Roman"/>
          <w:i w:val="0"/>
          <w:iCs w:val="0"/>
          <w:color w:val="auto"/>
          <w:sz w:val="24"/>
          <w:szCs w:val="24"/>
        </w:rPr>
        <w:t xml:space="preserve">ing high-throughput propagation </w:t>
      </w:r>
      <w:r w:rsidRPr="00787457">
        <w:rPr>
          <w:rFonts w:ascii="Times New Roman" w:eastAsia="Times New Roman" w:hAnsi="Times New Roman" w:cs="Times New Roman"/>
          <w:i w:val="0"/>
          <w:iCs w:val="0"/>
          <w:color w:val="auto"/>
          <w:sz w:val="24"/>
          <w:szCs w:val="24"/>
        </w:rPr>
        <w:t>where thousands of embryos can be</w:t>
      </w:r>
      <w:r w:rsidR="007531E6" w:rsidRPr="00787457">
        <w:rPr>
          <w:rFonts w:ascii="Times New Roman" w:eastAsia="Times New Roman" w:hAnsi="Times New Roman" w:cs="Times New Roman"/>
          <w:i w:val="0"/>
          <w:iCs w:val="0"/>
          <w:color w:val="auto"/>
          <w:sz w:val="24"/>
          <w:szCs w:val="24"/>
        </w:rPr>
        <w:t xml:space="preserve"> produced from a single explant </w:t>
      </w:r>
      <w:r w:rsidRPr="00787457">
        <w:rPr>
          <w:rFonts w:ascii="Times New Roman" w:eastAsia="Times New Roman" w:hAnsi="Times New Roman" w:cs="Times New Roman"/>
          <w:i w:val="0"/>
          <w:iCs w:val="0"/>
          <w:color w:val="auto"/>
          <w:sz w:val="24"/>
          <w:szCs w:val="24"/>
        </w:rPr>
        <w:t xml:space="preserve">synthetic seed technology for easy handling, transportation, and sowing of encapsulated embryos, and germplasm conservation, particularly for recalcitrant-seeded species and clonally propagated horticultural crops such as mango, coconut, and date palm. It is also highly valuable in transformation </w:t>
      </w:r>
      <w:r w:rsidR="00F03F42" w:rsidRPr="00787457">
        <w:rPr>
          <w:rFonts w:ascii="Times New Roman" w:eastAsia="Times New Roman" w:hAnsi="Times New Roman" w:cs="Times New Roman"/>
          <w:i w:val="0"/>
          <w:iCs w:val="0"/>
          <w:color w:val="auto"/>
          <w:sz w:val="24"/>
          <w:szCs w:val="24"/>
        </w:rPr>
        <w:t>systems;</w:t>
      </w:r>
      <w:r w:rsidRPr="00787457">
        <w:rPr>
          <w:rFonts w:ascii="Times New Roman" w:eastAsia="Times New Roman" w:hAnsi="Times New Roman" w:cs="Times New Roman"/>
          <w:i w:val="0"/>
          <w:iCs w:val="0"/>
          <w:color w:val="auto"/>
          <w:sz w:val="24"/>
          <w:szCs w:val="24"/>
        </w:rPr>
        <w:t xml:space="preserve"> as somatic embryos provide uniform tissues ideal for Agrobacterium-mediated genetic transformation or genome editing</w:t>
      </w:r>
      <w:r w:rsidR="003A3EB7" w:rsidRPr="00787457">
        <w:rPr>
          <w:rFonts w:ascii="Times New Roman" w:eastAsia="Times New Roman" w:hAnsi="Times New Roman" w:cs="Times New Roman"/>
          <w:i w:val="0"/>
          <w:iCs w:val="0"/>
          <w:color w:val="auto"/>
          <w:sz w:val="24"/>
          <w:szCs w:val="24"/>
        </w:rPr>
        <w:t xml:space="preserve"> (</w:t>
      </w:r>
      <w:r w:rsidR="003A3EB7" w:rsidRPr="00787457">
        <w:rPr>
          <w:rFonts w:ascii="Times New Roman" w:hAnsi="Times New Roman" w:cs="Times New Roman"/>
          <w:i w:val="0"/>
          <w:color w:val="222222"/>
          <w:sz w:val="24"/>
          <w:szCs w:val="24"/>
          <w:shd w:val="clear" w:color="auto" w:fill="FFFFFF"/>
        </w:rPr>
        <w:t>Méndez-Hernández et al., 2019)</w:t>
      </w:r>
      <w:r w:rsidRPr="00787457">
        <w:rPr>
          <w:rFonts w:ascii="Times New Roman" w:eastAsia="Times New Roman" w:hAnsi="Times New Roman" w:cs="Times New Roman"/>
          <w:i w:val="0"/>
          <w:iCs w:val="0"/>
          <w:color w:val="auto"/>
          <w:sz w:val="24"/>
          <w:szCs w:val="24"/>
        </w:rPr>
        <w:t>. Recent advancements in this field include the use of temporary immersion bioreactors (TIBs) that significantly enhance embryogenic yield and uniformity, liquid culture systems that allow synchronized embryo development and improved scalability, and molecular markers and transcriptomic tools for identifying embryogenic competence and monitoring embryo quality</w:t>
      </w:r>
      <w:r w:rsidR="008F6B78" w:rsidRPr="00787457">
        <w:rPr>
          <w:rFonts w:ascii="Times New Roman" w:eastAsia="Times New Roman" w:hAnsi="Times New Roman" w:cs="Times New Roman"/>
          <w:i w:val="0"/>
          <w:iCs w:val="0"/>
          <w:color w:val="auto"/>
          <w:sz w:val="24"/>
          <w:szCs w:val="24"/>
        </w:rPr>
        <w:t xml:space="preserve"> (</w:t>
      </w:r>
      <w:r w:rsidR="008F6B78" w:rsidRPr="00787457">
        <w:rPr>
          <w:rFonts w:ascii="Times New Roman" w:hAnsi="Times New Roman" w:cs="Times New Roman"/>
          <w:i w:val="0"/>
          <w:color w:val="222222"/>
          <w:sz w:val="24"/>
          <w:szCs w:val="24"/>
          <w:shd w:val="clear" w:color="auto" w:fill="FFFFFF"/>
        </w:rPr>
        <w:t>Sengul,</w:t>
      </w:r>
      <w:r w:rsidR="008F6B78" w:rsidRPr="00787457">
        <w:rPr>
          <w:rFonts w:ascii="Times New Roman" w:eastAsia="Times New Roman" w:hAnsi="Times New Roman" w:cs="Times New Roman"/>
          <w:i w:val="0"/>
          <w:iCs w:val="0"/>
          <w:color w:val="auto"/>
          <w:sz w:val="24"/>
          <w:szCs w:val="24"/>
        </w:rPr>
        <w:t xml:space="preserve"> et al., 2015).</w:t>
      </w:r>
      <w:r w:rsidRPr="00787457">
        <w:rPr>
          <w:rFonts w:ascii="Times New Roman" w:eastAsia="Times New Roman" w:hAnsi="Times New Roman" w:cs="Times New Roman"/>
          <w:i w:val="0"/>
          <w:iCs w:val="0"/>
          <w:color w:val="auto"/>
          <w:sz w:val="24"/>
          <w:szCs w:val="24"/>
        </w:rPr>
        <w:t xml:space="preserve"> Additionally, innovations such as low-cost gelling agents and automated embryo sorting have improved the commercial feasibility of the technique. However, challenges remain, including </w:t>
      </w:r>
      <w:proofErr w:type="spellStart"/>
      <w:r w:rsidRPr="00787457">
        <w:rPr>
          <w:rFonts w:ascii="Times New Roman" w:eastAsia="Times New Roman" w:hAnsi="Times New Roman" w:cs="Times New Roman"/>
          <w:i w:val="0"/>
          <w:iCs w:val="0"/>
          <w:color w:val="auto"/>
          <w:sz w:val="24"/>
          <w:szCs w:val="24"/>
        </w:rPr>
        <w:t>somaclonal</w:t>
      </w:r>
      <w:proofErr w:type="spellEnd"/>
      <w:r w:rsidRPr="00787457">
        <w:rPr>
          <w:rFonts w:ascii="Times New Roman" w:eastAsia="Times New Roman" w:hAnsi="Times New Roman" w:cs="Times New Roman"/>
          <w:i w:val="0"/>
          <w:iCs w:val="0"/>
          <w:color w:val="auto"/>
          <w:sz w:val="24"/>
          <w:szCs w:val="24"/>
        </w:rPr>
        <w:t xml:space="preserve"> variation, asynchronous embryo development, and poor conversion rates of embryos into plantlets in certain woody perennial species.</w:t>
      </w:r>
    </w:p>
    <w:p w:rsidR="008F6B78" w:rsidRPr="00787457" w:rsidRDefault="008F6B78" w:rsidP="008F6B78">
      <w:pPr>
        <w:rPr>
          <w:rFonts w:ascii="Times New Roman" w:hAnsi="Times New Roman" w:cs="Times New Roman"/>
          <w:color w:val="222222"/>
          <w:sz w:val="24"/>
          <w:szCs w:val="24"/>
          <w:shd w:val="clear" w:color="auto" w:fill="FFFFFF"/>
        </w:rPr>
      </w:pPr>
    </w:p>
    <w:p w:rsidR="008B64B4" w:rsidRPr="00787457" w:rsidRDefault="008B64B4" w:rsidP="000252C8">
      <w:pPr>
        <w:pStyle w:val="Heading4"/>
        <w:jc w:val="both"/>
        <w:rPr>
          <w:rFonts w:ascii="Times New Roman" w:hAnsi="Times New Roman" w:cs="Times New Roman"/>
          <w:i w:val="0"/>
          <w:color w:val="auto"/>
          <w:sz w:val="24"/>
          <w:szCs w:val="24"/>
        </w:rPr>
      </w:pPr>
      <w:r w:rsidRPr="00787457">
        <w:rPr>
          <w:rStyle w:val="Strong"/>
          <w:rFonts w:ascii="Times New Roman" w:hAnsi="Times New Roman" w:cs="Times New Roman"/>
          <w:bCs w:val="0"/>
          <w:i w:val="0"/>
          <w:color w:val="auto"/>
          <w:sz w:val="24"/>
          <w:szCs w:val="24"/>
        </w:rPr>
        <w:t>2.2.2 Organogenesis: Direct and Indirect Pathways</w:t>
      </w:r>
    </w:p>
    <w:p w:rsidR="008B64B4" w:rsidRPr="00787457" w:rsidRDefault="008B64B4" w:rsidP="000252C8">
      <w:pPr>
        <w:pStyle w:val="NormalWeb"/>
        <w:jc w:val="both"/>
      </w:pPr>
      <w:r w:rsidRPr="00787457">
        <w:t>Organogenesis refers to the formation of shoots and roots from differentiated somatic tissues, occurring either directly (without callus) or indirectly (via callus phase). Direct organogenesis is preferred for micropropagation due to genetic stability, whereas indirect organogenesis offers flexibility when tissues exhibit limited direct regenerative potential</w:t>
      </w:r>
      <w:r w:rsidR="00740E62" w:rsidRPr="00787457">
        <w:t xml:space="preserve"> (</w:t>
      </w:r>
      <w:r w:rsidR="00740E62" w:rsidRPr="00787457">
        <w:rPr>
          <w:color w:val="222222"/>
          <w:shd w:val="clear" w:color="auto" w:fill="FFFFFF"/>
        </w:rPr>
        <w:t>Singh, and Kundu 2024)</w:t>
      </w:r>
      <w:r w:rsidRPr="00787457">
        <w:t>.</w:t>
      </w:r>
    </w:p>
    <w:p w:rsidR="008B64B4" w:rsidRPr="00787457" w:rsidRDefault="008B64B4" w:rsidP="000252C8">
      <w:pPr>
        <w:pStyle w:val="NormalWeb"/>
        <w:jc w:val="both"/>
      </w:pPr>
      <w:r w:rsidRPr="00787457">
        <w:lastRenderedPageBreak/>
        <w:t>Key features include:</w:t>
      </w:r>
    </w:p>
    <w:p w:rsidR="008B64B4" w:rsidRPr="00787457" w:rsidRDefault="008B64B4" w:rsidP="000252C8">
      <w:pPr>
        <w:pStyle w:val="NormalWeb"/>
        <w:numPr>
          <w:ilvl w:val="0"/>
          <w:numId w:val="17"/>
        </w:numPr>
        <w:jc w:val="both"/>
      </w:pPr>
      <w:r w:rsidRPr="00787457">
        <w:rPr>
          <w:rStyle w:val="Strong"/>
        </w:rPr>
        <w:t>Direct Organogenesis</w:t>
      </w:r>
      <w:r w:rsidRPr="00787457">
        <w:t>: Occurs from pre-existing meristems or competent tissues (e.g., nodal explants, shoot tips). It minimizes genetic variation and is widely used in banana, rose, gerbera, and grape.</w:t>
      </w:r>
    </w:p>
    <w:p w:rsidR="008B64B4" w:rsidRPr="00787457" w:rsidRDefault="008B64B4" w:rsidP="000252C8">
      <w:pPr>
        <w:pStyle w:val="NormalWeb"/>
        <w:numPr>
          <w:ilvl w:val="0"/>
          <w:numId w:val="17"/>
        </w:numPr>
        <w:jc w:val="both"/>
      </w:pPr>
      <w:r w:rsidRPr="00787457">
        <w:rPr>
          <w:rStyle w:val="Strong"/>
        </w:rPr>
        <w:t>Indirect Organogenesis</w:t>
      </w:r>
      <w:r w:rsidRPr="00787457">
        <w:t xml:space="preserve">: Involves dedifferentiation to callus followed by redifferentiation into organs. It is valuable for recalcitrant crops but may increase the risk of </w:t>
      </w:r>
      <w:proofErr w:type="spellStart"/>
      <w:r w:rsidRPr="00787457">
        <w:t>somaclonal</w:t>
      </w:r>
      <w:proofErr w:type="spellEnd"/>
      <w:r w:rsidRPr="00787457">
        <w:t xml:space="preserve"> variation.</w:t>
      </w:r>
    </w:p>
    <w:p w:rsidR="008B64B4" w:rsidRPr="00787457" w:rsidRDefault="00C80FAE" w:rsidP="000252C8">
      <w:pPr>
        <w:jc w:val="both"/>
        <w:rPr>
          <w:rFonts w:ascii="Times New Roman" w:hAnsi="Times New Roman" w:cs="Times New Roman"/>
          <w:sz w:val="24"/>
          <w:szCs w:val="24"/>
        </w:rPr>
      </w:pPr>
      <w:r w:rsidRPr="00787457">
        <w:rPr>
          <w:rFonts w:ascii="Times New Roman" w:hAnsi="Times New Roman" w:cs="Times New Roman"/>
          <w:sz w:val="24"/>
          <w:szCs w:val="24"/>
        </w:rPr>
        <w:t>Several factors influence organogenesis, including genotype and the type of explant used, with juvenile tissues generally displaying higher regenerative capacity than mature ones (</w:t>
      </w:r>
      <w:r w:rsidR="0064174E" w:rsidRPr="00787457">
        <w:rPr>
          <w:rFonts w:ascii="Times New Roman" w:hAnsi="Times New Roman" w:cs="Times New Roman"/>
          <w:color w:val="222222"/>
          <w:sz w:val="24"/>
          <w:szCs w:val="24"/>
          <w:shd w:val="clear" w:color="auto" w:fill="FFFFFF"/>
        </w:rPr>
        <w:t>Schwarz, and</w:t>
      </w:r>
      <w:r w:rsidRPr="00787457">
        <w:rPr>
          <w:rFonts w:ascii="Times New Roman" w:hAnsi="Times New Roman" w:cs="Times New Roman"/>
          <w:color w:val="222222"/>
          <w:sz w:val="24"/>
          <w:szCs w:val="24"/>
          <w:shd w:val="clear" w:color="auto" w:fill="FFFFFF"/>
        </w:rPr>
        <w:t xml:space="preserve"> Beaty 2018)</w:t>
      </w:r>
      <w:r w:rsidRPr="00787457">
        <w:rPr>
          <w:rFonts w:ascii="Times New Roman" w:hAnsi="Times New Roman" w:cs="Times New Roman"/>
          <w:sz w:val="24"/>
          <w:szCs w:val="24"/>
        </w:rPr>
        <w:t xml:space="preserve">. The concentration and balance of plant growth regulators, particularly the auxin–cytokinin ratio, play a critical role in directing shoot or root formation. Environmental and nutritional factors such as light conditions, carbon sources, and micronutrient availability also significantly affect morphogenesis. Additionally, stress pre-treatments such as wounding, osmotic stress, or temperature shock can enhance the </w:t>
      </w:r>
      <w:proofErr w:type="spellStart"/>
      <w:r w:rsidRPr="00787457">
        <w:rPr>
          <w:rFonts w:ascii="Times New Roman" w:hAnsi="Times New Roman" w:cs="Times New Roman"/>
          <w:sz w:val="24"/>
          <w:szCs w:val="24"/>
        </w:rPr>
        <w:t>organogenic</w:t>
      </w:r>
      <w:proofErr w:type="spellEnd"/>
      <w:r w:rsidRPr="00787457">
        <w:rPr>
          <w:rFonts w:ascii="Times New Roman" w:hAnsi="Times New Roman" w:cs="Times New Roman"/>
          <w:sz w:val="24"/>
          <w:szCs w:val="24"/>
        </w:rPr>
        <w:t xml:space="preserve"> response by stimulating cellular reprogramming. Organogenesis has diverse applications, including clonal multiplication of elite cultivars where true-to-type propagation is crucial, virus elimination through meristem-based regeneration combined with heat therapy or antiviral treatments, and the establishment of efficient pre-transformation regeneration systems that are essential for genetic engineering and CRISPR-mediated genome editing</w:t>
      </w:r>
      <w:r w:rsidR="000B541C" w:rsidRPr="00787457">
        <w:rPr>
          <w:rFonts w:ascii="Times New Roman" w:hAnsi="Times New Roman" w:cs="Times New Roman"/>
          <w:sz w:val="24"/>
          <w:szCs w:val="24"/>
        </w:rPr>
        <w:t xml:space="preserve"> </w:t>
      </w:r>
      <w:r w:rsidR="0064174E" w:rsidRPr="00787457">
        <w:rPr>
          <w:rFonts w:ascii="Times New Roman" w:hAnsi="Times New Roman" w:cs="Times New Roman"/>
          <w:sz w:val="24"/>
          <w:szCs w:val="24"/>
        </w:rPr>
        <w:t>(</w:t>
      </w:r>
      <w:r w:rsidR="0064174E" w:rsidRPr="00787457">
        <w:rPr>
          <w:rFonts w:ascii="Times New Roman" w:hAnsi="Times New Roman" w:cs="Times New Roman"/>
          <w:color w:val="222222"/>
          <w:sz w:val="24"/>
          <w:szCs w:val="24"/>
          <w:shd w:val="clear" w:color="auto" w:fill="FFFFFF"/>
        </w:rPr>
        <w:t>Schwarz, and Beaty 2018)</w:t>
      </w:r>
      <w:r w:rsidR="0064174E" w:rsidRPr="00787457">
        <w:rPr>
          <w:rFonts w:ascii="Times New Roman" w:hAnsi="Times New Roman" w:cs="Times New Roman"/>
          <w:sz w:val="24"/>
          <w:szCs w:val="24"/>
        </w:rPr>
        <w:t>.</w:t>
      </w:r>
    </w:p>
    <w:p w:rsidR="003E460E" w:rsidRPr="00787457" w:rsidRDefault="001C60E2" w:rsidP="00745E34">
      <w:pPr>
        <w:spacing w:line="276" w:lineRule="auto"/>
        <w:jc w:val="both"/>
        <w:rPr>
          <w:rFonts w:ascii="Times New Roman" w:hAnsi="Times New Roman" w:cs="Times New Roman"/>
          <w:b/>
          <w:sz w:val="24"/>
          <w:szCs w:val="24"/>
        </w:rPr>
      </w:pPr>
      <w:r w:rsidRPr="00787457">
        <w:rPr>
          <w:rFonts w:ascii="Times New Roman" w:hAnsi="Times New Roman" w:cs="Times New Roman"/>
          <w:b/>
          <w:sz w:val="24"/>
          <w:szCs w:val="24"/>
        </w:rPr>
        <w:t xml:space="preserve">Tissue culture </w:t>
      </w:r>
    </w:p>
    <w:p w:rsidR="003E460E" w:rsidRPr="00787457" w:rsidRDefault="003E460E" w:rsidP="000252C8">
      <w:pPr>
        <w:spacing w:before="100" w:beforeAutospacing="1" w:after="100" w:afterAutospacing="1" w:line="240" w:lineRule="auto"/>
        <w:jc w:val="both"/>
        <w:rPr>
          <w:rFonts w:ascii="Times New Roman" w:eastAsia="Times New Roman" w:hAnsi="Times New Roman" w:cs="Times New Roman"/>
          <w:sz w:val="24"/>
          <w:szCs w:val="24"/>
        </w:rPr>
      </w:pPr>
      <w:r w:rsidRPr="00787457">
        <w:rPr>
          <w:rFonts w:ascii="Times New Roman" w:eastAsia="Times New Roman" w:hAnsi="Times New Roman" w:cs="Times New Roman"/>
          <w:sz w:val="24"/>
          <w:szCs w:val="24"/>
        </w:rPr>
        <w:t xml:space="preserve">Tissue culture is a biotechnological technique in which plant cells, tissues, or organs are grown </w:t>
      </w:r>
      <w:r w:rsidRPr="00787457">
        <w:rPr>
          <w:rFonts w:ascii="Times New Roman" w:eastAsia="Times New Roman" w:hAnsi="Times New Roman" w:cs="Times New Roman"/>
          <w:bCs/>
          <w:sz w:val="24"/>
          <w:szCs w:val="24"/>
        </w:rPr>
        <w:t>in vitro</w:t>
      </w:r>
      <w:r w:rsidRPr="00787457">
        <w:rPr>
          <w:rFonts w:ascii="Times New Roman" w:eastAsia="Times New Roman" w:hAnsi="Times New Roman" w:cs="Times New Roman"/>
          <w:sz w:val="24"/>
          <w:szCs w:val="24"/>
        </w:rPr>
        <w:t xml:space="preserve"> under sterile and controlled environmental conditions on an artificial nutrient medium, utilizing the natural ability of plant cells to divide, differentiate, and regenerate into wh</w:t>
      </w:r>
      <w:r w:rsidR="00C556CD" w:rsidRPr="00787457">
        <w:rPr>
          <w:rFonts w:ascii="Times New Roman" w:eastAsia="Times New Roman" w:hAnsi="Times New Roman" w:cs="Times New Roman"/>
          <w:sz w:val="24"/>
          <w:szCs w:val="24"/>
        </w:rPr>
        <w:t>ole plants</w:t>
      </w:r>
      <w:r w:rsidR="007E1F08" w:rsidRPr="00787457">
        <w:rPr>
          <w:rFonts w:ascii="Times New Roman" w:eastAsia="Times New Roman" w:hAnsi="Times New Roman" w:cs="Times New Roman"/>
          <w:sz w:val="24"/>
          <w:szCs w:val="24"/>
        </w:rPr>
        <w:t xml:space="preserve"> (</w:t>
      </w:r>
      <w:proofErr w:type="spellStart"/>
      <w:r w:rsidR="007E1F08" w:rsidRPr="00787457">
        <w:rPr>
          <w:rFonts w:ascii="Times New Roman" w:hAnsi="Times New Roman" w:cs="Times New Roman"/>
          <w:color w:val="222222"/>
          <w:sz w:val="24"/>
          <w:szCs w:val="24"/>
          <w:shd w:val="clear" w:color="auto" w:fill="FFFFFF"/>
        </w:rPr>
        <w:t>Trigiano</w:t>
      </w:r>
      <w:proofErr w:type="spellEnd"/>
      <w:r w:rsidR="007E1F08" w:rsidRPr="00787457">
        <w:rPr>
          <w:rFonts w:ascii="Times New Roman" w:hAnsi="Times New Roman" w:cs="Times New Roman"/>
          <w:color w:val="222222"/>
          <w:sz w:val="24"/>
          <w:szCs w:val="24"/>
          <w:shd w:val="clear" w:color="auto" w:fill="FFFFFF"/>
        </w:rPr>
        <w:t>, and Gray,</w:t>
      </w:r>
      <w:r w:rsidR="007E1F08" w:rsidRPr="00787457">
        <w:rPr>
          <w:rFonts w:ascii="Times New Roman" w:eastAsia="Times New Roman" w:hAnsi="Times New Roman" w:cs="Times New Roman"/>
          <w:sz w:val="24"/>
          <w:szCs w:val="24"/>
        </w:rPr>
        <w:t xml:space="preserve"> 2016)</w:t>
      </w:r>
      <w:r w:rsidR="00C556CD" w:rsidRPr="00787457">
        <w:rPr>
          <w:rFonts w:ascii="Times New Roman" w:eastAsia="Times New Roman" w:hAnsi="Times New Roman" w:cs="Times New Roman"/>
          <w:sz w:val="24"/>
          <w:szCs w:val="24"/>
        </w:rPr>
        <w:br/>
      </w:r>
      <w:r w:rsidRPr="00787457">
        <w:rPr>
          <w:rFonts w:ascii="Times New Roman" w:eastAsia="Times New Roman" w:hAnsi="Times New Roman" w:cs="Times New Roman"/>
          <w:sz w:val="24"/>
          <w:szCs w:val="24"/>
        </w:rPr>
        <w:t>Tissue culture is the aseptic in vitro cultivation of plant tissues on artificial nutrient media under controlled conditions for rapid plant regeneration</w:t>
      </w:r>
      <w:r w:rsidR="007E53CA" w:rsidRPr="00787457">
        <w:rPr>
          <w:rFonts w:ascii="Times New Roman" w:eastAsia="Times New Roman" w:hAnsi="Times New Roman" w:cs="Times New Roman"/>
          <w:sz w:val="24"/>
          <w:szCs w:val="24"/>
        </w:rPr>
        <w:t xml:space="preserve"> (</w:t>
      </w:r>
      <w:r w:rsidR="007E53CA" w:rsidRPr="00787457">
        <w:rPr>
          <w:rFonts w:ascii="Times New Roman" w:hAnsi="Times New Roman" w:cs="Times New Roman"/>
          <w:color w:val="222222"/>
          <w:sz w:val="24"/>
          <w:szCs w:val="24"/>
          <w:shd w:val="clear" w:color="auto" w:fill="FFFFFF"/>
        </w:rPr>
        <w:t>Loyola-Vargas,</w:t>
      </w:r>
      <w:r w:rsidR="007E53CA" w:rsidRPr="00787457">
        <w:rPr>
          <w:rFonts w:ascii="Times New Roman" w:eastAsia="Times New Roman" w:hAnsi="Times New Roman" w:cs="Times New Roman"/>
          <w:sz w:val="24"/>
          <w:szCs w:val="24"/>
        </w:rPr>
        <w:t xml:space="preserve"> et al., 2018).</w:t>
      </w:r>
      <w:r w:rsidR="00C556CD" w:rsidRPr="00787457">
        <w:rPr>
          <w:rFonts w:ascii="Times New Roman" w:eastAsia="Times New Roman" w:hAnsi="Times New Roman" w:cs="Times New Roman"/>
          <w:sz w:val="24"/>
          <w:szCs w:val="24"/>
        </w:rPr>
        <w:br/>
      </w:r>
      <w:r w:rsidRPr="00787457">
        <w:rPr>
          <w:rFonts w:ascii="Times New Roman" w:eastAsia="Times New Roman" w:hAnsi="Times New Roman" w:cs="Times New Roman"/>
          <w:sz w:val="24"/>
          <w:szCs w:val="24"/>
        </w:rPr>
        <w:t>Tissue culture includes micropropagation, callus culture, cell suspension culture, organogenesis, somatic embryogenesis, haploid production, and protoplast culture, and it plays a vital role in plant breeding, germplasm conservation, horticulture, genetic engineering, and nursery production</w:t>
      </w:r>
      <w:r w:rsidR="00DF6CE1" w:rsidRPr="00787457">
        <w:rPr>
          <w:rFonts w:ascii="Times New Roman" w:eastAsia="Times New Roman" w:hAnsi="Times New Roman" w:cs="Times New Roman"/>
          <w:sz w:val="24"/>
          <w:szCs w:val="24"/>
        </w:rPr>
        <w:t xml:space="preserve"> (</w:t>
      </w:r>
      <w:r w:rsidR="00DF6CE1" w:rsidRPr="00787457">
        <w:rPr>
          <w:rFonts w:ascii="Times New Roman" w:hAnsi="Times New Roman" w:cs="Times New Roman"/>
          <w:color w:val="222222"/>
          <w:sz w:val="24"/>
          <w:szCs w:val="24"/>
          <w:shd w:val="clear" w:color="auto" w:fill="FFFFFF"/>
        </w:rPr>
        <w:t>Gupta, and Ibaraki 2006)</w:t>
      </w:r>
      <w:r w:rsidRPr="00787457">
        <w:rPr>
          <w:rFonts w:ascii="Times New Roman" w:eastAsia="Times New Roman" w:hAnsi="Times New Roman" w:cs="Times New Roman"/>
          <w:sz w:val="24"/>
          <w:szCs w:val="24"/>
        </w:rPr>
        <w:t>.</w:t>
      </w:r>
    </w:p>
    <w:p w:rsidR="00745E34" w:rsidRPr="00787457" w:rsidRDefault="007E53CA" w:rsidP="00745E34">
      <w:pPr>
        <w:spacing w:before="100" w:beforeAutospacing="1" w:after="100" w:afterAutospacing="1" w:line="240" w:lineRule="auto"/>
        <w:jc w:val="both"/>
        <w:rPr>
          <w:rFonts w:ascii="Times New Roman" w:eastAsia="Times New Roman" w:hAnsi="Times New Roman" w:cs="Times New Roman"/>
          <w:b/>
          <w:bCs/>
          <w:kern w:val="36"/>
          <w:sz w:val="24"/>
          <w:szCs w:val="24"/>
        </w:rPr>
      </w:pPr>
      <w:r w:rsidRPr="00787457">
        <w:rPr>
          <w:rFonts w:ascii="Times New Roman" w:eastAsia="Times New Roman" w:hAnsi="Times New Roman" w:cs="Times New Roman"/>
          <w:b/>
          <w:bCs/>
          <w:kern w:val="36"/>
          <w:sz w:val="24"/>
          <w:szCs w:val="24"/>
        </w:rPr>
        <w:t>Objectives of Tissue Culture</w:t>
      </w:r>
    </w:p>
    <w:p w:rsidR="00745E34" w:rsidRPr="00787457" w:rsidRDefault="00745E34" w:rsidP="00745E34">
      <w:pPr>
        <w:spacing w:before="100" w:beforeAutospacing="1" w:after="100" w:afterAutospacing="1" w:line="240" w:lineRule="auto"/>
        <w:jc w:val="both"/>
        <w:rPr>
          <w:rFonts w:ascii="Times New Roman" w:eastAsia="Times New Roman" w:hAnsi="Times New Roman" w:cs="Times New Roman"/>
          <w:bCs/>
          <w:kern w:val="36"/>
          <w:sz w:val="24"/>
          <w:szCs w:val="24"/>
        </w:rPr>
      </w:pPr>
      <w:r w:rsidRPr="00787457">
        <w:rPr>
          <w:rFonts w:ascii="Times New Roman" w:eastAsia="Times New Roman" w:hAnsi="Times New Roman" w:cs="Times New Roman"/>
          <w:bCs/>
          <w:kern w:val="36"/>
          <w:sz w:val="24"/>
          <w:szCs w:val="24"/>
        </w:rPr>
        <w:t xml:space="preserve">The major objectives of plant tissue culture include rapid clonal multiplication, which aims to produce a large number of genetically identical and true-to-type plants within a short period, especially for commercially important crops. Tissue culture is widely used for the production of pathogen-free planting material through meristem culture, helping eliminate viruses and generate disease-free stock for crops such as banana, potato, sugarcane, strawberry, grape, citrus, and ornamentals. Another important objective is the conservation of genetic resources, which is achieved through in vitro conservation, slow-growth storage, and cryopreservation of shoot tips, embryos, pollen, and rare plant species. Tissue culture also assists plant breeding programs by supporting embryo rescue, haploid production through </w:t>
      </w:r>
      <w:proofErr w:type="spellStart"/>
      <w:r w:rsidRPr="00787457">
        <w:rPr>
          <w:rFonts w:ascii="Times New Roman" w:eastAsia="Times New Roman" w:hAnsi="Times New Roman" w:cs="Times New Roman"/>
          <w:bCs/>
          <w:kern w:val="36"/>
          <w:sz w:val="24"/>
          <w:szCs w:val="24"/>
        </w:rPr>
        <w:t>anther</w:t>
      </w:r>
      <w:proofErr w:type="spellEnd"/>
      <w:r w:rsidRPr="00787457">
        <w:rPr>
          <w:rFonts w:ascii="Times New Roman" w:eastAsia="Times New Roman" w:hAnsi="Times New Roman" w:cs="Times New Roman"/>
          <w:bCs/>
          <w:kern w:val="36"/>
          <w:sz w:val="24"/>
          <w:szCs w:val="24"/>
        </w:rPr>
        <w:t xml:space="preserve"> culture, </w:t>
      </w:r>
      <w:proofErr w:type="spellStart"/>
      <w:r w:rsidRPr="00787457">
        <w:rPr>
          <w:rFonts w:ascii="Times New Roman" w:eastAsia="Times New Roman" w:hAnsi="Times New Roman" w:cs="Times New Roman"/>
          <w:bCs/>
          <w:kern w:val="36"/>
          <w:sz w:val="24"/>
          <w:szCs w:val="24"/>
        </w:rPr>
        <w:t>somaclonal</w:t>
      </w:r>
      <w:proofErr w:type="spellEnd"/>
      <w:r w:rsidRPr="00787457">
        <w:rPr>
          <w:rFonts w:ascii="Times New Roman" w:eastAsia="Times New Roman" w:hAnsi="Times New Roman" w:cs="Times New Roman"/>
          <w:bCs/>
          <w:kern w:val="36"/>
          <w:sz w:val="24"/>
          <w:szCs w:val="24"/>
        </w:rPr>
        <w:t xml:space="preserve"> variation, and </w:t>
      </w:r>
      <w:r w:rsidRPr="00787457">
        <w:rPr>
          <w:rFonts w:ascii="Times New Roman" w:eastAsia="Times New Roman" w:hAnsi="Times New Roman" w:cs="Times New Roman"/>
          <w:bCs/>
          <w:kern w:val="36"/>
          <w:sz w:val="24"/>
          <w:szCs w:val="24"/>
        </w:rPr>
        <w:lastRenderedPageBreak/>
        <w:t>protoplast fusion for somatic hybrid development. It enables the propagation of plants that are difficult to multiply through conventional methods, such as orchids, forest species, and medicinal plants. Tissue culture allows year-round production of planting material regardless of seasonal variations and serves as a platform for the prod</w:t>
      </w:r>
      <w:r w:rsidR="007E53CA" w:rsidRPr="00787457">
        <w:rPr>
          <w:rFonts w:ascii="Times New Roman" w:eastAsia="Times New Roman" w:hAnsi="Times New Roman" w:cs="Times New Roman"/>
          <w:bCs/>
          <w:kern w:val="36"/>
          <w:sz w:val="24"/>
          <w:szCs w:val="24"/>
        </w:rPr>
        <w:t xml:space="preserve">uction of secondary metabolites </w:t>
      </w:r>
      <w:r w:rsidRPr="00787457">
        <w:rPr>
          <w:rFonts w:ascii="Times New Roman" w:eastAsia="Times New Roman" w:hAnsi="Times New Roman" w:cs="Times New Roman"/>
          <w:bCs/>
          <w:kern w:val="36"/>
          <w:sz w:val="24"/>
          <w:szCs w:val="24"/>
        </w:rPr>
        <w:t>such as alka</w:t>
      </w:r>
      <w:r w:rsidR="007E53CA" w:rsidRPr="00787457">
        <w:rPr>
          <w:rFonts w:ascii="Times New Roman" w:eastAsia="Times New Roman" w:hAnsi="Times New Roman" w:cs="Times New Roman"/>
          <w:bCs/>
          <w:kern w:val="36"/>
          <w:sz w:val="24"/>
          <w:szCs w:val="24"/>
        </w:rPr>
        <w:t xml:space="preserve">loids, terpenoids, and pigments </w:t>
      </w:r>
      <w:r w:rsidRPr="00787457">
        <w:rPr>
          <w:rFonts w:ascii="Times New Roman" w:eastAsia="Times New Roman" w:hAnsi="Times New Roman" w:cs="Times New Roman"/>
          <w:bCs/>
          <w:kern w:val="36"/>
          <w:sz w:val="24"/>
          <w:szCs w:val="24"/>
        </w:rPr>
        <w:t>through cell suspension cultures</w:t>
      </w:r>
      <w:r w:rsidR="00AF2376" w:rsidRPr="00787457">
        <w:rPr>
          <w:rFonts w:ascii="Times New Roman" w:eastAsia="Times New Roman" w:hAnsi="Times New Roman" w:cs="Times New Roman"/>
          <w:bCs/>
          <w:kern w:val="36"/>
          <w:sz w:val="24"/>
          <w:szCs w:val="24"/>
        </w:rPr>
        <w:t xml:space="preserve"> (</w:t>
      </w:r>
      <w:proofErr w:type="spellStart"/>
      <w:r w:rsidR="00AF2376" w:rsidRPr="00787457">
        <w:rPr>
          <w:rFonts w:ascii="Times New Roman" w:hAnsi="Times New Roman" w:cs="Times New Roman"/>
          <w:color w:val="222222"/>
          <w:sz w:val="24"/>
          <w:szCs w:val="24"/>
          <w:shd w:val="clear" w:color="auto" w:fill="FFFFFF"/>
        </w:rPr>
        <w:t>Trigiano</w:t>
      </w:r>
      <w:proofErr w:type="spellEnd"/>
      <w:r w:rsidR="00AF2376" w:rsidRPr="00787457">
        <w:rPr>
          <w:rFonts w:ascii="Times New Roman" w:hAnsi="Times New Roman" w:cs="Times New Roman"/>
          <w:color w:val="222222"/>
          <w:sz w:val="24"/>
          <w:szCs w:val="24"/>
          <w:shd w:val="clear" w:color="auto" w:fill="FFFFFF"/>
        </w:rPr>
        <w:t>, and Gray 2016)</w:t>
      </w:r>
      <w:r w:rsidRPr="00787457">
        <w:rPr>
          <w:rFonts w:ascii="Times New Roman" w:eastAsia="Times New Roman" w:hAnsi="Times New Roman" w:cs="Times New Roman"/>
          <w:bCs/>
          <w:kern w:val="36"/>
          <w:sz w:val="24"/>
          <w:szCs w:val="24"/>
        </w:rPr>
        <w:t>. It plays a key role in conserving endangered species via rapid in vitro multiplication and contributes significantly to genetic transformation systems, including Agrobacterium-mediated transformation, CRISPR/Cas gene editing, and rege</w:t>
      </w:r>
      <w:r w:rsidR="007E53CA" w:rsidRPr="00787457">
        <w:rPr>
          <w:rFonts w:ascii="Times New Roman" w:eastAsia="Times New Roman" w:hAnsi="Times New Roman" w:cs="Times New Roman"/>
          <w:bCs/>
          <w:kern w:val="36"/>
          <w:sz w:val="24"/>
          <w:szCs w:val="24"/>
        </w:rPr>
        <w:t>neration of transformed plants.</w:t>
      </w:r>
    </w:p>
    <w:p w:rsidR="00745E34" w:rsidRPr="00787457" w:rsidRDefault="00745E34" w:rsidP="00745E34">
      <w:pPr>
        <w:spacing w:before="100" w:beforeAutospacing="1" w:after="100" w:afterAutospacing="1" w:line="240" w:lineRule="auto"/>
        <w:jc w:val="both"/>
        <w:rPr>
          <w:rFonts w:ascii="Times New Roman" w:eastAsia="Times New Roman" w:hAnsi="Times New Roman" w:cs="Times New Roman"/>
          <w:b/>
          <w:bCs/>
          <w:kern w:val="36"/>
          <w:sz w:val="24"/>
          <w:szCs w:val="24"/>
        </w:rPr>
      </w:pPr>
      <w:r w:rsidRPr="00787457">
        <w:rPr>
          <w:rFonts w:ascii="Times New Roman" w:eastAsia="Times New Roman" w:hAnsi="Times New Roman" w:cs="Times New Roman"/>
          <w:b/>
          <w:bCs/>
          <w:kern w:val="36"/>
          <w:sz w:val="24"/>
          <w:szCs w:val="24"/>
        </w:rPr>
        <w:t>Principles of Tissue Culture:</w:t>
      </w:r>
    </w:p>
    <w:p w:rsidR="00745E34" w:rsidRPr="00787457" w:rsidRDefault="00745E34" w:rsidP="00745E34">
      <w:pPr>
        <w:spacing w:before="100" w:beforeAutospacing="1" w:after="100" w:afterAutospacing="1" w:line="240" w:lineRule="auto"/>
        <w:jc w:val="both"/>
        <w:rPr>
          <w:rFonts w:ascii="Times New Roman" w:eastAsia="Times New Roman" w:hAnsi="Times New Roman" w:cs="Times New Roman"/>
          <w:bCs/>
          <w:kern w:val="36"/>
          <w:sz w:val="24"/>
          <w:szCs w:val="24"/>
        </w:rPr>
      </w:pPr>
      <w:r w:rsidRPr="00787457">
        <w:rPr>
          <w:rFonts w:ascii="Times New Roman" w:eastAsia="Times New Roman" w:hAnsi="Times New Roman" w:cs="Times New Roman"/>
          <w:bCs/>
          <w:kern w:val="36"/>
          <w:sz w:val="24"/>
          <w:szCs w:val="24"/>
        </w:rPr>
        <w:t>Plant tissue culture is fundamentally based on the principle of totipotency, which states that every plant cell possesses the genetic potential to regenerate into a complete plant under the right conditions. This process involves dedifferentiation, where specialized cells revert to a meristematic state to form callus, followed by redifferentiation, in which callus cells develop into shoots, roots, or embryos depending on hormonal cues</w:t>
      </w:r>
      <w:r w:rsidR="00020059" w:rsidRPr="00787457">
        <w:rPr>
          <w:rFonts w:ascii="Times New Roman" w:eastAsia="Times New Roman" w:hAnsi="Times New Roman" w:cs="Times New Roman"/>
          <w:bCs/>
          <w:kern w:val="36"/>
          <w:sz w:val="24"/>
          <w:szCs w:val="24"/>
        </w:rPr>
        <w:t xml:space="preserve"> (</w:t>
      </w:r>
      <w:r w:rsidR="00020059" w:rsidRPr="00787457">
        <w:rPr>
          <w:rFonts w:ascii="Times New Roman" w:hAnsi="Times New Roman" w:cs="Times New Roman"/>
          <w:color w:val="222222"/>
          <w:sz w:val="24"/>
          <w:szCs w:val="24"/>
          <w:shd w:val="clear" w:color="auto" w:fill="FFFFFF"/>
        </w:rPr>
        <w:t>Smith,</w:t>
      </w:r>
      <w:r w:rsidR="00020059" w:rsidRPr="00787457">
        <w:rPr>
          <w:rFonts w:ascii="Times New Roman" w:eastAsia="Times New Roman" w:hAnsi="Times New Roman" w:cs="Times New Roman"/>
          <w:bCs/>
          <w:kern w:val="36"/>
          <w:sz w:val="24"/>
          <w:szCs w:val="24"/>
        </w:rPr>
        <w:t xml:space="preserve"> 2013).</w:t>
      </w:r>
      <w:r w:rsidRPr="00787457">
        <w:rPr>
          <w:rFonts w:ascii="Times New Roman" w:eastAsia="Times New Roman" w:hAnsi="Times New Roman" w:cs="Times New Roman"/>
          <w:bCs/>
          <w:kern w:val="36"/>
          <w:sz w:val="24"/>
          <w:szCs w:val="24"/>
        </w:rPr>
        <w:t xml:space="preserve"> Aseptic conditions are essential and require strict sterilization of the working environment, tools, and media using laminar airflow cabinets, autoclaving, and aseptic handling techniques. Successful tissue culture also depends on controlled environmental conditions, including suitable nutrient media, appropriate concentrations of plant growth regulators, optimal temperature (24–28°C), a 16/8-hour photoperiod, 60–70% humidity, and a pH range of 5.6–5.8. Hormonal regulation plays a crucial role: high cytokinin levels stimulate shoot formation, high auxin levels promote rooting, and a balanced auxin-to-cytokinin ratio induces callus formation. The composition of the nutrient medium must include macronutrients, micronutrients, essential vitamins, a carbon source such as sucrose, and gelling agents like agar to su</w:t>
      </w:r>
      <w:r w:rsidR="004D050F" w:rsidRPr="00787457">
        <w:rPr>
          <w:rFonts w:ascii="Times New Roman" w:eastAsia="Times New Roman" w:hAnsi="Times New Roman" w:cs="Times New Roman"/>
          <w:bCs/>
          <w:kern w:val="36"/>
          <w:sz w:val="24"/>
          <w:szCs w:val="24"/>
        </w:rPr>
        <w:t>pport growth and morphogenesis (</w:t>
      </w:r>
      <w:r w:rsidR="004D050F" w:rsidRPr="00787457">
        <w:rPr>
          <w:rFonts w:ascii="Times New Roman" w:hAnsi="Times New Roman" w:cs="Times New Roman"/>
          <w:color w:val="222222"/>
          <w:sz w:val="24"/>
          <w:szCs w:val="24"/>
          <w:shd w:val="clear" w:color="auto" w:fill="FFFFFF"/>
        </w:rPr>
        <w:t>Shahzad, et al., 2017)</w:t>
      </w:r>
      <w:r w:rsidR="004D050F" w:rsidRPr="00787457">
        <w:rPr>
          <w:rFonts w:ascii="Times New Roman" w:eastAsia="Times New Roman" w:hAnsi="Times New Roman" w:cs="Times New Roman"/>
          <w:bCs/>
          <w:kern w:val="36"/>
          <w:sz w:val="24"/>
          <w:szCs w:val="24"/>
        </w:rPr>
        <w:t>.</w:t>
      </w:r>
    </w:p>
    <w:p w:rsidR="00745E34" w:rsidRPr="00787457" w:rsidRDefault="00745E34" w:rsidP="00745E34">
      <w:pPr>
        <w:spacing w:before="100" w:beforeAutospacing="1" w:after="100" w:afterAutospacing="1" w:line="240" w:lineRule="auto"/>
        <w:jc w:val="both"/>
        <w:rPr>
          <w:rFonts w:ascii="Times New Roman" w:eastAsia="Times New Roman" w:hAnsi="Times New Roman" w:cs="Times New Roman"/>
          <w:b/>
          <w:bCs/>
          <w:kern w:val="36"/>
          <w:sz w:val="24"/>
          <w:szCs w:val="24"/>
        </w:rPr>
      </w:pPr>
      <w:r w:rsidRPr="00787457">
        <w:rPr>
          <w:rFonts w:ascii="Times New Roman" w:eastAsia="Times New Roman" w:hAnsi="Times New Roman" w:cs="Times New Roman"/>
          <w:b/>
          <w:bCs/>
          <w:kern w:val="36"/>
          <w:sz w:val="24"/>
          <w:szCs w:val="24"/>
        </w:rPr>
        <w:t>Major Steps of Plant Tissue Culture:</w:t>
      </w:r>
    </w:p>
    <w:p w:rsidR="002A4BCE" w:rsidRPr="00787457" w:rsidRDefault="00745E34" w:rsidP="002A4BCE">
      <w:pPr>
        <w:spacing w:before="100" w:beforeAutospacing="1" w:after="100" w:afterAutospacing="1" w:line="240" w:lineRule="auto"/>
        <w:jc w:val="both"/>
        <w:rPr>
          <w:rFonts w:ascii="Times New Roman" w:eastAsia="Times New Roman" w:hAnsi="Times New Roman" w:cs="Times New Roman"/>
          <w:sz w:val="24"/>
          <w:szCs w:val="24"/>
        </w:rPr>
      </w:pPr>
      <w:r w:rsidRPr="00787457">
        <w:rPr>
          <w:rFonts w:ascii="Times New Roman" w:eastAsia="Times New Roman" w:hAnsi="Times New Roman" w:cs="Times New Roman"/>
          <w:bCs/>
          <w:kern w:val="36"/>
          <w:sz w:val="24"/>
          <w:szCs w:val="24"/>
        </w:rPr>
        <w:t>The tissue culture process begins with the selection of healthy, disease-free, and genetically uniform donor plants maintained under clean conditions. Explant collection follows, where tissues such as shoot tips, nodal segments, leaves, meristems, anthers, ovules, or cotyledons are excised, and the physiological age and season significantly influence their regenerative response. Surface sterilization is then carried out by washing explants with detergents, followed by treatment with ethanol and disinfectants such as sodium hypochlorite or mercuric chloride, and finally rinsing with sterile water to eliminate surface contaminants. Explants are inoculated onto sterilized nutrient media inside a laminar airflow cabinet using flame-sterilized tools</w:t>
      </w:r>
      <w:r w:rsidR="009809A2" w:rsidRPr="00787457">
        <w:rPr>
          <w:rFonts w:ascii="Times New Roman" w:eastAsia="Times New Roman" w:hAnsi="Times New Roman" w:cs="Times New Roman"/>
          <w:bCs/>
          <w:kern w:val="36"/>
          <w:sz w:val="24"/>
          <w:szCs w:val="24"/>
        </w:rPr>
        <w:t xml:space="preserve"> (</w:t>
      </w:r>
      <w:r w:rsidR="009809A2" w:rsidRPr="00787457">
        <w:rPr>
          <w:rFonts w:ascii="Times New Roman" w:hAnsi="Times New Roman" w:cs="Times New Roman"/>
          <w:color w:val="222222"/>
          <w:sz w:val="24"/>
          <w:szCs w:val="24"/>
          <w:shd w:val="clear" w:color="auto" w:fill="FFFFFF"/>
        </w:rPr>
        <w:t>Loyola-Vargas et al., 2018)</w:t>
      </w:r>
      <w:r w:rsidRPr="00787457">
        <w:rPr>
          <w:rFonts w:ascii="Times New Roman" w:eastAsia="Times New Roman" w:hAnsi="Times New Roman" w:cs="Times New Roman"/>
          <w:bCs/>
          <w:kern w:val="36"/>
          <w:sz w:val="24"/>
          <w:szCs w:val="24"/>
        </w:rPr>
        <w:t>. Depending on the hormonal composition of the medium, explants undergo shoot multiplication or callus induction, leading to organogenesis or somatic embryogenesis. Rooting is then achieved by transferring shoots to auxin-rich media, where the development of strong root systems indicates readiness for the next stage. The final step is hardening and acclimatization, in which plantlets are gradually adapted to external environmental conditions in mist chambers or polyhouses using substrates such as cocopeat and perlite to ensure their succes</w:t>
      </w:r>
      <w:r w:rsidR="002A4BCE" w:rsidRPr="00787457">
        <w:rPr>
          <w:rFonts w:ascii="Times New Roman" w:eastAsia="Times New Roman" w:hAnsi="Times New Roman" w:cs="Times New Roman"/>
          <w:bCs/>
          <w:kern w:val="36"/>
          <w:sz w:val="24"/>
          <w:szCs w:val="24"/>
        </w:rPr>
        <w:t>sful establishment and survival (</w:t>
      </w:r>
      <w:r w:rsidR="002A4BCE" w:rsidRPr="00787457">
        <w:rPr>
          <w:rFonts w:ascii="Times New Roman" w:hAnsi="Times New Roman" w:cs="Times New Roman"/>
          <w:color w:val="222222"/>
          <w:sz w:val="24"/>
          <w:szCs w:val="24"/>
          <w:shd w:val="clear" w:color="auto" w:fill="FFFFFF"/>
        </w:rPr>
        <w:t>Razdan,</w:t>
      </w:r>
      <w:r w:rsidR="002A4BCE" w:rsidRPr="00787457">
        <w:rPr>
          <w:rFonts w:ascii="Times New Roman" w:eastAsia="Times New Roman" w:hAnsi="Times New Roman" w:cs="Times New Roman"/>
          <w:sz w:val="24"/>
          <w:szCs w:val="24"/>
        </w:rPr>
        <w:t xml:space="preserve"> 2002)</w:t>
      </w:r>
      <w:r w:rsidR="009809A2" w:rsidRPr="00787457">
        <w:rPr>
          <w:rFonts w:ascii="Times New Roman" w:eastAsia="Times New Roman" w:hAnsi="Times New Roman" w:cs="Times New Roman"/>
          <w:sz w:val="24"/>
          <w:szCs w:val="24"/>
        </w:rPr>
        <w:t xml:space="preserve">. </w:t>
      </w:r>
    </w:p>
    <w:p w:rsidR="00F654FE" w:rsidRDefault="00F654FE" w:rsidP="000252C8">
      <w:pPr>
        <w:spacing w:before="100" w:beforeAutospacing="1" w:after="100" w:afterAutospacing="1" w:line="240" w:lineRule="auto"/>
        <w:jc w:val="both"/>
        <w:outlineLvl w:val="0"/>
        <w:rPr>
          <w:rFonts w:ascii="Times New Roman" w:eastAsia="Times New Roman" w:hAnsi="Times New Roman" w:cs="Times New Roman"/>
          <w:b/>
          <w:bCs/>
          <w:kern w:val="36"/>
          <w:sz w:val="24"/>
          <w:szCs w:val="24"/>
        </w:rPr>
      </w:pPr>
      <w:r w:rsidRPr="00787457">
        <w:rPr>
          <w:rFonts w:ascii="Times New Roman" w:eastAsia="Times New Roman" w:hAnsi="Times New Roman" w:cs="Times New Roman"/>
          <w:noProof/>
          <w:sz w:val="24"/>
          <w:szCs w:val="24"/>
        </w:rPr>
        <w:lastRenderedPageBreak/>
        <w:drawing>
          <wp:inline distT="0" distB="0" distL="0" distR="0" wp14:anchorId="392FF397" wp14:editId="7FA0BAF3">
            <wp:extent cx="5943600" cy="5657850"/>
            <wp:effectExtent l="0" t="0" r="0" b="0"/>
            <wp:docPr id="4" name="Picture 4" descr="C:\Users\Admin\Desktop\2ac4764c-5182-4506-863c-1e1b90fb53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esktop\2ac4764c-5182-4506-863c-1e1b90fb53f4.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3158"/>
                    <a:stretch/>
                  </pic:blipFill>
                  <pic:spPr bwMode="auto">
                    <a:xfrm>
                      <a:off x="0" y="0"/>
                      <a:ext cx="5943600" cy="5657850"/>
                    </a:xfrm>
                    <a:prstGeom prst="rect">
                      <a:avLst/>
                    </a:prstGeom>
                    <a:noFill/>
                    <a:ln>
                      <a:noFill/>
                    </a:ln>
                    <a:extLst>
                      <a:ext uri="{53640926-AAD7-44D8-BBD7-CCE9431645EC}">
                        <a14:shadowObscured xmlns:a14="http://schemas.microsoft.com/office/drawing/2010/main"/>
                      </a:ext>
                    </a:extLst>
                  </pic:spPr>
                </pic:pic>
              </a:graphicData>
            </a:graphic>
          </wp:inline>
        </w:drawing>
      </w:r>
    </w:p>
    <w:p w:rsidR="004D1CE8" w:rsidRPr="00787457" w:rsidRDefault="004D1CE8" w:rsidP="000252C8">
      <w:pPr>
        <w:spacing w:before="100" w:beforeAutospacing="1" w:after="100" w:afterAutospacing="1" w:line="240" w:lineRule="auto"/>
        <w:jc w:val="both"/>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t xml:space="preserve">Fig 1: </w:t>
      </w:r>
      <w:r w:rsidR="00E75600">
        <w:rPr>
          <w:rFonts w:ascii="Times New Roman" w:eastAsia="Times New Roman" w:hAnsi="Times New Roman" w:cs="Times New Roman"/>
          <w:b/>
          <w:bCs/>
          <w:kern w:val="36"/>
          <w:sz w:val="24"/>
          <w:szCs w:val="24"/>
        </w:rPr>
        <w:t xml:space="preserve">Principle of </w:t>
      </w:r>
      <w:r w:rsidR="00E75600" w:rsidRPr="00787457">
        <w:rPr>
          <w:rFonts w:ascii="Times New Roman" w:eastAsia="Times New Roman" w:hAnsi="Times New Roman" w:cs="Times New Roman"/>
          <w:b/>
          <w:bCs/>
          <w:kern w:val="36"/>
          <w:sz w:val="24"/>
          <w:szCs w:val="24"/>
        </w:rPr>
        <w:t>Plant Tissue Culture</w:t>
      </w:r>
    </w:p>
    <w:p w:rsidR="00AF2376" w:rsidRPr="00787457" w:rsidRDefault="00AF2376" w:rsidP="00AF2376">
      <w:pPr>
        <w:spacing w:before="100" w:beforeAutospacing="1" w:after="100" w:afterAutospacing="1" w:line="240" w:lineRule="auto"/>
        <w:jc w:val="both"/>
        <w:rPr>
          <w:rFonts w:ascii="Times New Roman" w:eastAsia="Times New Roman" w:hAnsi="Times New Roman" w:cs="Times New Roman"/>
          <w:b/>
          <w:bCs/>
          <w:kern w:val="36"/>
          <w:sz w:val="24"/>
          <w:szCs w:val="24"/>
        </w:rPr>
      </w:pPr>
      <w:r w:rsidRPr="00787457">
        <w:rPr>
          <w:rFonts w:ascii="Times New Roman" w:eastAsia="Times New Roman" w:hAnsi="Times New Roman" w:cs="Times New Roman"/>
          <w:b/>
          <w:bCs/>
          <w:kern w:val="36"/>
          <w:sz w:val="24"/>
          <w:szCs w:val="24"/>
        </w:rPr>
        <w:t xml:space="preserve">Types of Tissue Culture </w:t>
      </w:r>
    </w:p>
    <w:p w:rsidR="005E4FED" w:rsidRPr="00787457" w:rsidRDefault="00AF2376" w:rsidP="00AF2376">
      <w:pPr>
        <w:spacing w:before="100" w:beforeAutospacing="1" w:after="100" w:afterAutospacing="1" w:line="240" w:lineRule="auto"/>
        <w:jc w:val="both"/>
        <w:rPr>
          <w:rFonts w:ascii="Times New Roman" w:eastAsia="Times New Roman" w:hAnsi="Times New Roman" w:cs="Times New Roman"/>
          <w:bCs/>
          <w:kern w:val="36"/>
          <w:sz w:val="24"/>
          <w:szCs w:val="24"/>
        </w:rPr>
      </w:pPr>
      <w:r w:rsidRPr="00787457">
        <w:rPr>
          <w:rFonts w:ascii="Times New Roman" w:eastAsia="Times New Roman" w:hAnsi="Times New Roman" w:cs="Times New Roman"/>
          <w:bCs/>
          <w:kern w:val="36"/>
          <w:sz w:val="24"/>
          <w:szCs w:val="24"/>
        </w:rPr>
        <w:t xml:space="preserve">Meristem culture involves culturing actively dividing meristems to eliminate viruses and rapidly multiply elite clones, as these cells are naturally disease-free. Callus culture is used to induce an unorganized mass of cells that serves as a platform for secondary metabolite production, </w:t>
      </w:r>
      <w:proofErr w:type="spellStart"/>
      <w:r w:rsidRPr="00787457">
        <w:rPr>
          <w:rFonts w:ascii="Times New Roman" w:eastAsia="Times New Roman" w:hAnsi="Times New Roman" w:cs="Times New Roman"/>
          <w:bCs/>
          <w:kern w:val="36"/>
          <w:sz w:val="24"/>
          <w:szCs w:val="24"/>
        </w:rPr>
        <w:t>somaclonal</w:t>
      </w:r>
      <w:proofErr w:type="spellEnd"/>
      <w:r w:rsidRPr="00787457">
        <w:rPr>
          <w:rFonts w:ascii="Times New Roman" w:eastAsia="Times New Roman" w:hAnsi="Times New Roman" w:cs="Times New Roman"/>
          <w:bCs/>
          <w:kern w:val="36"/>
          <w:sz w:val="24"/>
          <w:szCs w:val="24"/>
        </w:rPr>
        <w:t xml:space="preserve"> variation, and genetic transformation. Cell suspension culture consists of growing dispersed cells in liquid media under constant agitation, making it ideal for large-scale metabolite production, synthetic biology applications, and bioreactor-based cultivation. Organ culture focuses on growing specific plant organs such as shoots, roots, leaves, anthers, ovules, and embryos to study developmental processes, physiology, and regeneration</w:t>
      </w:r>
      <w:r w:rsidR="00E201A0" w:rsidRPr="00787457">
        <w:rPr>
          <w:rFonts w:ascii="Times New Roman" w:eastAsia="Times New Roman" w:hAnsi="Times New Roman" w:cs="Times New Roman"/>
          <w:bCs/>
          <w:kern w:val="36"/>
          <w:sz w:val="24"/>
          <w:szCs w:val="24"/>
        </w:rPr>
        <w:t xml:space="preserve"> (</w:t>
      </w:r>
      <w:r w:rsidR="00E201A0" w:rsidRPr="00787457">
        <w:rPr>
          <w:rFonts w:ascii="Times New Roman" w:hAnsi="Times New Roman" w:cs="Times New Roman"/>
          <w:color w:val="222222"/>
          <w:sz w:val="24"/>
          <w:szCs w:val="24"/>
          <w:shd w:val="clear" w:color="auto" w:fill="FFFFFF"/>
        </w:rPr>
        <w:t>Rai,</w:t>
      </w:r>
      <w:r w:rsidR="00E201A0" w:rsidRPr="00787457">
        <w:rPr>
          <w:rFonts w:ascii="Times New Roman" w:eastAsia="Times New Roman" w:hAnsi="Times New Roman" w:cs="Times New Roman"/>
          <w:bCs/>
          <w:kern w:val="36"/>
          <w:sz w:val="24"/>
          <w:szCs w:val="24"/>
        </w:rPr>
        <w:t xml:space="preserve"> et al., 2022).</w:t>
      </w:r>
      <w:r w:rsidRPr="00787457">
        <w:rPr>
          <w:rFonts w:ascii="Times New Roman" w:eastAsia="Times New Roman" w:hAnsi="Times New Roman" w:cs="Times New Roman"/>
          <w:bCs/>
          <w:kern w:val="36"/>
          <w:sz w:val="24"/>
          <w:szCs w:val="24"/>
        </w:rPr>
        <w:t xml:space="preserve"> Protoplast culture involves enzymatic removal of cell walls to obtain protoplasts, which are utilized for somatic </w:t>
      </w:r>
      <w:r w:rsidRPr="00787457">
        <w:rPr>
          <w:rFonts w:ascii="Times New Roman" w:eastAsia="Times New Roman" w:hAnsi="Times New Roman" w:cs="Times New Roman"/>
          <w:bCs/>
          <w:kern w:val="36"/>
          <w:sz w:val="24"/>
          <w:szCs w:val="24"/>
        </w:rPr>
        <w:lastRenderedPageBreak/>
        <w:t>hybridization, genetic engineering, and delivery systems for gene editing. Anther and pollen culture enables the production of haploids and doubled haploids, thereby accelerating breeding programs by rapidly achieving homozygosity. Somatic embryogenesis allows somatic cells to form embryo-like structures that develop into whole plants and is particularly valuable for synthetic seed production and large-scale forestry propagation. Shoot tip and nodal culture uses shoot tips or nodal segments for commercial clonal propagation of crops such as banana, sugarcane, bamboo, potato, and various ornamental plants. Synthetic seed culture involves encapsulating somatic embryos or shoot tips in alginate beads to create synthetic seeds that can be easily stored, transported, and handled with minimal contamination risk</w:t>
      </w:r>
      <w:r w:rsidR="00EE3AA8" w:rsidRPr="00787457">
        <w:rPr>
          <w:rFonts w:ascii="Times New Roman" w:eastAsia="Times New Roman" w:hAnsi="Times New Roman" w:cs="Times New Roman"/>
          <w:bCs/>
          <w:kern w:val="36"/>
          <w:sz w:val="24"/>
          <w:szCs w:val="24"/>
        </w:rPr>
        <w:t xml:space="preserve"> (</w:t>
      </w:r>
      <w:proofErr w:type="spellStart"/>
      <w:r w:rsidR="00EE3AA8" w:rsidRPr="00787457">
        <w:rPr>
          <w:rFonts w:ascii="Times New Roman" w:hAnsi="Times New Roman" w:cs="Times New Roman"/>
          <w:color w:val="222222"/>
          <w:sz w:val="24"/>
          <w:szCs w:val="24"/>
          <w:shd w:val="clear" w:color="auto" w:fill="FFFFFF"/>
        </w:rPr>
        <w:t>Twaij</w:t>
      </w:r>
      <w:proofErr w:type="spellEnd"/>
      <w:r w:rsidR="00EE3AA8" w:rsidRPr="00787457">
        <w:rPr>
          <w:rFonts w:ascii="Times New Roman" w:hAnsi="Times New Roman" w:cs="Times New Roman"/>
          <w:color w:val="222222"/>
          <w:sz w:val="24"/>
          <w:szCs w:val="24"/>
          <w:shd w:val="clear" w:color="auto" w:fill="FFFFFF"/>
        </w:rPr>
        <w:t>,</w:t>
      </w:r>
      <w:r w:rsidR="00EE3AA8" w:rsidRPr="00787457">
        <w:rPr>
          <w:rFonts w:ascii="Times New Roman" w:eastAsia="Times New Roman" w:hAnsi="Times New Roman" w:cs="Times New Roman"/>
          <w:bCs/>
          <w:kern w:val="36"/>
          <w:sz w:val="24"/>
          <w:szCs w:val="24"/>
        </w:rPr>
        <w:t xml:space="preserve"> et al., 2020)</w:t>
      </w:r>
      <w:r w:rsidR="00E201A0" w:rsidRPr="00787457">
        <w:rPr>
          <w:rFonts w:ascii="Times New Roman" w:eastAsia="Times New Roman" w:hAnsi="Times New Roman" w:cs="Times New Roman"/>
          <w:bCs/>
          <w:kern w:val="36"/>
          <w:sz w:val="24"/>
          <w:szCs w:val="24"/>
        </w:rPr>
        <w:t>.</w:t>
      </w:r>
    </w:p>
    <w:p w:rsidR="00AF2376" w:rsidRPr="00787457" w:rsidRDefault="00AF2376" w:rsidP="000252C8">
      <w:pPr>
        <w:spacing w:before="100" w:beforeAutospacing="1" w:after="100" w:afterAutospacing="1" w:line="240" w:lineRule="auto"/>
        <w:jc w:val="both"/>
        <w:rPr>
          <w:rFonts w:ascii="Times New Roman" w:eastAsia="Times New Roman" w:hAnsi="Times New Roman" w:cs="Times New Roman"/>
          <w:sz w:val="24"/>
          <w:szCs w:val="24"/>
        </w:rPr>
      </w:pPr>
    </w:p>
    <w:p w:rsidR="008B64B4" w:rsidRDefault="008B64B4" w:rsidP="000252C8">
      <w:pPr>
        <w:spacing w:before="100" w:beforeAutospacing="1" w:after="100" w:afterAutospacing="1" w:line="240" w:lineRule="auto"/>
        <w:jc w:val="both"/>
        <w:rPr>
          <w:rFonts w:ascii="Times New Roman" w:eastAsia="Times New Roman" w:hAnsi="Times New Roman" w:cs="Times New Roman"/>
          <w:sz w:val="24"/>
          <w:szCs w:val="24"/>
        </w:rPr>
      </w:pPr>
      <w:r w:rsidRPr="00787457">
        <w:rPr>
          <w:rFonts w:ascii="Times New Roman" w:eastAsia="Times New Roman" w:hAnsi="Times New Roman" w:cs="Times New Roman"/>
          <w:noProof/>
          <w:sz w:val="24"/>
          <w:szCs w:val="24"/>
        </w:rPr>
        <w:drawing>
          <wp:inline distT="0" distB="0" distL="0" distR="0">
            <wp:extent cx="5943600" cy="5162550"/>
            <wp:effectExtent l="0" t="0" r="0" b="0"/>
            <wp:docPr id="5" name="Picture 5" descr="C:\Users\Admin\Desktop\b576e44d-2235-42a6-ae4d-72219cbf9a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Desktop\b576e44d-2235-42a6-ae4d-72219cbf9a99.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17627" b="5876"/>
                    <a:stretch/>
                  </pic:blipFill>
                  <pic:spPr bwMode="auto">
                    <a:xfrm>
                      <a:off x="0" y="0"/>
                      <a:ext cx="5943600" cy="5162550"/>
                    </a:xfrm>
                    <a:prstGeom prst="rect">
                      <a:avLst/>
                    </a:prstGeom>
                    <a:noFill/>
                    <a:ln>
                      <a:noFill/>
                    </a:ln>
                    <a:extLst>
                      <a:ext uri="{53640926-AAD7-44D8-BBD7-CCE9431645EC}">
                        <a14:shadowObscured xmlns:a14="http://schemas.microsoft.com/office/drawing/2010/main"/>
                      </a:ext>
                    </a:extLst>
                  </pic:spPr>
                </pic:pic>
              </a:graphicData>
            </a:graphic>
          </wp:inline>
        </w:drawing>
      </w:r>
    </w:p>
    <w:p w:rsidR="00E75600" w:rsidRPr="00787457" w:rsidRDefault="004D1CE8" w:rsidP="00E75600">
      <w:pPr>
        <w:spacing w:before="100" w:beforeAutospacing="1" w:after="100" w:afterAutospacing="1" w:line="240" w:lineRule="auto"/>
        <w:jc w:val="both"/>
        <w:rPr>
          <w:rFonts w:ascii="Times New Roman" w:eastAsia="Times New Roman" w:hAnsi="Times New Roman" w:cs="Times New Roman"/>
          <w:b/>
          <w:bCs/>
          <w:kern w:val="36"/>
          <w:sz w:val="24"/>
          <w:szCs w:val="24"/>
        </w:rPr>
      </w:pPr>
      <w:r>
        <w:rPr>
          <w:rFonts w:ascii="Times New Roman" w:eastAsia="Times New Roman" w:hAnsi="Times New Roman" w:cs="Times New Roman"/>
          <w:sz w:val="24"/>
          <w:szCs w:val="24"/>
        </w:rPr>
        <w:t xml:space="preserve">Fig 2: </w:t>
      </w:r>
      <w:r w:rsidR="00E75600" w:rsidRPr="00787457">
        <w:rPr>
          <w:rFonts w:ascii="Times New Roman" w:eastAsia="Times New Roman" w:hAnsi="Times New Roman" w:cs="Times New Roman"/>
          <w:b/>
          <w:bCs/>
          <w:kern w:val="36"/>
          <w:sz w:val="24"/>
          <w:szCs w:val="24"/>
        </w:rPr>
        <w:t xml:space="preserve">Types of Tissue Culture </w:t>
      </w:r>
    </w:p>
    <w:p w:rsidR="004D1CE8" w:rsidRPr="00787457" w:rsidRDefault="004D1CE8" w:rsidP="000252C8">
      <w:pPr>
        <w:spacing w:before="100" w:beforeAutospacing="1" w:after="100" w:afterAutospacing="1" w:line="240" w:lineRule="auto"/>
        <w:jc w:val="both"/>
        <w:rPr>
          <w:rFonts w:ascii="Times New Roman" w:eastAsia="Times New Roman" w:hAnsi="Times New Roman" w:cs="Times New Roman"/>
          <w:sz w:val="24"/>
          <w:szCs w:val="24"/>
        </w:rPr>
      </w:pPr>
    </w:p>
    <w:p w:rsidR="005246F0" w:rsidRPr="00787457" w:rsidRDefault="005246F0" w:rsidP="000252C8">
      <w:pPr>
        <w:spacing w:line="276" w:lineRule="auto"/>
        <w:jc w:val="both"/>
        <w:rPr>
          <w:rFonts w:ascii="Times New Roman" w:hAnsi="Times New Roman" w:cs="Times New Roman"/>
          <w:b/>
          <w:sz w:val="24"/>
          <w:szCs w:val="24"/>
        </w:rPr>
      </w:pPr>
    </w:p>
    <w:p w:rsidR="00FF3E0C" w:rsidRPr="00787457" w:rsidRDefault="00FF3E0C" w:rsidP="000252C8">
      <w:pPr>
        <w:spacing w:line="276" w:lineRule="auto"/>
        <w:jc w:val="both"/>
        <w:rPr>
          <w:rFonts w:ascii="Times New Roman" w:hAnsi="Times New Roman" w:cs="Times New Roman"/>
          <w:b/>
          <w:sz w:val="24"/>
          <w:szCs w:val="24"/>
        </w:rPr>
      </w:pPr>
      <w:r w:rsidRPr="00787457">
        <w:rPr>
          <w:rFonts w:ascii="Times New Roman" w:hAnsi="Times New Roman" w:cs="Times New Roman"/>
          <w:b/>
          <w:sz w:val="24"/>
          <w:szCs w:val="24"/>
        </w:rPr>
        <w:t>3. Scale-Up: Bioreactors and Temporary Imm</w:t>
      </w:r>
      <w:r w:rsidR="008C48AF" w:rsidRPr="00787457">
        <w:rPr>
          <w:rFonts w:ascii="Times New Roman" w:hAnsi="Times New Roman" w:cs="Times New Roman"/>
          <w:b/>
          <w:sz w:val="24"/>
          <w:szCs w:val="24"/>
        </w:rPr>
        <w:t xml:space="preserve">ersion Systems (TIS) </w:t>
      </w:r>
    </w:p>
    <w:p w:rsidR="00FF3E0C" w:rsidRPr="00787457" w:rsidRDefault="00FF3E0C"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Scaling up from small-scale laboratory culture vessels to commercial production systems remains one of the biggest bottlenecks in plant micropropagation. Traditional semisolid media-based systems, though reliable for protocol development, are labor- and cost-intensive and limited in scalability due to frequent subculturing requirements and high consumption of gelling agents and sterile consumables</w:t>
      </w:r>
      <w:r w:rsidR="00406B1B" w:rsidRPr="00787457">
        <w:rPr>
          <w:rFonts w:ascii="Times New Roman" w:hAnsi="Times New Roman" w:cs="Times New Roman"/>
          <w:sz w:val="24"/>
          <w:szCs w:val="24"/>
        </w:rPr>
        <w:t xml:space="preserve"> (</w:t>
      </w:r>
      <w:r w:rsidR="00406B1B" w:rsidRPr="00787457">
        <w:rPr>
          <w:rFonts w:ascii="Times New Roman" w:hAnsi="Times New Roman" w:cs="Times New Roman"/>
          <w:color w:val="222222"/>
          <w:sz w:val="24"/>
          <w:szCs w:val="24"/>
          <w:shd w:val="clear" w:color="auto" w:fill="FFFFFF"/>
        </w:rPr>
        <w:t>Verma, et al., 2021)</w:t>
      </w:r>
      <w:r w:rsidRPr="00787457">
        <w:rPr>
          <w:rFonts w:ascii="Times New Roman" w:hAnsi="Times New Roman" w:cs="Times New Roman"/>
          <w:sz w:val="24"/>
          <w:szCs w:val="24"/>
        </w:rPr>
        <w:t xml:space="preserve">. Bioreactor-based methods, especially those based on liquid culture, have emerged as effective alternatives that offer higher nutrient uptake, uniform growth conditions, and significantly higher multiplication rates than traditional methods. Elimination of solidifying agents not only saves money but also allows better mass transfer, which in turn facilitates faster and uniform </w:t>
      </w:r>
      <w:r w:rsidR="008C48AF" w:rsidRPr="00787457">
        <w:rPr>
          <w:rFonts w:ascii="Times New Roman" w:hAnsi="Times New Roman" w:cs="Times New Roman"/>
          <w:sz w:val="24"/>
          <w:szCs w:val="24"/>
        </w:rPr>
        <w:t>development of culture tissues</w:t>
      </w:r>
      <w:r w:rsidR="00E455CE" w:rsidRPr="00787457">
        <w:rPr>
          <w:rFonts w:ascii="Times New Roman" w:hAnsi="Times New Roman" w:cs="Times New Roman"/>
          <w:sz w:val="24"/>
          <w:szCs w:val="24"/>
        </w:rPr>
        <w:t xml:space="preserve"> (</w:t>
      </w:r>
      <w:r w:rsidR="00E455CE" w:rsidRPr="00787457">
        <w:rPr>
          <w:rFonts w:ascii="Times New Roman" w:hAnsi="Times New Roman" w:cs="Times New Roman"/>
          <w:color w:val="222222"/>
          <w:sz w:val="24"/>
          <w:szCs w:val="24"/>
          <w:shd w:val="clear" w:color="auto" w:fill="FFFFFF"/>
        </w:rPr>
        <w:t>Georgie et al., 2014)</w:t>
      </w:r>
      <w:r w:rsidR="008C48AF" w:rsidRPr="00787457">
        <w:rPr>
          <w:rFonts w:ascii="Times New Roman" w:hAnsi="Times New Roman" w:cs="Times New Roman"/>
          <w:sz w:val="24"/>
          <w:szCs w:val="24"/>
        </w:rPr>
        <w:t>.</w:t>
      </w:r>
    </w:p>
    <w:p w:rsidR="00213D92" w:rsidRPr="00787457" w:rsidRDefault="00FF3E0C"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 xml:space="preserve">Of these, TIS came into broad focus due to their abilities to overcome physiological disorders commonly associated with continuous liquid immersion, such as </w:t>
      </w:r>
      <w:proofErr w:type="spellStart"/>
      <w:r w:rsidRPr="00787457">
        <w:rPr>
          <w:rFonts w:ascii="Times New Roman" w:hAnsi="Times New Roman" w:cs="Times New Roman"/>
          <w:sz w:val="24"/>
          <w:szCs w:val="24"/>
        </w:rPr>
        <w:t>hyperhydricity</w:t>
      </w:r>
      <w:proofErr w:type="spellEnd"/>
      <w:r w:rsidRPr="00787457">
        <w:rPr>
          <w:rFonts w:ascii="Times New Roman" w:hAnsi="Times New Roman" w:cs="Times New Roman"/>
          <w:sz w:val="24"/>
          <w:szCs w:val="24"/>
        </w:rPr>
        <w:t>, chlorosis, and poor structural integrity. Mechanistically, TIS devices operate to expose the explants intermittently to liquid nutrient medium, followed by periods of aeration, thus creating an optimal balance between nutrient availability and gas exchange. This pulsated exposure minimizes physiological stress, enhances shoot elongation, improves biomass accumulation, and significantly increases the survival rates of plantlets during ex vitro acclimatization</w:t>
      </w:r>
      <w:r w:rsidR="00BD49EF" w:rsidRPr="00787457">
        <w:rPr>
          <w:rFonts w:ascii="Times New Roman" w:hAnsi="Times New Roman" w:cs="Times New Roman"/>
          <w:sz w:val="24"/>
          <w:szCs w:val="24"/>
        </w:rPr>
        <w:t xml:space="preserve"> (</w:t>
      </w:r>
      <w:r w:rsidR="00BD49EF" w:rsidRPr="00787457">
        <w:rPr>
          <w:rFonts w:ascii="Times New Roman" w:hAnsi="Times New Roman" w:cs="Times New Roman"/>
          <w:color w:val="222222"/>
          <w:sz w:val="24"/>
          <w:szCs w:val="24"/>
          <w:shd w:val="clear" w:color="auto" w:fill="FFFFFF"/>
        </w:rPr>
        <w:t>Lyam, et al., 2012)</w:t>
      </w:r>
      <w:r w:rsidRPr="00787457">
        <w:rPr>
          <w:rFonts w:ascii="Times New Roman" w:hAnsi="Times New Roman" w:cs="Times New Roman"/>
          <w:sz w:val="24"/>
          <w:szCs w:val="24"/>
        </w:rPr>
        <w:t xml:space="preserve">. </w:t>
      </w:r>
    </w:p>
    <w:p w:rsidR="00FF3E0C" w:rsidRPr="00787457" w:rsidRDefault="00FF3E0C"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The various operational parameters, such as vessel geometry, medium volume, aeration efficiency, and material composition, have to be considered in detail for the successful deployment of the bioreactor systems</w:t>
      </w:r>
      <w:r w:rsidR="00CC597B" w:rsidRPr="00787457">
        <w:rPr>
          <w:rFonts w:ascii="Times New Roman" w:hAnsi="Times New Roman" w:cs="Times New Roman"/>
          <w:sz w:val="24"/>
          <w:szCs w:val="24"/>
        </w:rPr>
        <w:t xml:space="preserve"> (</w:t>
      </w:r>
      <w:r w:rsidR="00CC597B" w:rsidRPr="00787457">
        <w:rPr>
          <w:rFonts w:ascii="Times New Roman" w:hAnsi="Times New Roman" w:cs="Times New Roman"/>
          <w:color w:val="222222"/>
          <w:sz w:val="24"/>
          <w:szCs w:val="24"/>
          <w:shd w:val="clear" w:color="auto" w:fill="FFFFFF"/>
        </w:rPr>
        <w:t>Murthy, et al., 2023)</w:t>
      </w:r>
      <w:r w:rsidRPr="00787457">
        <w:rPr>
          <w:rFonts w:ascii="Times New Roman" w:hAnsi="Times New Roman" w:cs="Times New Roman"/>
          <w:sz w:val="24"/>
          <w:szCs w:val="24"/>
        </w:rPr>
        <w:t xml:space="preserve">. Immersion frequency and duration have to be fine-tuned with the metabolic and developmental requirements of each species, given that excessive immersion promotes </w:t>
      </w:r>
      <w:proofErr w:type="spellStart"/>
      <w:r w:rsidRPr="00787457">
        <w:rPr>
          <w:rFonts w:ascii="Times New Roman" w:hAnsi="Times New Roman" w:cs="Times New Roman"/>
          <w:sz w:val="24"/>
          <w:szCs w:val="24"/>
        </w:rPr>
        <w:t>hyperhydricity</w:t>
      </w:r>
      <w:proofErr w:type="spellEnd"/>
      <w:r w:rsidRPr="00787457">
        <w:rPr>
          <w:rFonts w:ascii="Times New Roman" w:hAnsi="Times New Roman" w:cs="Times New Roman"/>
          <w:sz w:val="24"/>
          <w:szCs w:val="24"/>
        </w:rPr>
        <w:t xml:space="preserve"> and insufficient immersion imposes limitation on nutrient uptake. Inoculum density is also critical to determining nutrient competition and micro</w:t>
      </w:r>
      <w:r w:rsidR="008C48AF" w:rsidRPr="00787457">
        <w:rPr>
          <w:rFonts w:ascii="Times New Roman" w:hAnsi="Times New Roman" w:cs="Times New Roman"/>
          <w:sz w:val="24"/>
          <w:szCs w:val="24"/>
        </w:rPr>
        <w:t xml:space="preserve"> </w:t>
      </w:r>
      <w:r w:rsidRPr="00787457">
        <w:rPr>
          <w:rFonts w:ascii="Times New Roman" w:hAnsi="Times New Roman" w:cs="Times New Roman"/>
          <w:sz w:val="24"/>
          <w:szCs w:val="24"/>
        </w:rPr>
        <w:t>environmental stability within the vessel. Incorporation of appropriate gas exchange filters is also an essential feature to avoid ethylene accumulation and other gaseous imbalances that may impede morphogenesis. Although TIS systems decrease labor and allow semi-automated production, they require careful management of contamination risks inherent in liquid media. Moreover, initial capital investment in bioreactor units is high; however, long-term cost savings, besides significantly higher multiplication efficiency, makes them commercially viable for commercial</w:t>
      </w:r>
      <w:r w:rsidR="008C48AF" w:rsidRPr="00787457">
        <w:rPr>
          <w:rFonts w:ascii="Times New Roman" w:hAnsi="Times New Roman" w:cs="Times New Roman"/>
          <w:sz w:val="24"/>
          <w:szCs w:val="24"/>
        </w:rPr>
        <w:t xml:space="preserve"> propagation industries</w:t>
      </w:r>
      <w:r w:rsidR="00D465C4" w:rsidRPr="00787457">
        <w:rPr>
          <w:rFonts w:ascii="Times New Roman" w:hAnsi="Times New Roman" w:cs="Times New Roman"/>
          <w:sz w:val="24"/>
          <w:szCs w:val="24"/>
        </w:rPr>
        <w:t xml:space="preserve"> (</w:t>
      </w:r>
      <w:r w:rsidR="00D465C4" w:rsidRPr="00787457">
        <w:rPr>
          <w:rFonts w:ascii="Times New Roman" w:hAnsi="Times New Roman" w:cs="Times New Roman"/>
          <w:color w:val="222222"/>
          <w:sz w:val="24"/>
          <w:szCs w:val="24"/>
          <w:shd w:val="clear" w:color="auto" w:fill="FFFFFF"/>
        </w:rPr>
        <w:t>De Carlo,</w:t>
      </w:r>
      <w:r w:rsidR="00D465C4" w:rsidRPr="00787457">
        <w:rPr>
          <w:rFonts w:ascii="Times New Roman" w:hAnsi="Times New Roman" w:cs="Times New Roman"/>
          <w:sz w:val="24"/>
          <w:szCs w:val="24"/>
        </w:rPr>
        <w:t xml:space="preserve"> et al., 2021).</w:t>
      </w:r>
    </w:p>
    <w:p w:rsidR="00FF3E0C" w:rsidRPr="00787457" w:rsidRDefault="00FF3E0C"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In general, the integration of bioreactor and TIS technologies marks a milestone in the commercialization of micropropagation by way of enhanced productivity, plant uniformity, a reduction in labor use, and superior acclimatization levels. Bioreactor-based micropropagation will undoubtedly assume an increasingly central role in world horticultural production systems as engineering innovations con</w:t>
      </w:r>
      <w:r w:rsidR="008C48AF" w:rsidRPr="00787457">
        <w:rPr>
          <w:rFonts w:ascii="Times New Roman" w:hAnsi="Times New Roman" w:cs="Times New Roman"/>
          <w:sz w:val="24"/>
          <w:szCs w:val="24"/>
        </w:rPr>
        <w:t>tinue to improve system design</w:t>
      </w:r>
      <w:r w:rsidR="009A745B" w:rsidRPr="00787457">
        <w:rPr>
          <w:rFonts w:ascii="Times New Roman" w:hAnsi="Times New Roman" w:cs="Times New Roman"/>
          <w:sz w:val="24"/>
          <w:szCs w:val="24"/>
        </w:rPr>
        <w:t xml:space="preserve"> (</w:t>
      </w:r>
      <w:r w:rsidR="009A745B" w:rsidRPr="00787457">
        <w:rPr>
          <w:rFonts w:ascii="Times New Roman" w:hAnsi="Times New Roman" w:cs="Times New Roman"/>
          <w:color w:val="222222"/>
          <w:sz w:val="24"/>
          <w:szCs w:val="24"/>
          <w:shd w:val="clear" w:color="auto" w:fill="FFFFFF"/>
        </w:rPr>
        <w:t>Rodríguez-</w:t>
      </w:r>
      <w:proofErr w:type="spellStart"/>
      <w:r w:rsidR="009A745B" w:rsidRPr="00787457">
        <w:rPr>
          <w:rFonts w:ascii="Times New Roman" w:hAnsi="Times New Roman" w:cs="Times New Roman"/>
          <w:color w:val="222222"/>
          <w:sz w:val="24"/>
          <w:szCs w:val="24"/>
          <w:shd w:val="clear" w:color="auto" w:fill="FFFFFF"/>
        </w:rPr>
        <w:t>Deméneghi</w:t>
      </w:r>
      <w:proofErr w:type="spellEnd"/>
      <w:r w:rsidR="009A745B" w:rsidRPr="00787457">
        <w:rPr>
          <w:rFonts w:ascii="Times New Roman" w:hAnsi="Times New Roman" w:cs="Times New Roman"/>
          <w:color w:val="222222"/>
          <w:sz w:val="24"/>
          <w:szCs w:val="24"/>
          <w:shd w:val="clear" w:color="auto" w:fill="FFFFFF"/>
        </w:rPr>
        <w:t xml:space="preserve"> 2024)</w:t>
      </w:r>
      <w:r w:rsidR="008C48AF" w:rsidRPr="00787457">
        <w:rPr>
          <w:rFonts w:ascii="Times New Roman" w:hAnsi="Times New Roman" w:cs="Times New Roman"/>
          <w:sz w:val="24"/>
          <w:szCs w:val="24"/>
        </w:rPr>
        <w:t>.</w:t>
      </w:r>
    </w:p>
    <w:p w:rsidR="00FF3E0C" w:rsidRPr="00787457" w:rsidRDefault="00FF3E0C" w:rsidP="000252C8">
      <w:pPr>
        <w:spacing w:line="276" w:lineRule="auto"/>
        <w:jc w:val="both"/>
        <w:rPr>
          <w:rFonts w:ascii="Times New Roman" w:hAnsi="Times New Roman" w:cs="Times New Roman"/>
          <w:b/>
          <w:sz w:val="24"/>
          <w:szCs w:val="24"/>
        </w:rPr>
      </w:pPr>
      <w:r w:rsidRPr="00787457">
        <w:rPr>
          <w:rFonts w:ascii="Times New Roman" w:hAnsi="Times New Roman" w:cs="Times New Roman"/>
          <w:b/>
          <w:sz w:val="24"/>
          <w:szCs w:val="24"/>
        </w:rPr>
        <w:t>4. Synthetic Seeds, Cryopreservation, and Germplasm Co</w:t>
      </w:r>
      <w:r w:rsidR="00F82D6E" w:rsidRPr="00787457">
        <w:rPr>
          <w:rFonts w:ascii="Times New Roman" w:hAnsi="Times New Roman" w:cs="Times New Roman"/>
          <w:b/>
          <w:sz w:val="24"/>
          <w:szCs w:val="24"/>
        </w:rPr>
        <w:t>nservation</w:t>
      </w:r>
    </w:p>
    <w:p w:rsidR="00FF3E0C" w:rsidRPr="00787457" w:rsidRDefault="00FF3E0C"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lastRenderedPageBreak/>
        <w:t xml:space="preserve">Synthetic seed technology is recognized for its versatility and novelty in storing, distributing, and direct field planting of in vitro–derived propagules. Conventionally, it involves the encapsulation of somatic embryos, axillary buds, nodal segments, or </w:t>
      </w:r>
      <w:proofErr w:type="spellStart"/>
      <w:r w:rsidRPr="00787457">
        <w:rPr>
          <w:rFonts w:ascii="Times New Roman" w:hAnsi="Times New Roman" w:cs="Times New Roman"/>
          <w:sz w:val="24"/>
          <w:szCs w:val="24"/>
        </w:rPr>
        <w:t>microshoots</w:t>
      </w:r>
      <w:proofErr w:type="spellEnd"/>
      <w:r w:rsidRPr="00787457">
        <w:rPr>
          <w:rFonts w:ascii="Times New Roman" w:hAnsi="Times New Roman" w:cs="Times New Roman"/>
          <w:sz w:val="24"/>
          <w:szCs w:val="24"/>
        </w:rPr>
        <w:t xml:space="preserve"> in a hydrogel matrix, generally sodium alginate, complexing with calcium salts into bead-like, </w:t>
      </w:r>
      <w:proofErr w:type="spellStart"/>
      <w:r w:rsidRPr="00787457">
        <w:rPr>
          <w:rFonts w:ascii="Times New Roman" w:hAnsi="Times New Roman" w:cs="Times New Roman"/>
          <w:sz w:val="24"/>
          <w:szCs w:val="24"/>
        </w:rPr>
        <w:t>sowable</w:t>
      </w:r>
      <w:proofErr w:type="spellEnd"/>
      <w:r w:rsidRPr="00787457">
        <w:rPr>
          <w:rFonts w:ascii="Times New Roman" w:hAnsi="Times New Roman" w:cs="Times New Roman"/>
          <w:sz w:val="24"/>
          <w:szCs w:val="24"/>
        </w:rPr>
        <w:t xml:space="preserve"> units. The encapsulated propagules therein assume the appearance and handling features of true seeds, thus allowing easy transport, short-term storage, and mechanized sowing while maintaining clonal fidelity. Synthetic seeds are useful in cases where species either do not form orthodox seeds or produce recalcitrant seed physiology or are vegetatively propagated, thus being highly relevant to many fruit, pl</w:t>
      </w:r>
      <w:r w:rsidR="008C48AF" w:rsidRPr="00787457">
        <w:rPr>
          <w:rFonts w:ascii="Times New Roman" w:hAnsi="Times New Roman" w:cs="Times New Roman"/>
          <w:sz w:val="24"/>
          <w:szCs w:val="24"/>
        </w:rPr>
        <w:t>antation, and ornamental crops</w:t>
      </w:r>
      <w:r w:rsidR="0097549D" w:rsidRPr="00787457">
        <w:rPr>
          <w:rFonts w:ascii="Times New Roman" w:hAnsi="Times New Roman" w:cs="Times New Roman"/>
          <w:sz w:val="24"/>
          <w:szCs w:val="24"/>
        </w:rPr>
        <w:t xml:space="preserve"> (</w:t>
      </w:r>
      <w:r w:rsidR="0097549D" w:rsidRPr="00787457">
        <w:rPr>
          <w:rFonts w:ascii="Times New Roman" w:hAnsi="Times New Roman" w:cs="Times New Roman"/>
          <w:color w:val="222222"/>
          <w:sz w:val="24"/>
          <w:szCs w:val="24"/>
          <w:shd w:val="clear" w:color="auto" w:fill="FFFFFF"/>
        </w:rPr>
        <w:t>Saxena, et al., 2019)</w:t>
      </w:r>
      <w:r w:rsidR="008C48AF" w:rsidRPr="00787457">
        <w:rPr>
          <w:rFonts w:ascii="Times New Roman" w:hAnsi="Times New Roman" w:cs="Times New Roman"/>
          <w:sz w:val="24"/>
          <w:szCs w:val="24"/>
        </w:rPr>
        <w:t>.</w:t>
      </w:r>
    </w:p>
    <w:p w:rsidR="00FF3E0C" w:rsidRPr="00787457" w:rsidRDefault="00FF3E0C"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 xml:space="preserve">Success within these synthetic seed systems is determined by a variety of technical factors that include the composition and concentration of the encapsulation matrix, the metabolic status of the propagule, and post-encapsulation storage conditions. Recent literature has discussed enhancements in gel formulations, including those with </w:t>
      </w:r>
      <w:proofErr w:type="spellStart"/>
      <w:r w:rsidRPr="00787457">
        <w:rPr>
          <w:rFonts w:ascii="Times New Roman" w:hAnsi="Times New Roman" w:cs="Times New Roman"/>
          <w:sz w:val="24"/>
          <w:szCs w:val="24"/>
        </w:rPr>
        <w:t>osmo</w:t>
      </w:r>
      <w:proofErr w:type="spellEnd"/>
      <w:r w:rsidR="008C48AF" w:rsidRPr="00787457">
        <w:rPr>
          <w:rFonts w:ascii="Times New Roman" w:hAnsi="Times New Roman" w:cs="Times New Roman"/>
          <w:sz w:val="24"/>
          <w:szCs w:val="24"/>
        </w:rPr>
        <w:t xml:space="preserve"> </w:t>
      </w:r>
      <w:r w:rsidRPr="00787457">
        <w:rPr>
          <w:rFonts w:ascii="Times New Roman" w:hAnsi="Times New Roman" w:cs="Times New Roman"/>
          <w:sz w:val="24"/>
          <w:szCs w:val="24"/>
        </w:rPr>
        <w:t>protectants, antifungal compounds, nutrient supplements, and growth regulators, all of which enhance the storage stability and conversion efficiency. Further strides in the area of desiccation-tolerant somatic embryos have also enhanced the feasibility of synthetic seed technology for long-term conservation and lar</w:t>
      </w:r>
      <w:r w:rsidR="008C48AF" w:rsidRPr="00787457">
        <w:rPr>
          <w:rFonts w:ascii="Times New Roman" w:hAnsi="Times New Roman" w:cs="Times New Roman"/>
          <w:sz w:val="24"/>
          <w:szCs w:val="24"/>
        </w:rPr>
        <w:t>ge-scale distribution programs.</w:t>
      </w:r>
    </w:p>
    <w:p w:rsidR="00FF3E0C" w:rsidRPr="00787457" w:rsidRDefault="00FF3E0C"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Cryopreservation plays a complementary role by enabling long-term germplasm storage through ultra-low temperature preservation, usually in liquid nitrogen at –196°C, where metabolic activity is effectively arrested. Novel cryopreservation methods like vitrification, encapsulation–dehydration, encapsulation–vitrification, and droplet vitrification have been successful on an array of horticultural crops in the modern day, ensuring genetic stability with high post-thaw recovery rates. Such protocols allow the preservation of elite genotypes, rare cultivars, and endangered species while minimizing the risks associated with field-based germplasm banks, such as pest outbreaks, climat</w:t>
      </w:r>
      <w:r w:rsidR="008C48AF" w:rsidRPr="00787457">
        <w:rPr>
          <w:rFonts w:ascii="Times New Roman" w:hAnsi="Times New Roman" w:cs="Times New Roman"/>
          <w:sz w:val="24"/>
          <w:szCs w:val="24"/>
        </w:rPr>
        <w:t>ic stresses, and genetic drift</w:t>
      </w:r>
      <w:r w:rsidR="004758AA" w:rsidRPr="00787457">
        <w:rPr>
          <w:rFonts w:ascii="Times New Roman" w:hAnsi="Times New Roman" w:cs="Times New Roman"/>
          <w:sz w:val="24"/>
          <w:szCs w:val="24"/>
        </w:rPr>
        <w:t xml:space="preserve"> (</w:t>
      </w:r>
      <w:proofErr w:type="spellStart"/>
      <w:r w:rsidR="004758AA" w:rsidRPr="00787457">
        <w:rPr>
          <w:rFonts w:ascii="Times New Roman" w:hAnsi="Times New Roman" w:cs="Times New Roman"/>
          <w:color w:val="222222"/>
          <w:sz w:val="24"/>
          <w:szCs w:val="24"/>
          <w:shd w:val="clear" w:color="auto" w:fill="FFFFFF"/>
        </w:rPr>
        <w:t>Gantait</w:t>
      </w:r>
      <w:proofErr w:type="spellEnd"/>
      <w:r w:rsidR="004758AA" w:rsidRPr="00787457">
        <w:rPr>
          <w:rFonts w:ascii="Times New Roman" w:hAnsi="Times New Roman" w:cs="Times New Roman"/>
          <w:color w:val="222222"/>
          <w:sz w:val="24"/>
          <w:szCs w:val="24"/>
          <w:shd w:val="clear" w:color="auto" w:fill="FFFFFF"/>
        </w:rPr>
        <w:t>, and Mitra 2019)</w:t>
      </w:r>
      <w:r w:rsidR="008C48AF" w:rsidRPr="00787457">
        <w:rPr>
          <w:rFonts w:ascii="Times New Roman" w:hAnsi="Times New Roman" w:cs="Times New Roman"/>
          <w:sz w:val="24"/>
          <w:szCs w:val="24"/>
        </w:rPr>
        <w:t>.</w:t>
      </w:r>
    </w:p>
    <w:p w:rsidR="00FF3E0C" w:rsidRPr="00787457" w:rsidRDefault="00FF3E0C"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The combination of synthetic seed technology with cryogenic storage has provided strong tools for both the short-term distribution and long-term conservation. For example, encapsulated somatic embryos can be stored at low temperature for immediate uses or dehydrated and cryopreserved for extended conservation periods. Additionally, molecular markers and viability assays are also in routine practice nowadays to verify the genetic fidelity and physiological stabil</w:t>
      </w:r>
      <w:r w:rsidR="008C48AF" w:rsidRPr="00787457">
        <w:rPr>
          <w:rFonts w:ascii="Times New Roman" w:hAnsi="Times New Roman" w:cs="Times New Roman"/>
          <w:sz w:val="24"/>
          <w:szCs w:val="24"/>
        </w:rPr>
        <w:t>ity after storage and recovery</w:t>
      </w:r>
      <w:r w:rsidR="00611C6E" w:rsidRPr="00787457">
        <w:rPr>
          <w:rFonts w:ascii="Times New Roman" w:hAnsi="Times New Roman" w:cs="Times New Roman"/>
          <w:sz w:val="24"/>
          <w:szCs w:val="24"/>
        </w:rPr>
        <w:t xml:space="preserve"> (</w:t>
      </w:r>
      <w:r w:rsidR="00611C6E" w:rsidRPr="00787457">
        <w:rPr>
          <w:rFonts w:ascii="Times New Roman" w:hAnsi="Times New Roman" w:cs="Times New Roman"/>
          <w:color w:val="222222"/>
          <w:sz w:val="24"/>
          <w:szCs w:val="24"/>
          <w:shd w:val="clear" w:color="auto" w:fill="FFFFFF"/>
        </w:rPr>
        <w:t>Ekinci et al., 2019)</w:t>
      </w:r>
      <w:r w:rsidR="008C48AF" w:rsidRPr="00787457">
        <w:rPr>
          <w:rFonts w:ascii="Times New Roman" w:hAnsi="Times New Roman" w:cs="Times New Roman"/>
          <w:sz w:val="24"/>
          <w:szCs w:val="24"/>
        </w:rPr>
        <w:t>.</w:t>
      </w:r>
    </w:p>
    <w:p w:rsidR="00FF3E0C" w:rsidRPr="00787457" w:rsidRDefault="00FF3E0C"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 xml:space="preserve">Together, synthetic seeds and cryopreservation technologies form a vital part of the contemporary horticultural germplasm management systems. They support the conservation of genetic diversity, facilitate global germplasm exchange, and ensure the availability of high-quality planting material for breeding, propagation, and </w:t>
      </w:r>
      <w:r w:rsidR="008C48AF" w:rsidRPr="00787457">
        <w:rPr>
          <w:rFonts w:ascii="Times New Roman" w:hAnsi="Times New Roman" w:cs="Times New Roman"/>
          <w:sz w:val="24"/>
          <w:szCs w:val="24"/>
        </w:rPr>
        <w:t>commercial production programs</w:t>
      </w:r>
      <w:r w:rsidR="00F40B1D" w:rsidRPr="00787457">
        <w:rPr>
          <w:rFonts w:ascii="Times New Roman" w:hAnsi="Times New Roman" w:cs="Times New Roman"/>
          <w:sz w:val="24"/>
          <w:szCs w:val="24"/>
        </w:rPr>
        <w:t xml:space="preserve"> (</w:t>
      </w:r>
      <w:r w:rsidR="00F40B1D" w:rsidRPr="00787457">
        <w:rPr>
          <w:rFonts w:ascii="Times New Roman" w:hAnsi="Times New Roman" w:cs="Times New Roman"/>
          <w:color w:val="222222"/>
          <w:sz w:val="24"/>
          <w:szCs w:val="24"/>
          <w:shd w:val="clear" w:color="auto" w:fill="FFFFFF"/>
        </w:rPr>
        <w:t>Sharma, et al., 2023)</w:t>
      </w:r>
      <w:r w:rsidR="008C48AF" w:rsidRPr="00787457">
        <w:rPr>
          <w:rFonts w:ascii="Times New Roman" w:hAnsi="Times New Roman" w:cs="Times New Roman"/>
          <w:sz w:val="24"/>
          <w:szCs w:val="24"/>
        </w:rPr>
        <w:t>.</w:t>
      </w:r>
    </w:p>
    <w:p w:rsidR="00FF3E0C" w:rsidRPr="00787457" w:rsidRDefault="00FF3E0C" w:rsidP="000252C8">
      <w:pPr>
        <w:spacing w:line="276" w:lineRule="auto"/>
        <w:jc w:val="both"/>
        <w:rPr>
          <w:rFonts w:ascii="Times New Roman" w:hAnsi="Times New Roman" w:cs="Times New Roman"/>
          <w:b/>
          <w:sz w:val="24"/>
          <w:szCs w:val="24"/>
        </w:rPr>
      </w:pPr>
      <w:r w:rsidRPr="00787457">
        <w:rPr>
          <w:rFonts w:ascii="Times New Roman" w:hAnsi="Times New Roman" w:cs="Times New Roman"/>
          <w:b/>
          <w:sz w:val="24"/>
          <w:szCs w:val="24"/>
        </w:rPr>
        <w:t>5. Integration of Molecular Tool</w:t>
      </w:r>
      <w:r w:rsidR="008C48AF" w:rsidRPr="00787457">
        <w:rPr>
          <w:rFonts w:ascii="Times New Roman" w:hAnsi="Times New Roman" w:cs="Times New Roman"/>
          <w:b/>
          <w:sz w:val="24"/>
          <w:szCs w:val="24"/>
        </w:rPr>
        <w:t xml:space="preserve">s and Genome Editing </w:t>
      </w:r>
    </w:p>
    <w:p w:rsidR="00FF3E0C" w:rsidRPr="00787457" w:rsidRDefault="00FF3E0C"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lastRenderedPageBreak/>
        <w:t>Recent advances in molecular biology have greatly redefined the scope, precision, and applications of plant tissue culture in horticultural science. Tissue culture remains the basic tool for plant genetic transformation, as it provides a controlled environment for DNA delivery, selection, and transformation of tissues. In</w:t>
      </w:r>
      <w:r w:rsidR="008C48AF" w:rsidRPr="00787457">
        <w:rPr>
          <w:rFonts w:ascii="Times New Roman" w:hAnsi="Times New Roman" w:cs="Times New Roman"/>
          <w:sz w:val="24"/>
          <w:szCs w:val="24"/>
        </w:rPr>
        <w:t xml:space="preserve"> classic transformation systems </w:t>
      </w:r>
      <w:r w:rsidRPr="00787457">
        <w:rPr>
          <w:rFonts w:ascii="Times New Roman" w:hAnsi="Times New Roman" w:cs="Times New Roman"/>
          <w:i/>
          <w:sz w:val="24"/>
          <w:szCs w:val="24"/>
        </w:rPr>
        <w:t>Agrobacterium tumefaciens-</w:t>
      </w:r>
      <w:r w:rsidRPr="00787457">
        <w:rPr>
          <w:rFonts w:ascii="Times New Roman" w:hAnsi="Times New Roman" w:cs="Times New Roman"/>
          <w:sz w:val="24"/>
          <w:szCs w:val="24"/>
        </w:rPr>
        <w:t>mediated gene transfer and</w:t>
      </w:r>
      <w:r w:rsidR="008C48AF" w:rsidRPr="00787457">
        <w:rPr>
          <w:rFonts w:ascii="Times New Roman" w:hAnsi="Times New Roman" w:cs="Times New Roman"/>
          <w:sz w:val="24"/>
          <w:szCs w:val="24"/>
        </w:rPr>
        <w:t xml:space="preserve"> biolistic particle bombardment </w:t>
      </w:r>
      <w:r w:rsidRPr="00787457">
        <w:rPr>
          <w:rFonts w:ascii="Times New Roman" w:hAnsi="Times New Roman" w:cs="Times New Roman"/>
          <w:sz w:val="24"/>
          <w:szCs w:val="24"/>
        </w:rPr>
        <w:t>the availability of responsive explants, optimized protocols for regeneration, and reliable schemes for selection remain basic prerequisites</w:t>
      </w:r>
      <w:r w:rsidR="00A878FA" w:rsidRPr="00787457">
        <w:rPr>
          <w:rFonts w:ascii="Times New Roman" w:hAnsi="Times New Roman" w:cs="Times New Roman"/>
          <w:sz w:val="24"/>
          <w:szCs w:val="24"/>
        </w:rPr>
        <w:t xml:space="preserve"> (</w:t>
      </w:r>
      <w:r w:rsidR="00A878FA" w:rsidRPr="00787457">
        <w:rPr>
          <w:rFonts w:ascii="Times New Roman" w:hAnsi="Times New Roman" w:cs="Times New Roman"/>
          <w:color w:val="222222"/>
          <w:sz w:val="24"/>
          <w:szCs w:val="24"/>
          <w:shd w:val="clear" w:color="auto" w:fill="FFFFFF"/>
        </w:rPr>
        <w:t>Tripathi, and Shukla, 2024)</w:t>
      </w:r>
      <w:r w:rsidRPr="00787457">
        <w:rPr>
          <w:rFonts w:ascii="Times New Roman" w:hAnsi="Times New Roman" w:cs="Times New Roman"/>
          <w:sz w:val="24"/>
          <w:szCs w:val="24"/>
        </w:rPr>
        <w:t>. Callus induction, shoot regeneration, and rooting efficiency are essential factors affecting transformation success, particularly in recalcitrant crops exhibiting species-specific o</w:t>
      </w:r>
      <w:r w:rsidR="008C48AF" w:rsidRPr="00787457">
        <w:rPr>
          <w:rFonts w:ascii="Times New Roman" w:hAnsi="Times New Roman" w:cs="Times New Roman"/>
          <w:sz w:val="24"/>
          <w:szCs w:val="24"/>
        </w:rPr>
        <w:t>r genotype-dependent responses</w:t>
      </w:r>
      <w:r w:rsidR="00B53558" w:rsidRPr="00787457">
        <w:rPr>
          <w:rFonts w:ascii="Times New Roman" w:hAnsi="Times New Roman" w:cs="Times New Roman"/>
          <w:sz w:val="24"/>
          <w:szCs w:val="24"/>
        </w:rPr>
        <w:t xml:space="preserve"> (</w:t>
      </w:r>
      <w:r w:rsidR="00B53558" w:rsidRPr="00787457">
        <w:rPr>
          <w:rFonts w:ascii="Times New Roman" w:hAnsi="Times New Roman" w:cs="Times New Roman"/>
          <w:color w:val="222222"/>
          <w:sz w:val="24"/>
          <w:szCs w:val="24"/>
          <w:shd w:val="clear" w:color="auto" w:fill="FFFFFF"/>
        </w:rPr>
        <w:t>Pandey,</w:t>
      </w:r>
      <w:r w:rsidR="00B53558" w:rsidRPr="00787457">
        <w:rPr>
          <w:rFonts w:ascii="Times New Roman" w:hAnsi="Times New Roman" w:cs="Times New Roman"/>
          <w:sz w:val="24"/>
          <w:szCs w:val="24"/>
        </w:rPr>
        <w:t xml:space="preserve"> et al., 2025).</w:t>
      </w:r>
    </w:p>
    <w:p w:rsidR="00FF3E0C" w:rsidRPr="00787457" w:rsidRDefault="00FF3E0C"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This rapid evolution of the CRISPR/Cas genome editing platforms has expanded these applications to include precise improvements for disease resistance, nutritional quality, abiotic stress tolerance, shelf-life, and other horticulturally important traits</w:t>
      </w:r>
      <w:r w:rsidR="008F04E9" w:rsidRPr="00787457">
        <w:rPr>
          <w:rFonts w:ascii="Times New Roman" w:hAnsi="Times New Roman" w:cs="Times New Roman"/>
          <w:sz w:val="24"/>
          <w:szCs w:val="24"/>
        </w:rPr>
        <w:t xml:space="preserve"> (</w:t>
      </w:r>
      <w:r w:rsidR="008F04E9" w:rsidRPr="00787457">
        <w:rPr>
          <w:rFonts w:ascii="Times New Roman" w:hAnsi="Times New Roman" w:cs="Times New Roman"/>
          <w:color w:val="222222"/>
          <w:sz w:val="24"/>
          <w:szCs w:val="24"/>
          <w:shd w:val="clear" w:color="auto" w:fill="FFFFFF"/>
        </w:rPr>
        <w:t>Parmar,</w:t>
      </w:r>
      <w:r w:rsidR="008F04E9" w:rsidRPr="00787457">
        <w:rPr>
          <w:rFonts w:ascii="Times New Roman" w:hAnsi="Times New Roman" w:cs="Times New Roman"/>
          <w:sz w:val="24"/>
          <w:szCs w:val="24"/>
        </w:rPr>
        <w:t xml:space="preserve"> et al., 2017).</w:t>
      </w:r>
      <w:r w:rsidRPr="00787457">
        <w:rPr>
          <w:rFonts w:ascii="Times New Roman" w:hAnsi="Times New Roman" w:cs="Times New Roman"/>
          <w:sz w:val="24"/>
          <w:szCs w:val="24"/>
        </w:rPr>
        <w:t xml:space="preserve"> Although most editing approaches still depend on tissue culture for the regeneration of whole plants from edited cells, a number of emerging strategies attempt to circumvent or minimize the dependence on tissue culture</w:t>
      </w:r>
      <w:r w:rsidR="007038F8" w:rsidRPr="00787457">
        <w:rPr>
          <w:rFonts w:ascii="Times New Roman" w:hAnsi="Times New Roman" w:cs="Times New Roman"/>
          <w:sz w:val="24"/>
          <w:szCs w:val="24"/>
        </w:rPr>
        <w:t xml:space="preserve"> (</w:t>
      </w:r>
      <w:r w:rsidR="007038F8" w:rsidRPr="00787457">
        <w:rPr>
          <w:rFonts w:ascii="Times New Roman" w:hAnsi="Times New Roman" w:cs="Times New Roman"/>
          <w:color w:val="222222"/>
          <w:sz w:val="24"/>
          <w:szCs w:val="24"/>
          <w:shd w:val="clear" w:color="auto" w:fill="FFFFFF"/>
        </w:rPr>
        <w:t xml:space="preserve">Sharma, </w:t>
      </w:r>
      <w:r w:rsidR="007038F8" w:rsidRPr="00787457">
        <w:rPr>
          <w:rFonts w:ascii="Times New Roman" w:hAnsi="Times New Roman" w:cs="Times New Roman"/>
          <w:sz w:val="24"/>
          <w:szCs w:val="24"/>
        </w:rPr>
        <w:t>et al., 2023)</w:t>
      </w:r>
      <w:r w:rsidR="008A760D" w:rsidRPr="00787457">
        <w:rPr>
          <w:rFonts w:ascii="Times New Roman" w:hAnsi="Times New Roman" w:cs="Times New Roman"/>
          <w:sz w:val="24"/>
          <w:szCs w:val="24"/>
        </w:rPr>
        <w:t>.</w:t>
      </w:r>
      <w:r w:rsidRPr="00787457">
        <w:rPr>
          <w:rFonts w:ascii="Times New Roman" w:hAnsi="Times New Roman" w:cs="Times New Roman"/>
          <w:sz w:val="24"/>
          <w:szCs w:val="24"/>
        </w:rPr>
        <w:t xml:space="preserve"> Such innovations are focused on reducing </w:t>
      </w:r>
      <w:proofErr w:type="spellStart"/>
      <w:r w:rsidRPr="00787457">
        <w:rPr>
          <w:rFonts w:ascii="Times New Roman" w:hAnsi="Times New Roman" w:cs="Times New Roman"/>
          <w:sz w:val="24"/>
          <w:szCs w:val="24"/>
        </w:rPr>
        <w:t>somaclonal</w:t>
      </w:r>
      <w:proofErr w:type="spellEnd"/>
      <w:r w:rsidRPr="00787457">
        <w:rPr>
          <w:rFonts w:ascii="Times New Roman" w:hAnsi="Times New Roman" w:cs="Times New Roman"/>
          <w:sz w:val="24"/>
          <w:szCs w:val="24"/>
        </w:rPr>
        <w:t xml:space="preserve"> variation, improving editing efficiencies, reducing regeneration time, and mitigating regulatory concerns sometimes associated with convent</w:t>
      </w:r>
      <w:r w:rsidR="008C48AF" w:rsidRPr="00787457">
        <w:rPr>
          <w:rFonts w:ascii="Times New Roman" w:hAnsi="Times New Roman" w:cs="Times New Roman"/>
          <w:sz w:val="24"/>
          <w:szCs w:val="24"/>
        </w:rPr>
        <w:t>ional transgenic methodologies</w:t>
      </w:r>
      <w:r w:rsidR="009414EF" w:rsidRPr="00787457">
        <w:rPr>
          <w:rFonts w:ascii="Times New Roman" w:hAnsi="Times New Roman" w:cs="Times New Roman"/>
          <w:sz w:val="24"/>
          <w:szCs w:val="24"/>
        </w:rPr>
        <w:t xml:space="preserve"> (</w:t>
      </w:r>
      <w:r w:rsidR="009414EF" w:rsidRPr="00787457">
        <w:rPr>
          <w:rFonts w:ascii="Times New Roman" w:hAnsi="Times New Roman" w:cs="Times New Roman"/>
          <w:color w:val="222222"/>
          <w:sz w:val="24"/>
          <w:szCs w:val="24"/>
          <w:shd w:val="clear" w:color="auto" w:fill="FFFFFF"/>
        </w:rPr>
        <w:t>Sakthivel, et al., 2025)</w:t>
      </w:r>
      <w:r w:rsidR="008C48AF" w:rsidRPr="00787457">
        <w:rPr>
          <w:rFonts w:ascii="Times New Roman" w:hAnsi="Times New Roman" w:cs="Times New Roman"/>
          <w:sz w:val="24"/>
          <w:szCs w:val="24"/>
        </w:rPr>
        <w:t>.</w:t>
      </w:r>
    </w:p>
    <w:p w:rsidR="00FF3E0C" w:rsidRPr="00787457" w:rsidRDefault="00FF3E0C"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Despite these advances, for many horticultural species-especially woody perennials, recalcitrant fruit crops, and ornamentals-robust tissue culture and regeneration pipelines remain indispensable for obtaining stable, heritable edits. As genome editing technologies continue to advance, integration of molecular tools with optimized tissue culture protocols will be necessary for accelerating trait development and breeding innovations in horticultural crops</w:t>
      </w:r>
      <w:r w:rsidR="00F948F7" w:rsidRPr="00787457">
        <w:rPr>
          <w:rFonts w:ascii="Times New Roman" w:hAnsi="Times New Roman" w:cs="Times New Roman"/>
          <w:sz w:val="24"/>
          <w:szCs w:val="24"/>
        </w:rPr>
        <w:t xml:space="preserve"> (</w:t>
      </w:r>
      <w:r w:rsidR="00F948F7" w:rsidRPr="00787457">
        <w:rPr>
          <w:rFonts w:ascii="Times New Roman" w:hAnsi="Times New Roman" w:cs="Times New Roman"/>
          <w:color w:val="222222"/>
          <w:sz w:val="24"/>
          <w:szCs w:val="24"/>
          <w:shd w:val="clear" w:color="auto" w:fill="FFFFFF"/>
        </w:rPr>
        <w:t>Quiroz, et al., 2025)</w:t>
      </w:r>
      <w:r w:rsidRPr="00787457">
        <w:rPr>
          <w:rFonts w:ascii="Times New Roman" w:hAnsi="Times New Roman" w:cs="Times New Roman"/>
          <w:sz w:val="24"/>
          <w:szCs w:val="24"/>
        </w:rPr>
        <w:t>.</w:t>
      </w:r>
    </w:p>
    <w:p w:rsidR="00FF3E0C" w:rsidRPr="00787457" w:rsidRDefault="00FF3E0C" w:rsidP="000252C8">
      <w:pPr>
        <w:spacing w:line="276" w:lineRule="auto"/>
        <w:jc w:val="both"/>
        <w:rPr>
          <w:rFonts w:ascii="Times New Roman" w:hAnsi="Times New Roman" w:cs="Times New Roman"/>
          <w:b/>
          <w:sz w:val="24"/>
          <w:szCs w:val="24"/>
        </w:rPr>
      </w:pPr>
      <w:r w:rsidRPr="00787457">
        <w:rPr>
          <w:rFonts w:ascii="Times New Roman" w:hAnsi="Times New Roman" w:cs="Times New Roman"/>
          <w:b/>
          <w:sz w:val="24"/>
          <w:szCs w:val="24"/>
        </w:rPr>
        <w:t>6. Underpinning Technologies: Nanotechnology, Omics, and Automation</w:t>
      </w:r>
    </w:p>
    <w:p w:rsidR="00FF3E0C" w:rsidRPr="00787457" w:rsidRDefault="00034F18" w:rsidP="000252C8">
      <w:pPr>
        <w:spacing w:line="276" w:lineRule="auto"/>
        <w:jc w:val="both"/>
        <w:rPr>
          <w:rFonts w:ascii="Times New Roman" w:hAnsi="Times New Roman" w:cs="Times New Roman"/>
          <w:b/>
          <w:sz w:val="24"/>
          <w:szCs w:val="24"/>
        </w:rPr>
      </w:pPr>
      <w:r w:rsidRPr="00787457">
        <w:rPr>
          <w:rFonts w:ascii="Times New Roman" w:hAnsi="Times New Roman" w:cs="Times New Roman"/>
          <w:b/>
          <w:sz w:val="24"/>
          <w:szCs w:val="24"/>
        </w:rPr>
        <w:t xml:space="preserve">6.1 Nanotechnology </w:t>
      </w:r>
    </w:p>
    <w:p w:rsidR="00FF3E0C" w:rsidRPr="00787457" w:rsidRDefault="00FF3E0C"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 xml:space="preserve">Nanotechnology has lately emerged as a promising complementary tool in plant tissue culture, with new approaches to the improvement of delivery systems, increasing culture efficiency, and enhancing tolerance to stress in plants. Attempts have been made with a broad variety of nanoparticles, such as metal oxides, carbon nanotubes, silica nanoparticles, and polymeric nanocarriers, which are capable of delivering growth regulators, vitamins, elicitors, and nucleic acids through plant cell walls with enhanced efficiency and reduced degradation. </w:t>
      </w:r>
      <w:r w:rsidR="007C74AB" w:rsidRPr="00787457">
        <w:rPr>
          <w:rFonts w:ascii="Times New Roman" w:hAnsi="Times New Roman" w:cs="Times New Roman"/>
          <w:sz w:val="24"/>
          <w:szCs w:val="24"/>
        </w:rPr>
        <w:t>There</w:t>
      </w:r>
      <w:r w:rsidRPr="00787457">
        <w:rPr>
          <w:rFonts w:ascii="Times New Roman" w:hAnsi="Times New Roman" w:cs="Times New Roman"/>
          <w:sz w:val="24"/>
          <w:szCs w:val="24"/>
        </w:rPr>
        <w:t xml:space="preserve"> in vitro applications are expected to enhance nutrient uptake, improve germination, stimulate organogenesis, and increase the rate of somatic embryogenesis</w:t>
      </w:r>
      <w:r w:rsidR="00DF297B" w:rsidRPr="00787457">
        <w:rPr>
          <w:rFonts w:ascii="Times New Roman" w:hAnsi="Times New Roman" w:cs="Times New Roman"/>
          <w:sz w:val="24"/>
          <w:szCs w:val="24"/>
        </w:rPr>
        <w:t xml:space="preserve"> (</w:t>
      </w:r>
      <w:r w:rsidR="00DF297B" w:rsidRPr="00787457">
        <w:rPr>
          <w:rFonts w:ascii="Times New Roman" w:hAnsi="Times New Roman" w:cs="Times New Roman"/>
          <w:color w:val="222222"/>
          <w:sz w:val="24"/>
          <w:szCs w:val="24"/>
          <w:shd w:val="clear" w:color="auto" w:fill="FFFFFF"/>
        </w:rPr>
        <w:t>Balamurugan, et al., 2024)</w:t>
      </w:r>
      <w:r w:rsidRPr="00787457">
        <w:rPr>
          <w:rFonts w:ascii="Times New Roman" w:hAnsi="Times New Roman" w:cs="Times New Roman"/>
          <w:sz w:val="24"/>
          <w:szCs w:val="24"/>
        </w:rPr>
        <w:t>.</w:t>
      </w:r>
    </w:p>
    <w:p w:rsidR="00FF3E0C" w:rsidRPr="00787457" w:rsidRDefault="00FF3E0C"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Besides this, nanoparticles exhibit excellent antimicrobial properties and thus find application in sterilization and contamination control during inoculation. For example, silver nanoparticles have shown promise in depleting the microbial load with a minimum level of toxicity to tissues at optimized concentrations</w:t>
      </w:r>
      <w:r w:rsidR="00492E66" w:rsidRPr="00787457">
        <w:rPr>
          <w:rFonts w:ascii="Times New Roman" w:hAnsi="Times New Roman" w:cs="Times New Roman"/>
          <w:sz w:val="24"/>
          <w:szCs w:val="24"/>
        </w:rPr>
        <w:t xml:space="preserve"> (</w:t>
      </w:r>
      <w:r w:rsidR="00492E66" w:rsidRPr="00787457">
        <w:rPr>
          <w:rFonts w:ascii="Times New Roman" w:hAnsi="Times New Roman" w:cs="Times New Roman"/>
          <w:color w:val="222222"/>
          <w:sz w:val="24"/>
          <w:szCs w:val="24"/>
          <w:shd w:val="clear" w:color="auto" w:fill="FFFFFF"/>
        </w:rPr>
        <w:t>Al-</w:t>
      </w:r>
      <w:proofErr w:type="spellStart"/>
      <w:r w:rsidR="00492E66" w:rsidRPr="00787457">
        <w:rPr>
          <w:rFonts w:ascii="Times New Roman" w:hAnsi="Times New Roman" w:cs="Times New Roman"/>
          <w:color w:val="222222"/>
          <w:sz w:val="24"/>
          <w:szCs w:val="24"/>
          <w:shd w:val="clear" w:color="auto" w:fill="FFFFFF"/>
        </w:rPr>
        <w:t>Qudah</w:t>
      </w:r>
      <w:proofErr w:type="spellEnd"/>
      <w:r w:rsidR="00492E66" w:rsidRPr="00787457">
        <w:rPr>
          <w:rFonts w:ascii="Times New Roman" w:hAnsi="Times New Roman" w:cs="Times New Roman"/>
          <w:color w:val="222222"/>
          <w:sz w:val="24"/>
          <w:szCs w:val="24"/>
          <w:shd w:val="clear" w:color="auto" w:fill="FFFFFF"/>
        </w:rPr>
        <w:t>,</w:t>
      </w:r>
      <w:r w:rsidR="00492E66" w:rsidRPr="00787457">
        <w:rPr>
          <w:rFonts w:ascii="Times New Roman" w:hAnsi="Times New Roman" w:cs="Times New Roman"/>
          <w:sz w:val="24"/>
          <w:szCs w:val="24"/>
        </w:rPr>
        <w:t xml:space="preserve"> et al., 2022). </w:t>
      </w:r>
      <w:r w:rsidRPr="00787457">
        <w:rPr>
          <w:rFonts w:ascii="Times New Roman" w:hAnsi="Times New Roman" w:cs="Times New Roman"/>
          <w:sz w:val="24"/>
          <w:szCs w:val="24"/>
        </w:rPr>
        <w:t xml:space="preserve"> DNA or RNA delivery through the use of </w:t>
      </w:r>
      <w:r w:rsidRPr="00787457">
        <w:rPr>
          <w:rFonts w:ascii="Times New Roman" w:hAnsi="Times New Roman" w:cs="Times New Roman"/>
          <w:sz w:val="24"/>
          <w:szCs w:val="24"/>
        </w:rPr>
        <w:lastRenderedPageBreak/>
        <w:t>nanocarriers is another promising alternative to conventional transformation systems, although studies in horticultural crops are very limited.</w:t>
      </w:r>
    </w:p>
    <w:p w:rsidR="00FF3E0C" w:rsidRPr="00787457" w:rsidRDefault="00FF3E0C"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Despite encouraging findings, nanotechnology in micropropagation remains largely at an experimental level. Standardization of protocols, long-term biosafety assessment, environmental risk evaluation, and regulatory guidelines have to be done before widespread applications in commercial horticultural systems become possible</w:t>
      </w:r>
      <w:r w:rsidR="00E512D9" w:rsidRPr="00787457">
        <w:rPr>
          <w:rFonts w:ascii="Times New Roman" w:hAnsi="Times New Roman" w:cs="Times New Roman"/>
          <w:sz w:val="24"/>
          <w:szCs w:val="24"/>
        </w:rPr>
        <w:t xml:space="preserve"> (</w:t>
      </w:r>
      <w:r w:rsidR="00E512D9" w:rsidRPr="00787457">
        <w:rPr>
          <w:rFonts w:ascii="Times New Roman" w:hAnsi="Times New Roman" w:cs="Times New Roman"/>
          <w:color w:val="222222"/>
          <w:sz w:val="24"/>
          <w:szCs w:val="24"/>
          <w:shd w:val="clear" w:color="auto" w:fill="FFFFFF"/>
        </w:rPr>
        <w:t>Tariq,</w:t>
      </w:r>
      <w:r w:rsidR="00E512D9" w:rsidRPr="00787457">
        <w:rPr>
          <w:rFonts w:ascii="Times New Roman" w:hAnsi="Times New Roman" w:cs="Times New Roman"/>
          <w:sz w:val="24"/>
          <w:szCs w:val="24"/>
        </w:rPr>
        <w:t xml:space="preserve"> et al., 2020).</w:t>
      </w:r>
    </w:p>
    <w:p w:rsidR="00FF3E0C" w:rsidRPr="00787457" w:rsidRDefault="00FF3E0C" w:rsidP="000252C8">
      <w:pPr>
        <w:spacing w:line="276" w:lineRule="auto"/>
        <w:jc w:val="both"/>
        <w:rPr>
          <w:rFonts w:ascii="Times New Roman" w:hAnsi="Times New Roman" w:cs="Times New Roman"/>
          <w:b/>
          <w:sz w:val="24"/>
          <w:szCs w:val="24"/>
        </w:rPr>
      </w:pPr>
      <w:r w:rsidRPr="00787457">
        <w:rPr>
          <w:rFonts w:ascii="Times New Roman" w:hAnsi="Times New Roman" w:cs="Times New Roman"/>
          <w:b/>
          <w:sz w:val="24"/>
          <w:szCs w:val="24"/>
        </w:rPr>
        <w:t xml:space="preserve">6.2 Omics-Guided </w:t>
      </w:r>
      <w:r w:rsidR="0053759B" w:rsidRPr="00787457">
        <w:rPr>
          <w:rFonts w:ascii="Times New Roman" w:hAnsi="Times New Roman" w:cs="Times New Roman"/>
          <w:b/>
          <w:sz w:val="24"/>
          <w:szCs w:val="24"/>
        </w:rPr>
        <w:t xml:space="preserve">Protocol Optimization </w:t>
      </w:r>
    </w:p>
    <w:p w:rsidR="00FF3E0C" w:rsidRPr="00787457" w:rsidRDefault="00FF3E0C"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 xml:space="preserve">Omics approaches, including </w:t>
      </w:r>
      <w:r w:rsidR="00C970FF" w:rsidRPr="00787457">
        <w:rPr>
          <w:rFonts w:ascii="Times New Roman" w:hAnsi="Times New Roman" w:cs="Times New Roman"/>
          <w:sz w:val="24"/>
          <w:szCs w:val="24"/>
        </w:rPr>
        <w:t>transcriptomic</w:t>
      </w:r>
      <w:r w:rsidRPr="00787457">
        <w:rPr>
          <w:rFonts w:ascii="Times New Roman" w:hAnsi="Times New Roman" w:cs="Times New Roman"/>
          <w:sz w:val="24"/>
          <w:szCs w:val="24"/>
        </w:rPr>
        <w:t>, proteomics, metabolomics, and epigenomics, are all being used increasingly to elucidate the molecular basis of in vitro responses. These technologies offer in-depth views of genes, proteins, and metabolites involved in developmental transitions such as callus induction, shoot regeneration, and somatic embryogenesis. Identifying molecular markers of embryogenic competence or indicators of culture recalcitrance, omics analyses enable the rational, data-driven optimization of tissue culture protocols. In this regard, transcriptomic analyses identified the regulatory networks related to auxin- and cytokinin-responsive genes during induction phases, whereas metabolomic profiling established a relationship between some compounds and embryogenic potential. This enabled researcher to more precisely adjust media formulations, change plant growth regulator ratios, light, and carbon conditions to maximize regeneration frequencies for those species that are problematic in vitro. Omics-assisted approaches represent a powerful direction forward to overcome genotype-specific limitations and improve reproducibility in horticultural micropropagation systems</w:t>
      </w:r>
      <w:r w:rsidR="00E21244" w:rsidRPr="00787457">
        <w:rPr>
          <w:rFonts w:ascii="Times New Roman" w:hAnsi="Times New Roman" w:cs="Times New Roman"/>
          <w:sz w:val="24"/>
          <w:szCs w:val="24"/>
        </w:rPr>
        <w:t xml:space="preserve"> (</w:t>
      </w:r>
      <w:r w:rsidR="00E21244" w:rsidRPr="00787457">
        <w:rPr>
          <w:rFonts w:ascii="Times New Roman" w:hAnsi="Times New Roman" w:cs="Times New Roman"/>
          <w:color w:val="222222"/>
          <w:sz w:val="24"/>
          <w:szCs w:val="24"/>
          <w:shd w:val="clear" w:color="auto" w:fill="FFFFFF"/>
        </w:rPr>
        <w:t>Ramírez-Mosqueda et al., 2025)</w:t>
      </w:r>
      <w:r w:rsidRPr="00787457">
        <w:rPr>
          <w:rFonts w:ascii="Times New Roman" w:hAnsi="Times New Roman" w:cs="Times New Roman"/>
          <w:sz w:val="24"/>
          <w:szCs w:val="24"/>
        </w:rPr>
        <w:t xml:space="preserve">. </w:t>
      </w:r>
    </w:p>
    <w:p w:rsidR="00FF3E0C" w:rsidRPr="00787457" w:rsidRDefault="00FF3E0C" w:rsidP="000252C8">
      <w:pPr>
        <w:spacing w:line="276" w:lineRule="auto"/>
        <w:jc w:val="both"/>
        <w:rPr>
          <w:rFonts w:ascii="Times New Roman" w:hAnsi="Times New Roman" w:cs="Times New Roman"/>
          <w:b/>
          <w:sz w:val="24"/>
          <w:szCs w:val="24"/>
        </w:rPr>
      </w:pPr>
      <w:r w:rsidRPr="00787457">
        <w:rPr>
          <w:rFonts w:ascii="Times New Roman" w:hAnsi="Times New Roman" w:cs="Times New Roman"/>
          <w:b/>
          <w:sz w:val="24"/>
          <w:szCs w:val="24"/>
        </w:rPr>
        <w:t>6.3 Automation, Robotics, a</w:t>
      </w:r>
      <w:r w:rsidR="00F4346C" w:rsidRPr="00787457">
        <w:rPr>
          <w:rFonts w:ascii="Times New Roman" w:hAnsi="Times New Roman" w:cs="Times New Roman"/>
          <w:b/>
          <w:sz w:val="24"/>
          <w:szCs w:val="24"/>
        </w:rPr>
        <w:t xml:space="preserve">nd Digital Monitoring </w:t>
      </w:r>
      <w:r w:rsidRPr="00787457">
        <w:rPr>
          <w:rFonts w:ascii="Times New Roman" w:hAnsi="Times New Roman" w:cs="Times New Roman"/>
          <w:b/>
          <w:sz w:val="24"/>
          <w:szCs w:val="24"/>
        </w:rPr>
        <w:t xml:space="preserve"> </w:t>
      </w:r>
    </w:p>
    <w:p w:rsidR="00FF3E0C" w:rsidRPr="00787457" w:rsidRDefault="00FF3E0C"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Automation is rapidly replacing many aspects of the work in commercial micropropagation by minimizing labor, improving uniformity, and maintaining high levels of asepsis</w:t>
      </w:r>
      <w:r w:rsidR="00EC7DD1" w:rsidRPr="00787457">
        <w:rPr>
          <w:rFonts w:ascii="Times New Roman" w:hAnsi="Times New Roman" w:cs="Times New Roman"/>
          <w:sz w:val="24"/>
          <w:szCs w:val="24"/>
        </w:rPr>
        <w:t xml:space="preserve"> (</w:t>
      </w:r>
      <w:r w:rsidR="00EC7DD1" w:rsidRPr="00787457">
        <w:rPr>
          <w:rFonts w:ascii="Times New Roman" w:hAnsi="Times New Roman" w:cs="Times New Roman"/>
          <w:color w:val="222222"/>
          <w:sz w:val="24"/>
          <w:szCs w:val="24"/>
          <w:shd w:val="clear" w:color="auto" w:fill="FFFFFF"/>
        </w:rPr>
        <w:t>Bajaj,</w:t>
      </w:r>
      <w:r w:rsidR="00EC7DD1" w:rsidRPr="00787457">
        <w:rPr>
          <w:rFonts w:ascii="Times New Roman" w:hAnsi="Times New Roman" w:cs="Times New Roman"/>
          <w:sz w:val="24"/>
          <w:szCs w:val="24"/>
        </w:rPr>
        <w:t xml:space="preserve"> 2012).</w:t>
      </w:r>
      <w:r w:rsidRPr="00787457">
        <w:rPr>
          <w:rFonts w:ascii="Times New Roman" w:hAnsi="Times New Roman" w:cs="Times New Roman"/>
          <w:sz w:val="24"/>
          <w:szCs w:val="24"/>
        </w:rPr>
        <w:t xml:space="preserve"> Large-scale production workflows increasingly incorporate robotic systems that undertake repetitive operations, such as the cutting of explants, their transfer, and </w:t>
      </w:r>
      <w:proofErr w:type="spellStart"/>
      <w:r w:rsidRPr="00787457">
        <w:rPr>
          <w:rFonts w:ascii="Times New Roman" w:hAnsi="Times New Roman" w:cs="Times New Roman"/>
          <w:sz w:val="24"/>
          <w:szCs w:val="24"/>
        </w:rPr>
        <w:t>microshoot</w:t>
      </w:r>
      <w:proofErr w:type="spellEnd"/>
      <w:r w:rsidRPr="00787457">
        <w:rPr>
          <w:rFonts w:ascii="Times New Roman" w:hAnsi="Times New Roman" w:cs="Times New Roman"/>
          <w:sz w:val="24"/>
          <w:szCs w:val="24"/>
        </w:rPr>
        <w:t xml:space="preserve"> separation, to enhance speed and uniformity. Fully automated subculturing and conveyor-based handling platforms further rationalize production, offering semi-continuous production and minimizing the risk of human-borne contamination. Advanced sensing technologies allow real-time monitoring of key culture parameters, such as pH, dissolved oxygen, temperature, humidity, carbohydrate consumption, and volatile organic compounds indicative of physiological stress or contamination. The integration of digital imaging tools with AI-assisted analytics enables continuous assessment of growth patterns, the detection of morphological abnormalities, and the prediction of optimal subculture intervals. Such systems maintain stable microenvironments and improve decision-making in bioreactor and TIS operations. These three advanced technologies-robotics, sensor networks, and data-driven control systems-together will pave the way for developing intelligent, fully automated micropropagation facilities for large-scale, high-quality production at reduced operational costs</w:t>
      </w:r>
      <w:r w:rsidR="008C3A63" w:rsidRPr="00787457">
        <w:rPr>
          <w:rFonts w:ascii="Times New Roman" w:hAnsi="Times New Roman" w:cs="Times New Roman"/>
          <w:sz w:val="24"/>
          <w:szCs w:val="24"/>
        </w:rPr>
        <w:t xml:space="preserve"> (</w:t>
      </w:r>
      <w:r w:rsidR="008C3A63" w:rsidRPr="00787457">
        <w:rPr>
          <w:rFonts w:ascii="Times New Roman" w:hAnsi="Times New Roman" w:cs="Times New Roman"/>
          <w:color w:val="222222"/>
          <w:sz w:val="24"/>
          <w:szCs w:val="24"/>
          <w:shd w:val="clear" w:color="auto" w:fill="FFFFFF"/>
        </w:rPr>
        <w:t>Bethge, 2023)</w:t>
      </w:r>
      <w:r w:rsidRPr="00787457">
        <w:rPr>
          <w:rFonts w:ascii="Times New Roman" w:hAnsi="Times New Roman" w:cs="Times New Roman"/>
          <w:sz w:val="24"/>
          <w:szCs w:val="24"/>
        </w:rPr>
        <w:t>.</w:t>
      </w:r>
    </w:p>
    <w:p w:rsidR="00C52ED0" w:rsidRPr="00787457" w:rsidRDefault="00C52ED0" w:rsidP="000252C8">
      <w:pPr>
        <w:spacing w:line="276" w:lineRule="auto"/>
        <w:jc w:val="both"/>
        <w:rPr>
          <w:rFonts w:ascii="Times New Roman" w:hAnsi="Times New Roman" w:cs="Times New Roman"/>
          <w:b/>
          <w:sz w:val="24"/>
          <w:szCs w:val="24"/>
        </w:rPr>
      </w:pPr>
      <w:r w:rsidRPr="00787457">
        <w:rPr>
          <w:rFonts w:ascii="Times New Roman" w:hAnsi="Times New Roman" w:cs="Times New Roman"/>
          <w:b/>
          <w:sz w:val="24"/>
          <w:szCs w:val="24"/>
        </w:rPr>
        <w:lastRenderedPageBreak/>
        <w:t>7. Crop-Specific Applications and Success Stories</w:t>
      </w:r>
    </w:p>
    <w:p w:rsidR="00C52ED0" w:rsidRPr="00787457" w:rsidRDefault="00C52ED0" w:rsidP="000252C8">
      <w:pPr>
        <w:spacing w:line="276" w:lineRule="auto"/>
        <w:jc w:val="both"/>
        <w:rPr>
          <w:rFonts w:ascii="Times New Roman" w:hAnsi="Times New Roman" w:cs="Times New Roman"/>
          <w:b/>
          <w:sz w:val="24"/>
          <w:szCs w:val="24"/>
        </w:rPr>
      </w:pPr>
      <w:r w:rsidRPr="00787457">
        <w:rPr>
          <w:rFonts w:ascii="Times New Roman" w:hAnsi="Times New Roman" w:cs="Times New Roman"/>
          <w:b/>
          <w:sz w:val="24"/>
          <w:szCs w:val="24"/>
        </w:rPr>
        <w:t>7.1 Banana and Plantain</w:t>
      </w:r>
    </w:p>
    <w:p w:rsidR="00C52ED0" w:rsidRPr="00787457" w:rsidRDefault="00C52ED0"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 xml:space="preserve">Banana is among the most commercially </w:t>
      </w:r>
      <w:proofErr w:type="spellStart"/>
      <w:r w:rsidRPr="00787457">
        <w:rPr>
          <w:rFonts w:ascii="Times New Roman" w:hAnsi="Times New Roman" w:cs="Times New Roman"/>
          <w:sz w:val="24"/>
          <w:szCs w:val="24"/>
        </w:rPr>
        <w:t>micropropagated</w:t>
      </w:r>
      <w:proofErr w:type="spellEnd"/>
      <w:r w:rsidRPr="00787457">
        <w:rPr>
          <w:rFonts w:ascii="Times New Roman" w:hAnsi="Times New Roman" w:cs="Times New Roman"/>
          <w:sz w:val="24"/>
          <w:szCs w:val="24"/>
        </w:rPr>
        <w:t xml:space="preserve"> crops in the world</w:t>
      </w:r>
      <w:r w:rsidR="00EC7DD1" w:rsidRPr="00787457">
        <w:rPr>
          <w:rFonts w:ascii="Times New Roman" w:hAnsi="Times New Roman" w:cs="Times New Roman"/>
          <w:sz w:val="24"/>
          <w:szCs w:val="24"/>
        </w:rPr>
        <w:t xml:space="preserve"> (</w:t>
      </w:r>
      <w:r w:rsidR="00EC7DD1" w:rsidRPr="00787457">
        <w:rPr>
          <w:rFonts w:ascii="Times New Roman" w:hAnsi="Times New Roman" w:cs="Times New Roman"/>
          <w:color w:val="222222"/>
          <w:sz w:val="24"/>
          <w:szCs w:val="24"/>
          <w:shd w:val="clear" w:color="auto" w:fill="FFFFFF"/>
        </w:rPr>
        <w:t>Suman, 2017).</w:t>
      </w:r>
      <w:r w:rsidRPr="00787457">
        <w:rPr>
          <w:rFonts w:ascii="Times New Roman" w:hAnsi="Times New Roman" w:cs="Times New Roman"/>
          <w:sz w:val="24"/>
          <w:szCs w:val="24"/>
        </w:rPr>
        <w:t xml:space="preserve"> Its adoption of meristem culture and scalability through somatic embryogenesis marked a complete revolution in the production of planting </w:t>
      </w:r>
      <w:r w:rsidR="008C48AF" w:rsidRPr="00787457">
        <w:rPr>
          <w:rFonts w:ascii="Times New Roman" w:hAnsi="Times New Roman" w:cs="Times New Roman"/>
          <w:sz w:val="24"/>
          <w:szCs w:val="24"/>
        </w:rPr>
        <w:t>material. TC banana plants are:</w:t>
      </w:r>
    </w:p>
    <w:p w:rsidR="00C52ED0" w:rsidRPr="00787457" w:rsidRDefault="00C52ED0" w:rsidP="000252C8">
      <w:pPr>
        <w:pStyle w:val="ListParagraph"/>
        <w:numPr>
          <w:ilvl w:val="0"/>
          <w:numId w:val="1"/>
        </w:num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Pathogen-free, in particular from Fusariu</w:t>
      </w:r>
      <w:r w:rsidR="008C48AF" w:rsidRPr="00787457">
        <w:rPr>
          <w:rFonts w:ascii="Times New Roman" w:hAnsi="Times New Roman" w:cs="Times New Roman"/>
          <w:sz w:val="24"/>
          <w:szCs w:val="24"/>
        </w:rPr>
        <w:t>m wilt, viruses, and nematodes;</w:t>
      </w:r>
    </w:p>
    <w:p w:rsidR="00C52ED0" w:rsidRPr="00787457" w:rsidRDefault="008C48AF" w:rsidP="000252C8">
      <w:pPr>
        <w:pStyle w:val="ListParagraph"/>
        <w:numPr>
          <w:ilvl w:val="0"/>
          <w:numId w:val="1"/>
        </w:num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Uniform and vigorous,</w:t>
      </w:r>
    </w:p>
    <w:p w:rsidR="00C52ED0" w:rsidRPr="00787457" w:rsidRDefault="00C52ED0" w:rsidP="000252C8">
      <w:pPr>
        <w:pStyle w:val="ListParagraph"/>
        <w:numPr>
          <w:ilvl w:val="0"/>
          <w:numId w:val="1"/>
        </w:num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 xml:space="preserve">Available </w:t>
      </w:r>
      <w:r w:rsidR="008C48AF" w:rsidRPr="00787457">
        <w:rPr>
          <w:rFonts w:ascii="Times New Roman" w:hAnsi="Times New Roman" w:cs="Times New Roman"/>
          <w:sz w:val="24"/>
          <w:szCs w:val="24"/>
        </w:rPr>
        <w:t>year-round at commercial scale.</w:t>
      </w:r>
    </w:p>
    <w:p w:rsidR="00C52ED0" w:rsidRPr="00787457" w:rsidRDefault="00C52ED0"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 xml:space="preserve">The application of bioreactor systems, enhanced media formulations, and automated culture vessels has resulted in increased multiplication rates with reduced production costs. In many countries, TC banana has now formed the backbone of commercial nurseries </w:t>
      </w:r>
      <w:r w:rsidR="008C48AF" w:rsidRPr="00787457">
        <w:rPr>
          <w:rFonts w:ascii="Times New Roman" w:hAnsi="Times New Roman" w:cs="Times New Roman"/>
          <w:sz w:val="24"/>
          <w:szCs w:val="24"/>
        </w:rPr>
        <w:t>and export-oriented production.</w:t>
      </w:r>
    </w:p>
    <w:p w:rsidR="00C52ED0" w:rsidRPr="00787457" w:rsidRDefault="00C52ED0" w:rsidP="000252C8">
      <w:pPr>
        <w:spacing w:line="276" w:lineRule="auto"/>
        <w:jc w:val="both"/>
        <w:rPr>
          <w:rFonts w:ascii="Times New Roman" w:hAnsi="Times New Roman" w:cs="Times New Roman"/>
          <w:b/>
          <w:sz w:val="24"/>
          <w:szCs w:val="24"/>
        </w:rPr>
      </w:pPr>
      <w:r w:rsidRPr="00787457">
        <w:rPr>
          <w:rFonts w:ascii="Times New Roman" w:hAnsi="Times New Roman" w:cs="Times New Roman"/>
          <w:b/>
          <w:sz w:val="24"/>
          <w:szCs w:val="24"/>
        </w:rPr>
        <w:t>7.2 Ornamentals (Carnation</w:t>
      </w:r>
      <w:r w:rsidR="008C48AF" w:rsidRPr="00787457">
        <w:rPr>
          <w:rFonts w:ascii="Times New Roman" w:hAnsi="Times New Roman" w:cs="Times New Roman"/>
          <w:b/>
          <w:sz w:val="24"/>
          <w:szCs w:val="24"/>
        </w:rPr>
        <w:t>s, Orchids, Gerbera, Anthurium)</w:t>
      </w:r>
    </w:p>
    <w:p w:rsidR="00C52ED0" w:rsidRPr="00787457" w:rsidRDefault="00C52ED0"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Ornamental crops have benefited a lot from micropropa</w:t>
      </w:r>
      <w:r w:rsidR="008C48AF" w:rsidRPr="00787457">
        <w:rPr>
          <w:rFonts w:ascii="Times New Roman" w:hAnsi="Times New Roman" w:cs="Times New Roman"/>
          <w:sz w:val="24"/>
          <w:szCs w:val="24"/>
        </w:rPr>
        <w:t>gation owing to the demand for</w:t>
      </w:r>
      <w:r w:rsidR="008D0B5A" w:rsidRPr="00787457">
        <w:rPr>
          <w:rFonts w:ascii="Times New Roman" w:hAnsi="Times New Roman" w:cs="Times New Roman"/>
          <w:sz w:val="24"/>
          <w:szCs w:val="24"/>
        </w:rPr>
        <w:t xml:space="preserve"> (</w:t>
      </w:r>
      <w:r w:rsidR="008D0B5A" w:rsidRPr="00787457">
        <w:rPr>
          <w:rFonts w:ascii="Times New Roman" w:hAnsi="Times New Roman" w:cs="Times New Roman"/>
          <w:color w:val="222222"/>
          <w:sz w:val="24"/>
          <w:szCs w:val="24"/>
          <w:shd w:val="clear" w:color="auto" w:fill="FFFFFF"/>
        </w:rPr>
        <w:t>Rajeevan, et al., 2016)</w:t>
      </w:r>
      <w:r w:rsidR="008C48AF" w:rsidRPr="00787457">
        <w:rPr>
          <w:rFonts w:ascii="Times New Roman" w:hAnsi="Times New Roman" w:cs="Times New Roman"/>
          <w:sz w:val="24"/>
          <w:szCs w:val="24"/>
        </w:rPr>
        <w:t>:</w:t>
      </w:r>
    </w:p>
    <w:p w:rsidR="00C52ED0" w:rsidRPr="00787457" w:rsidRDefault="008C48AF" w:rsidP="000252C8">
      <w:pPr>
        <w:pStyle w:val="ListParagraph"/>
        <w:numPr>
          <w:ilvl w:val="0"/>
          <w:numId w:val="2"/>
        </w:num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High aesthetic uniformity,</w:t>
      </w:r>
    </w:p>
    <w:p w:rsidR="00C52ED0" w:rsidRPr="00787457" w:rsidRDefault="008C48AF" w:rsidP="000252C8">
      <w:pPr>
        <w:pStyle w:val="ListParagraph"/>
        <w:numPr>
          <w:ilvl w:val="0"/>
          <w:numId w:val="2"/>
        </w:num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Year-round supply,</w:t>
      </w:r>
    </w:p>
    <w:p w:rsidR="00C52ED0" w:rsidRPr="00787457" w:rsidRDefault="00C52ED0" w:rsidP="000252C8">
      <w:pPr>
        <w:pStyle w:val="ListParagraph"/>
        <w:numPr>
          <w:ilvl w:val="0"/>
          <w:numId w:val="2"/>
        </w:num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The rapi</w:t>
      </w:r>
      <w:r w:rsidR="008C48AF" w:rsidRPr="00787457">
        <w:rPr>
          <w:rFonts w:ascii="Times New Roman" w:hAnsi="Times New Roman" w:cs="Times New Roman"/>
          <w:sz w:val="24"/>
          <w:szCs w:val="24"/>
        </w:rPr>
        <w:t>d expansion of elite varieties.</w:t>
      </w:r>
    </w:p>
    <w:p w:rsidR="00C52ED0" w:rsidRPr="00787457" w:rsidRDefault="00C52ED0"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 xml:space="preserve">Most of the recent commercial propagation techniques include liquid-phase bioreactors, TIS, and synthetic seed technology. </w:t>
      </w:r>
      <w:proofErr w:type="spellStart"/>
      <w:r w:rsidRPr="00787457">
        <w:rPr>
          <w:rFonts w:ascii="Times New Roman" w:hAnsi="Times New Roman" w:cs="Times New Roman"/>
          <w:sz w:val="24"/>
          <w:szCs w:val="24"/>
        </w:rPr>
        <w:t>Asymbiotic</w:t>
      </w:r>
      <w:proofErr w:type="spellEnd"/>
      <w:r w:rsidRPr="00787457">
        <w:rPr>
          <w:rFonts w:ascii="Times New Roman" w:hAnsi="Times New Roman" w:cs="Times New Roman"/>
          <w:sz w:val="24"/>
          <w:szCs w:val="24"/>
        </w:rPr>
        <w:t xml:space="preserve"> seed germination, PLB culture, and somatic embryogenesis are considered the mainstays for mass multiplication of orchids, which often grow very slowly and are difficu</w:t>
      </w:r>
      <w:r w:rsidR="008C48AF" w:rsidRPr="00787457">
        <w:rPr>
          <w:rFonts w:ascii="Times New Roman" w:hAnsi="Times New Roman" w:cs="Times New Roman"/>
          <w:sz w:val="24"/>
          <w:szCs w:val="24"/>
        </w:rPr>
        <w:t>lt to propagate conventionally.</w:t>
      </w:r>
    </w:p>
    <w:p w:rsidR="00C52ED0" w:rsidRPr="00787457" w:rsidRDefault="00C52ED0" w:rsidP="000252C8">
      <w:pPr>
        <w:spacing w:line="276" w:lineRule="auto"/>
        <w:jc w:val="both"/>
        <w:rPr>
          <w:rFonts w:ascii="Times New Roman" w:hAnsi="Times New Roman" w:cs="Times New Roman"/>
          <w:b/>
          <w:sz w:val="24"/>
          <w:szCs w:val="24"/>
        </w:rPr>
      </w:pPr>
      <w:r w:rsidRPr="00787457">
        <w:rPr>
          <w:rFonts w:ascii="Times New Roman" w:hAnsi="Times New Roman" w:cs="Times New Roman"/>
          <w:b/>
          <w:sz w:val="24"/>
          <w:szCs w:val="24"/>
        </w:rPr>
        <w:t>7.3 Fruit Crops (Mango, Apple, Citrus,</w:t>
      </w:r>
      <w:r w:rsidR="008C48AF" w:rsidRPr="00787457">
        <w:rPr>
          <w:rFonts w:ascii="Times New Roman" w:hAnsi="Times New Roman" w:cs="Times New Roman"/>
          <w:b/>
          <w:sz w:val="24"/>
          <w:szCs w:val="24"/>
        </w:rPr>
        <w:t xml:space="preserve"> Grapes)</w:t>
      </w:r>
    </w:p>
    <w:p w:rsidR="00C52ED0" w:rsidRPr="00787457" w:rsidRDefault="00C52ED0"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While many woody perennials exhibit recalcitrance in vitro, major advan</w:t>
      </w:r>
      <w:r w:rsidR="008C48AF" w:rsidRPr="00787457">
        <w:rPr>
          <w:rFonts w:ascii="Times New Roman" w:hAnsi="Times New Roman" w:cs="Times New Roman"/>
          <w:sz w:val="24"/>
          <w:szCs w:val="24"/>
        </w:rPr>
        <w:t>ces have been achieved through</w:t>
      </w:r>
      <w:r w:rsidR="000A372D" w:rsidRPr="00787457">
        <w:rPr>
          <w:rFonts w:ascii="Times New Roman" w:hAnsi="Times New Roman" w:cs="Times New Roman"/>
          <w:sz w:val="24"/>
          <w:szCs w:val="24"/>
        </w:rPr>
        <w:t xml:space="preserve"> (</w:t>
      </w:r>
      <w:r w:rsidR="000A372D" w:rsidRPr="00787457">
        <w:rPr>
          <w:rFonts w:ascii="Times New Roman" w:hAnsi="Times New Roman" w:cs="Times New Roman"/>
          <w:color w:val="222222"/>
          <w:sz w:val="24"/>
          <w:szCs w:val="24"/>
          <w:shd w:val="clear" w:color="auto" w:fill="FFFFFF"/>
        </w:rPr>
        <w:t>Lal,</w:t>
      </w:r>
      <w:r w:rsidR="000A372D" w:rsidRPr="00787457">
        <w:rPr>
          <w:rFonts w:ascii="Times New Roman" w:hAnsi="Times New Roman" w:cs="Times New Roman"/>
          <w:sz w:val="24"/>
          <w:szCs w:val="24"/>
        </w:rPr>
        <w:t xml:space="preserve"> et al., 2023):</w:t>
      </w:r>
    </w:p>
    <w:p w:rsidR="00C52ED0" w:rsidRPr="00787457" w:rsidRDefault="00C52ED0" w:rsidP="000252C8">
      <w:pPr>
        <w:pStyle w:val="ListParagraph"/>
        <w:numPr>
          <w:ilvl w:val="0"/>
          <w:numId w:val="3"/>
        </w:num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 xml:space="preserve">Micrografting to rejuvenate and establish </w:t>
      </w:r>
      <w:r w:rsidR="005C6E3B" w:rsidRPr="00787457">
        <w:rPr>
          <w:rFonts w:ascii="Times New Roman" w:hAnsi="Times New Roman" w:cs="Times New Roman"/>
          <w:sz w:val="24"/>
          <w:szCs w:val="24"/>
        </w:rPr>
        <w:t>difficult-to-culture genotypes,</w:t>
      </w:r>
    </w:p>
    <w:p w:rsidR="00C52ED0" w:rsidRPr="00787457" w:rsidRDefault="00C52ED0" w:rsidP="000252C8">
      <w:pPr>
        <w:pStyle w:val="ListParagraph"/>
        <w:numPr>
          <w:ilvl w:val="0"/>
          <w:numId w:val="3"/>
        </w:num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 xml:space="preserve">Somatic embryogenesis for creating embryogenic lines in citrus and </w:t>
      </w:r>
      <w:r w:rsidR="005C6E3B" w:rsidRPr="00787457">
        <w:rPr>
          <w:rFonts w:ascii="Times New Roman" w:hAnsi="Times New Roman" w:cs="Times New Roman"/>
          <w:sz w:val="24"/>
          <w:szCs w:val="24"/>
        </w:rPr>
        <w:t>mango.</w:t>
      </w:r>
    </w:p>
    <w:p w:rsidR="00C52ED0" w:rsidRPr="00787457" w:rsidRDefault="00C52ED0" w:rsidP="000252C8">
      <w:pPr>
        <w:pStyle w:val="ListParagraph"/>
        <w:numPr>
          <w:ilvl w:val="0"/>
          <w:numId w:val="3"/>
        </w:num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 xml:space="preserve">In vitro rooting and acclimatization of clonal rootstocks, such as apple </w:t>
      </w:r>
      <w:r w:rsidR="005C6E3B" w:rsidRPr="00787457">
        <w:rPr>
          <w:rFonts w:ascii="Times New Roman" w:hAnsi="Times New Roman" w:cs="Times New Roman"/>
          <w:sz w:val="24"/>
          <w:szCs w:val="24"/>
        </w:rPr>
        <w:t>M-series and citrus rootstocks.</w:t>
      </w:r>
    </w:p>
    <w:p w:rsidR="00C52ED0" w:rsidRPr="00787457" w:rsidRDefault="00C52ED0" w:rsidP="000252C8">
      <w:pPr>
        <w:spacing w:line="276" w:lineRule="auto"/>
        <w:jc w:val="both"/>
        <w:rPr>
          <w:rFonts w:ascii="Times New Roman" w:hAnsi="Times New Roman" w:cs="Times New Roman"/>
          <w:b/>
          <w:sz w:val="24"/>
          <w:szCs w:val="24"/>
        </w:rPr>
      </w:pPr>
      <w:r w:rsidRPr="00787457">
        <w:rPr>
          <w:rFonts w:ascii="Times New Roman" w:hAnsi="Times New Roman" w:cs="Times New Roman"/>
          <w:b/>
          <w:sz w:val="24"/>
          <w:szCs w:val="24"/>
        </w:rPr>
        <w:t>Cryop</w:t>
      </w:r>
      <w:r w:rsidR="005C6E3B" w:rsidRPr="00787457">
        <w:rPr>
          <w:rFonts w:ascii="Times New Roman" w:hAnsi="Times New Roman" w:cs="Times New Roman"/>
          <w:b/>
          <w:sz w:val="24"/>
          <w:szCs w:val="24"/>
        </w:rPr>
        <w:t>reservation of elite germplasm.</w:t>
      </w:r>
    </w:p>
    <w:p w:rsidR="00C52ED0" w:rsidRPr="00787457" w:rsidRDefault="00C52ED0"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These techniques support both the conservation and commercial nursery programs. However, for many fruit trees, genotype dependence, low multiplication rates, and difficult accl</w:t>
      </w:r>
      <w:r w:rsidR="005C6E3B" w:rsidRPr="00787457">
        <w:rPr>
          <w:rFonts w:ascii="Times New Roman" w:hAnsi="Times New Roman" w:cs="Times New Roman"/>
          <w:sz w:val="24"/>
          <w:szCs w:val="24"/>
        </w:rPr>
        <w:t>imatization remain constraints.</w:t>
      </w:r>
    </w:p>
    <w:p w:rsidR="00C52ED0" w:rsidRPr="00787457" w:rsidRDefault="00C52ED0" w:rsidP="000252C8">
      <w:pPr>
        <w:spacing w:line="276" w:lineRule="auto"/>
        <w:jc w:val="both"/>
        <w:rPr>
          <w:rFonts w:ascii="Times New Roman" w:hAnsi="Times New Roman" w:cs="Times New Roman"/>
          <w:b/>
          <w:sz w:val="24"/>
          <w:szCs w:val="24"/>
        </w:rPr>
      </w:pPr>
      <w:r w:rsidRPr="00787457">
        <w:rPr>
          <w:rFonts w:ascii="Times New Roman" w:hAnsi="Times New Roman" w:cs="Times New Roman"/>
          <w:b/>
          <w:sz w:val="24"/>
          <w:szCs w:val="24"/>
        </w:rPr>
        <w:lastRenderedPageBreak/>
        <w:t>7.4 Specialty and Underutilized Horticultural C</w:t>
      </w:r>
      <w:r w:rsidR="005C6E3B" w:rsidRPr="00787457">
        <w:rPr>
          <w:rFonts w:ascii="Times New Roman" w:hAnsi="Times New Roman" w:cs="Times New Roman"/>
          <w:b/>
          <w:sz w:val="24"/>
          <w:szCs w:val="24"/>
        </w:rPr>
        <w:t>rops</w:t>
      </w:r>
    </w:p>
    <w:p w:rsidR="00C52ED0" w:rsidRPr="00787457" w:rsidRDefault="00C52ED0"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Several high-value but underused crops, e.g. stevia, medicinal plants, spice crops and rare ornamentals have recently demonstrated excellent response to:</w:t>
      </w:r>
    </w:p>
    <w:p w:rsidR="00C52ED0" w:rsidRPr="00787457" w:rsidRDefault="00C52ED0" w:rsidP="000252C8">
      <w:pPr>
        <w:pStyle w:val="ListParagraph"/>
        <w:numPr>
          <w:ilvl w:val="0"/>
          <w:numId w:val="4"/>
        </w:num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 xml:space="preserve">Temporary immersion systems reduce </w:t>
      </w:r>
      <w:proofErr w:type="spellStart"/>
      <w:r w:rsidRPr="00787457">
        <w:rPr>
          <w:rFonts w:ascii="Times New Roman" w:hAnsi="Times New Roman" w:cs="Times New Roman"/>
          <w:sz w:val="24"/>
          <w:szCs w:val="24"/>
        </w:rPr>
        <w:t>hyperhydricity</w:t>
      </w:r>
      <w:proofErr w:type="spellEnd"/>
      <w:r w:rsidR="005C6E3B" w:rsidRPr="00787457">
        <w:rPr>
          <w:rFonts w:ascii="Times New Roman" w:hAnsi="Times New Roman" w:cs="Times New Roman"/>
          <w:sz w:val="24"/>
          <w:szCs w:val="24"/>
        </w:rPr>
        <w:t>, thus improving shoot quality.</w:t>
      </w:r>
    </w:p>
    <w:p w:rsidR="00C52ED0" w:rsidRPr="00787457" w:rsidRDefault="00C52ED0" w:rsidP="000252C8">
      <w:pPr>
        <w:pStyle w:val="ListParagraph"/>
        <w:numPr>
          <w:ilvl w:val="0"/>
          <w:numId w:val="4"/>
        </w:num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Advanced somatic embryogenesis protocols allowi</w:t>
      </w:r>
      <w:r w:rsidR="005C6E3B" w:rsidRPr="00787457">
        <w:rPr>
          <w:rFonts w:ascii="Times New Roman" w:hAnsi="Times New Roman" w:cs="Times New Roman"/>
          <w:sz w:val="24"/>
          <w:szCs w:val="24"/>
        </w:rPr>
        <w:t>ng high frequency regeneration.</w:t>
      </w:r>
    </w:p>
    <w:p w:rsidR="00C52ED0" w:rsidRPr="00787457" w:rsidRDefault="00C52ED0" w:rsidP="000252C8">
      <w:pPr>
        <w:pStyle w:val="ListParagraph"/>
        <w:numPr>
          <w:ilvl w:val="0"/>
          <w:numId w:val="4"/>
        </w:num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 xml:space="preserve">Low-cost culture systems, supporting decentralized </w:t>
      </w:r>
      <w:r w:rsidR="005C6E3B" w:rsidRPr="00787457">
        <w:rPr>
          <w:rFonts w:ascii="Times New Roman" w:hAnsi="Times New Roman" w:cs="Times New Roman"/>
          <w:sz w:val="24"/>
          <w:szCs w:val="24"/>
        </w:rPr>
        <w:t>propagation in small nurseries.</w:t>
      </w:r>
    </w:p>
    <w:p w:rsidR="00C52ED0" w:rsidRPr="00787457" w:rsidRDefault="00C52ED0"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These technologies have made possible the pilot-scale production, germplasm rescue, and ex situ conservation of many species that previously were too diffi</w:t>
      </w:r>
      <w:r w:rsidR="005C6E3B" w:rsidRPr="00787457">
        <w:rPr>
          <w:rFonts w:ascii="Times New Roman" w:hAnsi="Times New Roman" w:cs="Times New Roman"/>
          <w:sz w:val="24"/>
          <w:szCs w:val="24"/>
        </w:rPr>
        <w:t>cult or expensive to propagate</w:t>
      </w:r>
      <w:r w:rsidR="008B0BF9" w:rsidRPr="00787457">
        <w:rPr>
          <w:rFonts w:ascii="Times New Roman" w:hAnsi="Times New Roman" w:cs="Times New Roman"/>
          <w:sz w:val="24"/>
          <w:szCs w:val="24"/>
        </w:rPr>
        <w:t xml:space="preserve"> (</w:t>
      </w:r>
      <w:r w:rsidR="008B0BF9" w:rsidRPr="00787457">
        <w:rPr>
          <w:rFonts w:ascii="Times New Roman" w:hAnsi="Times New Roman" w:cs="Times New Roman"/>
          <w:color w:val="222222"/>
          <w:sz w:val="24"/>
          <w:szCs w:val="24"/>
          <w:shd w:val="clear" w:color="auto" w:fill="FFFFFF"/>
        </w:rPr>
        <w:t>Tyagi, and Sharma 2024)</w:t>
      </w:r>
      <w:r w:rsidR="005C6E3B" w:rsidRPr="00787457">
        <w:rPr>
          <w:rFonts w:ascii="Times New Roman" w:hAnsi="Times New Roman" w:cs="Times New Roman"/>
          <w:sz w:val="24"/>
          <w:szCs w:val="24"/>
        </w:rPr>
        <w:t>.</w:t>
      </w:r>
    </w:p>
    <w:p w:rsidR="00C52ED0" w:rsidRPr="00787457" w:rsidRDefault="005C6E3B" w:rsidP="000252C8">
      <w:pPr>
        <w:spacing w:line="276" w:lineRule="auto"/>
        <w:jc w:val="both"/>
        <w:rPr>
          <w:rFonts w:ascii="Times New Roman" w:hAnsi="Times New Roman" w:cs="Times New Roman"/>
          <w:b/>
          <w:sz w:val="24"/>
          <w:szCs w:val="24"/>
        </w:rPr>
      </w:pPr>
      <w:r w:rsidRPr="00787457">
        <w:rPr>
          <w:rFonts w:ascii="Times New Roman" w:hAnsi="Times New Roman" w:cs="Times New Roman"/>
          <w:b/>
          <w:sz w:val="24"/>
          <w:szCs w:val="24"/>
        </w:rPr>
        <w:t>7.5 Emerging Frontiers</w:t>
      </w:r>
    </w:p>
    <w:p w:rsidR="00C52ED0" w:rsidRPr="00787457" w:rsidRDefault="00C52ED0" w:rsidP="000252C8">
      <w:pPr>
        <w:pStyle w:val="ListParagraph"/>
        <w:numPr>
          <w:ilvl w:val="0"/>
          <w:numId w:val="5"/>
        </w:num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Frontline research is int</w:t>
      </w:r>
      <w:r w:rsidR="005C6E3B" w:rsidRPr="00787457">
        <w:rPr>
          <w:rFonts w:ascii="Times New Roman" w:hAnsi="Times New Roman" w:cs="Times New Roman"/>
          <w:sz w:val="24"/>
          <w:szCs w:val="24"/>
        </w:rPr>
        <w:t>egrating micropropagation with:</w:t>
      </w:r>
    </w:p>
    <w:p w:rsidR="00C52ED0" w:rsidRPr="00787457" w:rsidRDefault="00C52ED0" w:rsidP="000252C8">
      <w:pPr>
        <w:pStyle w:val="ListParagraph"/>
        <w:numPr>
          <w:ilvl w:val="0"/>
          <w:numId w:val="5"/>
        </w:num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Genomic selection and marker-assisted scre</w:t>
      </w:r>
      <w:r w:rsidR="005C6E3B" w:rsidRPr="00787457">
        <w:rPr>
          <w:rFonts w:ascii="Times New Roman" w:hAnsi="Times New Roman" w:cs="Times New Roman"/>
          <w:sz w:val="24"/>
          <w:szCs w:val="24"/>
        </w:rPr>
        <w:t>ening for true-to-type fidelity</w:t>
      </w:r>
    </w:p>
    <w:p w:rsidR="00C52ED0" w:rsidRPr="00787457" w:rsidRDefault="00C52ED0" w:rsidP="000252C8">
      <w:pPr>
        <w:pStyle w:val="ListParagraph"/>
        <w:numPr>
          <w:ilvl w:val="0"/>
          <w:numId w:val="5"/>
        </w:num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 xml:space="preserve">CRISPR/Cas genome editing tools </w:t>
      </w:r>
      <w:r w:rsidR="005C6E3B" w:rsidRPr="00787457">
        <w:rPr>
          <w:rFonts w:ascii="Times New Roman" w:hAnsi="Times New Roman" w:cs="Times New Roman"/>
          <w:sz w:val="24"/>
          <w:szCs w:val="24"/>
        </w:rPr>
        <w:t>for targeted trait improvement.</w:t>
      </w:r>
    </w:p>
    <w:p w:rsidR="00C52ED0" w:rsidRPr="00787457" w:rsidRDefault="00C52ED0" w:rsidP="000252C8">
      <w:pPr>
        <w:pStyle w:val="ListParagraph"/>
        <w:numPr>
          <w:ilvl w:val="0"/>
          <w:numId w:val="5"/>
        </w:num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Metabolomics-guide</w:t>
      </w:r>
      <w:r w:rsidR="005C6E3B" w:rsidRPr="00787457">
        <w:rPr>
          <w:rFonts w:ascii="Times New Roman" w:hAnsi="Times New Roman" w:cs="Times New Roman"/>
          <w:sz w:val="24"/>
          <w:szCs w:val="24"/>
        </w:rPr>
        <w:t>d optimization of culture media</w:t>
      </w:r>
    </w:p>
    <w:p w:rsidR="00C52ED0" w:rsidRPr="00787457" w:rsidRDefault="00C52ED0" w:rsidP="000252C8">
      <w:pPr>
        <w:pStyle w:val="ListParagraph"/>
        <w:numPr>
          <w:ilvl w:val="0"/>
          <w:numId w:val="5"/>
        </w:num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Artificial intelligence and imaging f</w:t>
      </w:r>
      <w:r w:rsidR="005C6E3B" w:rsidRPr="00787457">
        <w:rPr>
          <w:rFonts w:ascii="Times New Roman" w:hAnsi="Times New Roman" w:cs="Times New Roman"/>
          <w:sz w:val="24"/>
          <w:szCs w:val="24"/>
        </w:rPr>
        <w:t>or automated quality assessment</w:t>
      </w:r>
    </w:p>
    <w:p w:rsidR="00C52ED0" w:rsidRPr="00787457" w:rsidRDefault="00C52ED0" w:rsidP="000252C8">
      <w:pPr>
        <w:pStyle w:val="ListParagraph"/>
        <w:numPr>
          <w:ilvl w:val="0"/>
          <w:numId w:val="5"/>
        </w:num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Smart bioreactors with precise environmental and nutrie</w:t>
      </w:r>
      <w:r w:rsidR="005C6E3B" w:rsidRPr="00787457">
        <w:rPr>
          <w:rFonts w:ascii="Times New Roman" w:hAnsi="Times New Roman" w:cs="Times New Roman"/>
          <w:sz w:val="24"/>
          <w:szCs w:val="24"/>
        </w:rPr>
        <w:t>nt control.</w:t>
      </w:r>
    </w:p>
    <w:p w:rsidR="00C52ED0" w:rsidRDefault="00C52ED0"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These advancements herald the transition toward next-generation plant tissue culture ecosystems that are high-throughput, cost-effe</w:t>
      </w:r>
      <w:r w:rsidR="005C6E3B" w:rsidRPr="00787457">
        <w:rPr>
          <w:rFonts w:ascii="Times New Roman" w:hAnsi="Times New Roman" w:cs="Times New Roman"/>
          <w:sz w:val="24"/>
          <w:szCs w:val="24"/>
        </w:rPr>
        <w:t>ctive, and genetically precise.</w:t>
      </w:r>
    </w:p>
    <w:p w:rsidR="00666E8F" w:rsidRPr="00E75600" w:rsidRDefault="00E75600" w:rsidP="00E75600">
      <w:pPr>
        <w:spacing w:line="276" w:lineRule="auto"/>
        <w:jc w:val="both"/>
        <w:rPr>
          <w:rFonts w:ascii="Times New Roman" w:hAnsi="Times New Roman" w:cs="Times New Roman"/>
          <w:sz w:val="24"/>
          <w:szCs w:val="24"/>
        </w:rPr>
      </w:pPr>
      <w:r w:rsidRPr="00787457">
        <w:rPr>
          <w:rFonts w:ascii="Times New Roman" w:eastAsia="Times New Roman" w:hAnsi="Times New Roman" w:cs="Times New Roman"/>
          <w:b/>
          <w:bCs/>
          <w:kern w:val="36"/>
          <w:sz w:val="24"/>
          <w:szCs w:val="24"/>
        </w:rPr>
        <w:t>Table 1. Major Micropropagation Techniques and Their Applications in Horticultural Crops</w:t>
      </w:r>
      <w:r>
        <w:rPr>
          <w:rFonts w:ascii="Times New Roman" w:eastAsia="Times New Roman" w:hAnsi="Times New Roman" w:cs="Times New Roman"/>
          <w:b/>
          <w:bCs/>
          <w:kern w:val="36"/>
          <w:sz w:val="24"/>
          <w:szCs w:val="24"/>
        </w:rPr>
        <w:t xml:space="preserve"> </w:t>
      </w:r>
    </w:p>
    <w:tbl>
      <w:tblPr>
        <w:tblStyle w:val="TableGrid"/>
        <w:tblW w:w="0" w:type="auto"/>
        <w:tblLook w:val="04A0" w:firstRow="1" w:lastRow="0" w:firstColumn="1" w:lastColumn="0" w:noHBand="0" w:noVBand="1"/>
      </w:tblPr>
      <w:tblGrid>
        <w:gridCol w:w="1848"/>
        <w:gridCol w:w="2190"/>
        <w:gridCol w:w="1855"/>
        <w:gridCol w:w="1784"/>
        <w:gridCol w:w="1673"/>
      </w:tblGrid>
      <w:tr w:rsidR="00666E8F" w:rsidRPr="00787457" w:rsidTr="00666E8F">
        <w:tc>
          <w:tcPr>
            <w:tcW w:w="0" w:type="auto"/>
            <w:hideMark/>
          </w:tcPr>
          <w:p w:rsidR="00666E8F" w:rsidRPr="00787457" w:rsidRDefault="00666E8F" w:rsidP="000252C8">
            <w:pPr>
              <w:jc w:val="both"/>
              <w:rPr>
                <w:rFonts w:ascii="Times New Roman" w:eastAsia="Times New Roman" w:hAnsi="Times New Roman" w:cs="Times New Roman"/>
                <w:b/>
                <w:bCs/>
                <w:sz w:val="24"/>
                <w:szCs w:val="24"/>
              </w:rPr>
            </w:pPr>
            <w:r w:rsidRPr="00787457">
              <w:rPr>
                <w:rFonts w:ascii="Times New Roman" w:eastAsia="Times New Roman" w:hAnsi="Times New Roman" w:cs="Times New Roman"/>
                <w:b/>
                <w:bCs/>
                <w:sz w:val="24"/>
                <w:szCs w:val="24"/>
              </w:rPr>
              <w:t>Technique</w:t>
            </w:r>
          </w:p>
        </w:tc>
        <w:tc>
          <w:tcPr>
            <w:tcW w:w="0" w:type="auto"/>
            <w:hideMark/>
          </w:tcPr>
          <w:p w:rsidR="00666E8F" w:rsidRPr="00787457" w:rsidRDefault="00666E8F" w:rsidP="000252C8">
            <w:pPr>
              <w:jc w:val="both"/>
              <w:rPr>
                <w:rFonts w:ascii="Times New Roman" w:eastAsia="Times New Roman" w:hAnsi="Times New Roman" w:cs="Times New Roman"/>
                <w:b/>
                <w:bCs/>
                <w:sz w:val="24"/>
                <w:szCs w:val="24"/>
              </w:rPr>
            </w:pPr>
            <w:r w:rsidRPr="00787457">
              <w:rPr>
                <w:rFonts w:ascii="Times New Roman" w:eastAsia="Times New Roman" w:hAnsi="Times New Roman" w:cs="Times New Roman"/>
                <w:b/>
                <w:bCs/>
                <w:sz w:val="24"/>
                <w:szCs w:val="24"/>
              </w:rPr>
              <w:t>Description</w:t>
            </w:r>
          </w:p>
        </w:tc>
        <w:tc>
          <w:tcPr>
            <w:tcW w:w="0" w:type="auto"/>
            <w:hideMark/>
          </w:tcPr>
          <w:p w:rsidR="00666E8F" w:rsidRPr="00787457" w:rsidRDefault="00666E8F" w:rsidP="000252C8">
            <w:pPr>
              <w:jc w:val="both"/>
              <w:rPr>
                <w:rFonts w:ascii="Times New Roman" w:eastAsia="Times New Roman" w:hAnsi="Times New Roman" w:cs="Times New Roman"/>
                <w:b/>
                <w:bCs/>
                <w:sz w:val="24"/>
                <w:szCs w:val="24"/>
              </w:rPr>
            </w:pPr>
            <w:r w:rsidRPr="00787457">
              <w:rPr>
                <w:rFonts w:ascii="Times New Roman" w:eastAsia="Times New Roman" w:hAnsi="Times New Roman" w:cs="Times New Roman"/>
                <w:b/>
                <w:bCs/>
                <w:sz w:val="24"/>
                <w:szCs w:val="24"/>
              </w:rPr>
              <w:t>Key Advantages</w:t>
            </w:r>
          </w:p>
        </w:tc>
        <w:tc>
          <w:tcPr>
            <w:tcW w:w="0" w:type="auto"/>
            <w:hideMark/>
          </w:tcPr>
          <w:p w:rsidR="00666E8F" w:rsidRPr="00787457" w:rsidRDefault="00666E8F" w:rsidP="000252C8">
            <w:pPr>
              <w:jc w:val="both"/>
              <w:rPr>
                <w:rFonts w:ascii="Times New Roman" w:eastAsia="Times New Roman" w:hAnsi="Times New Roman" w:cs="Times New Roman"/>
                <w:b/>
                <w:bCs/>
                <w:sz w:val="24"/>
                <w:szCs w:val="24"/>
              </w:rPr>
            </w:pPr>
            <w:r w:rsidRPr="00787457">
              <w:rPr>
                <w:rFonts w:ascii="Times New Roman" w:eastAsia="Times New Roman" w:hAnsi="Times New Roman" w:cs="Times New Roman"/>
                <w:b/>
                <w:bCs/>
                <w:sz w:val="24"/>
                <w:szCs w:val="24"/>
              </w:rPr>
              <w:t>Limitations</w:t>
            </w:r>
          </w:p>
        </w:tc>
        <w:tc>
          <w:tcPr>
            <w:tcW w:w="0" w:type="auto"/>
            <w:hideMark/>
          </w:tcPr>
          <w:p w:rsidR="00666E8F" w:rsidRPr="00787457" w:rsidRDefault="00666E8F" w:rsidP="000252C8">
            <w:pPr>
              <w:jc w:val="both"/>
              <w:rPr>
                <w:rFonts w:ascii="Times New Roman" w:eastAsia="Times New Roman" w:hAnsi="Times New Roman" w:cs="Times New Roman"/>
                <w:b/>
                <w:bCs/>
                <w:sz w:val="24"/>
                <w:szCs w:val="24"/>
              </w:rPr>
            </w:pPr>
            <w:r w:rsidRPr="00787457">
              <w:rPr>
                <w:rFonts w:ascii="Times New Roman" w:eastAsia="Times New Roman" w:hAnsi="Times New Roman" w:cs="Times New Roman"/>
                <w:b/>
                <w:bCs/>
                <w:sz w:val="24"/>
                <w:szCs w:val="24"/>
              </w:rPr>
              <w:t>Major Horticultural Crops</w:t>
            </w:r>
          </w:p>
        </w:tc>
      </w:tr>
      <w:tr w:rsidR="00666E8F" w:rsidRPr="00787457" w:rsidTr="00666E8F">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b/>
                <w:bCs/>
                <w:sz w:val="24"/>
                <w:szCs w:val="24"/>
              </w:rPr>
              <w:t>Meristem Culture</w:t>
            </w:r>
          </w:p>
        </w:tc>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sz w:val="24"/>
                <w:szCs w:val="24"/>
              </w:rPr>
              <w:t>Isolation and culture of apical/axillary meristems to regenerate virus-free plants.</w:t>
            </w:r>
          </w:p>
        </w:tc>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sz w:val="24"/>
                <w:szCs w:val="24"/>
              </w:rPr>
              <w:t>Produces pathogen-free stock; maintains genetic fidelity.</w:t>
            </w:r>
          </w:p>
        </w:tc>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sz w:val="24"/>
                <w:szCs w:val="24"/>
              </w:rPr>
              <w:t>Skilled handling required; low initial multiplication rate.</w:t>
            </w:r>
          </w:p>
        </w:tc>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sz w:val="24"/>
                <w:szCs w:val="24"/>
              </w:rPr>
              <w:t>Banana, potato, sugarcane, strawberry.</w:t>
            </w:r>
          </w:p>
        </w:tc>
      </w:tr>
      <w:tr w:rsidR="00666E8F" w:rsidRPr="00787457" w:rsidTr="00666E8F">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b/>
                <w:bCs/>
                <w:sz w:val="24"/>
                <w:szCs w:val="24"/>
              </w:rPr>
              <w:t>Axillary Bud Proliferation</w:t>
            </w:r>
          </w:p>
        </w:tc>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sz w:val="24"/>
                <w:szCs w:val="24"/>
              </w:rPr>
              <w:t>Shoot multiplication through activation of axillary buds.</w:t>
            </w:r>
          </w:p>
        </w:tc>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sz w:val="24"/>
                <w:szCs w:val="24"/>
              </w:rPr>
              <w:t>High clonal fidelity; scalable for commercial propagation.</w:t>
            </w:r>
          </w:p>
        </w:tc>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sz w:val="24"/>
                <w:szCs w:val="24"/>
              </w:rPr>
              <w:t>Requires repeated subculturing; risk of contamination.</w:t>
            </w:r>
          </w:p>
        </w:tc>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sz w:val="24"/>
                <w:szCs w:val="24"/>
              </w:rPr>
              <w:t>Ornamentals, banana, grape.</w:t>
            </w:r>
          </w:p>
        </w:tc>
      </w:tr>
      <w:tr w:rsidR="00666E8F" w:rsidRPr="00787457" w:rsidTr="00666E8F">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b/>
                <w:bCs/>
                <w:sz w:val="24"/>
                <w:szCs w:val="24"/>
              </w:rPr>
              <w:t>Organogenesis</w:t>
            </w:r>
          </w:p>
        </w:tc>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sz w:val="24"/>
                <w:szCs w:val="24"/>
              </w:rPr>
              <w:t>Induction of shoots or roots directly/indirectly from explants or callus.</w:t>
            </w:r>
          </w:p>
        </w:tc>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sz w:val="24"/>
                <w:szCs w:val="24"/>
              </w:rPr>
              <w:t>High regeneration potential; useful for transformation.</w:t>
            </w:r>
          </w:p>
        </w:tc>
        <w:tc>
          <w:tcPr>
            <w:tcW w:w="0" w:type="auto"/>
            <w:hideMark/>
          </w:tcPr>
          <w:p w:rsidR="00666E8F" w:rsidRPr="00787457" w:rsidRDefault="00666E8F" w:rsidP="000252C8">
            <w:pPr>
              <w:jc w:val="both"/>
              <w:rPr>
                <w:rFonts w:ascii="Times New Roman" w:eastAsia="Times New Roman" w:hAnsi="Times New Roman" w:cs="Times New Roman"/>
                <w:sz w:val="24"/>
                <w:szCs w:val="24"/>
              </w:rPr>
            </w:pPr>
            <w:proofErr w:type="spellStart"/>
            <w:r w:rsidRPr="00787457">
              <w:rPr>
                <w:rFonts w:ascii="Times New Roman" w:eastAsia="Times New Roman" w:hAnsi="Times New Roman" w:cs="Times New Roman"/>
                <w:sz w:val="24"/>
                <w:szCs w:val="24"/>
              </w:rPr>
              <w:t>Somaclonal</w:t>
            </w:r>
            <w:proofErr w:type="spellEnd"/>
            <w:r w:rsidRPr="00787457">
              <w:rPr>
                <w:rFonts w:ascii="Times New Roman" w:eastAsia="Times New Roman" w:hAnsi="Times New Roman" w:cs="Times New Roman"/>
                <w:sz w:val="24"/>
                <w:szCs w:val="24"/>
              </w:rPr>
              <w:t xml:space="preserve"> variation if callus phase prolonged.</w:t>
            </w:r>
          </w:p>
        </w:tc>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sz w:val="24"/>
                <w:szCs w:val="24"/>
              </w:rPr>
              <w:t>Tomato, pepper, apple, citrus.</w:t>
            </w:r>
          </w:p>
        </w:tc>
      </w:tr>
      <w:tr w:rsidR="00666E8F" w:rsidRPr="00787457" w:rsidTr="00666E8F">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b/>
                <w:bCs/>
                <w:sz w:val="24"/>
                <w:szCs w:val="24"/>
              </w:rPr>
              <w:lastRenderedPageBreak/>
              <w:t>Somatic Embryogenesis</w:t>
            </w:r>
          </w:p>
        </w:tc>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sz w:val="24"/>
                <w:szCs w:val="24"/>
              </w:rPr>
              <w:t>Formation of embryos from somatic cells for mass multiplication.</w:t>
            </w:r>
          </w:p>
        </w:tc>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sz w:val="24"/>
                <w:szCs w:val="24"/>
              </w:rPr>
              <w:t>Suitable for automation; synthetic seed production possible.</w:t>
            </w:r>
          </w:p>
        </w:tc>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sz w:val="24"/>
                <w:szCs w:val="24"/>
              </w:rPr>
              <w:t>Genotype dependence; risk of variation.</w:t>
            </w:r>
          </w:p>
        </w:tc>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sz w:val="24"/>
                <w:szCs w:val="24"/>
              </w:rPr>
              <w:t>Mango, citrus, coffee, ornamentals.</w:t>
            </w:r>
          </w:p>
        </w:tc>
      </w:tr>
      <w:tr w:rsidR="00666E8F" w:rsidRPr="00787457" w:rsidTr="00666E8F">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b/>
                <w:bCs/>
                <w:sz w:val="24"/>
                <w:szCs w:val="24"/>
              </w:rPr>
              <w:t>Temporary Immersion Systems (TIS)</w:t>
            </w:r>
          </w:p>
        </w:tc>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sz w:val="24"/>
                <w:szCs w:val="24"/>
              </w:rPr>
              <w:t>Alternating immersion of explants in liquid medium via automated cycles.</w:t>
            </w:r>
          </w:p>
        </w:tc>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sz w:val="24"/>
                <w:szCs w:val="24"/>
              </w:rPr>
              <w:t xml:space="preserve">Higher multiplication rate; reduced </w:t>
            </w:r>
            <w:proofErr w:type="spellStart"/>
            <w:r w:rsidRPr="00787457">
              <w:rPr>
                <w:rFonts w:ascii="Times New Roman" w:eastAsia="Times New Roman" w:hAnsi="Times New Roman" w:cs="Times New Roman"/>
                <w:sz w:val="24"/>
                <w:szCs w:val="24"/>
              </w:rPr>
              <w:t>hyperhydricity</w:t>
            </w:r>
            <w:proofErr w:type="spellEnd"/>
            <w:r w:rsidRPr="00787457">
              <w:rPr>
                <w:rFonts w:ascii="Times New Roman" w:eastAsia="Times New Roman" w:hAnsi="Times New Roman" w:cs="Times New Roman"/>
                <w:sz w:val="24"/>
                <w:szCs w:val="24"/>
              </w:rPr>
              <w:t>; low labor costs.</w:t>
            </w:r>
          </w:p>
        </w:tc>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sz w:val="24"/>
                <w:szCs w:val="24"/>
              </w:rPr>
              <w:t>Requires equipment and monitoring; risk of contamination.</w:t>
            </w:r>
          </w:p>
        </w:tc>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sz w:val="24"/>
                <w:szCs w:val="24"/>
              </w:rPr>
              <w:t>Banana, stevia, orchids, medicinal plants.</w:t>
            </w:r>
          </w:p>
        </w:tc>
      </w:tr>
      <w:tr w:rsidR="00666E8F" w:rsidRPr="00787457" w:rsidTr="00666E8F">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b/>
                <w:bCs/>
                <w:sz w:val="24"/>
                <w:szCs w:val="24"/>
              </w:rPr>
              <w:t>Bioreactor-Based Propagation</w:t>
            </w:r>
          </w:p>
        </w:tc>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sz w:val="24"/>
                <w:szCs w:val="24"/>
              </w:rPr>
              <w:t>Large-scale culture in automated liquid bioreactors.</w:t>
            </w:r>
          </w:p>
        </w:tc>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sz w:val="24"/>
                <w:szCs w:val="24"/>
              </w:rPr>
              <w:t>High throughput; cost-effective at scale.</w:t>
            </w:r>
          </w:p>
        </w:tc>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sz w:val="24"/>
                <w:szCs w:val="24"/>
              </w:rPr>
              <w:t>High initial investment; technical expertise needed.</w:t>
            </w:r>
          </w:p>
        </w:tc>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sz w:val="24"/>
                <w:szCs w:val="24"/>
              </w:rPr>
              <w:t>Banana, ornamentals, spices.</w:t>
            </w:r>
          </w:p>
        </w:tc>
      </w:tr>
      <w:tr w:rsidR="00666E8F" w:rsidRPr="00787457" w:rsidTr="00666E8F">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b/>
                <w:bCs/>
                <w:sz w:val="24"/>
                <w:szCs w:val="24"/>
              </w:rPr>
              <w:t>Synthetic Seed Technology</w:t>
            </w:r>
          </w:p>
        </w:tc>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sz w:val="24"/>
                <w:szCs w:val="24"/>
              </w:rPr>
              <w:t>Encapsulation of somatic embryos/protocols for storage and field planting.</w:t>
            </w:r>
          </w:p>
        </w:tc>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sz w:val="24"/>
                <w:szCs w:val="24"/>
              </w:rPr>
              <w:t>Easy handling and transport; long-term conservation.</w:t>
            </w:r>
          </w:p>
        </w:tc>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sz w:val="24"/>
                <w:szCs w:val="24"/>
              </w:rPr>
              <w:t>Low conversion rate in some species.</w:t>
            </w:r>
          </w:p>
        </w:tc>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sz w:val="24"/>
                <w:szCs w:val="24"/>
              </w:rPr>
              <w:t>Orchids, medicinal plants, citrus.</w:t>
            </w:r>
          </w:p>
        </w:tc>
      </w:tr>
      <w:tr w:rsidR="00666E8F" w:rsidRPr="00787457" w:rsidTr="00666E8F">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b/>
                <w:bCs/>
                <w:sz w:val="24"/>
                <w:szCs w:val="24"/>
              </w:rPr>
              <w:t>Protoplast Culture &amp; Fusion</w:t>
            </w:r>
          </w:p>
        </w:tc>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sz w:val="24"/>
                <w:szCs w:val="24"/>
              </w:rPr>
              <w:t>Isolation of protoplasts for regeneration or somatic hybridization.</w:t>
            </w:r>
          </w:p>
        </w:tc>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sz w:val="24"/>
                <w:szCs w:val="24"/>
              </w:rPr>
              <w:t>Allows novel hybrids; supports genome editing.</w:t>
            </w:r>
          </w:p>
        </w:tc>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sz w:val="24"/>
                <w:szCs w:val="24"/>
              </w:rPr>
              <w:t>Difficult regeneration; species-specific limitations.</w:t>
            </w:r>
          </w:p>
        </w:tc>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sz w:val="24"/>
                <w:szCs w:val="24"/>
              </w:rPr>
              <w:t>Citrus, brassicas, ornamentals</w:t>
            </w:r>
          </w:p>
        </w:tc>
      </w:tr>
    </w:tbl>
    <w:p w:rsidR="00666E8F" w:rsidRDefault="00666E8F" w:rsidP="000252C8">
      <w:pPr>
        <w:spacing w:line="276" w:lineRule="auto"/>
        <w:jc w:val="both"/>
        <w:rPr>
          <w:rFonts w:ascii="Times New Roman" w:hAnsi="Times New Roman" w:cs="Times New Roman"/>
          <w:sz w:val="24"/>
          <w:szCs w:val="24"/>
        </w:rPr>
      </w:pPr>
    </w:p>
    <w:p w:rsidR="00C62BCF" w:rsidRPr="00787457" w:rsidRDefault="00C62BCF" w:rsidP="000252C8">
      <w:pPr>
        <w:spacing w:line="276" w:lineRule="auto"/>
        <w:jc w:val="both"/>
        <w:rPr>
          <w:rFonts w:ascii="Times New Roman" w:hAnsi="Times New Roman" w:cs="Times New Roman"/>
          <w:b/>
          <w:sz w:val="24"/>
          <w:szCs w:val="24"/>
        </w:rPr>
      </w:pPr>
      <w:r w:rsidRPr="00787457">
        <w:rPr>
          <w:rFonts w:ascii="Times New Roman" w:hAnsi="Times New Roman" w:cs="Times New Roman"/>
          <w:b/>
          <w:sz w:val="24"/>
          <w:szCs w:val="24"/>
        </w:rPr>
        <w:t>8. Challenges and Bottlenecks</w:t>
      </w:r>
    </w:p>
    <w:p w:rsidR="00C62BCF" w:rsidRPr="00787457" w:rsidRDefault="00C62BCF" w:rsidP="000252C8">
      <w:pPr>
        <w:spacing w:line="276" w:lineRule="auto"/>
        <w:jc w:val="both"/>
        <w:rPr>
          <w:rFonts w:ascii="Times New Roman" w:hAnsi="Times New Roman" w:cs="Times New Roman"/>
          <w:b/>
          <w:sz w:val="24"/>
          <w:szCs w:val="24"/>
        </w:rPr>
      </w:pPr>
      <w:r w:rsidRPr="00787457">
        <w:rPr>
          <w:rFonts w:ascii="Times New Roman" w:hAnsi="Times New Roman" w:cs="Times New Roman"/>
          <w:b/>
          <w:sz w:val="24"/>
          <w:szCs w:val="24"/>
        </w:rPr>
        <w:t>8.1 Recalc</w:t>
      </w:r>
      <w:r w:rsidR="008F3DD2" w:rsidRPr="00787457">
        <w:rPr>
          <w:rFonts w:ascii="Times New Roman" w:hAnsi="Times New Roman" w:cs="Times New Roman"/>
          <w:b/>
          <w:sz w:val="24"/>
          <w:szCs w:val="24"/>
        </w:rPr>
        <w:t>itrance and Genotype Dependence</w:t>
      </w:r>
    </w:p>
    <w:p w:rsidR="00C62BCF" w:rsidRPr="00787457" w:rsidRDefault="00C62BCF"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One of the most persistent challenges in horticultural micropropagation is the strong influence of genotype on tissue culture responses. Many fruit, vegetable, plantation, and ornamental crops exhibit recalcitrance, meaning that standard regeneration protocols do not work uniformly across cultivars. Even within the same species, differences in endogenous hormone balance, phenolic exudation, and morphogenic potential result in highly variable responses. Consequently, protocols often require genotype-specific optimization of explant type, culture media, plant growth regulators (PGRs), and environmental conditions. This increases the time, cost, and research investment required before achie</w:t>
      </w:r>
      <w:r w:rsidR="008F3DD2" w:rsidRPr="00787457">
        <w:rPr>
          <w:rFonts w:ascii="Times New Roman" w:hAnsi="Times New Roman" w:cs="Times New Roman"/>
          <w:sz w:val="24"/>
          <w:szCs w:val="24"/>
        </w:rPr>
        <w:t>ving reliable mass propagation.</w:t>
      </w:r>
    </w:p>
    <w:p w:rsidR="00C62BCF" w:rsidRPr="00787457" w:rsidRDefault="00C62BCF" w:rsidP="000252C8">
      <w:pPr>
        <w:spacing w:line="276" w:lineRule="auto"/>
        <w:jc w:val="both"/>
        <w:rPr>
          <w:rFonts w:ascii="Times New Roman" w:hAnsi="Times New Roman" w:cs="Times New Roman"/>
          <w:b/>
          <w:sz w:val="24"/>
          <w:szCs w:val="24"/>
        </w:rPr>
      </w:pPr>
      <w:r w:rsidRPr="00787457">
        <w:rPr>
          <w:rFonts w:ascii="Times New Roman" w:hAnsi="Times New Roman" w:cs="Times New Roman"/>
          <w:b/>
          <w:sz w:val="24"/>
          <w:szCs w:val="24"/>
        </w:rPr>
        <w:t>8.2 Contami</w:t>
      </w:r>
      <w:r w:rsidR="008F3DD2" w:rsidRPr="00787457">
        <w:rPr>
          <w:rFonts w:ascii="Times New Roman" w:hAnsi="Times New Roman" w:cs="Times New Roman"/>
          <w:b/>
          <w:sz w:val="24"/>
          <w:szCs w:val="24"/>
        </w:rPr>
        <w:t>nation and Microbial Management</w:t>
      </w:r>
    </w:p>
    <w:p w:rsidR="00C62BCF" w:rsidRPr="00787457" w:rsidRDefault="00787457"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 xml:space="preserve">Microbial contamination </w:t>
      </w:r>
      <w:r w:rsidR="00C62BCF" w:rsidRPr="00787457">
        <w:rPr>
          <w:rFonts w:ascii="Times New Roman" w:hAnsi="Times New Roman" w:cs="Times New Roman"/>
          <w:sz w:val="24"/>
          <w:szCs w:val="24"/>
        </w:rPr>
        <w:t>particularly from</w:t>
      </w:r>
      <w:r w:rsidRPr="00787457">
        <w:rPr>
          <w:rFonts w:ascii="Times New Roman" w:hAnsi="Times New Roman" w:cs="Times New Roman"/>
          <w:sz w:val="24"/>
          <w:szCs w:val="24"/>
        </w:rPr>
        <w:t xml:space="preserve"> endophytes and latent microbes </w:t>
      </w:r>
      <w:r w:rsidR="00C62BCF" w:rsidRPr="00787457">
        <w:rPr>
          <w:rFonts w:ascii="Times New Roman" w:hAnsi="Times New Roman" w:cs="Times New Roman"/>
          <w:sz w:val="24"/>
          <w:szCs w:val="24"/>
        </w:rPr>
        <w:t xml:space="preserve">remains a major bottleneck in both small- and large-scale propagation systems. Contamination risks are amplified in liquid-based cultures, bioreactors, and temporary immersion systems, where microbes can spread rapidly throughout production batches. Maintaining strict sterilization protocols, regular </w:t>
      </w:r>
      <w:r w:rsidR="00C62BCF" w:rsidRPr="00787457">
        <w:rPr>
          <w:rFonts w:ascii="Times New Roman" w:hAnsi="Times New Roman" w:cs="Times New Roman"/>
          <w:sz w:val="24"/>
          <w:szCs w:val="24"/>
        </w:rPr>
        <w:lastRenderedPageBreak/>
        <w:t>monitoring, high-quality water systems, and aseptic handling facilities is essential. However, these requirements increase operational cost and demand highly train</w:t>
      </w:r>
      <w:r w:rsidR="008F3DD2" w:rsidRPr="00787457">
        <w:rPr>
          <w:rFonts w:ascii="Times New Roman" w:hAnsi="Times New Roman" w:cs="Times New Roman"/>
          <w:sz w:val="24"/>
          <w:szCs w:val="24"/>
        </w:rPr>
        <w:t>ed personnel.</w:t>
      </w:r>
    </w:p>
    <w:p w:rsidR="008F3DD2" w:rsidRPr="00787457" w:rsidRDefault="00C62BCF" w:rsidP="000252C8">
      <w:pPr>
        <w:spacing w:line="276" w:lineRule="auto"/>
        <w:jc w:val="both"/>
        <w:rPr>
          <w:rFonts w:ascii="Times New Roman" w:hAnsi="Times New Roman" w:cs="Times New Roman"/>
          <w:b/>
          <w:sz w:val="24"/>
          <w:szCs w:val="24"/>
        </w:rPr>
      </w:pPr>
      <w:r w:rsidRPr="00787457">
        <w:rPr>
          <w:rFonts w:ascii="Times New Roman" w:hAnsi="Times New Roman" w:cs="Times New Roman"/>
          <w:b/>
          <w:sz w:val="24"/>
          <w:szCs w:val="24"/>
        </w:rPr>
        <w:t xml:space="preserve">8.3 </w:t>
      </w:r>
      <w:proofErr w:type="spellStart"/>
      <w:r w:rsidRPr="00787457">
        <w:rPr>
          <w:rFonts w:ascii="Times New Roman" w:hAnsi="Times New Roman" w:cs="Times New Roman"/>
          <w:b/>
          <w:sz w:val="24"/>
          <w:szCs w:val="24"/>
        </w:rPr>
        <w:t>Somaclonal</w:t>
      </w:r>
      <w:proofErr w:type="spellEnd"/>
      <w:r w:rsidR="008F3DD2" w:rsidRPr="00787457">
        <w:rPr>
          <w:rFonts w:ascii="Times New Roman" w:hAnsi="Times New Roman" w:cs="Times New Roman"/>
          <w:b/>
          <w:sz w:val="24"/>
          <w:szCs w:val="24"/>
        </w:rPr>
        <w:t xml:space="preserve"> Variation and Genetic Fidelity</w:t>
      </w:r>
    </w:p>
    <w:p w:rsidR="00C62BCF" w:rsidRPr="00787457" w:rsidRDefault="00C62BCF" w:rsidP="000252C8">
      <w:pPr>
        <w:spacing w:line="276" w:lineRule="auto"/>
        <w:jc w:val="both"/>
        <w:rPr>
          <w:rFonts w:ascii="Times New Roman" w:hAnsi="Times New Roman" w:cs="Times New Roman"/>
          <w:b/>
          <w:sz w:val="24"/>
          <w:szCs w:val="24"/>
        </w:rPr>
      </w:pPr>
      <w:r w:rsidRPr="00787457">
        <w:rPr>
          <w:rFonts w:ascii="Times New Roman" w:hAnsi="Times New Roman" w:cs="Times New Roman"/>
          <w:sz w:val="24"/>
          <w:szCs w:val="24"/>
        </w:rPr>
        <w:t xml:space="preserve">Although micropropagation aims to produce true-to-type plants, certain culture conditions—such as long-term callus phases, stress induction, or repeated </w:t>
      </w:r>
      <w:proofErr w:type="spellStart"/>
      <w:r w:rsidRPr="00787457">
        <w:rPr>
          <w:rFonts w:ascii="Times New Roman" w:hAnsi="Times New Roman" w:cs="Times New Roman"/>
          <w:sz w:val="24"/>
          <w:szCs w:val="24"/>
        </w:rPr>
        <w:t>subculturing</w:t>
      </w:r>
      <w:proofErr w:type="spellEnd"/>
      <w:r w:rsidRPr="00787457">
        <w:rPr>
          <w:rFonts w:ascii="Times New Roman" w:hAnsi="Times New Roman" w:cs="Times New Roman"/>
          <w:sz w:val="24"/>
          <w:szCs w:val="24"/>
        </w:rPr>
        <w:t xml:space="preserve">—may lead to </w:t>
      </w:r>
      <w:proofErr w:type="spellStart"/>
      <w:r w:rsidRPr="00787457">
        <w:rPr>
          <w:rFonts w:ascii="Times New Roman" w:hAnsi="Times New Roman" w:cs="Times New Roman"/>
          <w:sz w:val="24"/>
          <w:szCs w:val="24"/>
        </w:rPr>
        <w:t>somaclonal</w:t>
      </w:r>
      <w:proofErr w:type="spellEnd"/>
      <w:r w:rsidRPr="00787457">
        <w:rPr>
          <w:rFonts w:ascii="Times New Roman" w:hAnsi="Times New Roman" w:cs="Times New Roman"/>
          <w:sz w:val="24"/>
          <w:szCs w:val="24"/>
        </w:rPr>
        <w:t xml:space="preserve"> variation. Such unintended genetic or epigenetic changes can compromise the uniformity, yield, or stress tolerance of distributed planting material. Ensuring genetic fidelity requires the integration of molecular markers (SSR, RAPD, AFLP, SNP) and epigenetic assays, which further increases the cost and complexity of commercial operations.</w:t>
      </w:r>
    </w:p>
    <w:p w:rsidR="00C62BCF" w:rsidRPr="00787457" w:rsidRDefault="00C62BCF" w:rsidP="000252C8">
      <w:pPr>
        <w:spacing w:line="276" w:lineRule="auto"/>
        <w:jc w:val="both"/>
        <w:rPr>
          <w:rFonts w:ascii="Times New Roman" w:hAnsi="Times New Roman" w:cs="Times New Roman"/>
          <w:b/>
          <w:sz w:val="24"/>
          <w:szCs w:val="24"/>
        </w:rPr>
      </w:pPr>
      <w:r w:rsidRPr="00787457">
        <w:rPr>
          <w:rFonts w:ascii="Times New Roman" w:hAnsi="Times New Roman" w:cs="Times New Roman"/>
          <w:b/>
          <w:sz w:val="24"/>
          <w:szCs w:val="24"/>
        </w:rPr>
        <w:t>8.4 High Cost a</w:t>
      </w:r>
      <w:r w:rsidR="008F3DD2" w:rsidRPr="00787457">
        <w:rPr>
          <w:rFonts w:ascii="Times New Roman" w:hAnsi="Times New Roman" w:cs="Times New Roman"/>
          <w:b/>
          <w:sz w:val="24"/>
          <w:szCs w:val="24"/>
        </w:rPr>
        <w:t>nd Limited Economic Scalability</w:t>
      </w:r>
    </w:p>
    <w:p w:rsidR="00C62BCF" w:rsidRPr="00787457" w:rsidRDefault="00C62BCF"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Commercial-scale micropropagation demands significant investments in infrastructure, skilled labor, energy inputs, air filtration systems, consumables, and quality assurance. Additionally, advanced technologies such as automated bioreactors, robotics, and AI-controlled growth systems involve high capital expenditure. These financial barriers limit the adoption of modern tissue culture approaches by small and medium-scale nurseries, espe</w:t>
      </w:r>
      <w:r w:rsidR="008F3DD2" w:rsidRPr="00787457">
        <w:rPr>
          <w:rFonts w:ascii="Times New Roman" w:hAnsi="Times New Roman" w:cs="Times New Roman"/>
          <w:sz w:val="24"/>
          <w:szCs w:val="24"/>
        </w:rPr>
        <w:t>cially in developing countries.</w:t>
      </w:r>
    </w:p>
    <w:p w:rsidR="00C62BCF" w:rsidRPr="00787457" w:rsidRDefault="00C62BCF" w:rsidP="000252C8">
      <w:pPr>
        <w:spacing w:line="276" w:lineRule="auto"/>
        <w:jc w:val="both"/>
        <w:rPr>
          <w:rFonts w:ascii="Times New Roman" w:hAnsi="Times New Roman" w:cs="Times New Roman"/>
          <w:b/>
          <w:sz w:val="24"/>
          <w:szCs w:val="24"/>
        </w:rPr>
      </w:pPr>
      <w:r w:rsidRPr="00787457">
        <w:rPr>
          <w:rFonts w:ascii="Times New Roman" w:hAnsi="Times New Roman" w:cs="Times New Roman"/>
          <w:b/>
          <w:sz w:val="24"/>
          <w:szCs w:val="24"/>
        </w:rPr>
        <w:t>8.5 Regulatory, Certifica</w:t>
      </w:r>
      <w:r w:rsidR="008F3DD2" w:rsidRPr="00787457">
        <w:rPr>
          <w:rFonts w:ascii="Times New Roman" w:hAnsi="Times New Roman" w:cs="Times New Roman"/>
          <w:b/>
          <w:sz w:val="24"/>
          <w:szCs w:val="24"/>
        </w:rPr>
        <w:t>tion, and Biosafety Constraints</w:t>
      </w:r>
    </w:p>
    <w:p w:rsidR="00C62BCF" w:rsidRPr="00787457" w:rsidRDefault="00C62BCF"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 xml:space="preserve">The commercialization of </w:t>
      </w:r>
      <w:proofErr w:type="spellStart"/>
      <w:r w:rsidRPr="00787457">
        <w:rPr>
          <w:rFonts w:ascii="Times New Roman" w:hAnsi="Times New Roman" w:cs="Times New Roman"/>
          <w:sz w:val="24"/>
          <w:szCs w:val="24"/>
        </w:rPr>
        <w:t>micropropagated</w:t>
      </w:r>
      <w:proofErr w:type="spellEnd"/>
      <w:r w:rsidRPr="00787457">
        <w:rPr>
          <w:rFonts w:ascii="Times New Roman" w:hAnsi="Times New Roman" w:cs="Times New Roman"/>
          <w:sz w:val="24"/>
          <w:szCs w:val="24"/>
        </w:rPr>
        <w:t xml:space="preserve"> plants, synthetic seeds, genome-edited materials, and pathogen-free planting stock requires compliance with diverse and evolving regulatory frameworks. Certification standards for virus indexing, pathogen-free status, GMO/GE classification, and germplasm exchange differ across countries, resulting in slow approvals and limiting global distribution. Industry stakeholders frequently request streamlined certification procedures, harmonization of standards, and clearer guidelines for genome-edited and</w:t>
      </w:r>
      <w:r w:rsidR="008F3DD2" w:rsidRPr="00787457">
        <w:rPr>
          <w:rFonts w:ascii="Times New Roman" w:hAnsi="Times New Roman" w:cs="Times New Roman"/>
          <w:sz w:val="24"/>
          <w:szCs w:val="24"/>
        </w:rPr>
        <w:t xml:space="preserve"> nanotechnology-based products.</w:t>
      </w:r>
    </w:p>
    <w:p w:rsidR="00C62BCF" w:rsidRPr="00787457" w:rsidRDefault="00C62BCF" w:rsidP="000252C8">
      <w:pPr>
        <w:spacing w:line="276" w:lineRule="auto"/>
        <w:jc w:val="both"/>
        <w:rPr>
          <w:rFonts w:ascii="Times New Roman" w:hAnsi="Times New Roman" w:cs="Times New Roman"/>
          <w:b/>
          <w:sz w:val="24"/>
          <w:szCs w:val="24"/>
        </w:rPr>
      </w:pPr>
      <w:r w:rsidRPr="00787457">
        <w:rPr>
          <w:rFonts w:ascii="Times New Roman" w:hAnsi="Times New Roman" w:cs="Times New Roman"/>
          <w:b/>
          <w:sz w:val="24"/>
          <w:szCs w:val="24"/>
        </w:rPr>
        <w:t>9. Future Directions and Research Priorities</w:t>
      </w:r>
    </w:p>
    <w:p w:rsidR="00C62BCF" w:rsidRPr="00787457" w:rsidRDefault="00C62BCF" w:rsidP="000252C8">
      <w:pPr>
        <w:spacing w:line="276" w:lineRule="auto"/>
        <w:jc w:val="both"/>
        <w:rPr>
          <w:rFonts w:ascii="Times New Roman" w:hAnsi="Times New Roman" w:cs="Times New Roman"/>
          <w:sz w:val="24"/>
          <w:szCs w:val="24"/>
        </w:rPr>
      </w:pPr>
      <w:r w:rsidRPr="00787457">
        <w:rPr>
          <w:rFonts w:ascii="Times New Roman" w:hAnsi="Times New Roman" w:cs="Times New Roman"/>
          <w:b/>
          <w:sz w:val="24"/>
          <w:szCs w:val="24"/>
        </w:rPr>
        <w:t>9.1 Minimizing Tissue-Culture Dependence Through Novel Gene Editing Approaches</w:t>
      </w:r>
    </w:p>
    <w:p w:rsidR="00C62BCF" w:rsidRPr="00787457" w:rsidRDefault="00C62BCF"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Recent advances in CRISPR/Cas delivery methods—such as meristem-targeted editing, pollen-mediated transformation, nanoparticle delivery, and RNP-based systems—offer the possibility of editing plants without traditional tissue culture. Such “tissue-culture-free” pipelines can reduce regeneration-associated variation, shorten timelines, and improve cultivar transformation efficiency. Further research is needed to standardize these methods acro</w:t>
      </w:r>
      <w:r w:rsidR="008F3DD2" w:rsidRPr="00787457">
        <w:rPr>
          <w:rFonts w:ascii="Times New Roman" w:hAnsi="Times New Roman" w:cs="Times New Roman"/>
          <w:sz w:val="24"/>
          <w:szCs w:val="24"/>
        </w:rPr>
        <w:t>ss diverse horticultural crops.</w:t>
      </w:r>
    </w:p>
    <w:p w:rsidR="00C62BCF" w:rsidRPr="00787457" w:rsidRDefault="00C62BCF" w:rsidP="000252C8">
      <w:pPr>
        <w:spacing w:line="276" w:lineRule="auto"/>
        <w:jc w:val="both"/>
        <w:rPr>
          <w:rFonts w:ascii="Times New Roman" w:hAnsi="Times New Roman" w:cs="Times New Roman"/>
          <w:b/>
          <w:sz w:val="24"/>
          <w:szCs w:val="24"/>
        </w:rPr>
      </w:pPr>
      <w:r w:rsidRPr="00787457">
        <w:rPr>
          <w:rFonts w:ascii="Times New Roman" w:hAnsi="Times New Roman" w:cs="Times New Roman"/>
          <w:b/>
          <w:sz w:val="24"/>
          <w:szCs w:val="24"/>
        </w:rPr>
        <w:t>9.2 Development of Species-Agnostic an</w:t>
      </w:r>
      <w:r w:rsidR="008F3DD2" w:rsidRPr="00787457">
        <w:rPr>
          <w:rFonts w:ascii="Times New Roman" w:hAnsi="Times New Roman" w:cs="Times New Roman"/>
          <w:b/>
          <w:sz w:val="24"/>
          <w:szCs w:val="24"/>
        </w:rPr>
        <w:t>d Low-Cost Bioreactor Platforms</w:t>
      </w:r>
    </w:p>
    <w:p w:rsidR="00C62BCF" w:rsidRPr="00787457" w:rsidRDefault="00C62BCF"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 xml:space="preserve">Improving the affordability and scalability of micropropagation requires new-generation, modular bioreactors designed for broad compatibility across species. Innovations such as </w:t>
      </w:r>
      <w:proofErr w:type="spellStart"/>
      <w:r w:rsidRPr="00787457">
        <w:rPr>
          <w:rFonts w:ascii="Times New Roman" w:hAnsi="Times New Roman" w:cs="Times New Roman"/>
          <w:sz w:val="24"/>
          <w:szCs w:val="24"/>
        </w:rPr>
        <w:t>GreenTray</w:t>
      </w:r>
      <w:proofErr w:type="spellEnd"/>
      <w:r w:rsidRPr="00787457">
        <w:rPr>
          <w:rFonts w:ascii="Times New Roman" w:hAnsi="Times New Roman" w:cs="Times New Roman"/>
          <w:sz w:val="24"/>
          <w:szCs w:val="24"/>
        </w:rPr>
        <w:t xml:space="preserve">®, low-cost TIS units, 3D-printed bioreactor components, and energy-efficient automated systems </w:t>
      </w:r>
      <w:r w:rsidRPr="00787457">
        <w:rPr>
          <w:rFonts w:ascii="Times New Roman" w:hAnsi="Times New Roman" w:cs="Times New Roman"/>
          <w:sz w:val="24"/>
          <w:szCs w:val="24"/>
        </w:rPr>
        <w:lastRenderedPageBreak/>
        <w:t>demonstrate promising cost reductions. Research should focus on optimizing immersion cycles, aeration patterns, nutrient delivery</w:t>
      </w:r>
      <w:r w:rsidR="008F3DD2" w:rsidRPr="00787457">
        <w:rPr>
          <w:rFonts w:ascii="Times New Roman" w:hAnsi="Times New Roman" w:cs="Times New Roman"/>
          <w:sz w:val="24"/>
          <w:szCs w:val="24"/>
        </w:rPr>
        <w:t>, and contamination resistance.</w:t>
      </w:r>
    </w:p>
    <w:p w:rsidR="00C62BCF" w:rsidRPr="00787457" w:rsidRDefault="00C62BCF" w:rsidP="000252C8">
      <w:pPr>
        <w:spacing w:line="276" w:lineRule="auto"/>
        <w:jc w:val="both"/>
        <w:rPr>
          <w:rFonts w:ascii="Times New Roman" w:hAnsi="Times New Roman" w:cs="Times New Roman"/>
          <w:b/>
          <w:sz w:val="24"/>
          <w:szCs w:val="24"/>
        </w:rPr>
      </w:pPr>
      <w:r w:rsidRPr="00787457">
        <w:rPr>
          <w:rFonts w:ascii="Times New Roman" w:hAnsi="Times New Roman" w:cs="Times New Roman"/>
          <w:b/>
          <w:sz w:val="24"/>
          <w:szCs w:val="24"/>
        </w:rPr>
        <w:t>9.3 Standardization of Synthetic Seed and Cryopreservation Protocols</w:t>
      </w:r>
    </w:p>
    <w:p w:rsidR="00C62BCF" w:rsidRPr="00787457" w:rsidRDefault="00C62BCF"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 xml:space="preserve">Synthetic seed technology and </w:t>
      </w:r>
      <w:proofErr w:type="spellStart"/>
      <w:r w:rsidRPr="00787457">
        <w:rPr>
          <w:rFonts w:ascii="Times New Roman" w:hAnsi="Times New Roman" w:cs="Times New Roman"/>
          <w:sz w:val="24"/>
          <w:szCs w:val="24"/>
        </w:rPr>
        <w:t>cryostorage</w:t>
      </w:r>
      <w:proofErr w:type="spellEnd"/>
      <w:r w:rsidRPr="00787457">
        <w:rPr>
          <w:rFonts w:ascii="Times New Roman" w:hAnsi="Times New Roman" w:cs="Times New Roman"/>
          <w:sz w:val="24"/>
          <w:szCs w:val="24"/>
        </w:rPr>
        <w:t xml:space="preserve"> have immense potential for germplasm conservation and long-distance germplasm distribution. However, protocols vary widely between species and ti</w:t>
      </w:r>
      <w:r w:rsidR="008F3DD2" w:rsidRPr="00787457">
        <w:rPr>
          <w:rFonts w:ascii="Times New Roman" w:hAnsi="Times New Roman" w:cs="Times New Roman"/>
          <w:sz w:val="24"/>
          <w:szCs w:val="24"/>
        </w:rPr>
        <w:t>ssue types. Priorities include:</w:t>
      </w:r>
    </w:p>
    <w:p w:rsidR="00C62BCF" w:rsidRPr="00787457" w:rsidRDefault="00C62BCF" w:rsidP="000252C8">
      <w:pPr>
        <w:pStyle w:val="ListParagraph"/>
        <w:numPr>
          <w:ilvl w:val="0"/>
          <w:numId w:val="11"/>
        </w:num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opt</w:t>
      </w:r>
      <w:r w:rsidR="008F3DD2" w:rsidRPr="00787457">
        <w:rPr>
          <w:rFonts w:ascii="Times New Roman" w:hAnsi="Times New Roman" w:cs="Times New Roman"/>
          <w:sz w:val="24"/>
          <w:szCs w:val="24"/>
        </w:rPr>
        <w:t>imizing encapsulation matrices,</w:t>
      </w:r>
    </w:p>
    <w:p w:rsidR="00C62BCF" w:rsidRPr="00787457" w:rsidRDefault="00C62BCF" w:rsidP="000252C8">
      <w:pPr>
        <w:pStyle w:val="ListParagraph"/>
        <w:numPr>
          <w:ilvl w:val="0"/>
          <w:numId w:val="11"/>
        </w:num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validating dehydration and PVS (plant v</w:t>
      </w:r>
      <w:r w:rsidR="008F3DD2" w:rsidRPr="00787457">
        <w:rPr>
          <w:rFonts w:ascii="Times New Roman" w:hAnsi="Times New Roman" w:cs="Times New Roman"/>
          <w:sz w:val="24"/>
          <w:szCs w:val="24"/>
        </w:rPr>
        <w:t>itrification solution) regimes,</w:t>
      </w:r>
    </w:p>
    <w:p w:rsidR="00C62BCF" w:rsidRPr="00787457" w:rsidRDefault="00C62BCF" w:rsidP="000252C8">
      <w:pPr>
        <w:pStyle w:val="ListParagraph"/>
        <w:numPr>
          <w:ilvl w:val="0"/>
          <w:numId w:val="11"/>
        </w:num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improving re-growth and</w:t>
      </w:r>
      <w:r w:rsidR="008F3DD2" w:rsidRPr="00787457">
        <w:rPr>
          <w:rFonts w:ascii="Times New Roman" w:hAnsi="Times New Roman" w:cs="Times New Roman"/>
          <w:sz w:val="24"/>
          <w:szCs w:val="24"/>
        </w:rPr>
        <w:t xml:space="preserve"> field establishment rates, and</w:t>
      </w:r>
    </w:p>
    <w:p w:rsidR="00C62BCF" w:rsidRPr="00787457" w:rsidRDefault="00C62BCF" w:rsidP="000252C8">
      <w:pPr>
        <w:pStyle w:val="ListParagraph"/>
        <w:numPr>
          <w:ilvl w:val="0"/>
          <w:numId w:val="11"/>
        </w:num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creating standardized guideline</w:t>
      </w:r>
      <w:r w:rsidR="008F3DD2" w:rsidRPr="00787457">
        <w:rPr>
          <w:rFonts w:ascii="Times New Roman" w:hAnsi="Times New Roman" w:cs="Times New Roman"/>
          <w:sz w:val="24"/>
          <w:szCs w:val="24"/>
        </w:rPr>
        <w:t>s for major horticultural taxa.</w:t>
      </w:r>
    </w:p>
    <w:p w:rsidR="00C62BCF" w:rsidRPr="00787457" w:rsidRDefault="00C62BCF"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Such standardization will support wider commercial adoption and improve lon</w:t>
      </w:r>
      <w:r w:rsidR="008F3DD2" w:rsidRPr="00787457">
        <w:rPr>
          <w:rFonts w:ascii="Times New Roman" w:hAnsi="Times New Roman" w:cs="Times New Roman"/>
          <w:sz w:val="24"/>
          <w:szCs w:val="24"/>
        </w:rPr>
        <w:t>g-term conservation strategies.</w:t>
      </w:r>
    </w:p>
    <w:p w:rsidR="00C62BCF" w:rsidRPr="00787457" w:rsidRDefault="00C62BCF" w:rsidP="000252C8">
      <w:pPr>
        <w:spacing w:line="276" w:lineRule="auto"/>
        <w:jc w:val="both"/>
        <w:rPr>
          <w:rFonts w:ascii="Times New Roman" w:hAnsi="Times New Roman" w:cs="Times New Roman"/>
          <w:b/>
          <w:sz w:val="24"/>
          <w:szCs w:val="24"/>
        </w:rPr>
      </w:pPr>
      <w:r w:rsidRPr="00787457">
        <w:rPr>
          <w:rFonts w:ascii="Times New Roman" w:hAnsi="Times New Roman" w:cs="Times New Roman"/>
          <w:b/>
          <w:sz w:val="24"/>
          <w:szCs w:val="24"/>
        </w:rPr>
        <w:t>9.4 Integration of Omics, AI, and Data-Driven O</w:t>
      </w:r>
      <w:r w:rsidR="008F3DD2" w:rsidRPr="00787457">
        <w:rPr>
          <w:rFonts w:ascii="Times New Roman" w:hAnsi="Times New Roman" w:cs="Times New Roman"/>
          <w:b/>
          <w:sz w:val="24"/>
          <w:szCs w:val="24"/>
        </w:rPr>
        <w:t>ptimization</w:t>
      </w:r>
    </w:p>
    <w:p w:rsidR="00C62BCF" w:rsidRPr="00787457" w:rsidRDefault="00C62BCF"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Machine learning and multi-omics (</w:t>
      </w:r>
      <w:r w:rsidR="008F3DD2" w:rsidRPr="00787457">
        <w:rPr>
          <w:rFonts w:ascii="Times New Roman" w:hAnsi="Times New Roman" w:cs="Times New Roman"/>
          <w:sz w:val="24"/>
          <w:szCs w:val="24"/>
        </w:rPr>
        <w:t>transcriptomic</w:t>
      </w:r>
      <w:r w:rsidRPr="00787457">
        <w:rPr>
          <w:rFonts w:ascii="Times New Roman" w:hAnsi="Times New Roman" w:cs="Times New Roman"/>
          <w:sz w:val="24"/>
          <w:szCs w:val="24"/>
        </w:rPr>
        <w:t xml:space="preserve">, proteomics, metabolomics, epigenomics) offer powerful tools for predicting explant responses and designing ideal culture conditions. </w:t>
      </w:r>
      <w:r w:rsidR="008F3DD2" w:rsidRPr="00787457">
        <w:rPr>
          <w:rFonts w:ascii="Times New Roman" w:hAnsi="Times New Roman" w:cs="Times New Roman"/>
          <w:sz w:val="24"/>
          <w:szCs w:val="24"/>
        </w:rPr>
        <w:t>Future research should explore:</w:t>
      </w:r>
    </w:p>
    <w:p w:rsidR="00C62BCF" w:rsidRPr="00787457" w:rsidRDefault="00C62BCF" w:rsidP="000252C8">
      <w:pPr>
        <w:pStyle w:val="ListParagraph"/>
        <w:numPr>
          <w:ilvl w:val="0"/>
          <w:numId w:val="12"/>
        </w:num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AI-driven media formulatio</w:t>
      </w:r>
      <w:r w:rsidR="008F3DD2" w:rsidRPr="00787457">
        <w:rPr>
          <w:rFonts w:ascii="Times New Roman" w:hAnsi="Times New Roman" w:cs="Times New Roman"/>
          <w:sz w:val="24"/>
          <w:szCs w:val="24"/>
        </w:rPr>
        <w:t>n,</w:t>
      </w:r>
    </w:p>
    <w:p w:rsidR="00C62BCF" w:rsidRPr="00787457" w:rsidRDefault="00C62BCF" w:rsidP="000252C8">
      <w:pPr>
        <w:pStyle w:val="ListParagraph"/>
        <w:numPr>
          <w:ilvl w:val="0"/>
          <w:numId w:val="12"/>
        </w:num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predictive mode</w:t>
      </w:r>
      <w:r w:rsidR="008F3DD2" w:rsidRPr="00787457">
        <w:rPr>
          <w:rFonts w:ascii="Times New Roman" w:hAnsi="Times New Roman" w:cs="Times New Roman"/>
          <w:sz w:val="24"/>
          <w:szCs w:val="24"/>
        </w:rPr>
        <w:t>ling of morphogenic competence,</w:t>
      </w:r>
    </w:p>
    <w:p w:rsidR="00C62BCF" w:rsidRPr="00787457" w:rsidRDefault="00C62BCF" w:rsidP="000252C8">
      <w:pPr>
        <w:pStyle w:val="ListParagraph"/>
        <w:numPr>
          <w:ilvl w:val="0"/>
          <w:numId w:val="12"/>
        </w:num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automa</w:t>
      </w:r>
      <w:r w:rsidR="008F3DD2" w:rsidRPr="00787457">
        <w:rPr>
          <w:rFonts w:ascii="Times New Roman" w:hAnsi="Times New Roman" w:cs="Times New Roman"/>
          <w:sz w:val="24"/>
          <w:szCs w:val="24"/>
        </w:rPr>
        <w:t>ted detection of contamination,</w:t>
      </w:r>
    </w:p>
    <w:p w:rsidR="00C62BCF" w:rsidRPr="00787457" w:rsidRDefault="00C62BCF" w:rsidP="000252C8">
      <w:pPr>
        <w:pStyle w:val="ListParagraph"/>
        <w:numPr>
          <w:ilvl w:val="0"/>
          <w:numId w:val="12"/>
        </w:num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integration of digital t</w:t>
      </w:r>
      <w:r w:rsidR="008F3DD2" w:rsidRPr="00787457">
        <w:rPr>
          <w:rFonts w:ascii="Times New Roman" w:hAnsi="Times New Roman" w:cs="Times New Roman"/>
          <w:sz w:val="24"/>
          <w:szCs w:val="24"/>
        </w:rPr>
        <w:t>wins for bioreactor management.</w:t>
      </w:r>
    </w:p>
    <w:p w:rsidR="00C62BCF" w:rsidRPr="00787457" w:rsidRDefault="00C62BCF" w:rsidP="000252C8">
      <w:pPr>
        <w:pStyle w:val="ListParagraph"/>
        <w:numPr>
          <w:ilvl w:val="0"/>
          <w:numId w:val="12"/>
        </w:num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Such innovations can reduce reliance on time-consuming empirical trial-and-error approaches.</w:t>
      </w:r>
    </w:p>
    <w:p w:rsidR="00C62BCF" w:rsidRPr="00787457" w:rsidRDefault="00C62BCF" w:rsidP="000252C8">
      <w:pPr>
        <w:spacing w:line="276" w:lineRule="auto"/>
        <w:jc w:val="both"/>
        <w:rPr>
          <w:rFonts w:ascii="Times New Roman" w:hAnsi="Times New Roman" w:cs="Times New Roman"/>
          <w:b/>
          <w:sz w:val="24"/>
          <w:szCs w:val="24"/>
        </w:rPr>
      </w:pPr>
      <w:r w:rsidRPr="00787457">
        <w:rPr>
          <w:rFonts w:ascii="Times New Roman" w:hAnsi="Times New Roman" w:cs="Times New Roman"/>
          <w:b/>
          <w:sz w:val="24"/>
          <w:szCs w:val="24"/>
        </w:rPr>
        <w:t>9.5 Environmental, Biosaf</w:t>
      </w:r>
      <w:r w:rsidR="008F3DD2" w:rsidRPr="00787457">
        <w:rPr>
          <w:rFonts w:ascii="Times New Roman" w:hAnsi="Times New Roman" w:cs="Times New Roman"/>
          <w:b/>
          <w:sz w:val="24"/>
          <w:szCs w:val="24"/>
        </w:rPr>
        <w:t>ety, and Life-Cycle Assessments</w:t>
      </w:r>
    </w:p>
    <w:p w:rsidR="00C62BCF" w:rsidRPr="00787457" w:rsidRDefault="00C62BCF"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With the increasing use of nanomaterials, synthetic matrices, and novel delivery systems, it is necessary to evaluate their environmental fate, interactions with ecosystems, and long-term sustainability. Comprehensive hazard assessments, biodegradability studies, and life-cycle analyses will help ensure safe deployment a</w:t>
      </w:r>
      <w:r w:rsidR="008F3DD2" w:rsidRPr="00787457">
        <w:rPr>
          <w:rFonts w:ascii="Times New Roman" w:hAnsi="Times New Roman" w:cs="Times New Roman"/>
          <w:sz w:val="24"/>
          <w:szCs w:val="24"/>
        </w:rPr>
        <w:t>nd build regulatory confidence.</w:t>
      </w:r>
    </w:p>
    <w:p w:rsidR="00C62BCF" w:rsidRPr="00787457" w:rsidRDefault="00C62BCF" w:rsidP="000252C8">
      <w:pPr>
        <w:spacing w:line="276" w:lineRule="auto"/>
        <w:jc w:val="both"/>
        <w:rPr>
          <w:rFonts w:ascii="Times New Roman" w:hAnsi="Times New Roman" w:cs="Times New Roman"/>
          <w:b/>
          <w:sz w:val="24"/>
          <w:szCs w:val="24"/>
        </w:rPr>
      </w:pPr>
      <w:r w:rsidRPr="00787457">
        <w:rPr>
          <w:rFonts w:ascii="Times New Roman" w:hAnsi="Times New Roman" w:cs="Times New Roman"/>
          <w:b/>
          <w:sz w:val="24"/>
          <w:szCs w:val="24"/>
        </w:rPr>
        <w:t>9.6 Strengthening Capacity B</w:t>
      </w:r>
      <w:r w:rsidR="008F3DD2" w:rsidRPr="00787457">
        <w:rPr>
          <w:rFonts w:ascii="Times New Roman" w:hAnsi="Times New Roman" w:cs="Times New Roman"/>
          <w:b/>
          <w:sz w:val="24"/>
          <w:szCs w:val="24"/>
        </w:rPr>
        <w:t>uilding and Technology Transfer</w:t>
      </w:r>
    </w:p>
    <w:p w:rsidR="00C62BCF" w:rsidRPr="00787457" w:rsidRDefault="00C62BCF"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Expanding micropropagation adoption re</w:t>
      </w:r>
      <w:r w:rsidR="008F3DD2" w:rsidRPr="00787457">
        <w:rPr>
          <w:rFonts w:ascii="Times New Roman" w:hAnsi="Times New Roman" w:cs="Times New Roman"/>
          <w:sz w:val="24"/>
          <w:szCs w:val="24"/>
        </w:rPr>
        <w:t>quires:</w:t>
      </w:r>
    </w:p>
    <w:p w:rsidR="00C62BCF" w:rsidRPr="00787457" w:rsidRDefault="00C62BCF" w:rsidP="000252C8">
      <w:pPr>
        <w:pStyle w:val="ListParagraph"/>
        <w:numPr>
          <w:ilvl w:val="0"/>
          <w:numId w:val="13"/>
        </w:num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trainin</w:t>
      </w:r>
      <w:r w:rsidR="008F3DD2" w:rsidRPr="00787457">
        <w:rPr>
          <w:rFonts w:ascii="Times New Roman" w:hAnsi="Times New Roman" w:cs="Times New Roman"/>
          <w:sz w:val="24"/>
          <w:szCs w:val="24"/>
        </w:rPr>
        <w:t>g programs for small nurseries,</w:t>
      </w:r>
    </w:p>
    <w:p w:rsidR="00C62BCF" w:rsidRPr="00787457" w:rsidRDefault="008F3DD2" w:rsidP="000252C8">
      <w:pPr>
        <w:pStyle w:val="ListParagraph"/>
        <w:numPr>
          <w:ilvl w:val="0"/>
          <w:numId w:val="13"/>
        </w:num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public–private partnerships,</w:t>
      </w:r>
    </w:p>
    <w:p w:rsidR="00C62BCF" w:rsidRPr="00787457" w:rsidRDefault="008F3DD2" w:rsidP="000252C8">
      <w:pPr>
        <w:pStyle w:val="ListParagraph"/>
        <w:numPr>
          <w:ilvl w:val="0"/>
          <w:numId w:val="13"/>
        </w:num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subsidized technology packages,</w:t>
      </w:r>
    </w:p>
    <w:p w:rsidR="00C62BCF" w:rsidRPr="00787457" w:rsidRDefault="00C62BCF" w:rsidP="000252C8">
      <w:pPr>
        <w:pStyle w:val="ListParagraph"/>
        <w:numPr>
          <w:ilvl w:val="0"/>
          <w:numId w:val="13"/>
        </w:num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localized protocol development centers.</w:t>
      </w:r>
    </w:p>
    <w:p w:rsidR="00566646" w:rsidRPr="00787457" w:rsidRDefault="00C62BCF"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lastRenderedPageBreak/>
        <w:t>Such initiatives can democratize access to high-quality planting material and boost horticultural productivity.</w:t>
      </w:r>
    </w:p>
    <w:p w:rsidR="00986AE3" w:rsidRPr="00787457" w:rsidRDefault="00986AE3" w:rsidP="000252C8">
      <w:pPr>
        <w:spacing w:line="276" w:lineRule="auto"/>
        <w:jc w:val="both"/>
        <w:rPr>
          <w:rFonts w:ascii="Times New Roman" w:hAnsi="Times New Roman" w:cs="Times New Roman"/>
          <w:b/>
          <w:sz w:val="24"/>
          <w:szCs w:val="24"/>
        </w:rPr>
      </w:pPr>
      <w:r w:rsidRPr="00787457">
        <w:rPr>
          <w:rFonts w:ascii="Times New Roman" w:hAnsi="Times New Roman" w:cs="Times New Roman"/>
          <w:b/>
          <w:sz w:val="24"/>
          <w:szCs w:val="24"/>
        </w:rPr>
        <w:t xml:space="preserve">10. Practical Recommendations for Practitioners </w:t>
      </w:r>
    </w:p>
    <w:p w:rsidR="00986AE3" w:rsidRPr="00787457" w:rsidRDefault="00986AE3"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The genotype screening to select the responsive types of plants should be the starting point for practitioners involved in micropropagation and tissue culture-based plant production. It involves the testing of various explant sources, such as meristems, nodal segments, or leaf tissues, in combination with various PGR combinations and concentrations. These small-scale trials lay the groundwork for establishing the most effective and economical protocol prior</w:t>
      </w:r>
      <w:r w:rsidR="008F3DD2" w:rsidRPr="00787457">
        <w:rPr>
          <w:rFonts w:ascii="Times New Roman" w:hAnsi="Times New Roman" w:cs="Times New Roman"/>
          <w:sz w:val="24"/>
          <w:szCs w:val="24"/>
        </w:rPr>
        <w:t xml:space="preserve"> to large-scale multiplication.</w:t>
      </w:r>
    </w:p>
    <w:p w:rsidR="00986AE3" w:rsidRPr="00787457" w:rsidRDefault="00986AE3"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 xml:space="preserve">When scaling up from semisolid to liquid culture systems, it is desirable to start off with a pilot-scale TIS. At this stage, the protocol should include optimization of frequency and duration of immersion along with inoculum density, as these are the key factors contributing to shoot quality, development of </w:t>
      </w:r>
      <w:proofErr w:type="spellStart"/>
      <w:r w:rsidRPr="00787457">
        <w:rPr>
          <w:rFonts w:ascii="Times New Roman" w:hAnsi="Times New Roman" w:cs="Times New Roman"/>
          <w:sz w:val="24"/>
          <w:szCs w:val="24"/>
        </w:rPr>
        <w:t>hyperhydricity</w:t>
      </w:r>
      <w:proofErr w:type="spellEnd"/>
      <w:r w:rsidRPr="00787457">
        <w:rPr>
          <w:rFonts w:ascii="Times New Roman" w:hAnsi="Times New Roman" w:cs="Times New Roman"/>
          <w:sz w:val="24"/>
          <w:szCs w:val="24"/>
        </w:rPr>
        <w:t>, and overall contamination of cultures. Well-controlled immersion cycles can significantly enhance vigor while reducing physiological disorders relate</w:t>
      </w:r>
      <w:r w:rsidR="008F3DD2" w:rsidRPr="00787457">
        <w:rPr>
          <w:rFonts w:ascii="Times New Roman" w:hAnsi="Times New Roman" w:cs="Times New Roman"/>
          <w:sz w:val="24"/>
          <w:szCs w:val="24"/>
        </w:rPr>
        <w:t>d to continuous liquid contact.</w:t>
      </w:r>
    </w:p>
    <w:p w:rsidR="00986AE3" w:rsidRPr="00787457" w:rsidRDefault="00986AE3"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 xml:space="preserve">Confirmation of genetic fidelity in tissue culture-raised plants increasingly involves the incorporation of periodic molecular assessments. Simple sequence repeat markers, single nucleotide polymorphism markers, and other DNA fingerprinting tools can provide reliable confirmation that the regenerated plants remain true-to-type, especially in protocols involving callus phases where </w:t>
      </w:r>
      <w:proofErr w:type="spellStart"/>
      <w:r w:rsidRPr="00787457">
        <w:rPr>
          <w:rFonts w:ascii="Times New Roman" w:hAnsi="Times New Roman" w:cs="Times New Roman"/>
          <w:sz w:val="24"/>
          <w:szCs w:val="24"/>
        </w:rPr>
        <w:t>somaclonal</w:t>
      </w:r>
      <w:proofErr w:type="spellEnd"/>
      <w:r w:rsidRPr="00787457">
        <w:rPr>
          <w:rFonts w:ascii="Times New Roman" w:hAnsi="Times New Roman" w:cs="Times New Roman"/>
          <w:sz w:val="24"/>
          <w:szCs w:val="24"/>
        </w:rPr>
        <w:t xml:space="preserve"> var</w:t>
      </w:r>
      <w:r w:rsidR="008F3DD2" w:rsidRPr="00787457">
        <w:rPr>
          <w:rFonts w:ascii="Times New Roman" w:hAnsi="Times New Roman" w:cs="Times New Roman"/>
          <w:sz w:val="24"/>
          <w:szCs w:val="24"/>
        </w:rPr>
        <w:t>iation is more likely to occur.</w:t>
      </w:r>
    </w:p>
    <w:p w:rsidR="00986AE3" w:rsidRPr="00787457" w:rsidRDefault="00986AE3"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 xml:space="preserve">Large-scale production will require practitioners to compare the cost-per-plant for semisolid media, continuous liquid systems, and TIS platforms. This will need to take into consideration labor, electricity, consumables, bioreactor cost, and </w:t>
      </w:r>
      <w:proofErr w:type="spellStart"/>
      <w:r w:rsidRPr="00787457">
        <w:rPr>
          <w:rFonts w:ascii="Times New Roman" w:hAnsi="Times New Roman" w:cs="Times New Roman"/>
          <w:sz w:val="24"/>
          <w:szCs w:val="24"/>
        </w:rPr>
        <w:t>postculture</w:t>
      </w:r>
      <w:proofErr w:type="spellEnd"/>
      <w:r w:rsidRPr="00787457">
        <w:rPr>
          <w:rFonts w:ascii="Times New Roman" w:hAnsi="Times New Roman" w:cs="Times New Roman"/>
          <w:sz w:val="24"/>
          <w:szCs w:val="24"/>
        </w:rPr>
        <w:t xml:space="preserve"> acclimatization survival rates, since acclimatization is often the most resource-intensive step and can greatly influence the </w:t>
      </w:r>
      <w:r w:rsidR="008F3DD2" w:rsidRPr="00787457">
        <w:rPr>
          <w:rFonts w:ascii="Times New Roman" w:hAnsi="Times New Roman" w:cs="Times New Roman"/>
          <w:sz w:val="24"/>
          <w:szCs w:val="24"/>
        </w:rPr>
        <w:t>final cost of plant production.</w:t>
      </w:r>
    </w:p>
    <w:p w:rsidR="00986AE3" w:rsidRPr="00787457" w:rsidRDefault="00986AE3"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Lastly, producers must constantly be on the lookout for region-specific certification requirements governing the production, testing, and distribution of tissue-culture-derived planting materials. This relates to regulations touching on pathogen indexing, nursery accreditation, and phytosanitary certification. With recent regulatory discussions on genome-edited crops, practitioners in the field should likewise keep tabs on updated biosafety frameworks for their compliance, as well as for the unhindered commercialization of new</w:t>
      </w:r>
      <w:r w:rsidR="008F3DD2" w:rsidRPr="00787457">
        <w:rPr>
          <w:rFonts w:ascii="Times New Roman" w:hAnsi="Times New Roman" w:cs="Times New Roman"/>
          <w:sz w:val="24"/>
          <w:szCs w:val="24"/>
        </w:rPr>
        <w:t xml:space="preserve"> tissue culture-based products.</w:t>
      </w:r>
    </w:p>
    <w:p w:rsidR="00986AE3" w:rsidRPr="00787457" w:rsidRDefault="00986AE3" w:rsidP="000252C8">
      <w:pPr>
        <w:spacing w:line="276" w:lineRule="auto"/>
        <w:jc w:val="both"/>
        <w:rPr>
          <w:rFonts w:ascii="Times New Roman" w:hAnsi="Times New Roman" w:cs="Times New Roman"/>
          <w:b/>
          <w:sz w:val="24"/>
          <w:szCs w:val="24"/>
        </w:rPr>
      </w:pPr>
      <w:r w:rsidRPr="00787457">
        <w:rPr>
          <w:rFonts w:ascii="Times New Roman" w:hAnsi="Times New Roman" w:cs="Times New Roman"/>
          <w:b/>
          <w:sz w:val="24"/>
          <w:szCs w:val="24"/>
        </w:rPr>
        <w:t>11</w:t>
      </w:r>
      <w:r w:rsidR="008F3DD2" w:rsidRPr="00787457">
        <w:rPr>
          <w:rFonts w:ascii="Times New Roman" w:hAnsi="Times New Roman" w:cs="Times New Roman"/>
          <w:b/>
          <w:sz w:val="24"/>
          <w:szCs w:val="24"/>
        </w:rPr>
        <w:t xml:space="preserve">. Conclusion </w:t>
      </w:r>
    </w:p>
    <w:p w:rsidR="00986AE3" w:rsidRPr="00787457" w:rsidRDefault="00986AE3"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 xml:space="preserve">In the modern era, micropropagation and plant tissue culture have remained the base technologies of horticultural production systems. Within the past couple of decades, there have been significant enhancements in temporary immersion bioreactors, automated culturing platforms, synthetic seed technologies, molecular diagnostics, genome editing, and supportive tools such as nanomaterials </w:t>
      </w:r>
      <w:r w:rsidRPr="00787457">
        <w:rPr>
          <w:rFonts w:ascii="Times New Roman" w:hAnsi="Times New Roman" w:cs="Times New Roman"/>
          <w:sz w:val="24"/>
          <w:szCs w:val="24"/>
        </w:rPr>
        <w:lastRenderedPageBreak/>
        <w:t>and multi-omics approaches that have greatly increased the efficiency, reliability, and applicability of in vitro propagation across a wide array of horticultural crops. Such innovations have improved multiplication rates, lowered contamination risks, enhanced genetic fidelity monitoring, and allowed for long-term c</w:t>
      </w:r>
      <w:r w:rsidR="008F3DD2" w:rsidRPr="00787457">
        <w:rPr>
          <w:rFonts w:ascii="Times New Roman" w:hAnsi="Times New Roman" w:cs="Times New Roman"/>
          <w:sz w:val="24"/>
          <w:szCs w:val="24"/>
        </w:rPr>
        <w:t>onservation of elite germplasm.</w:t>
      </w:r>
    </w:p>
    <w:p w:rsidR="00986AE3" w:rsidRPr="00787457" w:rsidRDefault="00986AE3"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In spite of these advances, some obstacles persist. Species-specific recalcitrance, genotype-dependent plant regeneration responses, and risks of contamination hinder the development of uniform protocols across horticultural taxa. Likewise, the high initial capital investment in bioreactors and automation systems, together with qualified labor, limits the spread to small- and medium-scale nurseries. Moreover, regulatory ambiguities related to certification of pathogen-free status and an upcoming policy framework for genome-edited plants add to the challenges in reaching global scales for these technologies. Multidisciplinary collaboration among plant biotechnologists, engineers, molecular scientists, economists, and regulatory authorities will be needed to overcome these constraints. This would help in refining the protocols, reducing the cost of production, enhancing biosafety, and harmonizing regulatory frameworks. Ultimately, strengthening and scaling these technologies will pave the way for the horticulture sectors globally to access resilient, disease-free, and high-quality planting material to further support growers' productivity, sustainability, and economic viability.</w:t>
      </w:r>
    </w:p>
    <w:p w:rsidR="00787457" w:rsidRPr="00787457" w:rsidRDefault="00787457"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 xml:space="preserve">Reference </w:t>
      </w:r>
    </w:p>
    <w:p w:rsidR="00787457" w:rsidRPr="00787457" w:rsidRDefault="00787457" w:rsidP="00787457">
      <w:pPr>
        <w:spacing w:line="276" w:lineRule="auto"/>
        <w:jc w:val="both"/>
        <w:rPr>
          <w:rFonts w:ascii="Times New Roman" w:hAnsi="Times New Roman" w:cs="Times New Roman"/>
          <w:sz w:val="24"/>
          <w:szCs w:val="24"/>
        </w:rPr>
      </w:pPr>
      <w:r w:rsidRPr="00787457">
        <w:rPr>
          <w:rFonts w:ascii="Times New Roman" w:hAnsi="Times New Roman" w:cs="Times New Roman"/>
          <w:color w:val="222222"/>
          <w:sz w:val="24"/>
          <w:szCs w:val="24"/>
          <w:shd w:val="clear" w:color="auto" w:fill="FFFFFF"/>
        </w:rPr>
        <w:t>Abdalla, N., El-</w:t>
      </w:r>
      <w:proofErr w:type="spellStart"/>
      <w:r w:rsidRPr="00787457">
        <w:rPr>
          <w:rFonts w:ascii="Times New Roman" w:hAnsi="Times New Roman" w:cs="Times New Roman"/>
          <w:color w:val="222222"/>
          <w:sz w:val="24"/>
          <w:szCs w:val="24"/>
          <w:shd w:val="clear" w:color="auto" w:fill="FFFFFF"/>
        </w:rPr>
        <w:t>Ramady</w:t>
      </w:r>
      <w:proofErr w:type="spellEnd"/>
      <w:r w:rsidRPr="00787457">
        <w:rPr>
          <w:rFonts w:ascii="Times New Roman" w:hAnsi="Times New Roman" w:cs="Times New Roman"/>
          <w:color w:val="222222"/>
          <w:sz w:val="24"/>
          <w:szCs w:val="24"/>
          <w:shd w:val="clear" w:color="auto" w:fill="FFFFFF"/>
        </w:rPr>
        <w:t xml:space="preserve">, H., </w:t>
      </w:r>
      <w:proofErr w:type="spellStart"/>
      <w:r w:rsidRPr="00787457">
        <w:rPr>
          <w:rFonts w:ascii="Times New Roman" w:hAnsi="Times New Roman" w:cs="Times New Roman"/>
          <w:color w:val="222222"/>
          <w:sz w:val="24"/>
          <w:szCs w:val="24"/>
          <w:shd w:val="clear" w:color="auto" w:fill="FFFFFF"/>
        </w:rPr>
        <w:t>Seliem</w:t>
      </w:r>
      <w:proofErr w:type="spellEnd"/>
      <w:r w:rsidRPr="00787457">
        <w:rPr>
          <w:rFonts w:ascii="Times New Roman" w:hAnsi="Times New Roman" w:cs="Times New Roman"/>
          <w:color w:val="222222"/>
          <w:sz w:val="24"/>
          <w:szCs w:val="24"/>
          <w:shd w:val="clear" w:color="auto" w:fill="FFFFFF"/>
        </w:rPr>
        <w:t>, M. K., El-Mahrouk, M. E., Taha, N., Bayoumi, Y., ... &amp; Dobránszki, J. (2022). An academic and technical overview on plant micropropagation challenges. </w:t>
      </w:r>
      <w:proofErr w:type="spellStart"/>
      <w:r w:rsidRPr="00787457">
        <w:rPr>
          <w:rFonts w:ascii="Times New Roman" w:hAnsi="Times New Roman" w:cs="Times New Roman"/>
          <w:i/>
          <w:iCs/>
          <w:color w:val="222222"/>
          <w:sz w:val="24"/>
          <w:szCs w:val="24"/>
          <w:shd w:val="clear" w:color="auto" w:fill="FFFFFF"/>
        </w:rPr>
        <w:t>Horticulturae</w:t>
      </w:r>
      <w:proofErr w:type="spellEnd"/>
      <w:r w:rsidRPr="00787457">
        <w:rPr>
          <w:rFonts w:ascii="Times New Roman" w:hAnsi="Times New Roman" w:cs="Times New Roman"/>
          <w:color w:val="222222"/>
          <w:sz w:val="24"/>
          <w:szCs w:val="24"/>
          <w:shd w:val="clear" w:color="auto" w:fill="FFFFFF"/>
        </w:rPr>
        <w:t>, </w:t>
      </w:r>
      <w:r w:rsidRPr="00787457">
        <w:rPr>
          <w:rFonts w:ascii="Times New Roman" w:hAnsi="Times New Roman" w:cs="Times New Roman"/>
          <w:i/>
          <w:iCs/>
          <w:color w:val="222222"/>
          <w:sz w:val="24"/>
          <w:szCs w:val="24"/>
          <w:shd w:val="clear" w:color="auto" w:fill="FFFFFF"/>
        </w:rPr>
        <w:t>8</w:t>
      </w:r>
      <w:r w:rsidRPr="00787457">
        <w:rPr>
          <w:rFonts w:ascii="Times New Roman" w:hAnsi="Times New Roman" w:cs="Times New Roman"/>
          <w:color w:val="222222"/>
          <w:sz w:val="24"/>
          <w:szCs w:val="24"/>
          <w:shd w:val="clear" w:color="auto" w:fill="FFFFFF"/>
        </w:rPr>
        <w:t>(8), 677.</w:t>
      </w:r>
      <w:r w:rsidR="008B3651">
        <w:rPr>
          <w:rFonts w:ascii="Times New Roman" w:hAnsi="Times New Roman" w:cs="Times New Roman"/>
          <w:color w:val="222222"/>
          <w:sz w:val="24"/>
          <w:szCs w:val="24"/>
          <w:shd w:val="clear" w:color="auto" w:fill="FFFFFF"/>
        </w:rPr>
        <w:t xml:space="preserve"> </w:t>
      </w:r>
      <w:hyperlink r:id="rId11" w:history="1">
        <w:r w:rsidR="008B3651" w:rsidRPr="00156E82">
          <w:rPr>
            <w:rStyle w:val="Hyperlink"/>
            <w:rFonts w:ascii="Times New Roman" w:hAnsi="Times New Roman" w:cs="Times New Roman"/>
            <w:sz w:val="24"/>
            <w:szCs w:val="24"/>
            <w:shd w:val="clear" w:color="auto" w:fill="FFFFFF"/>
          </w:rPr>
          <w:t>https://doi.org/10.3390/horticulturae8080677</w:t>
        </w:r>
      </w:hyperlink>
      <w:r w:rsidR="008B3651">
        <w:rPr>
          <w:rFonts w:ascii="Times New Roman" w:hAnsi="Times New Roman" w:cs="Times New Roman"/>
          <w:color w:val="222222"/>
          <w:sz w:val="24"/>
          <w:szCs w:val="24"/>
          <w:shd w:val="clear" w:color="auto" w:fill="FFFFFF"/>
        </w:rPr>
        <w:t xml:space="preserve"> </w:t>
      </w:r>
    </w:p>
    <w:p w:rsidR="00787457" w:rsidRPr="00787457" w:rsidRDefault="00787457" w:rsidP="00787457">
      <w:pPr>
        <w:spacing w:line="276" w:lineRule="auto"/>
        <w:jc w:val="both"/>
        <w:rPr>
          <w:rFonts w:ascii="Times New Roman" w:hAnsi="Times New Roman" w:cs="Times New Roman"/>
          <w:sz w:val="24"/>
          <w:szCs w:val="24"/>
        </w:rPr>
      </w:pPr>
      <w:r w:rsidRPr="00787457">
        <w:rPr>
          <w:rFonts w:ascii="Times New Roman" w:hAnsi="Times New Roman" w:cs="Times New Roman"/>
          <w:color w:val="222222"/>
          <w:sz w:val="24"/>
          <w:szCs w:val="24"/>
          <w:shd w:val="clear" w:color="auto" w:fill="FFFFFF"/>
        </w:rPr>
        <w:t>Al-</w:t>
      </w:r>
      <w:proofErr w:type="spellStart"/>
      <w:r w:rsidRPr="00787457">
        <w:rPr>
          <w:rFonts w:ascii="Times New Roman" w:hAnsi="Times New Roman" w:cs="Times New Roman"/>
          <w:color w:val="222222"/>
          <w:sz w:val="24"/>
          <w:szCs w:val="24"/>
          <w:shd w:val="clear" w:color="auto" w:fill="FFFFFF"/>
        </w:rPr>
        <w:t>Qudah</w:t>
      </w:r>
      <w:proofErr w:type="spellEnd"/>
      <w:r w:rsidRPr="00787457">
        <w:rPr>
          <w:rFonts w:ascii="Times New Roman" w:hAnsi="Times New Roman" w:cs="Times New Roman"/>
          <w:color w:val="222222"/>
          <w:sz w:val="24"/>
          <w:szCs w:val="24"/>
          <w:shd w:val="clear" w:color="auto" w:fill="FFFFFF"/>
        </w:rPr>
        <w:t>, T., Mahmood, S. H., Abu-</w:t>
      </w:r>
      <w:proofErr w:type="spellStart"/>
      <w:r w:rsidRPr="00787457">
        <w:rPr>
          <w:rFonts w:ascii="Times New Roman" w:hAnsi="Times New Roman" w:cs="Times New Roman"/>
          <w:color w:val="222222"/>
          <w:sz w:val="24"/>
          <w:szCs w:val="24"/>
          <w:shd w:val="clear" w:color="auto" w:fill="FFFFFF"/>
        </w:rPr>
        <w:t>Zurayk</w:t>
      </w:r>
      <w:proofErr w:type="spellEnd"/>
      <w:r w:rsidRPr="00787457">
        <w:rPr>
          <w:rFonts w:ascii="Times New Roman" w:hAnsi="Times New Roman" w:cs="Times New Roman"/>
          <w:color w:val="222222"/>
          <w:sz w:val="24"/>
          <w:szCs w:val="24"/>
          <w:shd w:val="clear" w:color="auto" w:fill="FFFFFF"/>
        </w:rPr>
        <w:t xml:space="preserve">, R., Shibli, R., Khalaf, A., </w:t>
      </w:r>
      <w:proofErr w:type="spellStart"/>
      <w:r w:rsidRPr="00787457">
        <w:rPr>
          <w:rFonts w:ascii="Times New Roman" w:hAnsi="Times New Roman" w:cs="Times New Roman"/>
          <w:color w:val="222222"/>
          <w:sz w:val="24"/>
          <w:szCs w:val="24"/>
          <w:shd w:val="clear" w:color="auto" w:fill="FFFFFF"/>
        </w:rPr>
        <w:t>Lambat</w:t>
      </w:r>
      <w:proofErr w:type="spellEnd"/>
      <w:r w:rsidRPr="00787457">
        <w:rPr>
          <w:rFonts w:ascii="Times New Roman" w:hAnsi="Times New Roman" w:cs="Times New Roman"/>
          <w:color w:val="222222"/>
          <w:sz w:val="24"/>
          <w:szCs w:val="24"/>
          <w:shd w:val="clear" w:color="auto" w:fill="FFFFFF"/>
        </w:rPr>
        <w:t>, T. L., &amp; Chaudhary, R. G. (2022). Nanotechnology applications in plant tissue culture and molecular genetics: a holistic approach. </w:t>
      </w:r>
      <w:r w:rsidRPr="00787457">
        <w:rPr>
          <w:rFonts w:ascii="Times New Roman" w:hAnsi="Times New Roman" w:cs="Times New Roman"/>
          <w:i/>
          <w:iCs/>
          <w:color w:val="222222"/>
          <w:sz w:val="24"/>
          <w:szCs w:val="24"/>
          <w:shd w:val="clear" w:color="auto" w:fill="FFFFFF"/>
        </w:rPr>
        <w:t>Current Nanoscience</w:t>
      </w:r>
      <w:r w:rsidRPr="00787457">
        <w:rPr>
          <w:rFonts w:ascii="Times New Roman" w:hAnsi="Times New Roman" w:cs="Times New Roman"/>
          <w:color w:val="222222"/>
          <w:sz w:val="24"/>
          <w:szCs w:val="24"/>
          <w:shd w:val="clear" w:color="auto" w:fill="FFFFFF"/>
        </w:rPr>
        <w:t>, </w:t>
      </w:r>
      <w:r w:rsidRPr="00787457">
        <w:rPr>
          <w:rFonts w:ascii="Times New Roman" w:hAnsi="Times New Roman" w:cs="Times New Roman"/>
          <w:i/>
          <w:iCs/>
          <w:color w:val="222222"/>
          <w:sz w:val="24"/>
          <w:szCs w:val="24"/>
          <w:shd w:val="clear" w:color="auto" w:fill="FFFFFF"/>
        </w:rPr>
        <w:t>18</w:t>
      </w:r>
      <w:r w:rsidRPr="00787457">
        <w:rPr>
          <w:rFonts w:ascii="Times New Roman" w:hAnsi="Times New Roman" w:cs="Times New Roman"/>
          <w:color w:val="222222"/>
          <w:sz w:val="24"/>
          <w:szCs w:val="24"/>
          <w:shd w:val="clear" w:color="auto" w:fill="FFFFFF"/>
        </w:rPr>
        <w:t>(4), 442-464.</w:t>
      </w:r>
      <w:r w:rsidR="008B3651">
        <w:rPr>
          <w:rFonts w:ascii="Times New Roman" w:hAnsi="Times New Roman" w:cs="Times New Roman"/>
          <w:color w:val="222222"/>
          <w:sz w:val="24"/>
          <w:szCs w:val="24"/>
          <w:shd w:val="clear" w:color="auto" w:fill="FFFFFF"/>
        </w:rPr>
        <w:t xml:space="preserve"> </w:t>
      </w:r>
      <w:hyperlink r:id="rId12" w:history="1">
        <w:r w:rsidR="008B3651" w:rsidRPr="00156E82">
          <w:rPr>
            <w:rStyle w:val="Hyperlink"/>
            <w:rFonts w:ascii="Times New Roman" w:hAnsi="Times New Roman" w:cs="Times New Roman"/>
            <w:sz w:val="24"/>
            <w:szCs w:val="24"/>
            <w:shd w:val="clear" w:color="auto" w:fill="FFFFFF"/>
          </w:rPr>
          <w:t>https://doi.org/10.2174/1573413717666211118111333</w:t>
        </w:r>
      </w:hyperlink>
      <w:r w:rsidR="008B3651">
        <w:rPr>
          <w:rFonts w:ascii="Times New Roman" w:hAnsi="Times New Roman" w:cs="Times New Roman"/>
          <w:color w:val="222222"/>
          <w:sz w:val="24"/>
          <w:szCs w:val="24"/>
          <w:shd w:val="clear" w:color="auto" w:fill="FFFFFF"/>
        </w:rPr>
        <w:t xml:space="preserve"> </w:t>
      </w:r>
    </w:p>
    <w:p w:rsidR="00787457" w:rsidRPr="00787457" w:rsidRDefault="00787457" w:rsidP="00787457">
      <w:pPr>
        <w:spacing w:line="276" w:lineRule="auto"/>
        <w:jc w:val="both"/>
        <w:rPr>
          <w:rFonts w:ascii="Times New Roman" w:hAnsi="Times New Roman" w:cs="Times New Roman"/>
          <w:sz w:val="24"/>
          <w:szCs w:val="24"/>
        </w:rPr>
      </w:pPr>
      <w:r w:rsidRPr="00787457">
        <w:rPr>
          <w:rFonts w:ascii="Times New Roman" w:hAnsi="Times New Roman" w:cs="Times New Roman"/>
          <w:color w:val="222222"/>
          <w:sz w:val="24"/>
          <w:szCs w:val="24"/>
          <w:shd w:val="clear" w:color="auto" w:fill="FFFFFF"/>
        </w:rPr>
        <w:t xml:space="preserve">Awotedu, B. F., Omolola, T. O., Akala, A. O., Awotedu, O. L., &amp; </w:t>
      </w:r>
      <w:proofErr w:type="spellStart"/>
      <w:r w:rsidRPr="00787457">
        <w:rPr>
          <w:rFonts w:ascii="Times New Roman" w:hAnsi="Times New Roman" w:cs="Times New Roman"/>
          <w:color w:val="222222"/>
          <w:sz w:val="24"/>
          <w:szCs w:val="24"/>
          <w:shd w:val="clear" w:color="auto" w:fill="FFFFFF"/>
        </w:rPr>
        <w:t>Olaoti-Laaro</w:t>
      </w:r>
      <w:proofErr w:type="spellEnd"/>
      <w:r w:rsidRPr="00787457">
        <w:rPr>
          <w:rFonts w:ascii="Times New Roman" w:hAnsi="Times New Roman" w:cs="Times New Roman"/>
          <w:color w:val="222222"/>
          <w:sz w:val="24"/>
          <w:szCs w:val="24"/>
          <w:shd w:val="clear" w:color="auto" w:fill="FFFFFF"/>
        </w:rPr>
        <w:t>, S. O. (2021). Vegetative propagation: A unique technique of improving plants growth. </w:t>
      </w:r>
      <w:r w:rsidRPr="00787457">
        <w:rPr>
          <w:rFonts w:ascii="Times New Roman" w:hAnsi="Times New Roman" w:cs="Times New Roman"/>
          <w:i/>
          <w:iCs/>
          <w:color w:val="222222"/>
          <w:sz w:val="24"/>
          <w:szCs w:val="24"/>
          <w:shd w:val="clear" w:color="auto" w:fill="FFFFFF"/>
        </w:rPr>
        <w:t>World News of Natural Sciences</w:t>
      </w:r>
      <w:r w:rsidRPr="00787457">
        <w:rPr>
          <w:rFonts w:ascii="Times New Roman" w:hAnsi="Times New Roman" w:cs="Times New Roman"/>
          <w:color w:val="222222"/>
          <w:sz w:val="24"/>
          <w:szCs w:val="24"/>
          <w:shd w:val="clear" w:color="auto" w:fill="FFFFFF"/>
        </w:rPr>
        <w:t>, </w:t>
      </w:r>
      <w:r w:rsidRPr="00787457">
        <w:rPr>
          <w:rFonts w:ascii="Times New Roman" w:hAnsi="Times New Roman" w:cs="Times New Roman"/>
          <w:i/>
          <w:iCs/>
          <w:color w:val="222222"/>
          <w:sz w:val="24"/>
          <w:szCs w:val="24"/>
          <w:shd w:val="clear" w:color="auto" w:fill="FFFFFF"/>
        </w:rPr>
        <w:t>35</w:t>
      </w:r>
      <w:r w:rsidRPr="00787457">
        <w:rPr>
          <w:rFonts w:ascii="Times New Roman" w:hAnsi="Times New Roman" w:cs="Times New Roman"/>
          <w:color w:val="222222"/>
          <w:sz w:val="24"/>
          <w:szCs w:val="24"/>
          <w:shd w:val="clear" w:color="auto" w:fill="FFFFFF"/>
        </w:rPr>
        <w:t>, 83-101.</w:t>
      </w:r>
      <w:r w:rsidR="008B3651">
        <w:rPr>
          <w:rFonts w:ascii="Times New Roman" w:hAnsi="Times New Roman" w:cs="Times New Roman"/>
          <w:color w:val="222222"/>
          <w:sz w:val="24"/>
          <w:szCs w:val="24"/>
          <w:shd w:val="clear" w:color="auto" w:fill="FFFFFF"/>
        </w:rPr>
        <w:t xml:space="preserve"> </w:t>
      </w:r>
      <w:hyperlink r:id="rId13" w:history="1">
        <w:r w:rsidR="008B3651" w:rsidRPr="00156E82">
          <w:rPr>
            <w:rStyle w:val="Hyperlink"/>
            <w:rFonts w:ascii="Times New Roman" w:hAnsi="Times New Roman" w:cs="Times New Roman"/>
            <w:sz w:val="24"/>
            <w:szCs w:val="24"/>
            <w:shd w:val="clear" w:color="auto" w:fill="FFFFFF"/>
          </w:rPr>
          <w:t>https://bibliotekanauki.pl/articles/2090000.pdf</w:t>
        </w:r>
      </w:hyperlink>
      <w:r w:rsidR="008B3651">
        <w:rPr>
          <w:rFonts w:ascii="Times New Roman" w:hAnsi="Times New Roman" w:cs="Times New Roman"/>
          <w:color w:val="222222"/>
          <w:sz w:val="24"/>
          <w:szCs w:val="24"/>
          <w:shd w:val="clear" w:color="auto" w:fill="FFFFFF"/>
        </w:rPr>
        <w:t xml:space="preserve"> </w:t>
      </w:r>
    </w:p>
    <w:p w:rsidR="00787457" w:rsidRPr="00787457" w:rsidRDefault="00787457" w:rsidP="00787457">
      <w:pPr>
        <w:spacing w:line="276" w:lineRule="auto"/>
        <w:jc w:val="both"/>
        <w:rPr>
          <w:rFonts w:ascii="Times New Roman" w:hAnsi="Times New Roman" w:cs="Times New Roman"/>
          <w:sz w:val="24"/>
          <w:szCs w:val="24"/>
        </w:rPr>
      </w:pPr>
      <w:r w:rsidRPr="00787457">
        <w:rPr>
          <w:rFonts w:ascii="Times New Roman" w:hAnsi="Times New Roman" w:cs="Times New Roman"/>
          <w:color w:val="222222"/>
          <w:sz w:val="24"/>
          <w:szCs w:val="24"/>
          <w:shd w:val="clear" w:color="auto" w:fill="FFFFFF"/>
        </w:rPr>
        <w:t>Bajaj, Y. P. (2012). </w:t>
      </w:r>
      <w:r w:rsidRPr="00787457">
        <w:rPr>
          <w:rFonts w:ascii="Times New Roman" w:hAnsi="Times New Roman" w:cs="Times New Roman"/>
          <w:i/>
          <w:iCs/>
          <w:color w:val="222222"/>
          <w:sz w:val="24"/>
          <w:szCs w:val="24"/>
          <w:shd w:val="clear" w:color="auto" w:fill="FFFFFF"/>
        </w:rPr>
        <w:t>High-tech and Micropropagation I</w:t>
      </w:r>
      <w:r w:rsidRPr="00787457">
        <w:rPr>
          <w:rFonts w:ascii="Times New Roman" w:hAnsi="Times New Roman" w:cs="Times New Roman"/>
          <w:color w:val="222222"/>
          <w:sz w:val="24"/>
          <w:szCs w:val="24"/>
          <w:shd w:val="clear" w:color="auto" w:fill="FFFFFF"/>
        </w:rPr>
        <w:t> (Vol. 17). Springer Science &amp; Business Media.</w:t>
      </w:r>
      <w:r w:rsidR="008B3651">
        <w:rPr>
          <w:rFonts w:ascii="Times New Roman" w:hAnsi="Times New Roman" w:cs="Times New Roman"/>
          <w:color w:val="222222"/>
          <w:sz w:val="24"/>
          <w:szCs w:val="24"/>
          <w:shd w:val="clear" w:color="auto" w:fill="FFFFFF"/>
        </w:rPr>
        <w:t xml:space="preserve"> </w:t>
      </w:r>
      <w:hyperlink r:id="rId14" w:history="1">
        <w:r w:rsidR="008B3651" w:rsidRPr="00156E82">
          <w:rPr>
            <w:rStyle w:val="Hyperlink"/>
            <w:rFonts w:ascii="Times New Roman" w:hAnsi="Times New Roman" w:cs="Times New Roman"/>
            <w:sz w:val="24"/>
            <w:szCs w:val="24"/>
            <w:shd w:val="clear" w:color="auto" w:fill="FFFFFF"/>
          </w:rPr>
          <w:t>https://doi.org/10.1007/978-3-642-76415-8</w:t>
        </w:r>
      </w:hyperlink>
      <w:r w:rsidR="008B3651">
        <w:rPr>
          <w:rFonts w:ascii="Times New Roman" w:hAnsi="Times New Roman" w:cs="Times New Roman"/>
          <w:color w:val="222222"/>
          <w:sz w:val="24"/>
          <w:szCs w:val="24"/>
          <w:shd w:val="clear" w:color="auto" w:fill="FFFFFF"/>
        </w:rPr>
        <w:t xml:space="preserve"> </w:t>
      </w:r>
    </w:p>
    <w:p w:rsidR="00787457" w:rsidRPr="00787457" w:rsidRDefault="00787457" w:rsidP="00787457">
      <w:pPr>
        <w:spacing w:line="276" w:lineRule="auto"/>
        <w:jc w:val="both"/>
        <w:rPr>
          <w:rFonts w:ascii="Times New Roman" w:hAnsi="Times New Roman" w:cs="Times New Roman"/>
          <w:sz w:val="24"/>
          <w:szCs w:val="24"/>
        </w:rPr>
      </w:pPr>
      <w:r w:rsidRPr="00787457">
        <w:rPr>
          <w:rFonts w:ascii="Times New Roman" w:hAnsi="Times New Roman" w:cs="Times New Roman"/>
          <w:color w:val="222222"/>
          <w:sz w:val="24"/>
          <w:szCs w:val="24"/>
          <w:shd w:val="clear" w:color="auto" w:fill="FFFFFF"/>
        </w:rPr>
        <w:t xml:space="preserve">Balamurugan, V., Abdi, G., </w:t>
      </w:r>
      <w:proofErr w:type="spellStart"/>
      <w:r w:rsidRPr="00787457">
        <w:rPr>
          <w:rFonts w:ascii="Times New Roman" w:hAnsi="Times New Roman" w:cs="Times New Roman"/>
          <w:color w:val="222222"/>
          <w:sz w:val="24"/>
          <w:szCs w:val="24"/>
          <w:shd w:val="clear" w:color="auto" w:fill="FFFFFF"/>
        </w:rPr>
        <w:t>Karthiksaran</w:t>
      </w:r>
      <w:proofErr w:type="spellEnd"/>
      <w:r w:rsidRPr="00787457">
        <w:rPr>
          <w:rFonts w:ascii="Times New Roman" w:hAnsi="Times New Roman" w:cs="Times New Roman"/>
          <w:color w:val="222222"/>
          <w:sz w:val="24"/>
          <w:szCs w:val="24"/>
          <w:shd w:val="clear" w:color="auto" w:fill="FFFFFF"/>
        </w:rPr>
        <w:t xml:space="preserve">, C., </w:t>
      </w:r>
      <w:proofErr w:type="spellStart"/>
      <w:r w:rsidRPr="00787457">
        <w:rPr>
          <w:rFonts w:ascii="Times New Roman" w:hAnsi="Times New Roman" w:cs="Times New Roman"/>
          <w:color w:val="222222"/>
          <w:sz w:val="24"/>
          <w:szCs w:val="24"/>
          <w:shd w:val="clear" w:color="auto" w:fill="FFFFFF"/>
        </w:rPr>
        <w:t>Thillaigovindhan</w:t>
      </w:r>
      <w:proofErr w:type="spellEnd"/>
      <w:r w:rsidRPr="00787457">
        <w:rPr>
          <w:rFonts w:ascii="Times New Roman" w:hAnsi="Times New Roman" w:cs="Times New Roman"/>
          <w:color w:val="222222"/>
          <w:sz w:val="24"/>
          <w:szCs w:val="24"/>
          <w:shd w:val="clear" w:color="auto" w:fill="FFFFFF"/>
        </w:rPr>
        <w:t xml:space="preserve">, N., &amp; </w:t>
      </w:r>
      <w:proofErr w:type="spellStart"/>
      <w:r w:rsidRPr="00787457">
        <w:rPr>
          <w:rFonts w:ascii="Times New Roman" w:hAnsi="Times New Roman" w:cs="Times New Roman"/>
          <w:color w:val="222222"/>
          <w:sz w:val="24"/>
          <w:szCs w:val="24"/>
          <w:shd w:val="clear" w:color="auto" w:fill="FFFFFF"/>
        </w:rPr>
        <w:t>Arulbalachandran</w:t>
      </w:r>
      <w:proofErr w:type="spellEnd"/>
      <w:r w:rsidRPr="00787457">
        <w:rPr>
          <w:rFonts w:ascii="Times New Roman" w:hAnsi="Times New Roman" w:cs="Times New Roman"/>
          <w:color w:val="222222"/>
          <w:sz w:val="24"/>
          <w:szCs w:val="24"/>
          <w:shd w:val="clear" w:color="auto" w:fill="FFFFFF"/>
        </w:rPr>
        <w:t>, D. (2024). A review: improvement of plant tissue culture applications by using nanoparticles. </w:t>
      </w:r>
      <w:r w:rsidRPr="00787457">
        <w:rPr>
          <w:rFonts w:ascii="Times New Roman" w:hAnsi="Times New Roman" w:cs="Times New Roman"/>
          <w:i/>
          <w:iCs/>
          <w:color w:val="222222"/>
          <w:sz w:val="24"/>
          <w:szCs w:val="24"/>
          <w:shd w:val="clear" w:color="auto" w:fill="FFFFFF"/>
        </w:rPr>
        <w:t>Journal of Nanoparticle Research</w:t>
      </w:r>
      <w:r w:rsidRPr="00787457">
        <w:rPr>
          <w:rFonts w:ascii="Times New Roman" w:hAnsi="Times New Roman" w:cs="Times New Roman"/>
          <w:color w:val="222222"/>
          <w:sz w:val="24"/>
          <w:szCs w:val="24"/>
          <w:shd w:val="clear" w:color="auto" w:fill="FFFFFF"/>
        </w:rPr>
        <w:t>, </w:t>
      </w:r>
      <w:r w:rsidRPr="00787457">
        <w:rPr>
          <w:rFonts w:ascii="Times New Roman" w:hAnsi="Times New Roman" w:cs="Times New Roman"/>
          <w:i/>
          <w:iCs/>
          <w:color w:val="222222"/>
          <w:sz w:val="24"/>
          <w:szCs w:val="24"/>
          <w:shd w:val="clear" w:color="auto" w:fill="FFFFFF"/>
        </w:rPr>
        <w:t>26</w:t>
      </w:r>
      <w:r w:rsidRPr="00787457">
        <w:rPr>
          <w:rFonts w:ascii="Times New Roman" w:hAnsi="Times New Roman" w:cs="Times New Roman"/>
          <w:color w:val="222222"/>
          <w:sz w:val="24"/>
          <w:szCs w:val="24"/>
          <w:shd w:val="clear" w:color="auto" w:fill="FFFFFF"/>
        </w:rPr>
        <w:t>(8), 188.</w:t>
      </w:r>
      <w:r w:rsidR="008B3651">
        <w:rPr>
          <w:rFonts w:ascii="Times New Roman" w:hAnsi="Times New Roman" w:cs="Times New Roman"/>
          <w:color w:val="222222"/>
          <w:sz w:val="24"/>
          <w:szCs w:val="24"/>
          <w:shd w:val="clear" w:color="auto" w:fill="FFFFFF"/>
        </w:rPr>
        <w:t xml:space="preserve"> </w:t>
      </w:r>
      <w:hyperlink r:id="rId15" w:history="1">
        <w:r w:rsidR="008B3651" w:rsidRPr="00156E82">
          <w:rPr>
            <w:rStyle w:val="Hyperlink"/>
            <w:rFonts w:ascii="Times New Roman" w:hAnsi="Times New Roman" w:cs="Times New Roman"/>
            <w:sz w:val="24"/>
            <w:szCs w:val="24"/>
            <w:shd w:val="clear" w:color="auto" w:fill="FFFFFF"/>
          </w:rPr>
          <w:t>https://doi.org/10.1007/s11051-024-06103-2</w:t>
        </w:r>
      </w:hyperlink>
      <w:r w:rsidR="008B3651">
        <w:rPr>
          <w:rFonts w:ascii="Times New Roman" w:hAnsi="Times New Roman" w:cs="Times New Roman"/>
          <w:color w:val="222222"/>
          <w:sz w:val="24"/>
          <w:szCs w:val="24"/>
          <w:shd w:val="clear" w:color="auto" w:fill="FFFFFF"/>
        </w:rPr>
        <w:t xml:space="preserve"> </w:t>
      </w:r>
    </w:p>
    <w:p w:rsidR="00787457" w:rsidRPr="00787457" w:rsidRDefault="00787457" w:rsidP="00787457">
      <w:pPr>
        <w:spacing w:line="276" w:lineRule="auto"/>
        <w:jc w:val="both"/>
        <w:rPr>
          <w:rFonts w:ascii="Times New Roman" w:hAnsi="Times New Roman" w:cs="Times New Roman"/>
          <w:sz w:val="24"/>
          <w:szCs w:val="24"/>
        </w:rPr>
      </w:pPr>
      <w:r w:rsidRPr="00787457">
        <w:rPr>
          <w:rFonts w:ascii="Times New Roman" w:hAnsi="Times New Roman" w:cs="Times New Roman"/>
          <w:color w:val="222222"/>
          <w:sz w:val="24"/>
          <w:szCs w:val="24"/>
          <w:shd w:val="clear" w:color="auto" w:fill="FFFFFF"/>
        </w:rPr>
        <w:t>Bethge, H. L. (2023). Towards automated phenotyping in plant tissue culture.</w:t>
      </w:r>
    </w:p>
    <w:p w:rsidR="00787457" w:rsidRPr="00787457" w:rsidRDefault="00787457" w:rsidP="00787457">
      <w:pPr>
        <w:spacing w:line="276" w:lineRule="auto"/>
        <w:jc w:val="both"/>
        <w:rPr>
          <w:rFonts w:ascii="Times New Roman" w:hAnsi="Times New Roman" w:cs="Times New Roman"/>
          <w:sz w:val="24"/>
          <w:szCs w:val="24"/>
        </w:rPr>
      </w:pPr>
      <w:r w:rsidRPr="00787457">
        <w:rPr>
          <w:rFonts w:ascii="Times New Roman" w:hAnsi="Times New Roman" w:cs="Times New Roman"/>
          <w:color w:val="222222"/>
          <w:sz w:val="24"/>
          <w:szCs w:val="24"/>
          <w:shd w:val="clear" w:color="auto" w:fill="FFFFFF"/>
        </w:rPr>
        <w:t>Bhojwani, S. S., &amp; Dantu, P. K. (2013). Micropropagation. In </w:t>
      </w:r>
      <w:r w:rsidRPr="00787457">
        <w:rPr>
          <w:rFonts w:ascii="Times New Roman" w:hAnsi="Times New Roman" w:cs="Times New Roman"/>
          <w:i/>
          <w:iCs/>
          <w:color w:val="222222"/>
          <w:sz w:val="24"/>
          <w:szCs w:val="24"/>
          <w:shd w:val="clear" w:color="auto" w:fill="FFFFFF"/>
        </w:rPr>
        <w:t>Plant tissue culture: An introductory text</w:t>
      </w:r>
      <w:r w:rsidRPr="00787457">
        <w:rPr>
          <w:rFonts w:ascii="Times New Roman" w:hAnsi="Times New Roman" w:cs="Times New Roman"/>
          <w:color w:val="222222"/>
          <w:sz w:val="24"/>
          <w:szCs w:val="24"/>
          <w:shd w:val="clear" w:color="auto" w:fill="FFFFFF"/>
        </w:rPr>
        <w:t> (pp. 245-274). India: Springer India.</w:t>
      </w:r>
      <w:r w:rsidR="008B3651">
        <w:rPr>
          <w:rFonts w:ascii="Times New Roman" w:hAnsi="Times New Roman" w:cs="Times New Roman"/>
          <w:color w:val="222222"/>
          <w:sz w:val="24"/>
          <w:szCs w:val="24"/>
          <w:shd w:val="clear" w:color="auto" w:fill="FFFFFF"/>
        </w:rPr>
        <w:t xml:space="preserve"> </w:t>
      </w:r>
      <w:hyperlink r:id="rId16" w:history="1">
        <w:r w:rsidR="008B3651" w:rsidRPr="00156E82">
          <w:rPr>
            <w:rStyle w:val="Hyperlink"/>
            <w:rFonts w:ascii="Times New Roman" w:hAnsi="Times New Roman" w:cs="Times New Roman"/>
            <w:sz w:val="24"/>
            <w:szCs w:val="24"/>
            <w:shd w:val="clear" w:color="auto" w:fill="FFFFFF"/>
          </w:rPr>
          <w:t>https://doi.org/10.1007/978-81-322-1026-9</w:t>
        </w:r>
      </w:hyperlink>
      <w:r w:rsidR="008B3651">
        <w:rPr>
          <w:rFonts w:ascii="Times New Roman" w:hAnsi="Times New Roman" w:cs="Times New Roman"/>
          <w:color w:val="222222"/>
          <w:sz w:val="24"/>
          <w:szCs w:val="24"/>
          <w:shd w:val="clear" w:color="auto" w:fill="FFFFFF"/>
        </w:rPr>
        <w:t xml:space="preserve"> </w:t>
      </w:r>
    </w:p>
    <w:p w:rsidR="00787457" w:rsidRPr="00787457" w:rsidRDefault="00787457" w:rsidP="00787457">
      <w:pPr>
        <w:spacing w:line="276" w:lineRule="auto"/>
        <w:jc w:val="both"/>
        <w:rPr>
          <w:rFonts w:ascii="Times New Roman" w:hAnsi="Times New Roman" w:cs="Times New Roman"/>
          <w:sz w:val="24"/>
          <w:szCs w:val="24"/>
        </w:rPr>
      </w:pPr>
      <w:r w:rsidRPr="00787457">
        <w:rPr>
          <w:rFonts w:ascii="Times New Roman" w:hAnsi="Times New Roman" w:cs="Times New Roman"/>
          <w:color w:val="222222"/>
          <w:sz w:val="24"/>
          <w:szCs w:val="24"/>
          <w:shd w:val="clear" w:color="auto" w:fill="FFFFFF"/>
        </w:rPr>
        <w:lastRenderedPageBreak/>
        <w:t xml:space="preserve">De Carlo, A., Tarraf, W., </w:t>
      </w:r>
      <w:proofErr w:type="spellStart"/>
      <w:r w:rsidRPr="00787457">
        <w:rPr>
          <w:rFonts w:ascii="Times New Roman" w:hAnsi="Times New Roman" w:cs="Times New Roman"/>
          <w:color w:val="222222"/>
          <w:sz w:val="24"/>
          <w:szCs w:val="24"/>
          <w:shd w:val="clear" w:color="auto" w:fill="FFFFFF"/>
        </w:rPr>
        <w:t>Lambardi</w:t>
      </w:r>
      <w:proofErr w:type="spellEnd"/>
      <w:r w:rsidRPr="00787457">
        <w:rPr>
          <w:rFonts w:ascii="Times New Roman" w:hAnsi="Times New Roman" w:cs="Times New Roman"/>
          <w:color w:val="222222"/>
          <w:sz w:val="24"/>
          <w:szCs w:val="24"/>
          <w:shd w:val="clear" w:color="auto" w:fill="FFFFFF"/>
        </w:rPr>
        <w:t>, M., &amp; Benelli, C. (2021). Temporary immersion system for production of biomass and bioactive compounds from medicinal plants. </w:t>
      </w:r>
      <w:r w:rsidRPr="00787457">
        <w:rPr>
          <w:rFonts w:ascii="Times New Roman" w:hAnsi="Times New Roman" w:cs="Times New Roman"/>
          <w:i/>
          <w:iCs/>
          <w:color w:val="222222"/>
          <w:sz w:val="24"/>
          <w:szCs w:val="24"/>
          <w:shd w:val="clear" w:color="auto" w:fill="FFFFFF"/>
        </w:rPr>
        <w:t>Agronomy</w:t>
      </w:r>
      <w:r w:rsidRPr="00787457">
        <w:rPr>
          <w:rFonts w:ascii="Times New Roman" w:hAnsi="Times New Roman" w:cs="Times New Roman"/>
          <w:color w:val="222222"/>
          <w:sz w:val="24"/>
          <w:szCs w:val="24"/>
          <w:shd w:val="clear" w:color="auto" w:fill="FFFFFF"/>
        </w:rPr>
        <w:t>, </w:t>
      </w:r>
      <w:r w:rsidRPr="00787457">
        <w:rPr>
          <w:rFonts w:ascii="Times New Roman" w:hAnsi="Times New Roman" w:cs="Times New Roman"/>
          <w:i/>
          <w:iCs/>
          <w:color w:val="222222"/>
          <w:sz w:val="24"/>
          <w:szCs w:val="24"/>
          <w:shd w:val="clear" w:color="auto" w:fill="FFFFFF"/>
        </w:rPr>
        <w:t>11</w:t>
      </w:r>
      <w:r w:rsidRPr="00787457">
        <w:rPr>
          <w:rFonts w:ascii="Times New Roman" w:hAnsi="Times New Roman" w:cs="Times New Roman"/>
          <w:color w:val="222222"/>
          <w:sz w:val="24"/>
          <w:szCs w:val="24"/>
          <w:shd w:val="clear" w:color="auto" w:fill="FFFFFF"/>
        </w:rPr>
        <w:t>(12), 2414.</w:t>
      </w:r>
      <w:r w:rsidR="008B3651">
        <w:rPr>
          <w:rFonts w:ascii="Times New Roman" w:hAnsi="Times New Roman" w:cs="Times New Roman"/>
          <w:color w:val="222222"/>
          <w:sz w:val="24"/>
          <w:szCs w:val="24"/>
          <w:shd w:val="clear" w:color="auto" w:fill="FFFFFF"/>
        </w:rPr>
        <w:t xml:space="preserve"> </w:t>
      </w:r>
      <w:hyperlink r:id="rId17" w:history="1">
        <w:r w:rsidR="008B3651" w:rsidRPr="00156E82">
          <w:rPr>
            <w:rStyle w:val="Hyperlink"/>
            <w:rFonts w:ascii="Times New Roman" w:hAnsi="Times New Roman" w:cs="Times New Roman"/>
            <w:sz w:val="24"/>
            <w:szCs w:val="24"/>
            <w:shd w:val="clear" w:color="auto" w:fill="FFFFFF"/>
          </w:rPr>
          <w:t>https://doi.org/10.3390/agronomy11122414</w:t>
        </w:r>
      </w:hyperlink>
      <w:r w:rsidR="008B3651">
        <w:rPr>
          <w:rFonts w:ascii="Times New Roman" w:hAnsi="Times New Roman" w:cs="Times New Roman"/>
          <w:color w:val="222222"/>
          <w:sz w:val="24"/>
          <w:szCs w:val="24"/>
          <w:shd w:val="clear" w:color="auto" w:fill="FFFFFF"/>
        </w:rPr>
        <w:t xml:space="preserve"> </w:t>
      </w:r>
    </w:p>
    <w:p w:rsidR="00787457" w:rsidRPr="00787457" w:rsidRDefault="00787457" w:rsidP="00787457">
      <w:pPr>
        <w:pStyle w:val="NormalWeb"/>
        <w:jc w:val="both"/>
      </w:pPr>
      <w:r w:rsidRPr="00787457">
        <w:rPr>
          <w:color w:val="222222"/>
          <w:shd w:val="clear" w:color="auto" w:fill="FFFFFF"/>
        </w:rPr>
        <w:t xml:space="preserve">Desai, P., Desai, S., </w:t>
      </w:r>
      <w:proofErr w:type="spellStart"/>
      <w:r w:rsidRPr="00787457">
        <w:rPr>
          <w:color w:val="222222"/>
          <w:shd w:val="clear" w:color="auto" w:fill="FFFFFF"/>
        </w:rPr>
        <w:t>Rafaliya</w:t>
      </w:r>
      <w:proofErr w:type="spellEnd"/>
      <w:r w:rsidRPr="00787457">
        <w:rPr>
          <w:color w:val="222222"/>
          <w:shd w:val="clear" w:color="auto" w:fill="FFFFFF"/>
        </w:rPr>
        <w:t>, R., &amp; Patil, G. (2022). Plant tissue culture: Somatic embryogenesis and organogenesis. In </w:t>
      </w:r>
      <w:r w:rsidRPr="00787457">
        <w:rPr>
          <w:i/>
          <w:iCs/>
          <w:color w:val="222222"/>
          <w:shd w:val="clear" w:color="auto" w:fill="FFFFFF"/>
        </w:rPr>
        <w:t>Advances in plant tissue culture</w:t>
      </w:r>
      <w:r w:rsidRPr="00787457">
        <w:rPr>
          <w:color w:val="222222"/>
          <w:shd w:val="clear" w:color="auto" w:fill="FFFFFF"/>
        </w:rPr>
        <w:t> (pp. 109-130). Academic Press.</w:t>
      </w:r>
      <w:r w:rsidR="008B3651">
        <w:rPr>
          <w:color w:val="222222"/>
          <w:shd w:val="clear" w:color="auto" w:fill="FFFFFF"/>
        </w:rPr>
        <w:t xml:space="preserve"> </w:t>
      </w:r>
      <w:hyperlink r:id="rId18" w:history="1">
        <w:r w:rsidR="008B3651" w:rsidRPr="00156E82">
          <w:rPr>
            <w:rStyle w:val="Hyperlink"/>
            <w:shd w:val="clear" w:color="auto" w:fill="FFFFFF"/>
          </w:rPr>
          <w:t>https://doi.org/10.1016/B978-0-323-90795-8.00006-0</w:t>
        </w:r>
      </w:hyperlink>
      <w:r w:rsidR="008B3651">
        <w:rPr>
          <w:color w:val="222222"/>
          <w:shd w:val="clear" w:color="auto" w:fill="FFFFFF"/>
        </w:rPr>
        <w:t xml:space="preserve"> </w:t>
      </w:r>
    </w:p>
    <w:p w:rsidR="00787457" w:rsidRPr="00787457" w:rsidRDefault="00787457" w:rsidP="00787457">
      <w:pPr>
        <w:spacing w:line="276" w:lineRule="auto"/>
        <w:jc w:val="both"/>
        <w:rPr>
          <w:rFonts w:ascii="Times New Roman" w:hAnsi="Times New Roman" w:cs="Times New Roman"/>
          <w:sz w:val="24"/>
          <w:szCs w:val="24"/>
        </w:rPr>
      </w:pPr>
      <w:r w:rsidRPr="00787457">
        <w:rPr>
          <w:rFonts w:ascii="Times New Roman" w:hAnsi="Times New Roman" w:cs="Times New Roman"/>
          <w:color w:val="222222"/>
          <w:sz w:val="24"/>
          <w:szCs w:val="24"/>
          <w:shd w:val="clear" w:color="auto" w:fill="FFFFFF"/>
        </w:rPr>
        <w:t>Ekinci, H., Çiftçi, Y. Ö., &amp; Nadarajan, J. (2019). Medium-and long-term conservation of ornamental plants using synthetic seed technology. In </w:t>
      </w:r>
      <w:r w:rsidRPr="00787457">
        <w:rPr>
          <w:rFonts w:ascii="Times New Roman" w:hAnsi="Times New Roman" w:cs="Times New Roman"/>
          <w:i/>
          <w:iCs/>
          <w:color w:val="222222"/>
          <w:sz w:val="24"/>
          <w:szCs w:val="24"/>
          <w:shd w:val="clear" w:color="auto" w:fill="FFFFFF"/>
        </w:rPr>
        <w:t>Synthetic Seeds: Germplasm Regeneration, Preservation and Prospects</w:t>
      </w:r>
      <w:r w:rsidRPr="00787457">
        <w:rPr>
          <w:rFonts w:ascii="Times New Roman" w:hAnsi="Times New Roman" w:cs="Times New Roman"/>
          <w:color w:val="222222"/>
          <w:sz w:val="24"/>
          <w:szCs w:val="24"/>
          <w:shd w:val="clear" w:color="auto" w:fill="FFFFFF"/>
        </w:rPr>
        <w:t> (pp. 259-281). Cham: Springer International Publishing.</w:t>
      </w:r>
      <w:r w:rsidR="008B3651">
        <w:rPr>
          <w:rFonts w:ascii="Times New Roman" w:hAnsi="Times New Roman" w:cs="Times New Roman"/>
          <w:color w:val="222222"/>
          <w:sz w:val="24"/>
          <w:szCs w:val="24"/>
          <w:shd w:val="clear" w:color="auto" w:fill="FFFFFF"/>
        </w:rPr>
        <w:t xml:space="preserve"> </w:t>
      </w:r>
      <w:hyperlink r:id="rId19" w:history="1">
        <w:r w:rsidR="008B3651" w:rsidRPr="00156E82">
          <w:rPr>
            <w:rStyle w:val="Hyperlink"/>
            <w:rFonts w:ascii="Times New Roman" w:hAnsi="Times New Roman" w:cs="Times New Roman"/>
            <w:sz w:val="24"/>
            <w:szCs w:val="24"/>
            <w:shd w:val="clear" w:color="auto" w:fill="FFFFFF"/>
          </w:rPr>
          <w:t>https://doi.org/10.1007/978-3-030-24631-0_11</w:t>
        </w:r>
      </w:hyperlink>
      <w:r w:rsidR="008B3651">
        <w:rPr>
          <w:rFonts w:ascii="Times New Roman" w:hAnsi="Times New Roman" w:cs="Times New Roman"/>
          <w:color w:val="222222"/>
          <w:sz w:val="24"/>
          <w:szCs w:val="24"/>
          <w:shd w:val="clear" w:color="auto" w:fill="FFFFFF"/>
        </w:rPr>
        <w:t xml:space="preserve"> </w:t>
      </w:r>
    </w:p>
    <w:p w:rsidR="00787457" w:rsidRPr="00787457" w:rsidRDefault="00787457" w:rsidP="00787457">
      <w:pPr>
        <w:spacing w:line="276" w:lineRule="auto"/>
        <w:jc w:val="both"/>
        <w:rPr>
          <w:rFonts w:ascii="Times New Roman" w:hAnsi="Times New Roman" w:cs="Times New Roman"/>
          <w:sz w:val="24"/>
          <w:szCs w:val="24"/>
        </w:rPr>
      </w:pPr>
      <w:proofErr w:type="spellStart"/>
      <w:r w:rsidRPr="00787457">
        <w:rPr>
          <w:rFonts w:ascii="Times New Roman" w:hAnsi="Times New Roman" w:cs="Times New Roman"/>
          <w:color w:val="222222"/>
          <w:sz w:val="24"/>
          <w:szCs w:val="24"/>
          <w:shd w:val="clear" w:color="auto" w:fill="FFFFFF"/>
        </w:rPr>
        <w:t>Gantait</w:t>
      </w:r>
      <w:proofErr w:type="spellEnd"/>
      <w:r w:rsidRPr="00787457">
        <w:rPr>
          <w:rFonts w:ascii="Times New Roman" w:hAnsi="Times New Roman" w:cs="Times New Roman"/>
          <w:color w:val="222222"/>
          <w:sz w:val="24"/>
          <w:szCs w:val="24"/>
          <w:shd w:val="clear" w:color="auto" w:fill="FFFFFF"/>
        </w:rPr>
        <w:t>, S., &amp; Mitra, M. (2019). Applications of synthetic seed technology for propagation, storage, and conservation of orchid germplasms. In </w:t>
      </w:r>
      <w:r w:rsidRPr="00787457">
        <w:rPr>
          <w:rFonts w:ascii="Times New Roman" w:hAnsi="Times New Roman" w:cs="Times New Roman"/>
          <w:i/>
          <w:iCs/>
          <w:color w:val="222222"/>
          <w:sz w:val="24"/>
          <w:szCs w:val="24"/>
          <w:shd w:val="clear" w:color="auto" w:fill="FFFFFF"/>
        </w:rPr>
        <w:t>Synthetic seeds: germplasm regeneration, preservation and prospects</w:t>
      </w:r>
      <w:r w:rsidRPr="00787457">
        <w:rPr>
          <w:rFonts w:ascii="Times New Roman" w:hAnsi="Times New Roman" w:cs="Times New Roman"/>
          <w:color w:val="222222"/>
          <w:sz w:val="24"/>
          <w:szCs w:val="24"/>
          <w:shd w:val="clear" w:color="auto" w:fill="FFFFFF"/>
        </w:rPr>
        <w:t> (pp. 301-321). Cham: Springer International Publishing.</w:t>
      </w:r>
      <w:r w:rsidR="008B3651" w:rsidRPr="008B3651">
        <w:t xml:space="preserve"> </w:t>
      </w:r>
      <w:hyperlink r:id="rId20" w:history="1">
        <w:r w:rsidR="008B3651" w:rsidRPr="00156E82">
          <w:rPr>
            <w:rStyle w:val="Hyperlink"/>
            <w:rFonts w:ascii="Times New Roman" w:hAnsi="Times New Roman" w:cs="Times New Roman"/>
            <w:sz w:val="24"/>
            <w:szCs w:val="24"/>
            <w:shd w:val="clear" w:color="auto" w:fill="FFFFFF"/>
          </w:rPr>
          <w:t>https://doi.org/10.1007/978-3-030-24631-0_13</w:t>
        </w:r>
      </w:hyperlink>
      <w:r w:rsidR="008B3651">
        <w:rPr>
          <w:rFonts w:ascii="Times New Roman" w:hAnsi="Times New Roman" w:cs="Times New Roman"/>
          <w:color w:val="222222"/>
          <w:sz w:val="24"/>
          <w:szCs w:val="24"/>
          <w:shd w:val="clear" w:color="auto" w:fill="FFFFFF"/>
        </w:rPr>
        <w:t xml:space="preserve"> </w:t>
      </w:r>
    </w:p>
    <w:p w:rsidR="00787457" w:rsidRPr="00787457" w:rsidRDefault="00787457" w:rsidP="00787457">
      <w:pPr>
        <w:jc w:val="both"/>
        <w:rPr>
          <w:rFonts w:ascii="Times New Roman" w:hAnsi="Times New Roman" w:cs="Times New Roman"/>
          <w:sz w:val="24"/>
          <w:szCs w:val="24"/>
        </w:rPr>
      </w:pPr>
      <w:r w:rsidRPr="00787457">
        <w:rPr>
          <w:rFonts w:ascii="Times New Roman" w:hAnsi="Times New Roman" w:cs="Times New Roman"/>
          <w:color w:val="222222"/>
          <w:sz w:val="24"/>
          <w:szCs w:val="24"/>
          <w:shd w:val="clear" w:color="auto" w:fill="FFFFFF"/>
        </w:rPr>
        <w:t xml:space="preserve">Garcia, C., Furtado de Almeida, A. A., Costa, M., Britto, D., Valle, R., </w:t>
      </w:r>
      <w:proofErr w:type="spellStart"/>
      <w:r w:rsidRPr="00787457">
        <w:rPr>
          <w:rFonts w:ascii="Times New Roman" w:hAnsi="Times New Roman" w:cs="Times New Roman"/>
          <w:color w:val="222222"/>
          <w:sz w:val="24"/>
          <w:szCs w:val="24"/>
          <w:shd w:val="clear" w:color="auto" w:fill="FFFFFF"/>
        </w:rPr>
        <w:t>Royaert</w:t>
      </w:r>
      <w:proofErr w:type="spellEnd"/>
      <w:r w:rsidRPr="00787457">
        <w:rPr>
          <w:rFonts w:ascii="Times New Roman" w:hAnsi="Times New Roman" w:cs="Times New Roman"/>
          <w:color w:val="222222"/>
          <w:sz w:val="24"/>
          <w:szCs w:val="24"/>
          <w:shd w:val="clear" w:color="auto" w:fill="FFFFFF"/>
        </w:rPr>
        <w:t>, S., &amp; Marelli, J. P. (2019). Abnormalities in somatic embryogenesis caused by 2, 4-D: an overview. </w:t>
      </w:r>
      <w:r w:rsidRPr="00787457">
        <w:rPr>
          <w:rFonts w:ascii="Times New Roman" w:hAnsi="Times New Roman" w:cs="Times New Roman"/>
          <w:i/>
          <w:iCs/>
          <w:color w:val="222222"/>
          <w:sz w:val="24"/>
          <w:szCs w:val="24"/>
          <w:shd w:val="clear" w:color="auto" w:fill="FFFFFF"/>
        </w:rPr>
        <w:t>Plant Cell, Tissue and Organ Culture (PCTOC)</w:t>
      </w:r>
      <w:r w:rsidRPr="00787457">
        <w:rPr>
          <w:rFonts w:ascii="Times New Roman" w:hAnsi="Times New Roman" w:cs="Times New Roman"/>
          <w:color w:val="222222"/>
          <w:sz w:val="24"/>
          <w:szCs w:val="24"/>
          <w:shd w:val="clear" w:color="auto" w:fill="FFFFFF"/>
        </w:rPr>
        <w:t>, </w:t>
      </w:r>
      <w:r w:rsidRPr="00787457">
        <w:rPr>
          <w:rFonts w:ascii="Times New Roman" w:hAnsi="Times New Roman" w:cs="Times New Roman"/>
          <w:i/>
          <w:iCs/>
          <w:color w:val="222222"/>
          <w:sz w:val="24"/>
          <w:szCs w:val="24"/>
          <w:shd w:val="clear" w:color="auto" w:fill="FFFFFF"/>
        </w:rPr>
        <w:t>137</w:t>
      </w:r>
      <w:r w:rsidRPr="00787457">
        <w:rPr>
          <w:rFonts w:ascii="Times New Roman" w:hAnsi="Times New Roman" w:cs="Times New Roman"/>
          <w:color w:val="222222"/>
          <w:sz w:val="24"/>
          <w:szCs w:val="24"/>
          <w:shd w:val="clear" w:color="auto" w:fill="FFFFFF"/>
        </w:rPr>
        <w:t>(2), 193-212</w:t>
      </w:r>
      <w:r w:rsidR="008B3651">
        <w:rPr>
          <w:rFonts w:ascii="Times New Roman" w:hAnsi="Times New Roman" w:cs="Times New Roman"/>
          <w:color w:val="222222"/>
          <w:sz w:val="24"/>
          <w:szCs w:val="24"/>
          <w:shd w:val="clear" w:color="auto" w:fill="FFFFFF"/>
        </w:rPr>
        <w:t xml:space="preserve"> </w:t>
      </w:r>
      <w:hyperlink r:id="rId21" w:history="1">
        <w:r w:rsidR="008B3651" w:rsidRPr="00156E82">
          <w:rPr>
            <w:rStyle w:val="Hyperlink"/>
            <w:rFonts w:ascii="Times New Roman" w:hAnsi="Times New Roman" w:cs="Times New Roman"/>
            <w:sz w:val="24"/>
            <w:szCs w:val="24"/>
            <w:shd w:val="clear" w:color="auto" w:fill="FFFFFF"/>
          </w:rPr>
          <w:t>https://doi.org/10.1007/s11240-019-01569-8</w:t>
        </w:r>
      </w:hyperlink>
      <w:r w:rsidR="008B3651">
        <w:rPr>
          <w:rFonts w:ascii="Times New Roman" w:hAnsi="Times New Roman" w:cs="Times New Roman"/>
          <w:color w:val="222222"/>
          <w:sz w:val="24"/>
          <w:szCs w:val="24"/>
          <w:shd w:val="clear" w:color="auto" w:fill="FFFFFF"/>
        </w:rPr>
        <w:t xml:space="preserve"> </w:t>
      </w:r>
      <w:r w:rsidRPr="00787457">
        <w:rPr>
          <w:rFonts w:ascii="Times New Roman" w:hAnsi="Times New Roman" w:cs="Times New Roman"/>
          <w:color w:val="222222"/>
          <w:sz w:val="24"/>
          <w:szCs w:val="24"/>
          <w:shd w:val="clear" w:color="auto" w:fill="FFFFFF"/>
        </w:rPr>
        <w:t>.</w:t>
      </w:r>
    </w:p>
    <w:p w:rsidR="00787457" w:rsidRPr="00787457" w:rsidRDefault="00787457" w:rsidP="00787457">
      <w:pPr>
        <w:spacing w:line="276" w:lineRule="auto"/>
        <w:jc w:val="both"/>
        <w:rPr>
          <w:rFonts w:ascii="Times New Roman" w:hAnsi="Times New Roman" w:cs="Times New Roman"/>
          <w:sz w:val="24"/>
          <w:szCs w:val="24"/>
        </w:rPr>
      </w:pPr>
      <w:r w:rsidRPr="00787457">
        <w:rPr>
          <w:rFonts w:ascii="Times New Roman" w:hAnsi="Times New Roman" w:cs="Times New Roman"/>
          <w:color w:val="222222"/>
          <w:sz w:val="24"/>
          <w:szCs w:val="24"/>
          <w:shd w:val="clear" w:color="auto" w:fill="FFFFFF"/>
        </w:rPr>
        <w:t>Georgiev, V., Schumann, A., Pavlov, A., &amp; Bley, T. (2014). Temporary immersion systems in plant biotechnology. </w:t>
      </w:r>
      <w:r w:rsidRPr="00787457">
        <w:rPr>
          <w:rFonts w:ascii="Times New Roman" w:hAnsi="Times New Roman" w:cs="Times New Roman"/>
          <w:i/>
          <w:iCs/>
          <w:color w:val="222222"/>
          <w:sz w:val="24"/>
          <w:szCs w:val="24"/>
          <w:shd w:val="clear" w:color="auto" w:fill="FFFFFF"/>
        </w:rPr>
        <w:t>Engineering in life sciences</w:t>
      </w:r>
      <w:r w:rsidRPr="00787457">
        <w:rPr>
          <w:rFonts w:ascii="Times New Roman" w:hAnsi="Times New Roman" w:cs="Times New Roman"/>
          <w:color w:val="222222"/>
          <w:sz w:val="24"/>
          <w:szCs w:val="24"/>
          <w:shd w:val="clear" w:color="auto" w:fill="FFFFFF"/>
        </w:rPr>
        <w:t>, </w:t>
      </w:r>
      <w:r w:rsidRPr="00787457">
        <w:rPr>
          <w:rFonts w:ascii="Times New Roman" w:hAnsi="Times New Roman" w:cs="Times New Roman"/>
          <w:i/>
          <w:iCs/>
          <w:color w:val="222222"/>
          <w:sz w:val="24"/>
          <w:szCs w:val="24"/>
          <w:shd w:val="clear" w:color="auto" w:fill="FFFFFF"/>
        </w:rPr>
        <w:t>14</w:t>
      </w:r>
      <w:r w:rsidRPr="00787457">
        <w:rPr>
          <w:rFonts w:ascii="Times New Roman" w:hAnsi="Times New Roman" w:cs="Times New Roman"/>
          <w:color w:val="222222"/>
          <w:sz w:val="24"/>
          <w:szCs w:val="24"/>
          <w:shd w:val="clear" w:color="auto" w:fill="FFFFFF"/>
        </w:rPr>
        <w:t>(6), 607-621.</w:t>
      </w:r>
      <w:r w:rsidR="008B3651">
        <w:rPr>
          <w:rFonts w:ascii="Times New Roman" w:hAnsi="Times New Roman" w:cs="Times New Roman"/>
          <w:color w:val="222222"/>
          <w:sz w:val="24"/>
          <w:szCs w:val="24"/>
          <w:shd w:val="clear" w:color="auto" w:fill="FFFFFF"/>
        </w:rPr>
        <w:t xml:space="preserve"> </w:t>
      </w:r>
      <w:hyperlink r:id="rId22" w:history="1">
        <w:r w:rsidR="008B3651" w:rsidRPr="00156E82">
          <w:rPr>
            <w:rStyle w:val="Hyperlink"/>
            <w:rFonts w:ascii="Times New Roman" w:hAnsi="Times New Roman" w:cs="Times New Roman"/>
            <w:sz w:val="24"/>
            <w:szCs w:val="24"/>
            <w:shd w:val="clear" w:color="auto" w:fill="FFFFFF"/>
          </w:rPr>
          <w:t>https://doi.org/10.1002/elsc.201300166</w:t>
        </w:r>
      </w:hyperlink>
      <w:r w:rsidR="008B3651">
        <w:rPr>
          <w:rFonts w:ascii="Times New Roman" w:hAnsi="Times New Roman" w:cs="Times New Roman"/>
          <w:color w:val="222222"/>
          <w:sz w:val="24"/>
          <w:szCs w:val="24"/>
          <w:shd w:val="clear" w:color="auto" w:fill="FFFFFF"/>
        </w:rPr>
        <w:t xml:space="preserve"> </w:t>
      </w:r>
    </w:p>
    <w:p w:rsidR="00787457" w:rsidRPr="00787457" w:rsidRDefault="00787457" w:rsidP="00787457">
      <w:pPr>
        <w:spacing w:before="100" w:beforeAutospacing="1" w:after="100" w:afterAutospacing="1" w:line="240" w:lineRule="auto"/>
        <w:jc w:val="both"/>
        <w:rPr>
          <w:rFonts w:ascii="Times New Roman" w:eastAsia="Times New Roman" w:hAnsi="Times New Roman" w:cs="Times New Roman"/>
          <w:sz w:val="24"/>
          <w:szCs w:val="24"/>
        </w:rPr>
      </w:pPr>
      <w:r w:rsidRPr="00787457">
        <w:rPr>
          <w:rFonts w:ascii="Times New Roman" w:hAnsi="Times New Roman" w:cs="Times New Roman"/>
          <w:color w:val="222222"/>
          <w:sz w:val="24"/>
          <w:szCs w:val="24"/>
          <w:shd w:val="clear" w:color="auto" w:fill="FFFFFF"/>
        </w:rPr>
        <w:t>Gupta, S. D., &amp; Ibaraki, Y. (Eds.). (2006). </w:t>
      </w:r>
      <w:r w:rsidRPr="00787457">
        <w:rPr>
          <w:rFonts w:ascii="Times New Roman" w:hAnsi="Times New Roman" w:cs="Times New Roman"/>
          <w:i/>
          <w:iCs/>
          <w:color w:val="222222"/>
          <w:sz w:val="24"/>
          <w:szCs w:val="24"/>
          <w:shd w:val="clear" w:color="auto" w:fill="FFFFFF"/>
        </w:rPr>
        <w:t>Plant tissue culture engineering</w:t>
      </w:r>
      <w:r w:rsidRPr="00787457">
        <w:rPr>
          <w:rFonts w:ascii="Times New Roman" w:hAnsi="Times New Roman" w:cs="Times New Roman"/>
          <w:color w:val="222222"/>
          <w:sz w:val="24"/>
          <w:szCs w:val="24"/>
          <w:shd w:val="clear" w:color="auto" w:fill="FFFFFF"/>
        </w:rPr>
        <w:t> (Vol. 6, pp. 313-327). Netherlands: Springer.</w:t>
      </w:r>
      <w:r w:rsidR="008B3651">
        <w:rPr>
          <w:rFonts w:ascii="Times New Roman" w:hAnsi="Times New Roman" w:cs="Times New Roman"/>
          <w:color w:val="222222"/>
          <w:sz w:val="24"/>
          <w:szCs w:val="24"/>
          <w:shd w:val="clear" w:color="auto" w:fill="FFFFFF"/>
        </w:rPr>
        <w:t xml:space="preserve"> </w:t>
      </w:r>
      <w:hyperlink r:id="rId23" w:history="1">
        <w:r w:rsidR="008B3651" w:rsidRPr="00156E82">
          <w:rPr>
            <w:rStyle w:val="Hyperlink"/>
            <w:rFonts w:ascii="Times New Roman" w:hAnsi="Times New Roman" w:cs="Times New Roman"/>
            <w:sz w:val="24"/>
            <w:szCs w:val="24"/>
            <w:shd w:val="clear" w:color="auto" w:fill="FFFFFF"/>
          </w:rPr>
          <w:t>https://doi.org/10.1007/978-1-4020-3694-1</w:t>
        </w:r>
      </w:hyperlink>
      <w:r w:rsidR="008B3651">
        <w:rPr>
          <w:rFonts w:ascii="Times New Roman" w:hAnsi="Times New Roman" w:cs="Times New Roman"/>
          <w:color w:val="222222"/>
          <w:sz w:val="24"/>
          <w:szCs w:val="24"/>
          <w:shd w:val="clear" w:color="auto" w:fill="FFFFFF"/>
        </w:rPr>
        <w:t xml:space="preserve"> </w:t>
      </w:r>
    </w:p>
    <w:p w:rsidR="00787457" w:rsidRPr="00787457" w:rsidRDefault="00787457" w:rsidP="00787457">
      <w:pPr>
        <w:spacing w:line="276" w:lineRule="auto"/>
        <w:jc w:val="both"/>
        <w:rPr>
          <w:rFonts w:ascii="Times New Roman" w:hAnsi="Times New Roman" w:cs="Times New Roman"/>
          <w:sz w:val="24"/>
          <w:szCs w:val="24"/>
        </w:rPr>
      </w:pPr>
      <w:r w:rsidRPr="00787457">
        <w:rPr>
          <w:rFonts w:ascii="Times New Roman" w:hAnsi="Times New Roman" w:cs="Times New Roman"/>
          <w:color w:val="222222"/>
          <w:sz w:val="24"/>
          <w:szCs w:val="24"/>
          <w:shd w:val="clear" w:color="auto" w:fill="FFFFFF"/>
        </w:rPr>
        <w:t>Kane, M. E., Kauth, P. J., &amp; Stewart, S. L. (2016). 30 Micropropagation. </w:t>
      </w:r>
      <w:r w:rsidRPr="00787457">
        <w:rPr>
          <w:rFonts w:ascii="Times New Roman" w:hAnsi="Times New Roman" w:cs="Times New Roman"/>
          <w:i/>
          <w:iCs/>
          <w:color w:val="222222"/>
          <w:sz w:val="24"/>
          <w:szCs w:val="24"/>
          <w:shd w:val="clear" w:color="auto" w:fill="FFFFFF"/>
        </w:rPr>
        <w:t>Plant propagation Concepts and laboratory exercises</w:t>
      </w:r>
      <w:r w:rsidRPr="00787457">
        <w:rPr>
          <w:rFonts w:ascii="Times New Roman" w:hAnsi="Times New Roman" w:cs="Times New Roman"/>
          <w:color w:val="222222"/>
          <w:sz w:val="24"/>
          <w:szCs w:val="24"/>
          <w:shd w:val="clear" w:color="auto" w:fill="FFFFFF"/>
        </w:rPr>
        <w:t>, 359.</w:t>
      </w:r>
      <w:r w:rsidR="008B3651">
        <w:rPr>
          <w:rFonts w:ascii="Times New Roman" w:hAnsi="Times New Roman" w:cs="Times New Roman"/>
          <w:color w:val="222222"/>
          <w:sz w:val="24"/>
          <w:szCs w:val="24"/>
          <w:shd w:val="clear" w:color="auto" w:fill="FFFFFF"/>
        </w:rPr>
        <w:t xml:space="preserve">  </w:t>
      </w:r>
      <w:hyperlink r:id="rId24" w:history="1">
        <w:r w:rsidR="008B3651" w:rsidRPr="00156E82">
          <w:rPr>
            <w:rStyle w:val="Hyperlink"/>
            <w:rFonts w:ascii="Times New Roman" w:hAnsi="Times New Roman" w:cs="Times New Roman"/>
            <w:sz w:val="24"/>
            <w:szCs w:val="24"/>
            <w:shd w:val="clear" w:color="auto" w:fill="FFFFFF"/>
          </w:rPr>
          <w:t>https://doi.org/10.1201/b17340</w:t>
        </w:r>
      </w:hyperlink>
      <w:r w:rsidR="008B3651">
        <w:rPr>
          <w:rFonts w:ascii="Times New Roman" w:hAnsi="Times New Roman" w:cs="Times New Roman"/>
          <w:color w:val="222222"/>
          <w:sz w:val="24"/>
          <w:szCs w:val="24"/>
          <w:shd w:val="clear" w:color="auto" w:fill="FFFFFF"/>
        </w:rPr>
        <w:t xml:space="preserve"> </w:t>
      </w:r>
    </w:p>
    <w:p w:rsidR="00787457" w:rsidRPr="00787457" w:rsidRDefault="00787457" w:rsidP="00787457">
      <w:pPr>
        <w:spacing w:line="276" w:lineRule="auto"/>
        <w:jc w:val="both"/>
        <w:rPr>
          <w:rFonts w:ascii="Times New Roman" w:hAnsi="Times New Roman" w:cs="Times New Roman"/>
          <w:color w:val="222222"/>
          <w:sz w:val="24"/>
          <w:szCs w:val="24"/>
          <w:shd w:val="clear" w:color="auto" w:fill="FFFFFF"/>
        </w:rPr>
      </w:pPr>
      <w:r w:rsidRPr="00787457">
        <w:rPr>
          <w:rFonts w:ascii="Times New Roman" w:hAnsi="Times New Roman" w:cs="Times New Roman"/>
          <w:color w:val="222222"/>
          <w:sz w:val="24"/>
          <w:szCs w:val="24"/>
          <w:shd w:val="clear" w:color="auto" w:fill="FFFFFF"/>
        </w:rPr>
        <w:t>Kartha, K. K. (2024). Meristem culture and germplasm preservation. In </w:t>
      </w:r>
      <w:r w:rsidRPr="00787457">
        <w:rPr>
          <w:rFonts w:ascii="Times New Roman" w:hAnsi="Times New Roman" w:cs="Times New Roman"/>
          <w:i/>
          <w:iCs/>
          <w:color w:val="222222"/>
          <w:sz w:val="24"/>
          <w:szCs w:val="24"/>
          <w:shd w:val="clear" w:color="auto" w:fill="FFFFFF"/>
        </w:rPr>
        <w:t>Cryopreservation of plant cells and organs</w:t>
      </w:r>
      <w:r w:rsidRPr="00787457">
        <w:rPr>
          <w:rFonts w:ascii="Times New Roman" w:hAnsi="Times New Roman" w:cs="Times New Roman"/>
          <w:color w:val="222222"/>
          <w:sz w:val="24"/>
          <w:szCs w:val="24"/>
          <w:shd w:val="clear" w:color="auto" w:fill="FFFFFF"/>
        </w:rPr>
        <w:t xml:space="preserve"> (pp. 115-134). </w:t>
      </w:r>
      <w:proofErr w:type="spellStart"/>
      <w:r w:rsidRPr="00787457">
        <w:rPr>
          <w:rFonts w:ascii="Times New Roman" w:hAnsi="Times New Roman" w:cs="Times New Roman"/>
          <w:color w:val="222222"/>
          <w:sz w:val="24"/>
          <w:szCs w:val="24"/>
          <w:shd w:val="clear" w:color="auto" w:fill="FFFFFF"/>
        </w:rPr>
        <w:t>Crc</w:t>
      </w:r>
      <w:proofErr w:type="spellEnd"/>
      <w:r w:rsidRPr="00787457">
        <w:rPr>
          <w:rFonts w:ascii="Times New Roman" w:hAnsi="Times New Roman" w:cs="Times New Roman"/>
          <w:color w:val="222222"/>
          <w:sz w:val="24"/>
          <w:szCs w:val="24"/>
          <w:shd w:val="clear" w:color="auto" w:fill="FFFFFF"/>
        </w:rPr>
        <w:t xml:space="preserve"> Press.</w:t>
      </w:r>
      <w:r w:rsidR="008B3651">
        <w:rPr>
          <w:rFonts w:ascii="Times New Roman" w:hAnsi="Times New Roman" w:cs="Times New Roman"/>
          <w:color w:val="222222"/>
          <w:sz w:val="24"/>
          <w:szCs w:val="24"/>
          <w:shd w:val="clear" w:color="auto" w:fill="FFFFFF"/>
        </w:rPr>
        <w:t xml:space="preserve"> </w:t>
      </w:r>
      <w:hyperlink r:id="rId25" w:history="1">
        <w:r w:rsidR="008B3651" w:rsidRPr="00156E82">
          <w:rPr>
            <w:rStyle w:val="Hyperlink"/>
            <w:rFonts w:ascii="Times New Roman" w:hAnsi="Times New Roman" w:cs="Times New Roman"/>
            <w:sz w:val="24"/>
            <w:szCs w:val="24"/>
            <w:shd w:val="clear" w:color="auto" w:fill="FFFFFF"/>
          </w:rPr>
          <w:t>https://doi.org/10.1201/9781003574675</w:t>
        </w:r>
      </w:hyperlink>
      <w:r w:rsidR="008B3651">
        <w:rPr>
          <w:rFonts w:ascii="Times New Roman" w:hAnsi="Times New Roman" w:cs="Times New Roman"/>
          <w:color w:val="222222"/>
          <w:sz w:val="24"/>
          <w:szCs w:val="24"/>
          <w:shd w:val="clear" w:color="auto" w:fill="FFFFFF"/>
        </w:rPr>
        <w:t xml:space="preserve"> </w:t>
      </w:r>
    </w:p>
    <w:p w:rsidR="00787457" w:rsidRPr="00787457" w:rsidRDefault="00787457" w:rsidP="00787457">
      <w:pPr>
        <w:spacing w:line="276" w:lineRule="auto"/>
        <w:jc w:val="both"/>
        <w:rPr>
          <w:rFonts w:ascii="Times New Roman" w:hAnsi="Times New Roman" w:cs="Times New Roman"/>
          <w:sz w:val="24"/>
          <w:szCs w:val="24"/>
        </w:rPr>
      </w:pPr>
      <w:r w:rsidRPr="00787457">
        <w:rPr>
          <w:rFonts w:ascii="Times New Roman" w:hAnsi="Times New Roman" w:cs="Times New Roman"/>
          <w:color w:val="222222"/>
          <w:sz w:val="24"/>
          <w:szCs w:val="24"/>
          <w:shd w:val="clear" w:color="auto" w:fill="FFFFFF"/>
        </w:rPr>
        <w:t>Koti, P., &amp; Bill, T. (2025). Plant tissue culture and genetic transformation in crop improvement. </w:t>
      </w:r>
      <w:r w:rsidRPr="00787457">
        <w:rPr>
          <w:rFonts w:ascii="Times New Roman" w:hAnsi="Times New Roman" w:cs="Times New Roman"/>
          <w:i/>
          <w:iCs/>
          <w:color w:val="222222"/>
          <w:sz w:val="24"/>
          <w:szCs w:val="24"/>
          <w:shd w:val="clear" w:color="auto" w:fill="FFFFFF"/>
        </w:rPr>
        <w:t xml:space="preserve">J. </w:t>
      </w:r>
      <w:proofErr w:type="spellStart"/>
      <w:r w:rsidRPr="00787457">
        <w:rPr>
          <w:rFonts w:ascii="Times New Roman" w:hAnsi="Times New Roman" w:cs="Times New Roman"/>
          <w:i/>
          <w:iCs/>
          <w:color w:val="222222"/>
          <w:sz w:val="24"/>
          <w:szCs w:val="24"/>
          <w:shd w:val="clear" w:color="auto" w:fill="FFFFFF"/>
        </w:rPr>
        <w:t>Bacteriol</w:t>
      </w:r>
      <w:proofErr w:type="spellEnd"/>
      <w:r w:rsidRPr="00787457">
        <w:rPr>
          <w:rFonts w:ascii="Times New Roman" w:hAnsi="Times New Roman" w:cs="Times New Roman"/>
          <w:i/>
          <w:iCs/>
          <w:color w:val="222222"/>
          <w:sz w:val="24"/>
          <w:szCs w:val="24"/>
          <w:shd w:val="clear" w:color="auto" w:fill="FFFFFF"/>
        </w:rPr>
        <w:t xml:space="preserve"> </w:t>
      </w:r>
      <w:proofErr w:type="spellStart"/>
      <w:r w:rsidRPr="00787457">
        <w:rPr>
          <w:rFonts w:ascii="Times New Roman" w:hAnsi="Times New Roman" w:cs="Times New Roman"/>
          <w:i/>
          <w:iCs/>
          <w:color w:val="222222"/>
          <w:sz w:val="24"/>
          <w:szCs w:val="24"/>
          <w:shd w:val="clear" w:color="auto" w:fill="FFFFFF"/>
        </w:rPr>
        <w:t>Mycol</w:t>
      </w:r>
      <w:proofErr w:type="spellEnd"/>
      <w:r w:rsidRPr="00787457">
        <w:rPr>
          <w:rFonts w:ascii="Times New Roman" w:hAnsi="Times New Roman" w:cs="Times New Roman"/>
          <w:i/>
          <w:iCs/>
          <w:color w:val="222222"/>
          <w:sz w:val="24"/>
          <w:szCs w:val="24"/>
          <w:shd w:val="clear" w:color="auto" w:fill="FFFFFF"/>
        </w:rPr>
        <w:t xml:space="preserve"> Open Access</w:t>
      </w:r>
      <w:r w:rsidRPr="00787457">
        <w:rPr>
          <w:rFonts w:ascii="Times New Roman" w:hAnsi="Times New Roman" w:cs="Times New Roman"/>
          <w:color w:val="222222"/>
          <w:sz w:val="24"/>
          <w:szCs w:val="24"/>
          <w:shd w:val="clear" w:color="auto" w:fill="FFFFFF"/>
        </w:rPr>
        <w:t>, </w:t>
      </w:r>
      <w:r w:rsidRPr="00787457">
        <w:rPr>
          <w:rFonts w:ascii="Times New Roman" w:hAnsi="Times New Roman" w:cs="Times New Roman"/>
          <w:i/>
          <w:iCs/>
          <w:color w:val="222222"/>
          <w:sz w:val="24"/>
          <w:szCs w:val="24"/>
          <w:shd w:val="clear" w:color="auto" w:fill="FFFFFF"/>
        </w:rPr>
        <w:t>13</w:t>
      </w:r>
      <w:r w:rsidRPr="00787457">
        <w:rPr>
          <w:rFonts w:ascii="Times New Roman" w:hAnsi="Times New Roman" w:cs="Times New Roman"/>
          <w:color w:val="222222"/>
          <w:sz w:val="24"/>
          <w:szCs w:val="24"/>
          <w:shd w:val="clear" w:color="auto" w:fill="FFFFFF"/>
        </w:rPr>
        <w:t>(1), 61-69.</w:t>
      </w:r>
      <w:r w:rsidR="008B3651">
        <w:rPr>
          <w:rFonts w:ascii="Times New Roman" w:hAnsi="Times New Roman" w:cs="Times New Roman"/>
          <w:color w:val="222222"/>
          <w:sz w:val="24"/>
          <w:szCs w:val="24"/>
          <w:shd w:val="clear" w:color="auto" w:fill="FFFFFF"/>
        </w:rPr>
        <w:t xml:space="preserve">  </w:t>
      </w:r>
      <w:hyperlink r:id="rId26" w:history="1">
        <w:r w:rsidR="008B3651" w:rsidRPr="00156E82">
          <w:rPr>
            <w:rStyle w:val="Hyperlink"/>
            <w:rFonts w:ascii="Times New Roman" w:hAnsi="Times New Roman" w:cs="Times New Roman"/>
            <w:sz w:val="24"/>
            <w:szCs w:val="24"/>
            <w:shd w:val="clear" w:color="auto" w:fill="FFFFFF"/>
          </w:rPr>
          <w:t>https://medcraveonline.com/JBMOA/JBMOA-13-00569</w:t>
        </w:r>
      </w:hyperlink>
      <w:r w:rsidR="008B3651">
        <w:rPr>
          <w:rFonts w:ascii="Times New Roman" w:hAnsi="Times New Roman" w:cs="Times New Roman"/>
          <w:color w:val="222222"/>
          <w:sz w:val="24"/>
          <w:szCs w:val="24"/>
          <w:shd w:val="clear" w:color="auto" w:fill="FFFFFF"/>
        </w:rPr>
        <w:t xml:space="preserve"> </w:t>
      </w:r>
    </w:p>
    <w:p w:rsidR="00787457" w:rsidRPr="00787457" w:rsidRDefault="00787457" w:rsidP="00787457">
      <w:pPr>
        <w:spacing w:line="276" w:lineRule="auto"/>
        <w:jc w:val="both"/>
        <w:rPr>
          <w:rFonts w:ascii="Times New Roman" w:hAnsi="Times New Roman" w:cs="Times New Roman"/>
          <w:sz w:val="24"/>
          <w:szCs w:val="24"/>
        </w:rPr>
      </w:pPr>
      <w:r w:rsidRPr="00787457">
        <w:rPr>
          <w:rFonts w:ascii="Times New Roman" w:hAnsi="Times New Roman" w:cs="Times New Roman"/>
          <w:color w:val="222222"/>
          <w:sz w:val="24"/>
          <w:szCs w:val="24"/>
          <w:shd w:val="clear" w:color="auto" w:fill="FFFFFF"/>
        </w:rPr>
        <w:t>Lal, M., Jamwal, M., Sood, Y., Bakshi, P., Sharma, N., Sharma, S., &amp; Kumar, S. (2023). Micropropagation of fruit crops: A review. </w:t>
      </w:r>
      <w:r w:rsidRPr="00787457">
        <w:rPr>
          <w:rFonts w:ascii="Times New Roman" w:hAnsi="Times New Roman" w:cs="Times New Roman"/>
          <w:i/>
          <w:iCs/>
          <w:color w:val="222222"/>
          <w:sz w:val="24"/>
          <w:szCs w:val="24"/>
          <w:shd w:val="clear" w:color="auto" w:fill="FFFFFF"/>
        </w:rPr>
        <w:t>Plant Science Today</w:t>
      </w:r>
      <w:r w:rsidRPr="00787457">
        <w:rPr>
          <w:rFonts w:ascii="Times New Roman" w:hAnsi="Times New Roman" w:cs="Times New Roman"/>
          <w:color w:val="222222"/>
          <w:sz w:val="24"/>
          <w:szCs w:val="24"/>
          <w:shd w:val="clear" w:color="auto" w:fill="FFFFFF"/>
        </w:rPr>
        <w:t>, </w:t>
      </w:r>
      <w:r w:rsidRPr="00787457">
        <w:rPr>
          <w:rFonts w:ascii="Times New Roman" w:hAnsi="Times New Roman" w:cs="Times New Roman"/>
          <w:i/>
          <w:iCs/>
          <w:color w:val="222222"/>
          <w:sz w:val="24"/>
          <w:szCs w:val="24"/>
          <w:shd w:val="clear" w:color="auto" w:fill="FFFFFF"/>
        </w:rPr>
        <w:t>10</w:t>
      </w:r>
      <w:r w:rsidRPr="00787457">
        <w:rPr>
          <w:rFonts w:ascii="Times New Roman" w:hAnsi="Times New Roman" w:cs="Times New Roman"/>
          <w:color w:val="222222"/>
          <w:sz w:val="24"/>
          <w:szCs w:val="24"/>
          <w:shd w:val="clear" w:color="auto" w:fill="FFFFFF"/>
        </w:rPr>
        <w:t>(1), 108-117.</w:t>
      </w:r>
      <w:r w:rsidR="008B3651">
        <w:rPr>
          <w:rFonts w:ascii="Times New Roman" w:hAnsi="Times New Roman" w:cs="Times New Roman"/>
          <w:color w:val="222222"/>
          <w:sz w:val="24"/>
          <w:szCs w:val="24"/>
          <w:shd w:val="clear" w:color="auto" w:fill="FFFFFF"/>
        </w:rPr>
        <w:t xml:space="preserve"> </w:t>
      </w:r>
      <w:hyperlink r:id="rId27" w:history="1">
        <w:r w:rsidR="008B3651" w:rsidRPr="00156E82">
          <w:rPr>
            <w:rStyle w:val="Hyperlink"/>
            <w:rFonts w:ascii="Times New Roman" w:hAnsi="Times New Roman" w:cs="Times New Roman"/>
            <w:sz w:val="24"/>
            <w:szCs w:val="24"/>
            <w:shd w:val="clear" w:color="auto" w:fill="FFFFFF"/>
          </w:rPr>
          <w:t>https://doi.org/10.14719/pst.1891</w:t>
        </w:r>
      </w:hyperlink>
      <w:r w:rsidR="008B3651">
        <w:rPr>
          <w:rFonts w:ascii="Times New Roman" w:hAnsi="Times New Roman" w:cs="Times New Roman"/>
          <w:color w:val="222222"/>
          <w:sz w:val="24"/>
          <w:szCs w:val="24"/>
          <w:shd w:val="clear" w:color="auto" w:fill="FFFFFF"/>
        </w:rPr>
        <w:t xml:space="preserve"> </w:t>
      </w:r>
    </w:p>
    <w:p w:rsidR="00787457" w:rsidRPr="00787457" w:rsidRDefault="00787457" w:rsidP="00787457">
      <w:pPr>
        <w:spacing w:before="100" w:beforeAutospacing="1" w:after="100" w:afterAutospacing="1" w:line="240" w:lineRule="auto"/>
        <w:jc w:val="both"/>
        <w:rPr>
          <w:rFonts w:ascii="Times New Roman" w:eastAsia="Times New Roman" w:hAnsi="Times New Roman" w:cs="Times New Roman"/>
          <w:sz w:val="24"/>
          <w:szCs w:val="24"/>
        </w:rPr>
      </w:pPr>
      <w:r w:rsidRPr="00787457">
        <w:rPr>
          <w:rFonts w:ascii="Times New Roman" w:hAnsi="Times New Roman" w:cs="Times New Roman"/>
          <w:color w:val="222222"/>
          <w:sz w:val="24"/>
          <w:szCs w:val="24"/>
          <w:shd w:val="clear" w:color="auto" w:fill="FFFFFF"/>
        </w:rPr>
        <w:lastRenderedPageBreak/>
        <w:t>Loyola-Vargas, V. M., &amp; Ochoa-Alejo, N. (2018). An introduction to plant tissue culture: advances and perspectives. </w:t>
      </w:r>
      <w:r w:rsidRPr="00787457">
        <w:rPr>
          <w:rFonts w:ascii="Times New Roman" w:hAnsi="Times New Roman" w:cs="Times New Roman"/>
          <w:i/>
          <w:iCs/>
          <w:color w:val="222222"/>
          <w:sz w:val="24"/>
          <w:szCs w:val="24"/>
          <w:shd w:val="clear" w:color="auto" w:fill="FFFFFF"/>
        </w:rPr>
        <w:t>Plant cell culture protocols</w:t>
      </w:r>
      <w:r w:rsidRPr="00787457">
        <w:rPr>
          <w:rFonts w:ascii="Times New Roman" w:hAnsi="Times New Roman" w:cs="Times New Roman"/>
          <w:color w:val="222222"/>
          <w:sz w:val="24"/>
          <w:szCs w:val="24"/>
          <w:shd w:val="clear" w:color="auto" w:fill="FFFFFF"/>
        </w:rPr>
        <w:t>, 3-13.</w:t>
      </w:r>
      <w:r w:rsidR="008B3651">
        <w:rPr>
          <w:rFonts w:ascii="Times New Roman" w:hAnsi="Times New Roman" w:cs="Times New Roman"/>
          <w:color w:val="222222"/>
          <w:sz w:val="24"/>
          <w:szCs w:val="24"/>
          <w:shd w:val="clear" w:color="auto" w:fill="FFFFFF"/>
        </w:rPr>
        <w:t xml:space="preserve"> </w:t>
      </w:r>
      <w:hyperlink r:id="rId28" w:history="1">
        <w:r w:rsidR="008B3651" w:rsidRPr="00156E82">
          <w:rPr>
            <w:rStyle w:val="Hyperlink"/>
            <w:rFonts w:ascii="Times New Roman" w:hAnsi="Times New Roman" w:cs="Times New Roman"/>
            <w:sz w:val="24"/>
            <w:szCs w:val="24"/>
            <w:shd w:val="clear" w:color="auto" w:fill="FFFFFF"/>
          </w:rPr>
          <w:t>https://doi.org/10.1007/978-1-4939-8594-4_1</w:t>
        </w:r>
      </w:hyperlink>
      <w:r w:rsidR="008B3651">
        <w:rPr>
          <w:rFonts w:ascii="Times New Roman" w:hAnsi="Times New Roman" w:cs="Times New Roman"/>
          <w:color w:val="222222"/>
          <w:sz w:val="24"/>
          <w:szCs w:val="24"/>
          <w:shd w:val="clear" w:color="auto" w:fill="FFFFFF"/>
        </w:rPr>
        <w:t xml:space="preserve"> </w:t>
      </w:r>
    </w:p>
    <w:p w:rsidR="00787457" w:rsidRPr="00787457" w:rsidRDefault="00787457" w:rsidP="00787457">
      <w:pPr>
        <w:spacing w:line="276" w:lineRule="auto"/>
        <w:jc w:val="both"/>
        <w:rPr>
          <w:rFonts w:ascii="Times New Roman" w:hAnsi="Times New Roman" w:cs="Times New Roman"/>
          <w:sz w:val="24"/>
          <w:szCs w:val="24"/>
        </w:rPr>
      </w:pPr>
      <w:r w:rsidRPr="00787457">
        <w:rPr>
          <w:rFonts w:ascii="Times New Roman" w:hAnsi="Times New Roman" w:cs="Times New Roman"/>
          <w:color w:val="222222"/>
          <w:sz w:val="24"/>
          <w:szCs w:val="24"/>
          <w:shd w:val="clear" w:color="auto" w:fill="FFFFFF"/>
        </w:rPr>
        <w:t xml:space="preserve">Lyam, P. T., Musa, M., Jamaleddine, Z., Okere, U. A., &amp; </w:t>
      </w:r>
      <w:proofErr w:type="spellStart"/>
      <w:r w:rsidRPr="00787457">
        <w:rPr>
          <w:rFonts w:ascii="Times New Roman" w:hAnsi="Times New Roman" w:cs="Times New Roman"/>
          <w:color w:val="222222"/>
          <w:sz w:val="24"/>
          <w:szCs w:val="24"/>
          <w:shd w:val="clear" w:color="auto" w:fill="FFFFFF"/>
        </w:rPr>
        <w:t>Odofin</w:t>
      </w:r>
      <w:proofErr w:type="spellEnd"/>
      <w:r w:rsidRPr="00787457">
        <w:rPr>
          <w:rFonts w:ascii="Times New Roman" w:hAnsi="Times New Roman" w:cs="Times New Roman"/>
          <w:color w:val="222222"/>
          <w:sz w:val="24"/>
          <w:szCs w:val="24"/>
          <w:shd w:val="clear" w:color="auto" w:fill="FFFFFF"/>
        </w:rPr>
        <w:t>, W. T. (2012). Temporary Immersion Bioreactors (TIBs) potential in meeting crop production demand in Nigeria. </w:t>
      </w:r>
      <w:r w:rsidRPr="00787457">
        <w:rPr>
          <w:rFonts w:ascii="Times New Roman" w:hAnsi="Times New Roman" w:cs="Times New Roman"/>
          <w:i/>
          <w:iCs/>
          <w:color w:val="222222"/>
          <w:sz w:val="24"/>
          <w:szCs w:val="24"/>
          <w:shd w:val="clear" w:color="auto" w:fill="FFFFFF"/>
        </w:rPr>
        <w:t>Journal of Biology and Life Sciences</w:t>
      </w:r>
      <w:r w:rsidRPr="00787457">
        <w:rPr>
          <w:rFonts w:ascii="Times New Roman" w:hAnsi="Times New Roman" w:cs="Times New Roman"/>
          <w:color w:val="222222"/>
          <w:sz w:val="24"/>
          <w:szCs w:val="24"/>
          <w:shd w:val="clear" w:color="auto" w:fill="FFFFFF"/>
        </w:rPr>
        <w:t>, </w:t>
      </w:r>
      <w:r w:rsidRPr="00787457">
        <w:rPr>
          <w:rFonts w:ascii="Times New Roman" w:hAnsi="Times New Roman" w:cs="Times New Roman"/>
          <w:i/>
          <w:iCs/>
          <w:color w:val="222222"/>
          <w:sz w:val="24"/>
          <w:szCs w:val="24"/>
          <w:shd w:val="clear" w:color="auto" w:fill="FFFFFF"/>
        </w:rPr>
        <w:t>3</w:t>
      </w:r>
      <w:r w:rsidRPr="00787457">
        <w:rPr>
          <w:rFonts w:ascii="Times New Roman" w:hAnsi="Times New Roman" w:cs="Times New Roman"/>
          <w:color w:val="222222"/>
          <w:sz w:val="24"/>
          <w:szCs w:val="24"/>
          <w:shd w:val="clear" w:color="auto" w:fill="FFFFFF"/>
        </w:rPr>
        <w:t>(1), 66-86.</w:t>
      </w:r>
      <w:r w:rsidR="008B3651">
        <w:rPr>
          <w:rFonts w:ascii="Times New Roman" w:hAnsi="Times New Roman" w:cs="Times New Roman"/>
          <w:color w:val="222222"/>
          <w:sz w:val="24"/>
          <w:szCs w:val="24"/>
          <w:shd w:val="clear" w:color="auto" w:fill="FFFFFF"/>
        </w:rPr>
        <w:t xml:space="preserve"> </w:t>
      </w:r>
      <w:hyperlink r:id="rId29" w:history="1">
        <w:r w:rsidR="008B3651" w:rsidRPr="00156E82">
          <w:rPr>
            <w:rStyle w:val="Hyperlink"/>
            <w:rFonts w:ascii="Times New Roman" w:hAnsi="Times New Roman" w:cs="Times New Roman"/>
            <w:sz w:val="24"/>
            <w:szCs w:val="24"/>
            <w:shd w:val="clear" w:color="auto" w:fill="FFFFFF"/>
          </w:rPr>
          <w:t>https://doi.org/10.5296/jbls.v3i1.1156</w:t>
        </w:r>
      </w:hyperlink>
      <w:r w:rsidR="008B3651">
        <w:rPr>
          <w:rFonts w:ascii="Times New Roman" w:hAnsi="Times New Roman" w:cs="Times New Roman"/>
          <w:color w:val="222222"/>
          <w:sz w:val="24"/>
          <w:szCs w:val="24"/>
          <w:shd w:val="clear" w:color="auto" w:fill="FFFFFF"/>
        </w:rPr>
        <w:t xml:space="preserve"> </w:t>
      </w:r>
    </w:p>
    <w:p w:rsidR="00787457" w:rsidRPr="00787457" w:rsidRDefault="00787457" w:rsidP="00787457">
      <w:pPr>
        <w:jc w:val="both"/>
        <w:rPr>
          <w:rFonts w:ascii="Times New Roman" w:hAnsi="Times New Roman" w:cs="Times New Roman"/>
          <w:sz w:val="24"/>
          <w:szCs w:val="24"/>
        </w:rPr>
      </w:pPr>
      <w:r w:rsidRPr="00787457">
        <w:rPr>
          <w:rFonts w:ascii="Times New Roman" w:hAnsi="Times New Roman" w:cs="Times New Roman"/>
          <w:color w:val="222222"/>
          <w:sz w:val="24"/>
          <w:szCs w:val="24"/>
          <w:shd w:val="clear" w:color="auto" w:fill="FFFFFF"/>
        </w:rPr>
        <w:t>Méndez-Hernández, H. A., Ledezma-Rodríguez, M., Avilez-Montalvo, R. N., Juárez-Gómez, Y. L., Skeete, A., Avilez-Montalvo, J., ... &amp; Loyola-Vargas, V. M. (2019). Signaling overview of plant somatic embryogenesis. </w:t>
      </w:r>
      <w:r w:rsidRPr="00787457">
        <w:rPr>
          <w:rFonts w:ascii="Times New Roman" w:hAnsi="Times New Roman" w:cs="Times New Roman"/>
          <w:i/>
          <w:iCs/>
          <w:color w:val="222222"/>
          <w:sz w:val="24"/>
          <w:szCs w:val="24"/>
          <w:shd w:val="clear" w:color="auto" w:fill="FFFFFF"/>
        </w:rPr>
        <w:t>Frontiers in plant science</w:t>
      </w:r>
      <w:r w:rsidRPr="00787457">
        <w:rPr>
          <w:rFonts w:ascii="Times New Roman" w:hAnsi="Times New Roman" w:cs="Times New Roman"/>
          <w:color w:val="222222"/>
          <w:sz w:val="24"/>
          <w:szCs w:val="24"/>
          <w:shd w:val="clear" w:color="auto" w:fill="FFFFFF"/>
        </w:rPr>
        <w:t>, </w:t>
      </w:r>
      <w:r w:rsidRPr="00787457">
        <w:rPr>
          <w:rFonts w:ascii="Times New Roman" w:hAnsi="Times New Roman" w:cs="Times New Roman"/>
          <w:i/>
          <w:iCs/>
          <w:color w:val="222222"/>
          <w:sz w:val="24"/>
          <w:szCs w:val="24"/>
          <w:shd w:val="clear" w:color="auto" w:fill="FFFFFF"/>
        </w:rPr>
        <w:t>10</w:t>
      </w:r>
      <w:r w:rsidRPr="00787457">
        <w:rPr>
          <w:rFonts w:ascii="Times New Roman" w:hAnsi="Times New Roman" w:cs="Times New Roman"/>
          <w:color w:val="222222"/>
          <w:sz w:val="24"/>
          <w:szCs w:val="24"/>
          <w:shd w:val="clear" w:color="auto" w:fill="FFFFFF"/>
        </w:rPr>
        <w:t>, 77.</w:t>
      </w:r>
      <w:r w:rsidR="008B3651">
        <w:rPr>
          <w:rFonts w:ascii="Times New Roman" w:hAnsi="Times New Roman" w:cs="Times New Roman"/>
          <w:color w:val="222222"/>
          <w:sz w:val="24"/>
          <w:szCs w:val="24"/>
          <w:shd w:val="clear" w:color="auto" w:fill="FFFFFF"/>
        </w:rPr>
        <w:t xml:space="preserve"> </w:t>
      </w:r>
      <w:hyperlink r:id="rId30" w:history="1">
        <w:r w:rsidR="008B3651" w:rsidRPr="00156E82">
          <w:rPr>
            <w:rStyle w:val="Hyperlink"/>
            <w:rFonts w:ascii="Times New Roman" w:hAnsi="Times New Roman" w:cs="Times New Roman"/>
            <w:sz w:val="24"/>
            <w:szCs w:val="24"/>
            <w:shd w:val="clear" w:color="auto" w:fill="FFFFFF"/>
          </w:rPr>
          <w:t>https://doi.org/10.3389/fpls.2019.00077</w:t>
        </w:r>
      </w:hyperlink>
      <w:r w:rsidR="008B3651">
        <w:rPr>
          <w:rFonts w:ascii="Times New Roman" w:hAnsi="Times New Roman" w:cs="Times New Roman"/>
          <w:color w:val="222222"/>
          <w:sz w:val="24"/>
          <w:szCs w:val="24"/>
          <w:shd w:val="clear" w:color="auto" w:fill="FFFFFF"/>
        </w:rPr>
        <w:t xml:space="preserve"> </w:t>
      </w:r>
    </w:p>
    <w:p w:rsidR="00787457" w:rsidRPr="00787457" w:rsidRDefault="00787457" w:rsidP="00787457">
      <w:pPr>
        <w:spacing w:line="276" w:lineRule="auto"/>
        <w:jc w:val="both"/>
        <w:rPr>
          <w:rFonts w:ascii="Times New Roman" w:hAnsi="Times New Roman" w:cs="Times New Roman"/>
          <w:sz w:val="24"/>
          <w:szCs w:val="24"/>
        </w:rPr>
      </w:pPr>
      <w:r w:rsidRPr="00787457">
        <w:rPr>
          <w:rFonts w:ascii="Times New Roman" w:hAnsi="Times New Roman" w:cs="Times New Roman"/>
          <w:color w:val="222222"/>
          <w:sz w:val="24"/>
          <w:szCs w:val="24"/>
          <w:shd w:val="clear" w:color="auto" w:fill="FFFFFF"/>
        </w:rPr>
        <w:t>Murthy, H. N., Joseph, K. S., Paek, K. Y., &amp; Park, S. Y. (2023). Bioreactor systems for micropropagation of plants: present scenario and future prospects. </w:t>
      </w:r>
      <w:r w:rsidRPr="00787457">
        <w:rPr>
          <w:rFonts w:ascii="Times New Roman" w:hAnsi="Times New Roman" w:cs="Times New Roman"/>
          <w:i/>
          <w:iCs/>
          <w:color w:val="222222"/>
          <w:sz w:val="24"/>
          <w:szCs w:val="24"/>
          <w:shd w:val="clear" w:color="auto" w:fill="FFFFFF"/>
        </w:rPr>
        <w:t>Frontiers in plant science</w:t>
      </w:r>
      <w:r w:rsidRPr="00787457">
        <w:rPr>
          <w:rFonts w:ascii="Times New Roman" w:hAnsi="Times New Roman" w:cs="Times New Roman"/>
          <w:color w:val="222222"/>
          <w:sz w:val="24"/>
          <w:szCs w:val="24"/>
          <w:shd w:val="clear" w:color="auto" w:fill="FFFFFF"/>
        </w:rPr>
        <w:t>, </w:t>
      </w:r>
      <w:r w:rsidRPr="00787457">
        <w:rPr>
          <w:rFonts w:ascii="Times New Roman" w:hAnsi="Times New Roman" w:cs="Times New Roman"/>
          <w:i/>
          <w:iCs/>
          <w:color w:val="222222"/>
          <w:sz w:val="24"/>
          <w:szCs w:val="24"/>
          <w:shd w:val="clear" w:color="auto" w:fill="FFFFFF"/>
        </w:rPr>
        <w:t>14</w:t>
      </w:r>
      <w:r w:rsidRPr="00787457">
        <w:rPr>
          <w:rFonts w:ascii="Times New Roman" w:hAnsi="Times New Roman" w:cs="Times New Roman"/>
          <w:color w:val="222222"/>
          <w:sz w:val="24"/>
          <w:szCs w:val="24"/>
          <w:shd w:val="clear" w:color="auto" w:fill="FFFFFF"/>
        </w:rPr>
        <w:t>, 1159588.</w:t>
      </w:r>
      <w:r w:rsidR="008B3651">
        <w:rPr>
          <w:rFonts w:ascii="Times New Roman" w:hAnsi="Times New Roman" w:cs="Times New Roman"/>
          <w:color w:val="222222"/>
          <w:sz w:val="24"/>
          <w:szCs w:val="24"/>
          <w:shd w:val="clear" w:color="auto" w:fill="FFFFFF"/>
        </w:rPr>
        <w:t xml:space="preserve"> </w:t>
      </w:r>
      <w:hyperlink r:id="rId31" w:history="1">
        <w:r w:rsidR="008B3651" w:rsidRPr="00156E82">
          <w:rPr>
            <w:rStyle w:val="Hyperlink"/>
            <w:rFonts w:ascii="Times New Roman" w:hAnsi="Times New Roman" w:cs="Times New Roman"/>
            <w:sz w:val="24"/>
            <w:szCs w:val="24"/>
            <w:shd w:val="clear" w:color="auto" w:fill="FFFFFF"/>
          </w:rPr>
          <w:t>https://doi.org/10.3389/fpls.2023.1159588</w:t>
        </w:r>
      </w:hyperlink>
      <w:r w:rsidR="008B3651">
        <w:rPr>
          <w:rFonts w:ascii="Times New Roman" w:hAnsi="Times New Roman" w:cs="Times New Roman"/>
          <w:color w:val="222222"/>
          <w:sz w:val="24"/>
          <w:szCs w:val="24"/>
          <w:shd w:val="clear" w:color="auto" w:fill="FFFFFF"/>
        </w:rPr>
        <w:t xml:space="preserve"> </w:t>
      </w:r>
    </w:p>
    <w:p w:rsidR="00787457" w:rsidRPr="00787457" w:rsidRDefault="00787457" w:rsidP="00787457">
      <w:pPr>
        <w:jc w:val="both"/>
        <w:rPr>
          <w:rFonts w:ascii="Times New Roman" w:hAnsi="Times New Roman" w:cs="Times New Roman"/>
          <w:sz w:val="24"/>
          <w:szCs w:val="24"/>
        </w:rPr>
      </w:pPr>
      <w:r w:rsidRPr="00787457">
        <w:rPr>
          <w:rFonts w:ascii="Times New Roman" w:hAnsi="Times New Roman" w:cs="Times New Roman"/>
          <w:color w:val="222222"/>
          <w:sz w:val="24"/>
          <w:szCs w:val="24"/>
          <w:shd w:val="clear" w:color="auto" w:fill="FFFFFF"/>
        </w:rPr>
        <w:t xml:space="preserve">Pádua, M. S., Santos, R. S., </w:t>
      </w:r>
      <w:proofErr w:type="spellStart"/>
      <w:r w:rsidRPr="00787457">
        <w:rPr>
          <w:rFonts w:ascii="Times New Roman" w:hAnsi="Times New Roman" w:cs="Times New Roman"/>
          <w:color w:val="222222"/>
          <w:sz w:val="24"/>
          <w:szCs w:val="24"/>
          <w:shd w:val="clear" w:color="auto" w:fill="FFFFFF"/>
        </w:rPr>
        <w:t>Labory</w:t>
      </w:r>
      <w:proofErr w:type="spellEnd"/>
      <w:r w:rsidRPr="00787457">
        <w:rPr>
          <w:rFonts w:ascii="Times New Roman" w:hAnsi="Times New Roman" w:cs="Times New Roman"/>
          <w:color w:val="222222"/>
          <w:sz w:val="24"/>
          <w:szCs w:val="24"/>
          <w:shd w:val="clear" w:color="auto" w:fill="FFFFFF"/>
        </w:rPr>
        <w:t>, C. R. G., Stein, V. C., Mendonça, E. G., Alves, E., &amp; Paiva, L. V. (2018). Histodifferentiation of oil palm somatic embryo development at low auxin concentration. </w:t>
      </w:r>
      <w:proofErr w:type="spellStart"/>
      <w:r w:rsidRPr="00787457">
        <w:rPr>
          <w:rFonts w:ascii="Times New Roman" w:hAnsi="Times New Roman" w:cs="Times New Roman"/>
          <w:i/>
          <w:iCs/>
          <w:color w:val="222222"/>
          <w:sz w:val="24"/>
          <w:szCs w:val="24"/>
          <w:shd w:val="clear" w:color="auto" w:fill="FFFFFF"/>
        </w:rPr>
        <w:t>Protoplasma</w:t>
      </w:r>
      <w:proofErr w:type="spellEnd"/>
      <w:r w:rsidRPr="00787457">
        <w:rPr>
          <w:rFonts w:ascii="Times New Roman" w:hAnsi="Times New Roman" w:cs="Times New Roman"/>
          <w:color w:val="222222"/>
          <w:sz w:val="24"/>
          <w:szCs w:val="24"/>
          <w:shd w:val="clear" w:color="auto" w:fill="FFFFFF"/>
        </w:rPr>
        <w:t>, </w:t>
      </w:r>
      <w:r w:rsidRPr="00787457">
        <w:rPr>
          <w:rFonts w:ascii="Times New Roman" w:hAnsi="Times New Roman" w:cs="Times New Roman"/>
          <w:i/>
          <w:iCs/>
          <w:color w:val="222222"/>
          <w:sz w:val="24"/>
          <w:szCs w:val="24"/>
          <w:shd w:val="clear" w:color="auto" w:fill="FFFFFF"/>
        </w:rPr>
        <w:t>255</w:t>
      </w:r>
      <w:r w:rsidRPr="00787457">
        <w:rPr>
          <w:rFonts w:ascii="Times New Roman" w:hAnsi="Times New Roman" w:cs="Times New Roman"/>
          <w:color w:val="222222"/>
          <w:sz w:val="24"/>
          <w:szCs w:val="24"/>
          <w:shd w:val="clear" w:color="auto" w:fill="FFFFFF"/>
        </w:rPr>
        <w:t>(1), 285-295.</w:t>
      </w:r>
      <w:r w:rsidR="008B3651">
        <w:rPr>
          <w:rFonts w:ascii="Times New Roman" w:hAnsi="Times New Roman" w:cs="Times New Roman"/>
          <w:color w:val="222222"/>
          <w:sz w:val="24"/>
          <w:szCs w:val="24"/>
          <w:shd w:val="clear" w:color="auto" w:fill="FFFFFF"/>
        </w:rPr>
        <w:t xml:space="preserve"> </w:t>
      </w:r>
      <w:hyperlink r:id="rId32" w:history="1">
        <w:r w:rsidR="008B3651" w:rsidRPr="00156E82">
          <w:rPr>
            <w:rStyle w:val="Hyperlink"/>
            <w:rFonts w:ascii="Times New Roman" w:hAnsi="Times New Roman" w:cs="Times New Roman"/>
            <w:sz w:val="24"/>
            <w:szCs w:val="24"/>
            <w:shd w:val="clear" w:color="auto" w:fill="FFFFFF"/>
          </w:rPr>
          <w:t>https://doi.org/10.1007/s00709-017-1143-7</w:t>
        </w:r>
      </w:hyperlink>
      <w:r w:rsidR="008B3651">
        <w:rPr>
          <w:rFonts w:ascii="Times New Roman" w:hAnsi="Times New Roman" w:cs="Times New Roman"/>
          <w:color w:val="222222"/>
          <w:sz w:val="24"/>
          <w:szCs w:val="24"/>
          <w:shd w:val="clear" w:color="auto" w:fill="FFFFFF"/>
        </w:rPr>
        <w:t xml:space="preserve"> </w:t>
      </w:r>
    </w:p>
    <w:p w:rsidR="00787457" w:rsidRPr="00787457" w:rsidRDefault="00787457" w:rsidP="00787457">
      <w:pPr>
        <w:spacing w:line="276" w:lineRule="auto"/>
        <w:jc w:val="both"/>
        <w:rPr>
          <w:rFonts w:ascii="Times New Roman" w:hAnsi="Times New Roman" w:cs="Times New Roman"/>
          <w:sz w:val="24"/>
          <w:szCs w:val="24"/>
        </w:rPr>
      </w:pPr>
      <w:r w:rsidRPr="00787457">
        <w:rPr>
          <w:rFonts w:ascii="Times New Roman" w:hAnsi="Times New Roman" w:cs="Times New Roman"/>
          <w:color w:val="222222"/>
          <w:sz w:val="24"/>
          <w:szCs w:val="24"/>
          <w:shd w:val="clear" w:color="auto" w:fill="FFFFFF"/>
        </w:rPr>
        <w:t>Pandey, H., Misra, V., Sharma, A., Chatterjee, B., Sutradhar, M., Kumar, R., ... &amp; Sharma, S. (2025). Interventions of plant tissue culture techniques and genome editing in medicinally important spice crops. </w:t>
      </w:r>
      <w:r w:rsidRPr="00787457">
        <w:rPr>
          <w:rFonts w:ascii="Times New Roman" w:hAnsi="Times New Roman" w:cs="Times New Roman"/>
          <w:i/>
          <w:iCs/>
          <w:color w:val="222222"/>
          <w:sz w:val="24"/>
          <w:szCs w:val="24"/>
          <w:shd w:val="clear" w:color="auto" w:fill="FFFFFF"/>
        </w:rPr>
        <w:t>Medicinal Plant Biology</w:t>
      </w:r>
      <w:r w:rsidRPr="00787457">
        <w:rPr>
          <w:rFonts w:ascii="Times New Roman" w:hAnsi="Times New Roman" w:cs="Times New Roman"/>
          <w:color w:val="222222"/>
          <w:sz w:val="24"/>
          <w:szCs w:val="24"/>
          <w:shd w:val="clear" w:color="auto" w:fill="FFFFFF"/>
        </w:rPr>
        <w:t>, </w:t>
      </w:r>
      <w:r w:rsidRPr="00787457">
        <w:rPr>
          <w:rFonts w:ascii="Times New Roman" w:hAnsi="Times New Roman" w:cs="Times New Roman"/>
          <w:i/>
          <w:iCs/>
          <w:color w:val="222222"/>
          <w:sz w:val="24"/>
          <w:szCs w:val="24"/>
          <w:shd w:val="clear" w:color="auto" w:fill="FFFFFF"/>
        </w:rPr>
        <w:t>4</w:t>
      </w:r>
      <w:r w:rsidRPr="00787457">
        <w:rPr>
          <w:rFonts w:ascii="Times New Roman" w:hAnsi="Times New Roman" w:cs="Times New Roman"/>
          <w:color w:val="222222"/>
          <w:sz w:val="24"/>
          <w:szCs w:val="24"/>
          <w:shd w:val="clear" w:color="auto" w:fill="FFFFFF"/>
        </w:rPr>
        <w:t>(1).</w:t>
      </w:r>
      <w:r w:rsidR="008B3651">
        <w:rPr>
          <w:rFonts w:ascii="Times New Roman" w:hAnsi="Times New Roman" w:cs="Times New Roman"/>
          <w:color w:val="222222"/>
          <w:sz w:val="24"/>
          <w:szCs w:val="24"/>
          <w:shd w:val="clear" w:color="auto" w:fill="FFFFFF"/>
        </w:rPr>
        <w:t xml:space="preserve"> </w:t>
      </w:r>
      <w:hyperlink r:id="rId33" w:history="1">
        <w:r w:rsidR="008B3651" w:rsidRPr="00156E82">
          <w:rPr>
            <w:rStyle w:val="Hyperlink"/>
            <w:rFonts w:ascii="Times New Roman" w:hAnsi="Times New Roman" w:cs="Times New Roman"/>
            <w:sz w:val="24"/>
            <w:szCs w:val="24"/>
            <w:shd w:val="clear" w:color="auto" w:fill="FFFFFF"/>
          </w:rPr>
          <w:t>https://doi.org/10.48130/mpb-0025-0023</w:t>
        </w:r>
      </w:hyperlink>
      <w:r w:rsidR="008B3651">
        <w:rPr>
          <w:rFonts w:ascii="Times New Roman" w:hAnsi="Times New Roman" w:cs="Times New Roman"/>
          <w:color w:val="222222"/>
          <w:sz w:val="24"/>
          <w:szCs w:val="24"/>
          <w:shd w:val="clear" w:color="auto" w:fill="FFFFFF"/>
        </w:rPr>
        <w:t xml:space="preserve"> </w:t>
      </w:r>
    </w:p>
    <w:p w:rsidR="00787457" w:rsidRPr="00787457" w:rsidRDefault="00787457" w:rsidP="00787457">
      <w:pPr>
        <w:spacing w:line="276" w:lineRule="auto"/>
        <w:jc w:val="both"/>
        <w:rPr>
          <w:rFonts w:ascii="Times New Roman" w:hAnsi="Times New Roman" w:cs="Times New Roman"/>
          <w:sz w:val="24"/>
          <w:szCs w:val="24"/>
        </w:rPr>
      </w:pPr>
      <w:r w:rsidRPr="00787457">
        <w:rPr>
          <w:rFonts w:ascii="Times New Roman" w:hAnsi="Times New Roman" w:cs="Times New Roman"/>
          <w:color w:val="222222"/>
          <w:sz w:val="24"/>
          <w:szCs w:val="24"/>
          <w:shd w:val="clear" w:color="auto" w:fill="FFFFFF"/>
        </w:rPr>
        <w:t xml:space="preserve">Parmar, N., Singh, K. H., Sharma, D., Singh, L., Kumar, P., </w:t>
      </w:r>
      <w:proofErr w:type="spellStart"/>
      <w:r w:rsidRPr="00787457">
        <w:rPr>
          <w:rFonts w:ascii="Times New Roman" w:hAnsi="Times New Roman" w:cs="Times New Roman"/>
          <w:color w:val="222222"/>
          <w:sz w:val="24"/>
          <w:szCs w:val="24"/>
          <w:shd w:val="clear" w:color="auto" w:fill="FFFFFF"/>
        </w:rPr>
        <w:t>Nanjundan</w:t>
      </w:r>
      <w:proofErr w:type="spellEnd"/>
      <w:r w:rsidRPr="00787457">
        <w:rPr>
          <w:rFonts w:ascii="Times New Roman" w:hAnsi="Times New Roman" w:cs="Times New Roman"/>
          <w:color w:val="222222"/>
          <w:sz w:val="24"/>
          <w:szCs w:val="24"/>
          <w:shd w:val="clear" w:color="auto" w:fill="FFFFFF"/>
        </w:rPr>
        <w:t>, J., ... &amp; Thakur, A. K. (2017). Genetic engineering strategies for biotic and abiotic stress tolerance and quality enhancement in horticultural crops: a comprehensive review. </w:t>
      </w:r>
      <w:r w:rsidRPr="00787457">
        <w:rPr>
          <w:rFonts w:ascii="Times New Roman" w:hAnsi="Times New Roman" w:cs="Times New Roman"/>
          <w:i/>
          <w:iCs/>
          <w:color w:val="222222"/>
          <w:sz w:val="24"/>
          <w:szCs w:val="24"/>
          <w:shd w:val="clear" w:color="auto" w:fill="FFFFFF"/>
        </w:rPr>
        <w:t>3 Biotech</w:t>
      </w:r>
      <w:r w:rsidRPr="00787457">
        <w:rPr>
          <w:rFonts w:ascii="Times New Roman" w:hAnsi="Times New Roman" w:cs="Times New Roman"/>
          <w:color w:val="222222"/>
          <w:sz w:val="24"/>
          <w:szCs w:val="24"/>
          <w:shd w:val="clear" w:color="auto" w:fill="FFFFFF"/>
        </w:rPr>
        <w:t>, </w:t>
      </w:r>
      <w:r w:rsidRPr="00787457">
        <w:rPr>
          <w:rFonts w:ascii="Times New Roman" w:hAnsi="Times New Roman" w:cs="Times New Roman"/>
          <w:i/>
          <w:iCs/>
          <w:color w:val="222222"/>
          <w:sz w:val="24"/>
          <w:szCs w:val="24"/>
          <w:shd w:val="clear" w:color="auto" w:fill="FFFFFF"/>
        </w:rPr>
        <w:t>7</w:t>
      </w:r>
      <w:r w:rsidRPr="00787457">
        <w:rPr>
          <w:rFonts w:ascii="Times New Roman" w:hAnsi="Times New Roman" w:cs="Times New Roman"/>
          <w:color w:val="222222"/>
          <w:sz w:val="24"/>
          <w:szCs w:val="24"/>
          <w:shd w:val="clear" w:color="auto" w:fill="FFFFFF"/>
        </w:rPr>
        <w:t>(4), 239.</w:t>
      </w:r>
      <w:r w:rsidR="008B3651">
        <w:rPr>
          <w:rFonts w:ascii="Times New Roman" w:hAnsi="Times New Roman" w:cs="Times New Roman"/>
          <w:color w:val="222222"/>
          <w:sz w:val="24"/>
          <w:szCs w:val="24"/>
          <w:shd w:val="clear" w:color="auto" w:fill="FFFFFF"/>
        </w:rPr>
        <w:t xml:space="preserve"> </w:t>
      </w:r>
      <w:hyperlink r:id="rId34" w:history="1">
        <w:r w:rsidR="008B3651" w:rsidRPr="00156E82">
          <w:rPr>
            <w:rStyle w:val="Hyperlink"/>
            <w:rFonts w:ascii="Times New Roman" w:hAnsi="Times New Roman" w:cs="Times New Roman"/>
            <w:sz w:val="24"/>
            <w:szCs w:val="24"/>
            <w:shd w:val="clear" w:color="auto" w:fill="FFFFFF"/>
          </w:rPr>
          <w:t>https://doi.org/10.1007/s13205-017-0870-y</w:t>
        </w:r>
      </w:hyperlink>
      <w:r w:rsidR="008B3651">
        <w:rPr>
          <w:rFonts w:ascii="Times New Roman" w:hAnsi="Times New Roman" w:cs="Times New Roman"/>
          <w:color w:val="222222"/>
          <w:sz w:val="24"/>
          <w:szCs w:val="24"/>
          <w:shd w:val="clear" w:color="auto" w:fill="FFFFFF"/>
        </w:rPr>
        <w:t xml:space="preserve"> </w:t>
      </w:r>
    </w:p>
    <w:p w:rsidR="00787457" w:rsidRPr="00787457" w:rsidRDefault="00787457" w:rsidP="00787457">
      <w:pPr>
        <w:spacing w:line="276" w:lineRule="auto"/>
        <w:jc w:val="both"/>
        <w:rPr>
          <w:rFonts w:ascii="Times New Roman" w:hAnsi="Times New Roman" w:cs="Times New Roman"/>
          <w:sz w:val="24"/>
          <w:szCs w:val="24"/>
        </w:rPr>
      </w:pPr>
      <w:proofErr w:type="spellStart"/>
      <w:r w:rsidRPr="00787457">
        <w:rPr>
          <w:rFonts w:ascii="Times New Roman" w:hAnsi="Times New Roman" w:cs="Times New Roman"/>
          <w:color w:val="222222"/>
          <w:sz w:val="24"/>
          <w:szCs w:val="24"/>
          <w:shd w:val="clear" w:color="auto" w:fill="FFFFFF"/>
        </w:rPr>
        <w:t>Pithiya</w:t>
      </w:r>
      <w:proofErr w:type="spellEnd"/>
      <w:r w:rsidRPr="00787457">
        <w:rPr>
          <w:rFonts w:ascii="Times New Roman" w:hAnsi="Times New Roman" w:cs="Times New Roman"/>
          <w:color w:val="222222"/>
          <w:sz w:val="24"/>
          <w:szCs w:val="24"/>
          <w:shd w:val="clear" w:color="auto" w:fill="FFFFFF"/>
        </w:rPr>
        <w:t>, M. B., Sharma, S. K., Sharma, M., Sharma, M., &amp; Kotwal, N. (2022). Advancements and challenges in plant tissue culture: a comprehensive overview. </w:t>
      </w:r>
      <w:r w:rsidRPr="00787457">
        <w:rPr>
          <w:rFonts w:ascii="Times New Roman" w:hAnsi="Times New Roman" w:cs="Times New Roman"/>
          <w:i/>
          <w:iCs/>
          <w:color w:val="222222"/>
          <w:sz w:val="24"/>
          <w:szCs w:val="24"/>
          <w:shd w:val="clear" w:color="auto" w:fill="FFFFFF"/>
        </w:rPr>
        <w:t>J Plant Biota</w:t>
      </w:r>
      <w:r w:rsidRPr="00787457">
        <w:rPr>
          <w:rFonts w:ascii="Times New Roman" w:hAnsi="Times New Roman" w:cs="Times New Roman"/>
          <w:color w:val="222222"/>
          <w:sz w:val="24"/>
          <w:szCs w:val="24"/>
          <w:shd w:val="clear" w:color="auto" w:fill="FFFFFF"/>
        </w:rPr>
        <w:t>, </w:t>
      </w:r>
      <w:r w:rsidRPr="00787457">
        <w:rPr>
          <w:rFonts w:ascii="Times New Roman" w:hAnsi="Times New Roman" w:cs="Times New Roman"/>
          <w:i/>
          <w:iCs/>
          <w:color w:val="222222"/>
          <w:sz w:val="24"/>
          <w:szCs w:val="24"/>
          <w:shd w:val="clear" w:color="auto" w:fill="FFFFFF"/>
        </w:rPr>
        <w:t>1</w:t>
      </w:r>
      <w:r w:rsidRPr="00787457">
        <w:rPr>
          <w:rFonts w:ascii="Times New Roman" w:hAnsi="Times New Roman" w:cs="Times New Roman"/>
          <w:color w:val="222222"/>
          <w:sz w:val="24"/>
          <w:szCs w:val="24"/>
          <w:shd w:val="clear" w:color="auto" w:fill="FFFFFF"/>
        </w:rPr>
        <w:t>, 12-16.</w:t>
      </w:r>
      <w:r w:rsidR="008B3651">
        <w:rPr>
          <w:rFonts w:ascii="Times New Roman" w:hAnsi="Times New Roman" w:cs="Times New Roman"/>
          <w:color w:val="222222"/>
          <w:sz w:val="24"/>
          <w:szCs w:val="24"/>
          <w:shd w:val="clear" w:color="auto" w:fill="FFFFFF"/>
        </w:rPr>
        <w:t xml:space="preserve"> </w:t>
      </w:r>
      <w:hyperlink r:id="rId35" w:history="1">
        <w:r w:rsidR="008B3651" w:rsidRPr="00156E82">
          <w:rPr>
            <w:rStyle w:val="Hyperlink"/>
            <w:rFonts w:ascii="Times New Roman" w:hAnsi="Times New Roman" w:cs="Times New Roman"/>
            <w:sz w:val="24"/>
            <w:szCs w:val="24"/>
            <w:shd w:val="clear" w:color="auto" w:fill="FFFFFF"/>
          </w:rPr>
          <w:t>https://doi.org/10.51470/JPB.2022.1.1.12</w:t>
        </w:r>
      </w:hyperlink>
      <w:r w:rsidR="008B3651">
        <w:rPr>
          <w:rFonts w:ascii="Times New Roman" w:hAnsi="Times New Roman" w:cs="Times New Roman"/>
          <w:color w:val="222222"/>
          <w:sz w:val="24"/>
          <w:szCs w:val="24"/>
          <w:shd w:val="clear" w:color="auto" w:fill="FFFFFF"/>
        </w:rPr>
        <w:t xml:space="preserve"> </w:t>
      </w:r>
    </w:p>
    <w:p w:rsidR="00787457" w:rsidRPr="00787457" w:rsidRDefault="00787457" w:rsidP="00787457">
      <w:pPr>
        <w:spacing w:line="276" w:lineRule="auto"/>
        <w:jc w:val="both"/>
        <w:rPr>
          <w:rFonts w:ascii="Times New Roman" w:hAnsi="Times New Roman" w:cs="Times New Roman"/>
          <w:sz w:val="24"/>
          <w:szCs w:val="24"/>
        </w:rPr>
      </w:pPr>
      <w:r w:rsidRPr="00787457">
        <w:rPr>
          <w:rFonts w:ascii="Times New Roman" w:hAnsi="Times New Roman" w:cs="Times New Roman"/>
          <w:color w:val="222222"/>
          <w:sz w:val="24"/>
          <w:szCs w:val="24"/>
          <w:shd w:val="clear" w:color="auto" w:fill="FFFFFF"/>
        </w:rPr>
        <w:t xml:space="preserve">Quiroz, L. F., Khan, M., </w:t>
      </w:r>
      <w:proofErr w:type="spellStart"/>
      <w:r w:rsidRPr="00787457">
        <w:rPr>
          <w:rFonts w:ascii="Times New Roman" w:hAnsi="Times New Roman" w:cs="Times New Roman"/>
          <w:color w:val="222222"/>
          <w:sz w:val="24"/>
          <w:szCs w:val="24"/>
          <w:shd w:val="clear" w:color="auto" w:fill="FFFFFF"/>
        </w:rPr>
        <w:t>Gondalia</w:t>
      </w:r>
      <w:proofErr w:type="spellEnd"/>
      <w:r w:rsidRPr="00787457">
        <w:rPr>
          <w:rFonts w:ascii="Times New Roman" w:hAnsi="Times New Roman" w:cs="Times New Roman"/>
          <w:color w:val="222222"/>
          <w:sz w:val="24"/>
          <w:szCs w:val="24"/>
          <w:shd w:val="clear" w:color="auto" w:fill="FFFFFF"/>
        </w:rPr>
        <w:t>, N., Lai, L., McKeown, P. C., Brychkova, G., &amp; Spillane, C. (2025). Tissue culture-independent approaches to revolutionizing plant transformation and gene editing. </w:t>
      </w:r>
      <w:r w:rsidRPr="00787457">
        <w:rPr>
          <w:rFonts w:ascii="Times New Roman" w:hAnsi="Times New Roman" w:cs="Times New Roman"/>
          <w:i/>
          <w:iCs/>
          <w:color w:val="222222"/>
          <w:sz w:val="24"/>
          <w:szCs w:val="24"/>
          <w:shd w:val="clear" w:color="auto" w:fill="FFFFFF"/>
        </w:rPr>
        <w:t>Horticulture Research</w:t>
      </w:r>
      <w:r w:rsidRPr="00787457">
        <w:rPr>
          <w:rFonts w:ascii="Times New Roman" w:hAnsi="Times New Roman" w:cs="Times New Roman"/>
          <w:color w:val="222222"/>
          <w:sz w:val="24"/>
          <w:szCs w:val="24"/>
          <w:shd w:val="clear" w:color="auto" w:fill="FFFFFF"/>
        </w:rPr>
        <w:t>, </w:t>
      </w:r>
      <w:r w:rsidRPr="00787457">
        <w:rPr>
          <w:rFonts w:ascii="Times New Roman" w:hAnsi="Times New Roman" w:cs="Times New Roman"/>
          <w:i/>
          <w:iCs/>
          <w:color w:val="222222"/>
          <w:sz w:val="24"/>
          <w:szCs w:val="24"/>
          <w:shd w:val="clear" w:color="auto" w:fill="FFFFFF"/>
        </w:rPr>
        <w:t>12</w:t>
      </w:r>
      <w:r w:rsidRPr="00787457">
        <w:rPr>
          <w:rFonts w:ascii="Times New Roman" w:hAnsi="Times New Roman" w:cs="Times New Roman"/>
          <w:color w:val="222222"/>
          <w:sz w:val="24"/>
          <w:szCs w:val="24"/>
          <w:shd w:val="clear" w:color="auto" w:fill="FFFFFF"/>
        </w:rPr>
        <w:t>(2), uhae292.</w:t>
      </w:r>
      <w:r w:rsidR="008B3651">
        <w:rPr>
          <w:rFonts w:ascii="Times New Roman" w:hAnsi="Times New Roman" w:cs="Times New Roman"/>
          <w:color w:val="222222"/>
          <w:sz w:val="24"/>
          <w:szCs w:val="24"/>
          <w:shd w:val="clear" w:color="auto" w:fill="FFFFFF"/>
        </w:rPr>
        <w:t xml:space="preserve"> </w:t>
      </w:r>
      <w:hyperlink r:id="rId36" w:history="1">
        <w:r w:rsidR="008B3651" w:rsidRPr="00156E82">
          <w:rPr>
            <w:rStyle w:val="Hyperlink"/>
            <w:rFonts w:ascii="Times New Roman" w:hAnsi="Times New Roman" w:cs="Times New Roman"/>
            <w:sz w:val="24"/>
            <w:szCs w:val="24"/>
            <w:shd w:val="clear" w:color="auto" w:fill="FFFFFF"/>
          </w:rPr>
          <w:t>https://doi.org/10.1093/hr/uhae292</w:t>
        </w:r>
      </w:hyperlink>
      <w:r w:rsidR="008B3651">
        <w:rPr>
          <w:rFonts w:ascii="Times New Roman" w:hAnsi="Times New Roman" w:cs="Times New Roman"/>
          <w:color w:val="222222"/>
          <w:sz w:val="24"/>
          <w:szCs w:val="24"/>
          <w:shd w:val="clear" w:color="auto" w:fill="FFFFFF"/>
        </w:rPr>
        <w:t xml:space="preserve"> </w:t>
      </w:r>
    </w:p>
    <w:p w:rsidR="00787457" w:rsidRPr="00787457" w:rsidRDefault="00787457" w:rsidP="00787457">
      <w:pPr>
        <w:spacing w:before="100" w:beforeAutospacing="1" w:after="100" w:afterAutospacing="1" w:line="240" w:lineRule="auto"/>
        <w:jc w:val="both"/>
        <w:rPr>
          <w:rFonts w:ascii="Times New Roman" w:eastAsia="Times New Roman" w:hAnsi="Times New Roman" w:cs="Times New Roman"/>
          <w:sz w:val="24"/>
          <w:szCs w:val="24"/>
        </w:rPr>
      </w:pPr>
      <w:r w:rsidRPr="00787457">
        <w:rPr>
          <w:rFonts w:ascii="Times New Roman" w:hAnsi="Times New Roman" w:cs="Times New Roman"/>
          <w:color w:val="222222"/>
          <w:sz w:val="24"/>
          <w:szCs w:val="24"/>
          <w:shd w:val="clear" w:color="auto" w:fill="FFFFFF"/>
        </w:rPr>
        <w:t>Rai, A. C., Kumar, A., Modi, A., &amp; Singh, M. (Eds.). (2022). </w:t>
      </w:r>
      <w:r w:rsidRPr="00787457">
        <w:rPr>
          <w:rFonts w:ascii="Times New Roman" w:hAnsi="Times New Roman" w:cs="Times New Roman"/>
          <w:i/>
          <w:iCs/>
          <w:color w:val="222222"/>
          <w:sz w:val="24"/>
          <w:szCs w:val="24"/>
          <w:shd w:val="clear" w:color="auto" w:fill="FFFFFF"/>
        </w:rPr>
        <w:t>Advances in plant tissue culture: current developments and future trends</w:t>
      </w:r>
      <w:r w:rsidRPr="00787457">
        <w:rPr>
          <w:rFonts w:ascii="Times New Roman" w:hAnsi="Times New Roman" w:cs="Times New Roman"/>
          <w:color w:val="222222"/>
          <w:sz w:val="24"/>
          <w:szCs w:val="24"/>
          <w:shd w:val="clear" w:color="auto" w:fill="FFFFFF"/>
        </w:rPr>
        <w:t>. Academic Press.</w:t>
      </w:r>
      <w:r w:rsidR="008B3651">
        <w:rPr>
          <w:rFonts w:ascii="Times New Roman" w:hAnsi="Times New Roman" w:cs="Times New Roman"/>
          <w:color w:val="222222"/>
          <w:sz w:val="24"/>
          <w:szCs w:val="24"/>
          <w:shd w:val="clear" w:color="auto" w:fill="FFFFFF"/>
        </w:rPr>
        <w:t xml:space="preserve"> </w:t>
      </w:r>
      <w:hyperlink r:id="rId37" w:history="1">
        <w:r w:rsidR="008B3651" w:rsidRPr="00156E82">
          <w:rPr>
            <w:rStyle w:val="Hyperlink"/>
            <w:rFonts w:ascii="Times New Roman" w:hAnsi="Times New Roman" w:cs="Times New Roman"/>
            <w:sz w:val="24"/>
            <w:szCs w:val="24"/>
            <w:shd w:val="clear" w:color="auto" w:fill="FFFFFF"/>
          </w:rPr>
          <w:t>https://www.elsevier.com/books/advances-in-plant-tissue-culture/rai/978-0-323-90795-8</w:t>
        </w:r>
      </w:hyperlink>
      <w:r w:rsidR="008B3651">
        <w:rPr>
          <w:rFonts w:ascii="Times New Roman" w:hAnsi="Times New Roman" w:cs="Times New Roman"/>
          <w:color w:val="222222"/>
          <w:sz w:val="24"/>
          <w:szCs w:val="24"/>
          <w:shd w:val="clear" w:color="auto" w:fill="FFFFFF"/>
        </w:rPr>
        <w:t xml:space="preserve"> </w:t>
      </w:r>
    </w:p>
    <w:p w:rsidR="008B3651" w:rsidRPr="008B3651" w:rsidRDefault="008B3651" w:rsidP="008B3651">
      <w:pPr>
        <w:jc w:val="both"/>
        <w:rPr>
          <w:rFonts w:ascii="Arial" w:eastAsia="Times New Roman" w:hAnsi="Arial" w:cs="Arial"/>
        </w:rPr>
      </w:pPr>
      <w:proofErr w:type="spellStart"/>
      <w:r w:rsidRPr="008B3651">
        <w:rPr>
          <w:rFonts w:ascii="Arial" w:eastAsia="Times New Roman" w:hAnsi="Arial" w:cs="Arial"/>
        </w:rPr>
        <w:t>Rajeevan</w:t>
      </w:r>
      <w:proofErr w:type="spellEnd"/>
      <w:r w:rsidRPr="008B3651">
        <w:rPr>
          <w:rFonts w:ascii="Arial" w:eastAsia="Times New Roman" w:hAnsi="Arial" w:cs="Arial"/>
        </w:rPr>
        <w:t xml:space="preserve">, P. K., Geetha, C. K., &amp; Rajendran, P. (2017). Orchid-centric floriculture development in Kerala, India. Acta </w:t>
      </w:r>
      <w:proofErr w:type="spellStart"/>
      <w:r w:rsidRPr="008B3651">
        <w:rPr>
          <w:rFonts w:ascii="Arial" w:eastAsia="Times New Roman" w:hAnsi="Arial" w:cs="Arial"/>
        </w:rPr>
        <w:t>Horticulturae</w:t>
      </w:r>
      <w:proofErr w:type="spellEnd"/>
      <w:r w:rsidRPr="008B3651">
        <w:rPr>
          <w:rFonts w:ascii="Arial" w:eastAsia="Times New Roman" w:hAnsi="Arial" w:cs="Arial"/>
        </w:rPr>
        <w:t xml:space="preserve">, (1165), 15-26. </w:t>
      </w:r>
      <w:hyperlink r:id="rId38" w:history="1">
        <w:r w:rsidRPr="00156E82">
          <w:rPr>
            <w:rStyle w:val="Hyperlink"/>
            <w:rFonts w:ascii="Arial" w:eastAsia="Times New Roman" w:hAnsi="Arial" w:cs="Arial"/>
          </w:rPr>
          <w:t>https://doi.org/10.17660/ActaHortic.2017.1165.3</w:t>
        </w:r>
      </w:hyperlink>
      <w:r>
        <w:rPr>
          <w:rFonts w:ascii="Arial" w:eastAsia="Times New Roman" w:hAnsi="Arial" w:cs="Arial"/>
        </w:rPr>
        <w:t xml:space="preserve"> </w:t>
      </w:r>
    </w:p>
    <w:p w:rsidR="00787457" w:rsidRPr="00787457" w:rsidRDefault="008B3651" w:rsidP="00787457">
      <w:pPr>
        <w:spacing w:line="276" w:lineRule="auto"/>
        <w:jc w:val="both"/>
        <w:rPr>
          <w:rFonts w:ascii="Times New Roman" w:hAnsi="Times New Roman" w:cs="Times New Roman"/>
          <w:sz w:val="24"/>
          <w:szCs w:val="24"/>
        </w:rPr>
      </w:pPr>
      <w:r>
        <w:rPr>
          <w:rFonts w:ascii="Times New Roman" w:hAnsi="Times New Roman" w:cs="Times New Roman"/>
          <w:color w:val="222222"/>
          <w:sz w:val="24"/>
          <w:szCs w:val="24"/>
          <w:shd w:val="clear" w:color="auto" w:fill="FFFFFF"/>
        </w:rPr>
        <w:lastRenderedPageBreak/>
        <w:t xml:space="preserve"> </w:t>
      </w:r>
      <w:r w:rsidR="00787457" w:rsidRPr="00787457">
        <w:rPr>
          <w:rFonts w:ascii="Times New Roman" w:hAnsi="Times New Roman" w:cs="Times New Roman"/>
          <w:color w:val="222222"/>
          <w:sz w:val="24"/>
          <w:szCs w:val="24"/>
          <w:shd w:val="clear" w:color="auto" w:fill="FFFFFF"/>
        </w:rPr>
        <w:t>Ramírez-</w:t>
      </w:r>
      <w:proofErr w:type="spellStart"/>
      <w:r w:rsidR="00787457" w:rsidRPr="00787457">
        <w:rPr>
          <w:rFonts w:ascii="Times New Roman" w:hAnsi="Times New Roman" w:cs="Times New Roman"/>
          <w:color w:val="222222"/>
          <w:sz w:val="24"/>
          <w:szCs w:val="24"/>
          <w:shd w:val="clear" w:color="auto" w:fill="FFFFFF"/>
        </w:rPr>
        <w:t>Mosqueda</w:t>
      </w:r>
      <w:proofErr w:type="spellEnd"/>
      <w:r w:rsidR="00787457" w:rsidRPr="00787457">
        <w:rPr>
          <w:rFonts w:ascii="Times New Roman" w:hAnsi="Times New Roman" w:cs="Times New Roman"/>
          <w:color w:val="222222"/>
          <w:sz w:val="24"/>
          <w:szCs w:val="24"/>
          <w:shd w:val="clear" w:color="auto" w:fill="FFFFFF"/>
        </w:rPr>
        <w:t xml:space="preserve">, M. A., Cadena-Zamudio, J. D., Cruz-Cruz, C. A., Aguirre-Noyola, J. L., </w:t>
      </w:r>
      <w:proofErr w:type="spellStart"/>
      <w:r w:rsidR="00787457" w:rsidRPr="00787457">
        <w:rPr>
          <w:rFonts w:ascii="Times New Roman" w:hAnsi="Times New Roman" w:cs="Times New Roman"/>
          <w:color w:val="222222"/>
          <w:sz w:val="24"/>
          <w:szCs w:val="24"/>
          <w:shd w:val="clear" w:color="auto" w:fill="FFFFFF"/>
        </w:rPr>
        <w:t>Barbón</w:t>
      </w:r>
      <w:proofErr w:type="spellEnd"/>
      <w:r w:rsidR="00787457" w:rsidRPr="00787457">
        <w:rPr>
          <w:rFonts w:ascii="Times New Roman" w:hAnsi="Times New Roman" w:cs="Times New Roman"/>
          <w:color w:val="222222"/>
          <w:sz w:val="24"/>
          <w:szCs w:val="24"/>
          <w:shd w:val="clear" w:color="auto" w:fill="FFFFFF"/>
        </w:rPr>
        <w:t>, R., Gómez-Kosky, R., &amp; Angulo, C. (2025). Somatic Embryogenesis: A Biotechnological Route in the Production of Recombinant Proteins. </w:t>
      </w:r>
      <w:proofErr w:type="spellStart"/>
      <w:r w:rsidR="00787457" w:rsidRPr="00787457">
        <w:rPr>
          <w:rFonts w:ascii="Times New Roman" w:hAnsi="Times New Roman" w:cs="Times New Roman"/>
          <w:i/>
          <w:iCs/>
          <w:color w:val="222222"/>
          <w:sz w:val="24"/>
          <w:szCs w:val="24"/>
          <w:shd w:val="clear" w:color="auto" w:fill="FFFFFF"/>
        </w:rPr>
        <w:t>BioTech</w:t>
      </w:r>
      <w:proofErr w:type="spellEnd"/>
      <w:r w:rsidR="00787457" w:rsidRPr="00787457">
        <w:rPr>
          <w:rFonts w:ascii="Times New Roman" w:hAnsi="Times New Roman" w:cs="Times New Roman"/>
          <w:color w:val="222222"/>
          <w:sz w:val="24"/>
          <w:szCs w:val="24"/>
          <w:shd w:val="clear" w:color="auto" w:fill="FFFFFF"/>
        </w:rPr>
        <w:t>, </w:t>
      </w:r>
      <w:r w:rsidR="00787457" w:rsidRPr="00787457">
        <w:rPr>
          <w:rFonts w:ascii="Times New Roman" w:hAnsi="Times New Roman" w:cs="Times New Roman"/>
          <w:i/>
          <w:iCs/>
          <w:color w:val="222222"/>
          <w:sz w:val="24"/>
          <w:szCs w:val="24"/>
          <w:shd w:val="clear" w:color="auto" w:fill="FFFFFF"/>
        </w:rPr>
        <w:t>14</w:t>
      </w:r>
      <w:r w:rsidR="00787457" w:rsidRPr="00787457">
        <w:rPr>
          <w:rFonts w:ascii="Times New Roman" w:hAnsi="Times New Roman" w:cs="Times New Roman"/>
          <w:color w:val="222222"/>
          <w:sz w:val="24"/>
          <w:szCs w:val="24"/>
          <w:shd w:val="clear" w:color="auto" w:fill="FFFFFF"/>
        </w:rPr>
        <w:t>(4), 93.</w:t>
      </w:r>
      <w:r>
        <w:rPr>
          <w:rFonts w:ascii="Times New Roman" w:hAnsi="Times New Roman" w:cs="Times New Roman"/>
          <w:color w:val="222222"/>
          <w:sz w:val="24"/>
          <w:szCs w:val="24"/>
          <w:shd w:val="clear" w:color="auto" w:fill="FFFFFF"/>
        </w:rPr>
        <w:t xml:space="preserve"> </w:t>
      </w:r>
      <w:hyperlink r:id="rId39" w:history="1">
        <w:r w:rsidRPr="00156E82">
          <w:rPr>
            <w:rStyle w:val="Hyperlink"/>
            <w:rFonts w:ascii="Times New Roman" w:hAnsi="Times New Roman" w:cs="Times New Roman"/>
            <w:sz w:val="24"/>
            <w:szCs w:val="24"/>
            <w:shd w:val="clear" w:color="auto" w:fill="FFFFFF"/>
          </w:rPr>
          <w:t>https://doi.org/10.3390/biotech14040093</w:t>
        </w:r>
      </w:hyperlink>
      <w:r>
        <w:rPr>
          <w:rFonts w:ascii="Times New Roman" w:hAnsi="Times New Roman" w:cs="Times New Roman"/>
          <w:color w:val="222222"/>
          <w:sz w:val="24"/>
          <w:szCs w:val="24"/>
          <w:shd w:val="clear" w:color="auto" w:fill="FFFFFF"/>
        </w:rPr>
        <w:t xml:space="preserve"> </w:t>
      </w:r>
    </w:p>
    <w:p w:rsidR="00787457" w:rsidRPr="00787457" w:rsidRDefault="00787457" w:rsidP="00787457">
      <w:pPr>
        <w:spacing w:before="100" w:beforeAutospacing="1" w:after="100" w:afterAutospacing="1" w:line="240" w:lineRule="auto"/>
        <w:jc w:val="both"/>
        <w:rPr>
          <w:rFonts w:ascii="Times New Roman" w:eastAsia="Times New Roman" w:hAnsi="Times New Roman" w:cs="Times New Roman"/>
          <w:sz w:val="24"/>
          <w:szCs w:val="24"/>
        </w:rPr>
      </w:pPr>
      <w:r w:rsidRPr="00787457">
        <w:rPr>
          <w:rFonts w:ascii="Times New Roman" w:hAnsi="Times New Roman" w:cs="Times New Roman"/>
          <w:color w:val="222222"/>
          <w:sz w:val="24"/>
          <w:szCs w:val="24"/>
          <w:shd w:val="clear" w:color="auto" w:fill="FFFFFF"/>
        </w:rPr>
        <w:t>Razdan, M. K. (2002). </w:t>
      </w:r>
      <w:r w:rsidRPr="00787457">
        <w:rPr>
          <w:rFonts w:ascii="Times New Roman" w:hAnsi="Times New Roman" w:cs="Times New Roman"/>
          <w:i/>
          <w:iCs/>
          <w:color w:val="222222"/>
          <w:sz w:val="24"/>
          <w:szCs w:val="24"/>
          <w:shd w:val="clear" w:color="auto" w:fill="FFFFFF"/>
        </w:rPr>
        <w:t>An introduction to plant tissue culture</w:t>
      </w:r>
      <w:r w:rsidRPr="00787457">
        <w:rPr>
          <w:rFonts w:ascii="Times New Roman" w:hAnsi="Times New Roman" w:cs="Times New Roman"/>
          <w:color w:val="222222"/>
          <w:sz w:val="24"/>
          <w:szCs w:val="24"/>
          <w:shd w:val="clear" w:color="auto" w:fill="FFFFFF"/>
        </w:rPr>
        <w:t>. Oxford and IBH publishing.</w:t>
      </w:r>
    </w:p>
    <w:p w:rsidR="00787457" w:rsidRPr="00787457" w:rsidRDefault="00787457" w:rsidP="00787457">
      <w:pPr>
        <w:spacing w:line="276" w:lineRule="auto"/>
        <w:jc w:val="both"/>
        <w:rPr>
          <w:rFonts w:ascii="Times New Roman" w:hAnsi="Times New Roman" w:cs="Times New Roman"/>
          <w:sz w:val="24"/>
          <w:szCs w:val="24"/>
        </w:rPr>
      </w:pPr>
      <w:r w:rsidRPr="00787457">
        <w:rPr>
          <w:rFonts w:ascii="Times New Roman" w:hAnsi="Times New Roman" w:cs="Times New Roman"/>
          <w:color w:val="222222"/>
          <w:sz w:val="24"/>
          <w:szCs w:val="24"/>
          <w:shd w:val="clear" w:color="auto" w:fill="FFFFFF"/>
        </w:rPr>
        <w:t xml:space="preserve">Rodríguez-Deméneghi, M. V. (2024). Use of Temporary Immersion Systems in the Establishment of </w:t>
      </w:r>
      <w:proofErr w:type="spellStart"/>
      <w:r w:rsidRPr="00787457">
        <w:rPr>
          <w:rFonts w:ascii="Times New Roman" w:hAnsi="Times New Roman" w:cs="Times New Roman"/>
          <w:color w:val="222222"/>
          <w:sz w:val="24"/>
          <w:szCs w:val="24"/>
          <w:shd w:val="clear" w:color="auto" w:fill="FFFFFF"/>
        </w:rPr>
        <w:t>Biofactories</w:t>
      </w:r>
      <w:proofErr w:type="spellEnd"/>
      <w:r w:rsidRPr="00787457">
        <w:rPr>
          <w:rFonts w:ascii="Times New Roman" w:hAnsi="Times New Roman" w:cs="Times New Roman"/>
          <w:color w:val="222222"/>
          <w:sz w:val="24"/>
          <w:szCs w:val="24"/>
          <w:shd w:val="clear" w:color="auto" w:fill="FFFFFF"/>
        </w:rPr>
        <w:t>. In </w:t>
      </w:r>
      <w:r w:rsidRPr="00787457">
        <w:rPr>
          <w:rFonts w:ascii="Times New Roman" w:hAnsi="Times New Roman" w:cs="Times New Roman"/>
          <w:i/>
          <w:iCs/>
          <w:color w:val="222222"/>
          <w:sz w:val="24"/>
          <w:szCs w:val="24"/>
          <w:shd w:val="clear" w:color="auto" w:fill="FFFFFF"/>
        </w:rPr>
        <w:t>Micropropagation Methods in Temporary Immersion Systems</w:t>
      </w:r>
      <w:r w:rsidRPr="00787457">
        <w:rPr>
          <w:rFonts w:ascii="Times New Roman" w:hAnsi="Times New Roman" w:cs="Times New Roman"/>
          <w:color w:val="222222"/>
          <w:sz w:val="24"/>
          <w:szCs w:val="24"/>
          <w:shd w:val="clear" w:color="auto" w:fill="FFFFFF"/>
        </w:rPr>
        <w:t> (pp. 25-41). New York, NY: Springer US.</w:t>
      </w:r>
      <w:r w:rsidR="008B3651">
        <w:rPr>
          <w:rFonts w:ascii="Times New Roman" w:hAnsi="Times New Roman" w:cs="Times New Roman"/>
          <w:color w:val="222222"/>
          <w:sz w:val="24"/>
          <w:szCs w:val="24"/>
          <w:shd w:val="clear" w:color="auto" w:fill="FFFFFF"/>
        </w:rPr>
        <w:t xml:space="preserve"> </w:t>
      </w:r>
      <w:hyperlink r:id="rId40" w:history="1">
        <w:r w:rsidR="008B3651" w:rsidRPr="00156E82">
          <w:rPr>
            <w:rStyle w:val="Hyperlink"/>
            <w:rFonts w:ascii="Times New Roman" w:hAnsi="Times New Roman" w:cs="Times New Roman"/>
            <w:sz w:val="24"/>
            <w:szCs w:val="24"/>
            <w:shd w:val="clear" w:color="auto" w:fill="FFFFFF"/>
          </w:rPr>
          <w:t>https://doi.org/10.1007/978-1-0716-3654-1_3</w:t>
        </w:r>
      </w:hyperlink>
      <w:r w:rsidR="008B3651">
        <w:rPr>
          <w:rFonts w:ascii="Times New Roman" w:hAnsi="Times New Roman" w:cs="Times New Roman"/>
          <w:color w:val="222222"/>
          <w:sz w:val="24"/>
          <w:szCs w:val="24"/>
          <w:shd w:val="clear" w:color="auto" w:fill="FFFFFF"/>
        </w:rPr>
        <w:t xml:space="preserve"> </w:t>
      </w:r>
    </w:p>
    <w:p w:rsidR="00787457" w:rsidRPr="00787457" w:rsidRDefault="00787457" w:rsidP="00787457">
      <w:pPr>
        <w:spacing w:line="276" w:lineRule="auto"/>
        <w:jc w:val="both"/>
        <w:rPr>
          <w:rFonts w:ascii="Times New Roman" w:hAnsi="Times New Roman" w:cs="Times New Roman"/>
          <w:color w:val="222222"/>
          <w:sz w:val="24"/>
          <w:szCs w:val="24"/>
          <w:shd w:val="clear" w:color="auto" w:fill="FFFFFF"/>
        </w:rPr>
      </w:pPr>
      <w:r w:rsidRPr="00787457">
        <w:rPr>
          <w:rFonts w:ascii="Times New Roman" w:hAnsi="Times New Roman" w:cs="Times New Roman"/>
          <w:color w:val="222222"/>
          <w:sz w:val="24"/>
          <w:szCs w:val="24"/>
          <w:shd w:val="clear" w:color="auto" w:fill="FFFFFF"/>
        </w:rPr>
        <w:t>Roy, S. (2024). Plant Tissue Culture as an Effective Tool for Virus-Free Medicinal Plant Production. </w:t>
      </w:r>
      <w:r w:rsidRPr="00787457">
        <w:rPr>
          <w:rFonts w:ascii="Times New Roman" w:hAnsi="Times New Roman" w:cs="Times New Roman"/>
          <w:i/>
          <w:iCs/>
          <w:color w:val="222222"/>
          <w:sz w:val="24"/>
          <w:szCs w:val="24"/>
          <w:shd w:val="clear" w:color="auto" w:fill="FFFFFF"/>
        </w:rPr>
        <w:t>Tissue Culture Techniques and Medicinal Plants</w:t>
      </w:r>
      <w:r w:rsidRPr="00787457">
        <w:rPr>
          <w:rFonts w:ascii="Times New Roman" w:hAnsi="Times New Roman" w:cs="Times New Roman"/>
          <w:color w:val="222222"/>
          <w:sz w:val="24"/>
          <w:szCs w:val="24"/>
          <w:shd w:val="clear" w:color="auto" w:fill="FFFFFF"/>
        </w:rPr>
        <w:t>, 162-191.</w:t>
      </w:r>
      <w:r w:rsidR="008B3651">
        <w:rPr>
          <w:rFonts w:ascii="Times New Roman" w:hAnsi="Times New Roman" w:cs="Times New Roman"/>
          <w:color w:val="222222"/>
          <w:sz w:val="24"/>
          <w:szCs w:val="24"/>
          <w:shd w:val="clear" w:color="auto" w:fill="FFFFFF"/>
        </w:rPr>
        <w:t xml:space="preserve"> </w:t>
      </w:r>
      <w:hyperlink r:id="rId41" w:history="1">
        <w:r w:rsidR="008B3651" w:rsidRPr="00156E82">
          <w:rPr>
            <w:rStyle w:val="Hyperlink"/>
            <w:rFonts w:ascii="Times New Roman" w:hAnsi="Times New Roman" w:cs="Times New Roman"/>
            <w:sz w:val="24"/>
            <w:szCs w:val="24"/>
            <w:shd w:val="clear" w:color="auto" w:fill="FFFFFF"/>
          </w:rPr>
          <w:t>https://doi.org/10.1201/b23374-8</w:t>
        </w:r>
      </w:hyperlink>
      <w:r w:rsidR="008B3651">
        <w:rPr>
          <w:rFonts w:ascii="Times New Roman" w:hAnsi="Times New Roman" w:cs="Times New Roman"/>
          <w:color w:val="222222"/>
          <w:sz w:val="24"/>
          <w:szCs w:val="24"/>
          <w:shd w:val="clear" w:color="auto" w:fill="FFFFFF"/>
        </w:rPr>
        <w:t xml:space="preserve"> </w:t>
      </w:r>
    </w:p>
    <w:p w:rsidR="00787457" w:rsidRPr="00787457" w:rsidRDefault="00787457" w:rsidP="00787457">
      <w:pPr>
        <w:spacing w:line="276" w:lineRule="auto"/>
        <w:jc w:val="both"/>
        <w:rPr>
          <w:rFonts w:ascii="Times New Roman" w:hAnsi="Times New Roman" w:cs="Times New Roman"/>
          <w:sz w:val="24"/>
          <w:szCs w:val="24"/>
        </w:rPr>
      </w:pPr>
      <w:r w:rsidRPr="00787457">
        <w:rPr>
          <w:rFonts w:ascii="Times New Roman" w:hAnsi="Times New Roman" w:cs="Times New Roman"/>
          <w:color w:val="222222"/>
          <w:sz w:val="24"/>
          <w:szCs w:val="24"/>
          <w:shd w:val="clear" w:color="auto" w:fill="FFFFFF"/>
        </w:rPr>
        <w:t xml:space="preserve">Sakthivel, S. K., </w:t>
      </w:r>
      <w:proofErr w:type="spellStart"/>
      <w:r w:rsidRPr="00787457">
        <w:rPr>
          <w:rFonts w:ascii="Times New Roman" w:hAnsi="Times New Roman" w:cs="Times New Roman"/>
          <w:color w:val="222222"/>
          <w:sz w:val="24"/>
          <w:szCs w:val="24"/>
          <w:shd w:val="clear" w:color="auto" w:fill="FFFFFF"/>
        </w:rPr>
        <w:t>Vennapusa</w:t>
      </w:r>
      <w:proofErr w:type="spellEnd"/>
      <w:r w:rsidRPr="00787457">
        <w:rPr>
          <w:rFonts w:ascii="Times New Roman" w:hAnsi="Times New Roman" w:cs="Times New Roman"/>
          <w:color w:val="222222"/>
          <w:sz w:val="24"/>
          <w:szCs w:val="24"/>
          <w:shd w:val="clear" w:color="auto" w:fill="FFFFFF"/>
        </w:rPr>
        <w:t xml:space="preserve">, A. R., &amp; </w:t>
      </w:r>
      <w:proofErr w:type="spellStart"/>
      <w:r w:rsidRPr="00787457">
        <w:rPr>
          <w:rFonts w:ascii="Times New Roman" w:hAnsi="Times New Roman" w:cs="Times New Roman"/>
          <w:color w:val="222222"/>
          <w:sz w:val="24"/>
          <w:szCs w:val="24"/>
          <w:shd w:val="clear" w:color="auto" w:fill="FFFFFF"/>
        </w:rPr>
        <w:t>Melmaiee</w:t>
      </w:r>
      <w:proofErr w:type="spellEnd"/>
      <w:r w:rsidRPr="00787457">
        <w:rPr>
          <w:rFonts w:ascii="Times New Roman" w:hAnsi="Times New Roman" w:cs="Times New Roman"/>
          <w:color w:val="222222"/>
          <w:sz w:val="24"/>
          <w:szCs w:val="24"/>
          <w:shd w:val="clear" w:color="auto" w:fill="FFFFFF"/>
        </w:rPr>
        <w:t>, K. (2025). Enhancing quality and climate resilient traits in vegetatively propagated polyploids: transgenic and genome editing advancements, challenges and future directions. </w:t>
      </w:r>
      <w:r w:rsidRPr="00787457">
        <w:rPr>
          <w:rFonts w:ascii="Times New Roman" w:hAnsi="Times New Roman" w:cs="Times New Roman"/>
          <w:i/>
          <w:iCs/>
          <w:color w:val="222222"/>
          <w:sz w:val="24"/>
          <w:szCs w:val="24"/>
          <w:shd w:val="clear" w:color="auto" w:fill="FFFFFF"/>
        </w:rPr>
        <w:t>Frontiers in Genetics</w:t>
      </w:r>
      <w:r w:rsidRPr="00787457">
        <w:rPr>
          <w:rFonts w:ascii="Times New Roman" w:hAnsi="Times New Roman" w:cs="Times New Roman"/>
          <w:color w:val="222222"/>
          <w:sz w:val="24"/>
          <w:szCs w:val="24"/>
          <w:shd w:val="clear" w:color="auto" w:fill="FFFFFF"/>
        </w:rPr>
        <w:t>, </w:t>
      </w:r>
      <w:r w:rsidRPr="00787457">
        <w:rPr>
          <w:rFonts w:ascii="Times New Roman" w:hAnsi="Times New Roman" w:cs="Times New Roman"/>
          <w:i/>
          <w:iCs/>
          <w:color w:val="222222"/>
          <w:sz w:val="24"/>
          <w:szCs w:val="24"/>
          <w:shd w:val="clear" w:color="auto" w:fill="FFFFFF"/>
        </w:rPr>
        <w:t>16</w:t>
      </w:r>
      <w:r w:rsidRPr="00787457">
        <w:rPr>
          <w:rFonts w:ascii="Times New Roman" w:hAnsi="Times New Roman" w:cs="Times New Roman"/>
          <w:color w:val="222222"/>
          <w:sz w:val="24"/>
          <w:szCs w:val="24"/>
          <w:shd w:val="clear" w:color="auto" w:fill="FFFFFF"/>
        </w:rPr>
        <w:t>, 1599242.</w:t>
      </w:r>
      <w:r w:rsidR="008B3651">
        <w:rPr>
          <w:rFonts w:ascii="Times New Roman" w:hAnsi="Times New Roman" w:cs="Times New Roman"/>
          <w:color w:val="222222"/>
          <w:sz w:val="24"/>
          <w:szCs w:val="24"/>
          <w:shd w:val="clear" w:color="auto" w:fill="FFFFFF"/>
        </w:rPr>
        <w:t xml:space="preserve"> </w:t>
      </w:r>
      <w:hyperlink r:id="rId42" w:history="1">
        <w:r w:rsidR="008B3651" w:rsidRPr="00156E82">
          <w:rPr>
            <w:rStyle w:val="Hyperlink"/>
            <w:rFonts w:ascii="Times New Roman" w:hAnsi="Times New Roman" w:cs="Times New Roman"/>
            <w:sz w:val="24"/>
            <w:szCs w:val="24"/>
            <w:shd w:val="clear" w:color="auto" w:fill="FFFFFF"/>
          </w:rPr>
          <w:t>https://doi.org/10.3389/fgene.2025.1599242</w:t>
        </w:r>
      </w:hyperlink>
      <w:r w:rsidR="008B3651">
        <w:rPr>
          <w:rFonts w:ascii="Times New Roman" w:hAnsi="Times New Roman" w:cs="Times New Roman"/>
          <w:color w:val="222222"/>
          <w:sz w:val="24"/>
          <w:szCs w:val="24"/>
          <w:shd w:val="clear" w:color="auto" w:fill="FFFFFF"/>
        </w:rPr>
        <w:t xml:space="preserve"> </w:t>
      </w:r>
    </w:p>
    <w:p w:rsidR="00787457" w:rsidRPr="00787457" w:rsidRDefault="00787457" w:rsidP="00787457">
      <w:pPr>
        <w:spacing w:line="276" w:lineRule="auto"/>
        <w:jc w:val="both"/>
        <w:rPr>
          <w:rFonts w:ascii="Times New Roman" w:hAnsi="Times New Roman" w:cs="Times New Roman"/>
          <w:sz w:val="24"/>
          <w:szCs w:val="24"/>
        </w:rPr>
      </w:pPr>
      <w:r w:rsidRPr="00787457">
        <w:rPr>
          <w:rFonts w:ascii="Times New Roman" w:hAnsi="Times New Roman" w:cs="Times New Roman"/>
          <w:color w:val="222222"/>
          <w:sz w:val="24"/>
          <w:szCs w:val="24"/>
          <w:shd w:val="clear" w:color="auto" w:fill="FFFFFF"/>
        </w:rPr>
        <w:t>Saxena, A., Shukla, M., &amp; Saxena, P. (2019). Synthetic seeds: Relevance to endangered germplasm conservation in vitro. </w:t>
      </w:r>
      <w:r w:rsidRPr="00787457">
        <w:rPr>
          <w:rFonts w:ascii="Times New Roman" w:hAnsi="Times New Roman" w:cs="Times New Roman"/>
          <w:i/>
          <w:iCs/>
          <w:color w:val="222222"/>
          <w:sz w:val="24"/>
          <w:szCs w:val="24"/>
          <w:shd w:val="clear" w:color="auto" w:fill="FFFFFF"/>
        </w:rPr>
        <w:t>Synthetic Seeds: Germplasm Regeneration, Preservation and Prospects</w:t>
      </w:r>
      <w:r w:rsidRPr="00787457">
        <w:rPr>
          <w:rFonts w:ascii="Times New Roman" w:hAnsi="Times New Roman" w:cs="Times New Roman"/>
          <w:color w:val="222222"/>
          <w:sz w:val="24"/>
          <w:szCs w:val="24"/>
          <w:shd w:val="clear" w:color="auto" w:fill="FFFFFF"/>
        </w:rPr>
        <w:t>, 21-60.</w:t>
      </w:r>
      <w:r w:rsidR="008B3651">
        <w:rPr>
          <w:rFonts w:ascii="Times New Roman" w:hAnsi="Times New Roman" w:cs="Times New Roman"/>
          <w:color w:val="222222"/>
          <w:sz w:val="24"/>
          <w:szCs w:val="24"/>
          <w:shd w:val="clear" w:color="auto" w:fill="FFFFFF"/>
        </w:rPr>
        <w:t xml:space="preserve"> </w:t>
      </w:r>
      <w:hyperlink r:id="rId43" w:history="1">
        <w:r w:rsidR="008B3651" w:rsidRPr="00156E82">
          <w:rPr>
            <w:rStyle w:val="Hyperlink"/>
            <w:rFonts w:ascii="Times New Roman" w:hAnsi="Times New Roman" w:cs="Times New Roman"/>
            <w:sz w:val="24"/>
            <w:szCs w:val="24"/>
            <w:shd w:val="clear" w:color="auto" w:fill="FFFFFF"/>
          </w:rPr>
          <w:t>https://doi.org/10.1007/978-3-030-24631-0_2</w:t>
        </w:r>
      </w:hyperlink>
      <w:r w:rsidR="008B3651">
        <w:rPr>
          <w:rFonts w:ascii="Times New Roman" w:hAnsi="Times New Roman" w:cs="Times New Roman"/>
          <w:color w:val="222222"/>
          <w:sz w:val="24"/>
          <w:szCs w:val="24"/>
          <w:shd w:val="clear" w:color="auto" w:fill="FFFFFF"/>
        </w:rPr>
        <w:t xml:space="preserve"> </w:t>
      </w:r>
    </w:p>
    <w:p w:rsidR="008B3651" w:rsidRPr="008B3651" w:rsidRDefault="008B3651" w:rsidP="008B3651">
      <w:pPr>
        <w:jc w:val="both"/>
        <w:rPr>
          <w:rFonts w:ascii="Arial" w:eastAsia="Times New Roman" w:hAnsi="Arial" w:cs="Arial"/>
        </w:rPr>
      </w:pPr>
      <w:r w:rsidRPr="008B3651">
        <w:rPr>
          <w:rFonts w:ascii="Arial" w:eastAsia="Times New Roman" w:hAnsi="Arial" w:cs="Arial"/>
        </w:rPr>
        <w:t xml:space="preserve">Schwarz, O. J., &amp; </w:t>
      </w:r>
      <w:proofErr w:type="spellStart"/>
      <w:r w:rsidRPr="008B3651">
        <w:rPr>
          <w:rFonts w:ascii="Arial" w:eastAsia="Times New Roman" w:hAnsi="Arial" w:cs="Arial"/>
        </w:rPr>
        <w:t>Beaty</w:t>
      </w:r>
      <w:proofErr w:type="spellEnd"/>
      <w:r w:rsidRPr="008B3651">
        <w:rPr>
          <w:rFonts w:ascii="Arial" w:eastAsia="Times New Roman" w:hAnsi="Arial" w:cs="Arial"/>
        </w:rPr>
        <w:t xml:space="preserve">, R. M. (2018). Organogenesis. In Plant tissue culture concepts and laboratory exercises (pp. 95-104). Routledge. </w:t>
      </w:r>
      <w:hyperlink r:id="rId44" w:history="1">
        <w:r w:rsidRPr="008B3651">
          <w:rPr>
            <w:rStyle w:val="Hyperlink"/>
            <w:rFonts w:ascii="Arial" w:eastAsia="Times New Roman" w:hAnsi="Arial" w:cs="Arial"/>
          </w:rPr>
          <w:t>https://doi.org/10.1201/9780203743133</w:t>
        </w:r>
      </w:hyperlink>
      <w:r w:rsidRPr="008B3651">
        <w:rPr>
          <w:rFonts w:ascii="Arial" w:eastAsia="Times New Roman" w:hAnsi="Arial" w:cs="Arial"/>
        </w:rPr>
        <w:t xml:space="preserve"> </w:t>
      </w:r>
    </w:p>
    <w:p w:rsidR="00787457" w:rsidRPr="00787457" w:rsidRDefault="00787457" w:rsidP="00787457">
      <w:pPr>
        <w:jc w:val="both"/>
        <w:rPr>
          <w:rFonts w:ascii="Times New Roman" w:hAnsi="Times New Roman" w:cs="Times New Roman"/>
          <w:sz w:val="24"/>
          <w:szCs w:val="24"/>
        </w:rPr>
      </w:pPr>
      <w:proofErr w:type="spellStart"/>
      <w:r w:rsidRPr="00787457">
        <w:rPr>
          <w:rFonts w:ascii="Times New Roman" w:hAnsi="Times New Roman" w:cs="Times New Roman"/>
          <w:color w:val="222222"/>
          <w:sz w:val="24"/>
          <w:szCs w:val="24"/>
          <w:shd w:val="clear" w:color="auto" w:fill="FFFFFF"/>
        </w:rPr>
        <w:t>Sengul</w:t>
      </w:r>
      <w:proofErr w:type="spellEnd"/>
      <w:r w:rsidRPr="00787457">
        <w:rPr>
          <w:rFonts w:ascii="Times New Roman" w:hAnsi="Times New Roman" w:cs="Times New Roman"/>
          <w:color w:val="222222"/>
          <w:sz w:val="24"/>
          <w:szCs w:val="24"/>
          <w:shd w:val="clear" w:color="auto" w:fill="FFFFFF"/>
        </w:rPr>
        <w:t xml:space="preserve">, Y., </w:t>
      </w:r>
      <w:proofErr w:type="spellStart"/>
      <w:r w:rsidRPr="00787457">
        <w:rPr>
          <w:rFonts w:ascii="Times New Roman" w:hAnsi="Times New Roman" w:cs="Times New Roman"/>
          <w:color w:val="222222"/>
          <w:sz w:val="24"/>
          <w:szCs w:val="24"/>
          <w:shd w:val="clear" w:color="auto" w:fill="FFFFFF"/>
        </w:rPr>
        <w:t>Bener</w:t>
      </w:r>
      <w:proofErr w:type="spellEnd"/>
      <w:r w:rsidRPr="00787457">
        <w:rPr>
          <w:rFonts w:ascii="Times New Roman" w:hAnsi="Times New Roman" w:cs="Times New Roman"/>
          <w:color w:val="222222"/>
          <w:sz w:val="24"/>
          <w:szCs w:val="24"/>
          <w:shd w:val="clear" w:color="auto" w:fill="FFFFFF"/>
        </w:rPr>
        <w:t>, A., &amp; Uyar, A. (2015). Emerging technologies for improving embryo selection: a systematic review. </w:t>
      </w:r>
      <w:r w:rsidRPr="00787457">
        <w:rPr>
          <w:rFonts w:ascii="Times New Roman" w:hAnsi="Times New Roman" w:cs="Times New Roman"/>
          <w:i/>
          <w:iCs/>
          <w:color w:val="222222"/>
          <w:sz w:val="24"/>
          <w:szCs w:val="24"/>
          <w:shd w:val="clear" w:color="auto" w:fill="FFFFFF"/>
        </w:rPr>
        <w:t>Advanced health care technologies</w:t>
      </w:r>
      <w:r w:rsidRPr="00787457">
        <w:rPr>
          <w:rFonts w:ascii="Times New Roman" w:hAnsi="Times New Roman" w:cs="Times New Roman"/>
          <w:color w:val="222222"/>
          <w:sz w:val="24"/>
          <w:szCs w:val="24"/>
          <w:shd w:val="clear" w:color="auto" w:fill="FFFFFF"/>
        </w:rPr>
        <w:t>, 55-64.</w:t>
      </w:r>
      <w:r w:rsidR="008638BD">
        <w:rPr>
          <w:rFonts w:ascii="Times New Roman" w:hAnsi="Times New Roman" w:cs="Times New Roman"/>
          <w:color w:val="222222"/>
          <w:sz w:val="24"/>
          <w:szCs w:val="24"/>
          <w:shd w:val="clear" w:color="auto" w:fill="FFFFFF"/>
        </w:rPr>
        <w:t xml:space="preserve"> </w:t>
      </w:r>
      <w:hyperlink r:id="rId45" w:history="1">
        <w:r w:rsidR="008638BD" w:rsidRPr="00156E82">
          <w:rPr>
            <w:rStyle w:val="Hyperlink"/>
            <w:rFonts w:ascii="Times New Roman" w:hAnsi="Times New Roman" w:cs="Times New Roman"/>
            <w:sz w:val="24"/>
            <w:szCs w:val="24"/>
            <w:shd w:val="clear" w:color="auto" w:fill="FFFFFF"/>
          </w:rPr>
          <w:t>https://doi.org/10.2147/AHCT.S71272</w:t>
        </w:r>
      </w:hyperlink>
      <w:r w:rsidR="008638BD">
        <w:rPr>
          <w:rFonts w:ascii="Times New Roman" w:hAnsi="Times New Roman" w:cs="Times New Roman"/>
          <w:color w:val="222222"/>
          <w:sz w:val="24"/>
          <w:szCs w:val="24"/>
          <w:shd w:val="clear" w:color="auto" w:fill="FFFFFF"/>
        </w:rPr>
        <w:t xml:space="preserve"> </w:t>
      </w:r>
    </w:p>
    <w:p w:rsidR="00787457" w:rsidRPr="00787457" w:rsidRDefault="00787457" w:rsidP="00787457">
      <w:pPr>
        <w:spacing w:before="100" w:beforeAutospacing="1" w:after="100" w:afterAutospacing="1" w:line="240" w:lineRule="auto"/>
        <w:jc w:val="both"/>
        <w:rPr>
          <w:rFonts w:ascii="Times New Roman" w:eastAsia="Times New Roman" w:hAnsi="Times New Roman" w:cs="Times New Roman"/>
          <w:bCs/>
          <w:kern w:val="36"/>
          <w:sz w:val="24"/>
          <w:szCs w:val="24"/>
        </w:rPr>
      </w:pPr>
      <w:r w:rsidRPr="00787457">
        <w:rPr>
          <w:rFonts w:ascii="Times New Roman" w:hAnsi="Times New Roman" w:cs="Times New Roman"/>
          <w:color w:val="222222"/>
          <w:sz w:val="24"/>
          <w:szCs w:val="24"/>
          <w:shd w:val="clear" w:color="auto" w:fill="FFFFFF"/>
        </w:rPr>
        <w:t>Shahzad, A., Sharma, S., Parveen, S., Saeed, T., Shaheen, A., Akhtar, R., ... &amp; Ahmad, Z. (2017). Historical perspective and basic principles of plant tissue culture. In </w:t>
      </w:r>
      <w:r w:rsidRPr="00787457">
        <w:rPr>
          <w:rFonts w:ascii="Times New Roman" w:hAnsi="Times New Roman" w:cs="Times New Roman"/>
          <w:i/>
          <w:iCs/>
          <w:color w:val="222222"/>
          <w:sz w:val="24"/>
          <w:szCs w:val="24"/>
          <w:shd w:val="clear" w:color="auto" w:fill="FFFFFF"/>
        </w:rPr>
        <w:t>Plant biotechnology: principles and applications</w:t>
      </w:r>
      <w:r w:rsidRPr="00787457">
        <w:rPr>
          <w:rFonts w:ascii="Times New Roman" w:hAnsi="Times New Roman" w:cs="Times New Roman"/>
          <w:color w:val="222222"/>
          <w:sz w:val="24"/>
          <w:szCs w:val="24"/>
          <w:shd w:val="clear" w:color="auto" w:fill="FFFFFF"/>
        </w:rPr>
        <w:t> (pp. 1-36). Singapore: Springer Singapore.</w:t>
      </w:r>
      <w:r w:rsidR="008638BD">
        <w:rPr>
          <w:rFonts w:ascii="Times New Roman" w:hAnsi="Times New Roman" w:cs="Times New Roman"/>
          <w:color w:val="222222"/>
          <w:sz w:val="24"/>
          <w:szCs w:val="24"/>
          <w:shd w:val="clear" w:color="auto" w:fill="FFFFFF"/>
        </w:rPr>
        <w:t xml:space="preserve"> </w:t>
      </w:r>
      <w:hyperlink r:id="rId46" w:history="1">
        <w:r w:rsidR="008638BD" w:rsidRPr="00156E82">
          <w:rPr>
            <w:rStyle w:val="Hyperlink"/>
            <w:rFonts w:ascii="Times New Roman" w:hAnsi="Times New Roman" w:cs="Times New Roman"/>
            <w:sz w:val="24"/>
            <w:szCs w:val="24"/>
            <w:shd w:val="clear" w:color="auto" w:fill="FFFFFF"/>
          </w:rPr>
          <w:t>https://doi.org/10.1007/978-981-10-2961-5_1</w:t>
        </w:r>
      </w:hyperlink>
      <w:r w:rsidR="008638BD">
        <w:rPr>
          <w:rFonts w:ascii="Times New Roman" w:hAnsi="Times New Roman" w:cs="Times New Roman"/>
          <w:color w:val="222222"/>
          <w:sz w:val="24"/>
          <w:szCs w:val="24"/>
          <w:shd w:val="clear" w:color="auto" w:fill="FFFFFF"/>
        </w:rPr>
        <w:t xml:space="preserve"> </w:t>
      </w:r>
    </w:p>
    <w:p w:rsidR="00787457" w:rsidRPr="00787457" w:rsidRDefault="00787457" w:rsidP="00787457">
      <w:pPr>
        <w:spacing w:line="276" w:lineRule="auto"/>
        <w:jc w:val="both"/>
        <w:rPr>
          <w:rFonts w:ascii="Times New Roman" w:hAnsi="Times New Roman" w:cs="Times New Roman"/>
          <w:sz w:val="24"/>
          <w:szCs w:val="24"/>
        </w:rPr>
      </w:pPr>
      <w:r w:rsidRPr="00787457">
        <w:rPr>
          <w:rFonts w:ascii="Times New Roman" w:hAnsi="Times New Roman" w:cs="Times New Roman"/>
          <w:color w:val="222222"/>
          <w:sz w:val="24"/>
          <w:szCs w:val="24"/>
          <w:shd w:val="clear" w:color="auto" w:fill="FFFFFF"/>
        </w:rPr>
        <w:t>Sharma, M., Kumar, P., &amp; Dwivedi, P. (2023). Artificial seed production and cryopreservation technology for conservation of plant germplasm with special reference to medicinal plants. In </w:t>
      </w:r>
      <w:r w:rsidRPr="00787457">
        <w:rPr>
          <w:rFonts w:ascii="Times New Roman" w:hAnsi="Times New Roman" w:cs="Times New Roman"/>
          <w:i/>
          <w:iCs/>
          <w:color w:val="222222"/>
          <w:sz w:val="24"/>
          <w:szCs w:val="24"/>
          <w:shd w:val="clear" w:color="auto" w:fill="FFFFFF"/>
        </w:rPr>
        <w:t>Medicinal Plants: Biodiversity, Biotechnology and Conservation</w:t>
      </w:r>
      <w:r w:rsidRPr="00787457">
        <w:rPr>
          <w:rFonts w:ascii="Times New Roman" w:hAnsi="Times New Roman" w:cs="Times New Roman"/>
          <w:color w:val="222222"/>
          <w:sz w:val="24"/>
          <w:szCs w:val="24"/>
          <w:shd w:val="clear" w:color="auto" w:fill="FFFFFF"/>
        </w:rPr>
        <w:t> (pp. 581-593). Singapore: Springer Nature Singapore.</w:t>
      </w:r>
      <w:r w:rsidR="008638BD">
        <w:rPr>
          <w:rFonts w:ascii="Times New Roman" w:hAnsi="Times New Roman" w:cs="Times New Roman"/>
          <w:color w:val="222222"/>
          <w:sz w:val="24"/>
          <w:szCs w:val="24"/>
          <w:shd w:val="clear" w:color="auto" w:fill="FFFFFF"/>
        </w:rPr>
        <w:t xml:space="preserve"> </w:t>
      </w:r>
      <w:hyperlink r:id="rId47" w:history="1">
        <w:r w:rsidR="008638BD" w:rsidRPr="00156E82">
          <w:rPr>
            <w:rStyle w:val="Hyperlink"/>
            <w:rFonts w:ascii="Times New Roman" w:hAnsi="Times New Roman" w:cs="Times New Roman"/>
            <w:sz w:val="24"/>
            <w:szCs w:val="24"/>
            <w:shd w:val="clear" w:color="auto" w:fill="FFFFFF"/>
          </w:rPr>
          <w:t>https://doi.org/10.1007/978-981-19-9936-9</w:t>
        </w:r>
      </w:hyperlink>
      <w:r w:rsidR="008638BD">
        <w:rPr>
          <w:rFonts w:ascii="Times New Roman" w:hAnsi="Times New Roman" w:cs="Times New Roman"/>
          <w:color w:val="222222"/>
          <w:sz w:val="24"/>
          <w:szCs w:val="24"/>
          <w:shd w:val="clear" w:color="auto" w:fill="FFFFFF"/>
        </w:rPr>
        <w:t xml:space="preserve"> </w:t>
      </w:r>
    </w:p>
    <w:p w:rsidR="00787457" w:rsidRPr="00787457" w:rsidRDefault="00787457" w:rsidP="00787457">
      <w:pPr>
        <w:spacing w:line="276" w:lineRule="auto"/>
        <w:jc w:val="both"/>
        <w:rPr>
          <w:rFonts w:ascii="Times New Roman" w:hAnsi="Times New Roman" w:cs="Times New Roman"/>
          <w:sz w:val="24"/>
          <w:szCs w:val="24"/>
        </w:rPr>
      </w:pPr>
      <w:r w:rsidRPr="00787457">
        <w:rPr>
          <w:rFonts w:ascii="Times New Roman" w:hAnsi="Times New Roman" w:cs="Times New Roman"/>
          <w:color w:val="222222"/>
          <w:sz w:val="24"/>
          <w:szCs w:val="24"/>
          <w:shd w:val="clear" w:color="auto" w:fill="FFFFFF"/>
        </w:rPr>
        <w:t>Sharma, P., Pandey, A., Malviya, R., Dey, S., Karmakar, S., &amp; Gayen, D. (2023). Genome editing for improving nutritional quality, post-harvest shelf life and stress tolerance of fruits, vegetables, and ornamentals. </w:t>
      </w:r>
      <w:r w:rsidRPr="00787457">
        <w:rPr>
          <w:rFonts w:ascii="Times New Roman" w:hAnsi="Times New Roman" w:cs="Times New Roman"/>
          <w:i/>
          <w:iCs/>
          <w:color w:val="222222"/>
          <w:sz w:val="24"/>
          <w:szCs w:val="24"/>
          <w:shd w:val="clear" w:color="auto" w:fill="FFFFFF"/>
        </w:rPr>
        <w:t>Frontiers in Genome Editing</w:t>
      </w:r>
      <w:r w:rsidRPr="00787457">
        <w:rPr>
          <w:rFonts w:ascii="Times New Roman" w:hAnsi="Times New Roman" w:cs="Times New Roman"/>
          <w:color w:val="222222"/>
          <w:sz w:val="24"/>
          <w:szCs w:val="24"/>
          <w:shd w:val="clear" w:color="auto" w:fill="FFFFFF"/>
        </w:rPr>
        <w:t>, </w:t>
      </w:r>
      <w:r w:rsidRPr="00787457">
        <w:rPr>
          <w:rFonts w:ascii="Times New Roman" w:hAnsi="Times New Roman" w:cs="Times New Roman"/>
          <w:i/>
          <w:iCs/>
          <w:color w:val="222222"/>
          <w:sz w:val="24"/>
          <w:szCs w:val="24"/>
          <w:shd w:val="clear" w:color="auto" w:fill="FFFFFF"/>
        </w:rPr>
        <w:t>5</w:t>
      </w:r>
      <w:r w:rsidRPr="00787457">
        <w:rPr>
          <w:rFonts w:ascii="Times New Roman" w:hAnsi="Times New Roman" w:cs="Times New Roman"/>
          <w:color w:val="222222"/>
          <w:sz w:val="24"/>
          <w:szCs w:val="24"/>
          <w:shd w:val="clear" w:color="auto" w:fill="FFFFFF"/>
        </w:rPr>
        <w:t>, 1094965.</w:t>
      </w:r>
      <w:r w:rsidR="008638BD">
        <w:rPr>
          <w:rFonts w:ascii="Times New Roman" w:hAnsi="Times New Roman" w:cs="Times New Roman"/>
          <w:color w:val="222222"/>
          <w:sz w:val="24"/>
          <w:szCs w:val="24"/>
          <w:shd w:val="clear" w:color="auto" w:fill="FFFFFF"/>
        </w:rPr>
        <w:t xml:space="preserve"> </w:t>
      </w:r>
      <w:hyperlink r:id="rId48" w:history="1">
        <w:r w:rsidR="008638BD" w:rsidRPr="00156E82">
          <w:rPr>
            <w:rStyle w:val="Hyperlink"/>
            <w:rFonts w:ascii="Times New Roman" w:hAnsi="Times New Roman" w:cs="Times New Roman"/>
            <w:sz w:val="24"/>
            <w:szCs w:val="24"/>
            <w:shd w:val="clear" w:color="auto" w:fill="FFFFFF"/>
          </w:rPr>
          <w:t>https://doi.org/10.3389/fgeed.2023.1094965</w:t>
        </w:r>
      </w:hyperlink>
      <w:r w:rsidR="008638BD">
        <w:rPr>
          <w:rFonts w:ascii="Times New Roman" w:hAnsi="Times New Roman" w:cs="Times New Roman"/>
          <w:color w:val="222222"/>
          <w:sz w:val="24"/>
          <w:szCs w:val="24"/>
          <w:shd w:val="clear" w:color="auto" w:fill="FFFFFF"/>
        </w:rPr>
        <w:t xml:space="preserve"> </w:t>
      </w:r>
    </w:p>
    <w:p w:rsidR="00787457" w:rsidRPr="00787457" w:rsidRDefault="00787457" w:rsidP="00787457">
      <w:pPr>
        <w:spacing w:line="276" w:lineRule="auto"/>
        <w:jc w:val="both"/>
        <w:rPr>
          <w:rFonts w:ascii="Times New Roman" w:hAnsi="Times New Roman" w:cs="Times New Roman"/>
          <w:sz w:val="24"/>
          <w:szCs w:val="24"/>
        </w:rPr>
      </w:pPr>
      <w:r w:rsidRPr="00787457">
        <w:rPr>
          <w:rFonts w:ascii="Times New Roman" w:hAnsi="Times New Roman" w:cs="Times New Roman"/>
          <w:color w:val="222222"/>
          <w:sz w:val="24"/>
          <w:szCs w:val="24"/>
          <w:shd w:val="clear" w:color="auto" w:fill="FFFFFF"/>
        </w:rPr>
        <w:lastRenderedPageBreak/>
        <w:t>Sidhu, Y. (2011). In vitro micropropagation of medicinal plants by tissue culture. </w:t>
      </w:r>
      <w:r w:rsidRPr="00787457">
        <w:rPr>
          <w:rFonts w:ascii="Times New Roman" w:hAnsi="Times New Roman" w:cs="Times New Roman"/>
          <w:i/>
          <w:iCs/>
          <w:color w:val="222222"/>
          <w:sz w:val="24"/>
          <w:szCs w:val="24"/>
          <w:shd w:val="clear" w:color="auto" w:fill="FFFFFF"/>
        </w:rPr>
        <w:t>The Plymouth Student Scientist</w:t>
      </w:r>
      <w:r w:rsidRPr="00787457">
        <w:rPr>
          <w:rFonts w:ascii="Times New Roman" w:hAnsi="Times New Roman" w:cs="Times New Roman"/>
          <w:color w:val="222222"/>
          <w:sz w:val="24"/>
          <w:szCs w:val="24"/>
          <w:shd w:val="clear" w:color="auto" w:fill="FFFFFF"/>
        </w:rPr>
        <w:t>, </w:t>
      </w:r>
      <w:r w:rsidRPr="00787457">
        <w:rPr>
          <w:rFonts w:ascii="Times New Roman" w:hAnsi="Times New Roman" w:cs="Times New Roman"/>
          <w:i/>
          <w:iCs/>
          <w:color w:val="222222"/>
          <w:sz w:val="24"/>
          <w:szCs w:val="24"/>
          <w:shd w:val="clear" w:color="auto" w:fill="FFFFFF"/>
        </w:rPr>
        <w:t>4</w:t>
      </w:r>
      <w:r w:rsidRPr="00787457">
        <w:rPr>
          <w:rFonts w:ascii="Times New Roman" w:hAnsi="Times New Roman" w:cs="Times New Roman"/>
          <w:color w:val="222222"/>
          <w:sz w:val="24"/>
          <w:szCs w:val="24"/>
          <w:shd w:val="clear" w:color="auto" w:fill="FFFFFF"/>
        </w:rPr>
        <w:t>(1), 432-449.</w:t>
      </w:r>
      <w:r w:rsidR="008638BD">
        <w:rPr>
          <w:rFonts w:ascii="Times New Roman" w:hAnsi="Times New Roman" w:cs="Times New Roman"/>
          <w:color w:val="222222"/>
          <w:sz w:val="24"/>
          <w:szCs w:val="24"/>
          <w:shd w:val="clear" w:color="auto" w:fill="FFFFFF"/>
        </w:rPr>
        <w:t xml:space="preserve"> </w:t>
      </w:r>
      <w:hyperlink r:id="rId49" w:history="1">
        <w:r w:rsidR="008638BD" w:rsidRPr="00156E82">
          <w:rPr>
            <w:rStyle w:val="Hyperlink"/>
            <w:rFonts w:ascii="Times New Roman" w:hAnsi="Times New Roman" w:cs="Times New Roman"/>
            <w:sz w:val="24"/>
            <w:szCs w:val="24"/>
            <w:shd w:val="clear" w:color="auto" w:fill="FFFFFF"/>
          </w:rPr>
          <w:t>https://doi.org/10.24382/swyq-fr06</w:t>
        </w:r>
      </w:hyperlink>
      <w:r w:rsidR="008638BD">
        <w:rPr>
          <w:rFonts w:ascii="Times New Roman" w:hAnsi="Times New Roman" w:cs="Times New Roman"/>
          <w:color w:val="222222"/>
          <w:sz w:val="24"/>
          <w:szCs w:val="24"/>
          <w:shd w:val="clear" w:color="auto" w:fill="FFFFFF"/>
        </w:rPr>
        <w:t xml:space="preserve"> </w:t>
      </w:r>
    </w:p>
    <w:p w:rsidR="00787457" w:rsidRPr="00787457" w:rsidRDefault="00787457" w:rsidP="00787457">
      <w:pPr>
        <w:spacing w:line="276" w:lineRule="auto"/>
        <w:jc w:val="both"/>
        <w:rPr>
          <w:rFonts w:ascii="Times New Roman" w:hAnsi="Times New Roman" w:cs="Times New Roman"/>
          <w:sz w:val="24"/>
          <w:szCs w:val="24"/>
        </w:rPr>
      </w:pPr>
      <w:r w:rsidRPr="00787457">
        <w:rPr>
          <w:rFonts w:ascii="Times New Roman" w:hAnsi="Times New Roman" w:cs="Times New Roman"/>
          <w:color w:val="222222"/>
          <w:sz w:val="24"/>
          <w:szCs w:val="24"/>
          <w:shd w:val="clear" w:color="auto" w:fill="FFFFFF"/>
        </w:rPr>
        <w:t>Singh, A. (2015). Micropropagation of plants. In </w:t>
      </w:r>
      <w:r w:rsidRPr="00787457">
        <w:rPr>
          <w:rFonts w:ascii="Times New Roman" w:hAnsi="Times New Roman" w:cs="Times New Roman"/>
          <w:i/>
          <w:iCs/>
          <w:color w:val="222222"/>
          <w:sz w:val="24"/>
          <w:szCs w:val="24"/>
          <w:shd w:val="clear" w:color="auto" w:fill="FFFFFF"/>
        </w:rPr>
        <w:t>Plant biology and biotechnology: volume II: plant genomics and biotechnology</w:t>
      </w:r>
      <w:r w:rsidRPr="00787457">
        <w:rPr>
          <w:rFonts w:ascii="Times New Roman" w:hAnsi="Times New Roman" w:cs="Times New Roman"/>
          <w:color w:val="222222"/>
          <w:sz w:val="24"/>
          <w:szCs w:val="24"/>
          <w:shd w:val="clear" w:color="auto" w:fill="FFFFFF"/>
        </w:rPr>
        <w:t> (pp. 329-346). New Delhi: Springer India.</w:t>
      </w:r>
      <w:r w:rsidR="008638BD">
        <w:rPr>
          <w:rFonts w:ascii="Times New Roman" w:hAnsi="Times New Roman" w:cs="Times New Roman"/>
          <w:color w:val="222222"/>
          <w:sz w:val="24"/>
          <w:szCs w:val="24"/>
          <w:shd w:val="clear" w:color="auto" w:fill="FFFFFF"/>
        </w:rPr>
        <w:t xml:space="preserve"> </w:t>
      </w:r>
      <w:hyperlink r:id="rId50" w:history="1">
        <w:r w:rsidR="008638BD" w:rsidRPr="00156E82">
          <w:rPr>
            <w:rStyle w:val="Hyperlink"/>
            <w:rFonts w:ascii="Times New Roman" w:hAnsi="Times New Roman" w:cs="Times New Roman"/>
            <w:sz w:val="24"/>
            <w:szCs w:val="24"/>
            <w:shd w:val="clear" w:color="auto" w:fill="FFFFFF"/>
          </w:rPr>
          <w:t>https://doi.org/10.1007/978-81-322-2283-5_16</w:t>
        </w:r>
      </w:hyperlink>
      <w:r w:rsidR="008638BD">
        <w:rPr>
          <w:rFonts w:ascii="Times New Roman" w:hAnsi="Times New Roman" w:cs="Times New Roman"/>
          <w:color w:val="222222"/>
          <w:sz w:val="24"/>
          <w:szCs w:val="24"/>
          <w:shd w:val="clear" w:color="auto" w:fill="FFFFFF"/>
        </w:rPr>
        <w:t xml:space="preserve"> </w:t>
      </w:r>
    </w:p>
    <w:p w:rsidR="00787457" w:rsidRPr="00787457" w:rsidRDefault="00787457" w:rsidP="00787457">
      <w:pPr>
        <w:pStyle w:val="NormalWeb"/>
        <w:jc w:val="both"/>
      </w:pPr>
      <w:r w:rsidRPr="00787457">
        <w:rPr>
          <w:color w:val="222222"/>
          <w:shd w:val="clear" w:color="auto" w:fill="FFFFFF"/>
        </w:rPr>
        <w:t>Singh, A., &amp; Kundu, S. (2024). Impact of Direct and Indirect Organogenesis in Agriculture. </w:t>
      </w:r>
      <w:r w:rsidRPr="00787457">
        <w:rPr>
          <w:i/>
          <w:iCs/>
          <w:color w:val="222222"/>
          <w:shd w:val="clear" w:color="auto" w:fill="FFFFFF"/>
        </w:rPr>
        <w:t>Agriculture Re-imagined: Innovations and Strategies for Sustainable Growth</w:t>
      </w:r>
      <w:r w:rsidRPr="00787457">
        <w:rPr>
          <w:color w:val="222222"/>
          <w:shd w:val="clear" w:color="auto" w:fill="FFFFFF"/>
        </w:rPr>
        <w:t>, 47.</w:t>
      </w:r>
      <w:r w:rsidR="008638BD">
        <w:rPr>
          <w:color w:val="222222"/>
          <w:shd w:val="clear" w:color="auto" w:fill="FFFFFF"/>
        </w:rPr>
        <w:t xml:space="preserve"> </w:t>
      </w:r>
      <w:hyperlink r:id="rId51" w:history="1">
        <w:r w:rsidR="008638BD" w:rsidRPr="00156E82">
          <w:rPr>
            <w:rStyle w:val="Hyperlink"/>
            <w:shd w:val="clear" w:color="auto" w:fill="FFFFFF"/>
          </w:rPr>
          <w:t>https://doi.org/10.62906/bs.book.198</w:t>
        </w:r>
      </w:hyperlink>
      <w:r w:rsidR="008638BD">
        <w:rPr>
          <w:color w:val="222222"/>
          <w:shd w:val="clear" w:color="auto" w:fill="FFFFFF"/>
        </w:rPr>
        <w:t xml:space="preserve"> </w:t>
      </w:r>
    </w:p>
    <w:p w:rsidR="00787457" w:rsidRPr="00787457" w:rsidRDefault="00787457" w:rsidP="00787457">
      <w:pPr>
        <w:spacing w:before="100" w:beforeAutospacing="1" w:after="100" w:afterAutospacing="1" w:line="240" w:lineRule="auto"/>
        <w:jc w:val="both"/>
        <w:rPr>
          <w:rFonts w:ascii="Times New Roman" w:eastAsia="Times New Roman" w:hAnsi="Times New Roman" w:cs="Times New Roman"/>
          <w:bCs/>
          <w:kern w:val="36"/>
          <w:sz w:val="24"/>
          <w:szCs w:val="24"/>
        </w:rPr>
      </w:pPr>
      <w:r w:rsidRPr="00787457">
        <w:rPr>
          <w:rFonts w:ascii="Times New Roman" w:hAnsi="Times New Roman" w:cs="Times New Roman"/>
          <w:color w:val="222222"/>
          <w:sz w:val="24"/>
          <w:szCs w:val="24"/>
          <w:shd w:val="clear" w:color="auto" w:fill="FFFFFF"/>
        </w:rPr>
        <w:t>Smith, R. H. (2013). </w:t>
      </w:r>
      <w:r w:rsidRPr="00787457">
        <w:rPr>
          <w:rFonts w:ascii="Times New Roman" w:hAnsi="Times New Roman" w:cs="Times New Roman"/>
          <w:i/>
          <w:iCs/>
          <w:color w:val="222222"/>
          <w:sz w:val="24"/>
          <w:szCs w:val="24"/>
          <w:shd w:val="clear" w:color="auto" w:fill="FFFFFF"/>
        </w:rPr>
        <w:t>Plant tissue culture: techniques and experiments</w:t>
      </w:r>
      <w:r w:rsidRPr="00787457">
        <w:rPr>
          <w:rFonts w:ascii="Times New Roman" w:hAnsi="Times New Roman" w:cs="Times New Roman"/>
          <w:color w:val="222222"/>
          <w:sz w:val="24"/>
          <w:szCs w:val="24"/>
          <w:shd w:val="clear" w:color="auto" w:fill="FFFFFF"/>
        </w:rPr>
        <w:t>. academic press.</w:t>
      </w:r>
      <w:r w:rsidR="008638BD">
        <w:rPr>
          <w:rFonts w:ascii="Times New Roman" w:hAnsi="Times New Roman" w:cs="Times New Roman"/>
          <w:color w:val="222222"/>
          <w:sz w:val="24"/>
          <w:szCs w:val="24"/>
          <w:shd w:val="clear" w:color="auto" w:fill="FFFFFF"/>
        </w:rPr>
        <w:t xml:space="preserve"> </w:t>
      </w:r>
      <w:hyperlink r:id="rId52" w:history="1">
        <w:r w:rsidR="008638BD" w:rsidRPr="00156E82">
          <w:rPr>
            <w:rStyle w:val="Hyperlink"/>
            <w:rFonts w:ascii="Times New Roman" w:hAnsi="Times New Roman" w:cs="Times New Roman"/>
            <w:sz w:val="24"/>
            <w:szCs w:val="24"/>
            <w:shd w:val="clear" w:color="auto" w:fill="FFFFFF"/>
          </w:rPr>
          <w:t>https://www.elsevier.com/books/plant-tissue-culture/smith/978-0-12-415985-3</w:t>
        </w:r>
      </w:hyperlink>
      <w:r w:rsidR="008638BD">
        <w:rPr>
          <w:rFonts w:ascii="Times New Roman" w:hAnsi="Times New Roman" w:cs="Times New Roman"/>
          <w:color w:val="222222"/>
          <w:sz w:val="24"/>
          <w:szCs w:val="24"/>
          <w:shd w:val="clear" w:color="auto" w:fill="FFFFFF"/>
        </w:rPr>
        <w:t xml:space="preserve"> </w:t>
      </w:r>
    </w:p>
    <w:p w:rsidR="00787457" w:rsidRPr="00787457" w:rsidRDefault="00787457" w:rsidP="00787457">
      <w:pPr>
        <w:spacing w:line="276" w:lineRule="auto"/>
        <w:jc w:val="both"/>
        <w:rPr>
          <w:rFonts w:ascii="Times New Roman" w:hAnsi="Times New Roman" w:cs="Times New Roman"/>
          <w:sz w:val="24"/>
          <w:szCs w:val="24"/>
        </w:rPr>
      </w:pPr>
      <w:r w:rsidRPr="00787457">
        <w:rPr>
          <w:rFonts w:ascii="Times New Roman" w:hAnsi="Times New Roman" w:cs="Times New Roman"/>
          <w:color w:val="222222"/>
          <w:sz w:val="24"/>
          <w:szCs w:val="24"/>
          <w:shd w:val="clear" w:color="auto" w:fill="FFFFFF"/>
        </w:rPr>
        <w:t>Suman, S. (2017). Plant tissue culture: A promising tool of quality material production with special reference to micropropagation of banana. </w:t>
      </w:r>
      <w:r w:rsidRPr="00787457">
        <w:rPr>
          <w:rFonts w:ascii="Times New Roman" w:hAnsi="Times New Roman" w:cs="Times New Roman"/>
          <w:i/>
          <w:iCs/>
          <w:color w:val="222222"/>
          <w:sz w:val="24"/>
          <w:szCs w:val="24"/>
          <w:shd w:val="clear" w:color="auto" w:fill="FFFFFF"/>
        </w:rPr>
        <w:t>Biochemical &amp; Cellular Archives</w:t>
      </w:r>
      <w:r w:rsidRPr="00787457">
        <w:rPr>
          <w:rFonts w:ascii="Times New Roman" w:hAnsi="Times New Roman" w:cs="Times New Roman"/>
          <w:color w:val="222222"/>
          <w:sz w:val="24"/>
          <w:szCs w:val="24"/>
          <w:shd w:val="clear" w:color="auto" w:fill="FFFFFF"/>
        </w:rPr>
        <w:t>, </w:t>
      </w:r>
      <w:r w:rsidRPr="00787457">
        <w:rPr>
          <w:rFonts w:ascii="Times New Roman" w:hAnsi="Times New Roman" w:cs="Times New Roman"/>
          <w:i/>
          <w:iCs/>
          <w:color w:val="222222"/>
          <w:sz w:val="24"/>
          <w:szCs w:val="24"/>
          <w:shd w:val="clear" w:color="auto" w:fill="FFFFFF"/>
        </w:rPr>
        <w:t>17</w:t>
      </w:r>
      <w:r w:rsidRPr="00787457">
        <w:rPr>
          <w:rFonts w:ascii="Times New Roman" w:hAnsi="Times New Roman" w:cs="Times New Roman"/>
          <w:color w:val="222222"/>
          <w:sz w:val="24"/>
          <w:szCs w:val="24"/>
          <w:shd w:val="clear" w:color="auto" w:fill="FFFFFF"/>
        </w:rPr>
        <w:t>(1).</w:t>
      </w:r>
      <w:r w:rsidR="008638BD">
        <w:rPr>
          <w:rFonts w:ascii="Times New Roman" w:hAnsi="Times New Roman" w:cs="Times New Roman"/>
          <w:color w:val="222222"/>
          <w:sz w:val="24"/>
          <w:szCs w:val="24"/>
          <w:shd w:val="clear" w:color="auto" w:fill="FFFFFF"/>
        </w:rPr>
        <w:t xml:space="preserve"> </w:t>
      </w:r>
      <w:hyperlink r:id="rId53" w:history="1">
        <w:r w:rsidR="008638BD" w:rsidRPr="00156E82">
          <w:rPr>
            <w:rStyle w:val="Hyperlink"/>
            <w:rFonts w:ascii="Times New Roman" w:hAnsi="Times New Roman" w:cs="Times New Roman"/>
            <w:sz w:val="24"/>
            <w:szCs w:val="24"/>
            <w:shd w:val="clear" w:color="auto" w:fill="FFFFFF"/>
          </w:rPr>
          <w:t>https://connectjournals.com/archives.php?journal_id=3896&amp;volume_no=17</w:t>
        </w:r>
      </w:hyperlink>
      <w:r w:rsidR="008638BD">
        <w:rPr>
          <w:rFonts w:ascii="Times New Roman" w:hAnsi="Times New Roman" w:cs="Times New Roman"/>
          <w:color w:val="222222"/>
          <w:sz w:val="24"/>
          <w:szCs w:val="24"/>
          <w:shd w:val="clear" w:color="auto" w:fill="FFFFFF"/>
        </w:rPr>
        <w:t xml:space="preserve"> </w:t>
      </w:r>
    </w:p>
    <w:p w:rsidR="00787457" w:rsidRPr="00787457" w:rsidRDefault="00787457" w:rsidP="00787457">
      <w:pPr>
        <w:spacing w:line="276" w:lineRule="auto"/>
        <w:jc w:val="both"/>
        <w:rPr>
          <w:rFonts w:ascii="Times New Roman" w:hAnsi="Times New Roman" w:cs="Times New Roman"/>
          <w:sz w:val="24"/>
          <w:szCs w:val="24"/>
        </w:rPr>
      </w:pPr>
      <w:r w:rsidRPr="00787457">
        <w:rPr>
          <w:rFonts w:ascii="Times New Roman" w:hAnsi="Times New Roman" w:cs="Times New Roman"/>
          <w:color w:val="222222"/>
          <w:sz w:val="24"/>
          <w:szCs w:val="24"/>
          <w:shd w:val="clear" w:color="auto" w:fill="FFFFFF"/>
        </w:rPr>
        <w:t>Tariq, A., Ilyas, S., &amp; Naz, S. (2020). Nanotechnology and plant tissue culture. In </w:t>
      </w:r>
      <w:proofErr w:type="spellStart"/>
      <w:r w:rsidRPr="00787457">
        <w:rPr>
          <w:rFonts w:ascii="Times New Roman" w:hAnsi="Times New Roman" w:cs="Times New Roman"/>
          <w:i/>
          <w:iCs/>
          <w:color w:val="222222"/>
          <w:sz w:val="24"/>
          <w:szCs w:val="24"/>
          <w:shd w:val="clear" w:color="auto" w:fill="FFFFFF"/>
        </w:rPr>
        <w:t>Nanoagronomy</w:t>
      </w:r>
      <w:proofErr w:type="spellEnd"/>
      <w:r w:rsidRPr="00787457">
        <w:rPr>
          <w:rFonts w:ascii="Times New Roman" w:hAnsi="Times New Roman" w:cs="Times New Roman"/>
          <w:color w:val="222222"/>
          <w:sz w:val="24"/>
          <w:szCs w:val="24"/>
          <w:shd w:val="clear" w:color="auto" w:fill="FFFFFF"/>
        </w:rPr>
        <w:t> (pp. 23-35). Cham: Springer International Publishing.</w:t>
      </w:r>
      <w:r w:rsidR="008638BD">
        <w:rPr>
          <w:rFonts w:ascii="Times New Roman" w:hAnsi="Times New Roman" w:cs="Times New Roman"/>
          <w:color w:val="222222"/>
          <w:sz w:val="24"/>
          <w:szCs w:val="24"/>
          <w:shd w:val="clear" w:color="auto" w:fill="FFFFFF"/>
        </w:rPr>
        <w:t xml:space="preserve"> </w:t>
      </w:r>
      <w:hyperlink r:id="rId54" w:history="1">
        <w:r w:rsidR="008638BD" w:rsidRPr="00156E82">
          <w:rPr>
            <w:rStyle w:val="Hyperlink"/>
            <w:rFonts w:ascii="Times New Roman" w:hAnsi="Times New Roman" w:cs="Times New Roman"/>
            <w:sz w:val="24"/>
            <w:szCs w:val="24"/>
            <w:shd w:val="clear" w:color="auto" w:fill="FFFFFF"/>
          </w:rPr>
          <w:t>https://doi.org/10.1007/978-3-030-41275-3_2</w:t>
        </w:r>
      </w:hyperlink>
      <w:r w:rsidR="008638BD">
        <w:rPr>
          <w:rFonts w:ascii="Times New Roman" w:hAnsi="Times New Roman" w:cs="Times New Roman"/>
          <w:color w:val="222222"/>
          <w:sz w:val="24"/>
          <w:szCs w:val="24"/>
          <w:shd w:val="clear" w:color="auto" w:fill="FFFFFF"/>
        </w:rPr>
        <w:t xml:space="preserve"> </w:t>
      </w:r>
    </w:p>
    <w:p w:rsidR="00787457" w:rsidRPr="00787457" w:rsidRDefault="00787457" w:rsidP="00787457">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787457">
        <w:rPr>
          <w:rFonts w:ascii="Times New Roman" w:hAnsi="Times New Roman" w:cs="Times New Roman"/>
          <w:color w:val="222222"/>
          <w:sz w:val="24"/>
          <w:szCs w:val="24"/>
          <w:shd w:val="clear" w:color="auto" w:fill="FFFFFF"/>
        </w:rPr>
        <w:t>Trigiano</w:t>
      </w:r>
      <w:proofErr w:type="spellEnd"/>
      <w:r w:rsidRPr="00787457">
        <w:rPr>
          <w:rFonts w:ascii="Times New Roman" w:hAnsi="Times New Roman" w:cs="Times New Roman"/>
          <w:color w:val="222222"/>
          <w:sz w:val="24"/>
          <w:szCs w:val="24"/>
          <w:shd w:val="clear" w:color="auto" w:fill="FFFFFF"/>
        </w:rPr>
        <w:t>, R. N., &amp; Gray, D. J. (2016). </w:t>
      </w:r>
      <w:r w:rsidRPr="00787457">
        <w:rPr>
          <w:rFonts w:ascii="Times New Roman" w:hAnsi="Times New Roman" w:cs="Times New Roman"/>
          <w:i/>
          <w:iCs/>
          <w:color w:val="222222"/>
          <w:sz w:val="24"/>
          <w:szCs w:val="24"/>
          <w:shd w:val="clear" w:color="auto" w:fill="FFFFFF"/>
        </w:rPr>
        <w:t>Plant tissue culture, development, and biotechnology</w:t>
      </w:r>
      <w:r w:rsidRPr="00787457">
        <w:rPr>
          <w:rFonts w:ascii="Times New Roman" w:hAnsi="Times New Roman" w:cs="Times New Roman"/>
          <w:color w:val="222222"/>
          <w:sz w:val="24"/>
          <w:szCs w:val="24"/>
          <w:shd w:val="clear" w:color="auto" w:fill="FFFFFF"/>
        </w:rPr>
        <w:t>. CRC Press.</w:t>
      </w:r>
      <w:r w:rsidR="008638BD">
        <w:rPr>
          <w:rFonts w:ascii="Times New Roman" w:hAnsi="Times New Roman" w:cs="Times New Roman"/>
          <w:color w:val="222222"/>
          <w:sz w:val="24"/>
          <w:szCs w:val="24"/>
          <w:shd w:val="clear" w:color="auto" w:fill="FFFFFF"/>
        </w:rPr>
        <w:t xml:space="preserve"> </w:t>
      </w:r>
      <w:hyperlink r:id="rId55" w:history="1">
        <w:r w:rsidR="008638BD" w:rsidRPr="00156E82">
          <w:rPr>
            <w:rStyle w:val="Hyperlink"/>
            <w:rFonts w:ascii="Times New Roman" w:hAnsi="Times New Roman" w:cs="Times New Roman"/>
            <w:sz w:val="24"/>
            <w:szCs w:val="24"/>
            <w:shd w:val="clear" w:color="auto" w:fill="FFFFFF"/>
          </w:rPr>
          <w:t>https://doi.org/10.1201/9781439896143</w:t>
        </w:r>
      </w:hyperlink>
      <w:r w:rsidR="008638BD">
        <w:rPr>
          <w:rFonts w:ascii="Times New Roman" w:hAnsi="Times New Roman" w:cs="Times New Roman"/>
          <w:color w:val="222222"/>
          <w:sz w:val="24"/>
          <w:szCs w:val="24"/>
          <w:shd w:val="clear" w:color="auto" w:fill="FFFFFF"/>
        </w:rPr>
        <w:t xml:space="preserve"> </w:t>
      </w:r>
    </w:p>
    <w:p w:rsidR="008638BD" w:rsidRPr="008638BD" w:rsidRDefault="008638BD" w:rsidP="008638BD">
      <w:pPr>
        <w:jc w:val="both"/>
        <w:rPr>
          <w:rFonts w:ascii="Arial" w:eastAsia="Times New Roman" w:hAnsi="Arial" w:cs="Arial"/>
        </w:rPr>
      </w:pPr>
      <w:r w:rsidRPr="008638BD">
        <w:rPr>
          <w:rFonts w:ascii="Arial" w:eastAsia="Times New Roman" w:hAnsi="Arial" w:cs="Arial"/>
        </w:rPr>
        <w:t xml:space="preserve">Shruti, A., Tripathi, A., &amp; Shukla, S. (2024). Methods of genetic transformation: major emphasis to crop plants. Journal of Microbiology, Biotechnology and Food Sciences. </w:t>
      </w:r>
      <w:hyperlink r:id="rId56" w:history="1">
        <w:r w:rsidRPr="008638BD">
          <w:rPr>
            <w:rStyle w:val="Hyperlink"/>
            <w:rFonts w:ascii="Arial" w:eastAsia="Times New Roman" w:hAnsi="Arial" w:cs="Arial"/>
          </w:rPr>
          <w:t>https://doi.org/10.55251/jmbfs.10276</w:t>
        </w:r>
      </w:hyperlink>
      <w:r w:rsidRPr="008638BD">
        <w:rPr>
          <w:rFonts w:ascii="Arial" w:eastAsia="Times New Roman" w:hAnsi="Arial" w:cs="Arial"/>
        </w:rPr>
        <w:t xml:space="preserve"> </w:t>
      </w:r>
    </w:p>
    <w:p w:rsidR="00787457" w:rsidRPr="00787457" w:rsidRDefault="008638BD" w:rsidP="00787457">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hAnsi="Times New Roman" w:cs="Times New Roman"/>
          <w:color w:val="222222"/>
          <w:sz w:val="24"/>
          <w:szCs w:val="24"/>
          <w:shd w:val="clear" w:color="auto" w:fill="FFFFFF"/>
        </w:rPr>
        <w:t xml:space="preserve"> </w:t>
      </w:r>
      <w:proofErr w:type="spellStart"/>
      <w:r w:rsidR="00787457" w:rsidRPr="00787457">
        <w:rPr>
          <w:rFonts w:ascii="Times New Roman" w:hAnsi="Times New Roman" w:cs="Times New Roman"/>
          <w:color w:val="222222"/>
          <w:sz w:val="24"/>
          <w:szCs w:val="24"/>
          <w:shd w:val="clear" w:color="auto" w:fill="FFFFFF"/>
        </w:rPr>
        <w:t>Twaij</w:t>
      </w:r>
      <w:proofErr w:type="spellEnd"/>
      <w:r w:rsidR="00787457" w:rsidRPr="00787457">
        <w:rPr>
          <w:rFonts w:ascii="Times New Roman" w:hAnsi="Times New Roman" w:cs="Times New Roman"/>
          <w:color w:val="222222"/>
          <w:sz w:val="24"/>
          <w:szCs w:val="24"/>
          <w:shd w:val="clear" w:color="auto" w:fill="FFFFFF"/>
        </w:rPr>
        <w:t xml:space="preserve">, B. M., </w:t>
      </w:r>
      <w:proofErr w:type="spellStart"/>
      <w:r w:rsidR="00787457" w:rsidRPr="00787457">
        <w:rPr>
          <w:rFonts w:ascii="Times New Roman" w:hAnsi="Times New Roman" w:cs="Times New Roman"/>
          <w:color w:val="222222"/>
          <w:sz w:val="24"/>
          <w:szCs w:val="24"/>
          <w:shd w:val="clear" w:color="auto" w:fill="FFFFFF"/>
        </w:rPr>
        <w:t>Jazar</w:t>
      </w:r>
      <w:proofErr w:type="spellEnd"/>
      <w:r w:rsidR="00787457" w:rsidRPr="00787457">
        <w:rPr>
          <w:rFonts w:ascii="Times New Roman" w:hAnsi="Times New Roman" w:cs="Times New Roman"/>
          <w:color w:val="222222"/>
          <w:sz w:val="24"/>
          <w:szCs w:val="24"/>
          <w:shd w:val="clear" w:color="auto" w:fill="FFFFFF"/>
        </w:rPr>
        <w:t>, Z. H., &amp; Hasan, M. N. (2020). Trends in the use of tissue culture, applications and future aspects. </w:t>
      </w:r>
      <w:r w:rsidR="00787457" w:rsidRPr="00787457">
        <w:rPr>
          <w:rFonts w:ascii="Times New Roman" w:hAnsi="Times New Roman" w:cs="Times New Roman"/>
          <w:i/>
          <w:iCs/>
          <w:color w:val="222222"/>
          <w:sz w:val="24"/>
          <w:szCs w:val="24"/>
          <w:shd w:val="clear" w:color="auto" w:fill="FFFFFF"/>
        </w:rPr>
        <w:t>International Journal of plant biology</w:t>
      </w:r>
      <w:r w:rsidR="00787457" w:rsidRPr="00787457">
        <w:rPr>
          <w:rFonts w:ascii="Times New Roman" w:hAnsi="Times New Roman" w:cs="Times New Roman"/>
          <w:color w:val="222222"/>
          <w:sz w:val="24"/>
          <w:szCs w:val="24"/>
          <w:shd w:val="clear" w:color="auto" w:fill="FFFFFF"/>
        </w:rPr>
        <w:t>, </w:t>
      </w:r>
      <w:r w:rsidR="00787457" w:rsidRPr="00787457">
        <w:rPr>
          <w:rFonts w:ascii="Times New Roman" w:hAnsi="Times New Roman" w:cs="Times New Roman"/>
          <w:i/>
          <w:iCs/>
          <w:color w:val="222222"/>
          <w:sz w:val="24"/>
          <w:szCs w:val="24"/>
          <w:shd w:val="clear" w:color="auto" w:fill="FFFFFF"/>
        </w:rPr>
        <w:t>11</w:t>
      </w:r>
      <w:r w:rsidR="00787457" w:rsidRPr="00787457">
        <w:rPr>
          <w:rFonts w:ascii="Times New Roman" w:hAnsi="Times New Roman" w:cs="Times New Roman"/>
          <w:color w:val="222222"/>
          <w:sz w:val="24"/>
          <w:szCs w:val="24"/>
          <w:shd w:val="clear" w:color="auto" w:fill="FFFFFF"/>
        </w:rPr>
        <w:t>(1), 8385.</w:t>
      </w:r>
      <w:r w:rsidR="00E45E2B">
        <w:rPr>
          <w:rFonts w:ascii="Times New Roman" w:hAnsi="Times New Roman" w:cs="Times New Roman"/>
          <w:color w:val="222222"/>
          <w:sz w:val="24"/>
          <w:szCs w:val="24"/>
          <w:shd w:val="clear" w:color="auto" w:fill="FFFFFF"/>
        </w:rPr>
        <w:t xml:space="preserve"> </w:t>
      </w:r>
      <w:hyperlink r:id="rId57" w:history="1">
        <w:r w:rsidR="00E45E2B" w:rsidRPr="00156E82">
          <w:rPr>
            <w:rStyle w:val="Hyperlink"/>
            <w:rFonts w:ascii="Times New Roman" w:hAnsi="Times New Roman" w:cs="Times New Roman"/>
            <w:sz w:val="24"/>
            <w:szCs w:val="24"/>
            <w:shd w:val="clear" w:color="auto" w:fill="FFFFFF"/>
          </w:rPr>
          <w:t>https://doi.org/10.4081/pb.2020.8385</w:t>
        </w:r>
      </w:hyperlink>
      <w:r w:rsidR="00E45E2B">
        <w:rPr>
          <w:rFonts w:ascii="Times New Roman" w:hAnsi="Times New Roman" w:cs="Times New Roman"/>
          <w:color w:val="222222"/>
          <w:sz w:val="24"/>
          <w:szCs w:val="24"/>
          <w:shd w:val="clear" w:color="auto" w:fill="FFFFFF"/>
        </w:rPr>
        <w:t xml:space="preserve"> </w:t>
      </w:r>
    </w:p>
    <w:p w:rsidR="00787457" w:rsidRPr="00787457" w:rsidRDefault="00787457" w:rsidP="00787457">
      <w:pPr>
        <w:spacing w:line="276" w:lineRule="auto"/>
        <w:jc w:val="both"/>
        <w:rPr>
          <w:rFonts w:ascii="Times New Roman" w:hAnsi="Times New Roman" w:cs="Times New Roman"/>
          <w:sz w:val="24"/>
          <w:szCs w:val="24"/>
        </w:rPr>
      </w:pPr>
      <w:r w:rsidRPr="00787457">
        <w:rPr>
          <w:rFonts w:ascii="Times New Roman" w:hAnsi="Times New Roman" w:cs="Times New Roman"/>
          <w:color w:val="222222"/>
          <w:sz w:val="24"/>
          <w:szCs w:val="24"/>
          <w:shd w:val="clear" w:color="auto" w:fill="FFFFFF"/>
        </w:rPr>
        <w:t>Tyagi, S., &amp; Sharma, A. (2024). In Vitro Production of Some Underutilized and Unconventional Horticultural Crops. In </w:t>
      </w:r>
      <w:r w:rsidRPr="00787457">
        <w:rPr>
          <w:rFonts w:ascii="Times New Roman" w:hAnsi="Times New Roman" w:cs="Times New Roman"/>
          <w:i/>
          <w:iCs/>
          <w:color w:val="222222"/>
          <w:sz w:val="24"/>
          <w:szCs w:val="24"/>
          <w:shd w:val="clear" w:color="auto" w:fill="FFFFFF"/>
        </w:rPr>
        <w:t>Biotechnological Advances in Horticultural Crops</w:t>
      </w:r>
      <w:r w:rsidRPr="00787457">
        <w:rPr>
          <w:rFonts w:ascii="Times New Roman" w:hAnsi="Times New Roman" w:cs="Times New Roman"/>
          <w:color w:val="222222"/>
          <w:sz w:val="24"/>
          <w:szCs w:val="24"/>
          <w:shd w:val="clear" w:color="auto" w:fill="FFFFFF"/>
        </w:rPr>
        <w:t> (pp. 112-128). CRC Press.</w:t>
      </w:r>
      <w:r w:rsidR="00E45E2B">
        <w:rPr>
          <w:rFonts w:ascii="Times New Roman" w:hAnsi="Times New Roman" w:cs="Times New Roman"/>
          <w:color w:val="222222"/>
          <w:sz w:val="24"/>
          <w:szCs w:val="24"/>
          <w:shd w:val="clear" w:color="auto" w:fill="FFFFFF"/>
        </w:rPr>
        <w:t xml:space="preserve"> </w:t>
      </w:r>
      <w:hyperlink r:id="rId58" w:history="1">
        <w:r w:rsidR="00E45E2B" w:rsidRPr="00156E82">
          <w:rPr>
            <w:rStyle w:val="Hyperlink"/>
            <w:rFonts w:ascii="Times New Roman" w:hAnsi="Times New Roman" w:cs="Times New Roman"/>
            <w:sz w:val="24"/>
            <w:szCs w:val="24"/>
            <w:shd w:val="clear" w:color="auto" w:fill="FFFFFF"/>
          </w:rPr>
          <w:t>https://doi.org/10.1201/9781003343707</w:t>
        </w:r>
      </w:hyperlink>
      <w:r w:rsidR="00E45E2B">
        <w:rPr>
          <w:rFonts w:ascii="Times New Roman" w:hAnsi="Times New Roman" w:cs="Times New Roman"/>
          <w:color w:val="222222"/>
          <w:sz w:val="24"/>
          <w:szCs w:val="24"/>
          <w:shd w:val="clear" w:color="auto" w:fill="FFFFFF"/>
        </w:rPr>
        <w:t xml:space="preserve"> </w:t>
      </w:r>
    </w:p>
    <w:p w:rsidR="00787457" w:rsidRPr="00787457" w:rsidRDefault="00787457" w:rsidP="00787457">
      <w:pPr>
        <w:spacing w:line="276" w:lineRule="auto"/>
        <w:jc w:val="both"/>
        <w:rPr>
          <w:rFonts w:ascii="Times New Roman" w:hAnsi="Times New Roman" w:cs="Times New Roman"/>
          <w:sz w:val="24"/>
          <w:szCs w:val="24"/>
        </w:rPr>
      </w:pPr>
      <w:r w:rsidRPr="00787457">
        <w:rPr>
          <w:rFonts w:ascii="Times New Roman" w:hAnsi="Times New Roman" w:cs="Times New Roman"/>
          <w:color w:val="222222"/>
          <w:sz w:val="24"/>
          <w:szCs w:val="24"/>
          <w:shd w:val="clear" w:color="auto" w:fill="FFFFFF"/>
        </w:rPr>
        <w:t xml:space="preserve">Verma, P., Khan, S. A., &amp; </w:t>
      </w:r>
      <w:proofErr w:type="spellStart"/>
      <w:r w:rsidRPr="00787457">
        <w:rPr>
          <w:rFonts w:ascii="Times New Roman" w:hAnsi="Times New Roman" w:cs="Times New Roman"/>
          <w:color w:val="222222"/>
          <w:sz w:val="24"/>
          <w:szCs w:val="24"/>
          <w:shd w:val="clear" w:color="auto" w:fill="FFFFFF"/>
        </w:rPr>
        <w:t>Alhandhali</w:t>
      </w:r>
      <w:proofErr w:type="spellEnd"/>
      <w:r w:rsidRPr="00787457">
        <w:rPr>
          <w:rFonts w:ascii="Times New Roman" w:hAnsi="Times New Roman" w:cs="Times New Roman"/>
          <w:color w:val="222222"/>
          <w:sz w:val="24"/>
          <w:szCs w:val="24"/>
          <w:shd w:val="clear" w:color="auto" w:fill="FFFFFF"/>
        </w:rPr>
        <w:t>, A. J. A. (2021). Bioreactor Upscaling of Different Tissue. </w:t>
      </w:r>
      <w:r w:rsidRPr="00787457">
        <w:rPr>
          <w:rFonts w:ascii="Times New Roman" w:hAnsi="Times New Roman" w:cs="Times New Roman"/>
          <w:i/>
          <w:iCs/>
          <w:color w:val="222222"/>
          <w:sz w:val="24"/>
          <w:szCs w:val="24"/>
          <w:shd w:val="clear" w:color="auto" w:fill="FFFFFF"/>
        </w:rPr>
        <w:t xml:space="preserve">Plant Growth Regulators: </w:t>
      </w:r>
      <w:proofErr w:type="spellStart"/>
      <w:r w:rsidRPr="00787457">
        <w:rPr>
          <w:rFonts w:ascii="Times New Roman" w:hAnsi="Times New Roman" w:cs="Times New Roman"/>
          <w:i/>
          <w:iCs/>
          <w:color w:val="222222"/>
          <w:sz w:val="24"/>
          <w:szCs w:val="24"/>
          <w:shd w:val="clear" w:color="auto" w:fill="FFFFFF"/>
        </w:rPr>
        <w:t>Signalling</w:t>
      </w:r>
      <w:proofErr w:type="spellEnd"/>
      <w:r w:rsidRPr="00787457">
        <w:rPr>
          <w:rFonts w:ascii="Times New Roman" w:hAnsi="Times New Roman" w:cs="Times New Roman"/>
          <w:i/>
          <w:iCs/>
          <w:color w:val="222222"/>
          <w:sz w:val="24"/>
          <w:szCs w:val="24"/>
          <w:shd w:val="clear" w:color="auto" w:fill="FFFFFF"/>
        </w:rPr>
        <w:t xml:space="preserve"> under Stress Conditions</w:t>
      </w:r>
      <w:r w:rsidRPr="00787457">
        <w:rPr>
          <w:rFonts w:ascii="Times New Roman" w:hAnsi="Times New Roman" w:cs="Times New Roman"/>
          <w:color w:val="222222"/>
          <w:sz w:val="24"/>
          <w:szCs w:val="24"/>
          <w:shd w:val="clear" w:color="auto" w:fill="FFFFFF"/>
        </w:rPr>
        <w:t>, 455.</w:t>
      </w:r>
      <w:r w:rsidR="00E45E2B">
        <w:rPr>
          <w:rFonts w:ascii="Times New Roman" w:hAnsi="Times New Roman" w:cs="Times New Roman"/>
          <w:color w:val="222222"/>
          <w:sz w:val="24"/>
          <w:szCs w:val="24"/>
          <w:shd w:val="clear" w:color="auto" w:fill="FFFFFF"/>
        </w:rPr>
        <w:t xml:space="preserve"> </w:t>
      </w:r>
      <w:hyperlink r:id="rId59" w:history="1">
        <w:r w:rsidR="00E45E2B" w:rsidRPr="00156E82">
          <w:rPr>
            <w:rStyle w:val="Hyperlink"/>
            <w:rFonts w:ascii="Times New Roman" w:hAnsi="Times New Roman" w:cs="Times New Roman"/>
            <w:sz w:val="24"/>
            <w:szCs w:val="24"/>
            <w:shd w:val="clear" w:color="auto" w:fill="FFFFFF"/>
          </w:rPr>
          <w:t>https://doi.org/10.1007/978-3-030-61153-8_21</w:t>
        </w:r>
      </w:hyperlink>
      <w:r w:rsidR="00E45E2B">
        <w:rPr>
          <w:rFonts w:ascii="Times New Roman" w:hAnsi="Times New Roman" w:cs="Times New Roman"/>
          <w:color w:val="222222"/>
          <w:sz w:val="24"/>
          <w:szCs w:val="24"/>
          <w:shd w:val="clear" w:color="auto" w:fill="FFFFFF"/>
        </w:rPr>
        <w:t xml:space="preserve"> </w:t>
      </w:r>
    </w:p>
    <w:p w:rsidR="00787457" w:rsidRPr="00787457" w:rsidRDefault="00787457" w:rsidP="00787457">
      <w:pPr>
        <w:spacing w:line="276" w:lineRule="auto"/>
        <w:jc w:val="both"/>
        <w:rPr>
          <w:rFonts w:ascii="Times New Roman" w:hAnsi="Times New Roman" w:cs="Times New Roman"/>
          <w:b/>
          <w:sz w:val="24"/>
          <w:szCs w:val="24"/>
        </w:rPr>
      </w:pPr>
      <w:r w:rsidRPr="00787457">
        <w:rPr>
          <w:rFonts w:ascii="Times New Roman" w:hAnsi="Times New Roman" w:cs="Times New Roman"/>
          <w:color w:val="222222"/>
          <w:sz w:val="24"/>
          <w:szCs w:val="24"/>
          <w:shd w:val="clear" w:color="auto" w:fill="FFFFFF"/>
        </w:rPr>
        <w:t>Yaseen, I., Fayaz, S., Khursheed, A., Gupta, A., Hassan, G. I., Rajan, R., ... &amp; Jayarajan, S. (2022). Advances in Propagation and Nursery Management: Methods and Techniques. In </w:t>
      </w:r>
      <w:r w:rsidRPr="00787457">
        <w:rPr>
          <w:rFonts w:ascii="Times New Roman" w:hAnsi="Times New Roman" w:cs="Times New Roman"/>
          <w:i/>
          <w:iCs/>
          <w:color w:val="222222"/>
          <w:sz w:val="24"/>
          <w:szCs w:val="24"/>
          <w:shd w:val="clear" w:color="auto" w:fill="FFFFFF"/>
        </w:rPr>
        <w:t>Apples</w:t>
      </w:r>
      <w:r w:rsidRPr="00787457">
        <w:rPr>
          <w:rFonts w:ascii="Times New Roman" w:hAnsi="Times New Roman" w:cs="Times New Roman"/>
          <w:color w:val="222222"/>
          <w:sz w:val="24"/>
          <w:szCs w:val="24"/>
          <w:shd w:val="clear" w:color="auto" w:fill="FFFFFF"/>
        </w:rPr>
        <w:t> (pp. 45-57). CRC Press.</w:t>
      </w:r>
      <w:r w:rsidR="00E45E2B">
        <w:rPr>
          <w:rFonts w:ascii="Times New Roman" w:hAnsi="Times New Roman" w:cs="Times New Roman"/>
          <w:color w:val="222222"/>
          <w:sz w:val="24"/>
          <w:szCs w:val="24"/>
          <w:shd w:val="clear" w:color="auto" w:fill="FFFFFF"/>
        </w:rPr>
        <w:t xml:space="preserve"> </w:t>
      </w:r>
      <w:hyperlink r:id="rId60" w:history="1">
        <w:r w:rsidR="00E45E2B" w:rsidRPr="00156E82">
          <w:rPr>
            <w:rStyle w:val="Hyperlink"/>
            <w:rFonts w:ascii="Times New Roman" w:hAnsi="Times New Roman" w:cs="Times New Roman"/>
            <w:sz w:val="24"/>
            <w:szCs w:val="24"/>
            <w:shd w:val="clear" w:color="auto" w:fill="FFFFFF"/>
          </w:rPr>
          <w:t>https://doi.org/10.1201/9781003239925</w:t>
        </w:r>
      </w:hyperlink>
      <w:r w:rsidR="00E45E2B">
        <w:rPr>
          <w:rFonts w:ascii="Times New Roman" w:hAnsi="Times New Roman" w:cs="Times New Roman"/>
          <w:color w:val="222222"/>
          <w:sz w:val="24"/>
          <w:szCs w:val="24"/>
          <w:shd w:val="clear" w:color="auto" w:fill="FFFFFF"/>
        </w:rPr>
        <w:t xml:space="preserve"> </w:t>
      </w:r>
    </w:p>
    <w:p w:rsidR="00787457" w:rsidRPr="00787457" w:rsidRDefault="00787457" w:rsidP="00787457">
      <w:pPr>
        <w:spacing w:line="276" w:lineRule="auto"/>
        <w:jc w:val="both"/>
        <w:rPr>
          <w:rFonts w:ascii="Times New Roman" w:hAnsi="Times New Roman" w:cs="Times New Roman"/>
          <w:sz w:val="24"/>
          <w:szCs w:val="24"/>
        </w:rPr>
      </w:pPr>
      <w:r w:rsidRPr="00787457">
        <w:rPr>
          <w:rFonts w:ascii="Times New Roman" w:hAnsi="Times New Roman" w:cs="Times New Roman"/>
          <w:color w:val="222222"/>
          <w:sz w:val="24"/>
          <w:szCs w:val="24"/>
          <w:shd w:val="clear" w:color="auto" w:fill="FFFFFF"/>
        </w:rPr>
        <w:lastRenderedPageBreak/>
        <w:t>Yasemin, S., &amp; Beruto, M. (2024). A review on flower bulb micropropagation: Challenges and opportunities. </w:t>
      </w:r>
      <w:proofErr w:type="spellStart"/>
      <w:r w:rsidRPr="00787457">
        <w:rPr>
          <w:rFonts w:ascii="Times New Roman" w:hAnsi="Times New Roman" w:cs="Times New Roman"/>
          <w:i/>
          <w:iCs/>
          <w:color w:val="222222"/>
          <w:sz w:val="24"/>
          <w:szCs w:val="24"/>
          <w:shd w:val="clear" w:color="auto" w:fill="FFFFFF"/>
        </w:rPr>
        <w:t>Horticulturae</w:t>
      </w:r>
      <w:proofErr w:type="spellEnd"/>
      <w:r w:rsidRPr="00787457">
        <w:rPr>
          <w:rFonts w:ascii="Times New Roman" w:hAnsi="Times New Roman" w:cs="Times New Roman"/>
          <w:color w:val="222222"/>
          <w:sz w:val="24"/>
          <w:szCs w:val="24"/>
          <w:shd w:val="clear" w:color="auto" w:fill="FFFFFF"/>
        </w:rPr>
        <w:t>, </w:t>
      </w:r>
      <w:r w:rsidRPr="00787457">
        <w:rPr>
          <w:rFonts w:ascii="Times New Roman" w:hAnsi="Times New Roman" w:cs="Times New Roman"/>
          <w:i/>
          <w:iCs/>
          <w:color w:val="222222"/>
          <w:sz w:val="24"/>
          <w:szCs w:val="24"/>
          <w:shd w:val="clear" w:color="auto" w:fill="FFFFFF"/>
        </w:rPr>
        <w:t>10</w:t>
      </w:r>
      <w:r w:rsidRPr="00787457">
        <w:rPr>
          <w:rFonts w:ascii="Times New Roman" w:hAnsi="Times New Roman" w:cs="Times New Roman"/>
          <w:color w:val="222222"/>
          <w:sz w:val="24"/>
          <w:szCs w:val="24"/>
          <w:shd w:val="clear" w:color="auto" w:fill="FFFFFF"/>
        </w:rPr>
        <w:t>(3), 284.</w:t>
      </w:r>
      <w:r w:rsidR="00E45E2B">
        <w:rPr>
          <w:rFonts w:ascii="Times New Roman" w:hAnsi="Times New Roman" w:cs="Times New Roman"/>
          <w:color w:val="222222"/>
          <w:sz w:val="24"/>
          <w:szCs w:val="24"/>
          <w:shd w:val="clear" w:color="auto" w:fill="FFFFFF"/>
        </w:rPr>
        <w:t xml:space="preserve"> </w:t>
      </w:r>
      <w:hyperlink r:id="rId61" w:history="1">
        <w:r w:rsidR="00E45E2B" w:rsidRPr="00156E82">
          <w:rPr>
            <w:rStyle w:val="Hyperlink"/>
            <w:rFonts w:ascii="Times New Roman" w:hAnsi="Times New Roman" w:cs="Times New Roman"/>
            <w:sz w:val="24"/>
            <w:szCs w:val="24"/>
            <w:shd w:val="clear" w:color="auto" w:fill="FFFFFF"/>
          </w:rPr>
          <w:t>https://doi.org/10.3390/horticulturae10030284</w:t>
        </w:r>
      </w:hyperlink>
      <w:r w:rsidR="00E45E2B">
        <w:rPr>
          <w:rFonts w:ascii="Times New Roman" w:hAnsi="Times New Roman" w:cs="Times New Roman"/>
          <w:color w:val="222222"/>
          <w:sz w:val="24"/>
          <w:szCs w:val="24"/>
          <w:shd w:val="clear" w:color="auto" w:fill="FFFFFF"/>
        </w:rPr>
        <w:t xml:space="preserve"> </w:t>
      </w:r>
    </w:p>
    <w:sectPr w:rsidR="00787457" w:rsidRPr="00787457">
      <w:headerReference w:type="even" r:id="rId62"/>
      <w:headerReference w:type="default" r:id="rId63"/>
      <w:footerReference w:type="even" r:id="rId64"/>
      <w:footerReference w:type="default" r:id="rId65"/>
      <w:headerReference w:type="first" r:id="rId66"/>
      <w:footerReference w:type="first" r:id="rId6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A5AFE" w:rsidRDefault="00FA5AFE" w:rsidP="00895174">
      <w:pPr>
        <w:spacing w:after="0" w:line="240" w:lineRule="auto"/>
      </w:pPr>
      <w:r>
        <w:separator/>
      </w:r>
    </w:p>
  </w:endnote>
  <w:endnote w:type="continuationSeparator" w:id="0">
    <w:p w:rsidR="00FA5AFE" w:rsidRDefault="00FA5AFE" w:rsidP="008951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altName w:val="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5174" w:rsidRDefault="008951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5174" w:rsidRDefault="008951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5174" w:rsidRDefault="008951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A5AFE" w:rsidRDefault="00FA5AFE" w:rsidP="00895174">
      <w:pPr>
        <w:spacing w:after="0" w:line="240" w:lineRule="auto"/>
      </w:pPr>
      <w:r>
        <w:separator/>
      </w:r>
    </w:p>
  </w:footnote>
  <w:footnote w:type="continuationSeparator" w:id="0">
    <w:p w:rsidR="00FA5AFE" w:rsidRDefault="00FA5AFE" w:rsidP="008951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5174" w:rsidRDefault="0089517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7904032"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5174" w:rsidRDefault="0089517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7904033"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5174" w:rsidRDefault="0089517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7904031"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6677C"/>
    <w:multiLevelType w:val="hybridMultilevel"/>
    <w:tmpl w:val="8CA04C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BF5555"/>
    <w:multiLevelType w:val="hybridMultilevel"/>
    <w:tmpl w:val="B4384D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115694"/>
    <w:multiLevelType w:val="multilevel"/>
    <w:tmpl w:val="56F6B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550FB8"/>
    <w:multiLevelType w:val="multilevel"/>
    <w:tmpl w:val="69A42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6B7359"/>
    <w:multiLevelType w:val="multilevel"/>
    <w:tmpl w:val="8CFE615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455D6E"/>
    <w:multiLevelType w:val="hybridMultilevel"/>
    <w:tmpl w:val="3CD069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4F5BBC"/>
    <w:multiLevelType w:val="hybridMultilevel"/>
    <w:tmpl w:val="E84EBE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625C75"/>
    <w:multiLevelType w:val="hybridMultilevel"/>
    <w:tmpl w:val="5E8A32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12055A"/>
    <w:multiLevelType w:val="hybridMultilevel"/>
    <w:tmpl w:val="0EE601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3930710"/>
    <w:multiLevelType w:val="multilevel"/>
    <w:tmpl w:val="E99821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4B31373"/>
    <w:multiLevelType w:val="multilevel"/>
    <w:tmpl w:val="C50E3A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5C06D38"/>
    <w:multiLevelType w:val="hybridMultilevel"/>
    <w:tmpl w:val="A1F0F7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F55BC3"/>
    <w:multiLevelType w:val="hybridMultilevel"/>
    <w:tmpl w:val="3CC241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26F0238"/>
    <w:multiLevelType w:val="hybridMultilevel"/>
    <w:tmpl w:val="8EE6916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5942BD"/>
    <w:multiLevelType w:val="hybridMultilevel"/>
    <w:tmpl w:val="3F24A8C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2902D5"/>
    <w:multiLevelType w:val="multilevel"/>
    <w:tmpl w:val="8B420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8B34FC"/>
    <w:multiLevelType w:val="hybridMultilevel"/>
    <w:tmpl w:val="BCDE0F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C5F543C"/>
    <w:multiLevelType w:val="hybridMultilevel"/>
    <w:tmpl w:val="7180C0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DA2297A"/>
    <w:multiLevelType w:val="multilevel"/>
    <w:tmpl w:val="BA18A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3E02339"/>
    <w:multiLevelType w:val="hybridMultilevel"/>
    <w:tmpl w:val="E20EF3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
  </w:num>
  <w:num w:numId="4">
    <w:abstractNumId w:val="11"/>
  </w:num>
  <w:num w:numId="5">
    <w:abstractNumId w:val="14"/>
  </w:num>
  <w:num w:numId="6">
    <w:abstractNumId w:val="17"/>
  </w:num>
  <w:num w:numId="7">
    <w:abstractNumId w:val="12"/>
  </w:num>
  <w:num w:numId="8">
    <w:abstractNumId w:val="19"/>
  </w:num>
  <w:num w:numId="9">
    <w:abstractNumId w:val="16"/>
  </w:num>
  <w:num w:numId="10">
    <w:abstractNumId w:val="8"/>
  </w:num>
  <w:num w:numId="11">
    <w:abstractNumId w:val="13"/>
  </w:num>
  <w:num w:numId="12">
    <w:abstractNumId w:val="7"/>
  </w:num>
  <w:num w:numId="13">
    <w:abstractNumId w:val="5"/>
  </w:num>
  <w:num w:numId="14">
    <w:abstractNumId w:val="10"/>
  </w:num>
  <w:num w:numId="15">
    <w:abstractNumId w:val="4"/>
  </w:num>
  <w:num w:numId="16">
    <w:abstractNumId w:val="9"/>
  </w:num>
  <w:num w:numId="17">
    <w:abstractNumId w:val="18"/>
  </w:num>
  <w:num w:numId="18">
    <w:abstractNumId w:val="2"/>
  </w:num>
  <w:num w:numId="19">
    <w:abstractNumId w:val="15"/>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36EC"/>
    <w:rsid w:val="00002C2F"/>
    <w:rsid w:val="00020059"/>
    <w:rsid w:val="000252C8"/>
    <w:rsid w:val="00034F18"/>
    <w:rsid w:val="00050C41"/>
    <w:rsid w:val="000A372D"/>
    <w:rsid w:val="000A6717"/>
    <w:rsid w:val="000B541C"/>
    <w:rsid w:val="000C4634"/>
    <w:rsid w:val="001058FE"/>
    <w:rsid w:val="00114DB1"/>
    <w:rsid w:val="00196B05"/>
    <w:rsid w:val="001C60E2"/>
    <w:rsid w:val="00212CD2"/>
    <w:rsid w:val="00213D92"/>
    <w:rsid w:val="00251D74"/>
    <w:rsid w:val="002A4BCE"/>
    <w:rsid w:val="002E59A9"/>
    <w:rsid w:val="003836CC"/>
    <w:rsid w:val="003A3EB7"/>
    <w:rsid w:val="003E460E"/>
    <w:rsid w:val="003F4839"/>
    <w:rsid w:val="00406B1B"/>
    <w:rsid w:val="004408E0"/>
    <w:rsid w:val="004758AA"/>
    <w:rsid w:val="004865D4"/>
    <w:rsid w:val="00492E66"/>
    <w:rsid w:val="004D050F"/>
    <w:rsid w:val="004D1CE8"/>
    <w:rsid w:val="00504861"/>
    <w:rsid w:val="005246F0"/>
    <w:rsid w:val="0053759B"/>
    <w:rsid w:val="00566646"/>
    <w:rsid w:val="0059205D"/>
    <w:rsid w:val="005A0A0D"/>
    <w:rsid w:val="005C6E3B"/>
    <w:rsid w:val="005E4FED"/>
    <w:rsid w:val="005F5680"/>
    <w:rsid w:val="00606630"/>
    <w:rsid w:val="00611C6E"/>
    <w:rsid w:val="0064174E"/>
    <w:rsid w:val="00666E8F"/>
    <w:rsid w:val="007038F8"/>
    <w:rsid w:val="00716930"/>
    <w:rsid w:val="00740E62"/>
    <w:rsid w:val="00745E34"/>
    <w:rsid w:val="007531E6"/>
    <w:rsid w:val="007537C0"/>
    <w:rsid w:val="00772C30"/>
    <w:rsid w:val="00787457"/>
    <w:rsid w:val="007A541A"/>
    <w:rsid w:val="007C74AB"/>
    <w:rsid w:val="007E1F08"/>
    <w:rsid w:val="007E2B67"/>
    <w:rsid w:val="007E53CA"/>
    <w:rsid w:val="00812300"/>
    <w:rsid w:val="00826B85"/>
    <w:rsid w:val="0084697E"/>
    <w:rsid w:val="008638BD"/>
    <w:rsid w:val="00882D0F"/>
    <w:rsid w:val="00895174"/>
    <w:rsid w:val="0089706D"/>
    <w:rsid w:val="008A760D"/>
    <w:rsid w:val="008B0BF9"/>
    <w:rsid w:val="008B3651"/>
    <w:rsid w:val="008B64B4"/>
    <w:rsid w:val="008C3A63"/>
    <w:rsid w:val="008C48AF"/>
    <w:rsid w:val="008D0B5A"/>
    <w:rsid w:val="008D3A1B"/>
    <w:rsid w:val="008E5B1F"/>
    <w:rsid w:val="008F04E9"/>
    <w:rsid w:val="008F3DD2"/>
    <w:rsid w:val="008F6B78"/>
    <w:rsid w:val="009414EF"/>
    <w:rsid w:val="0097549D"/>
    <w:rsid w:val="009809A2"/>
    <w:rsid w:val="00986AE3"/>
    <w:rsid w:val="009A745B"/>
    <w:rsid w:val="00A63D84"/>
    <w:rsid w:val="00A7592A"/>
    <w:rsid w:val="00A8128A"/>
    <w:rsid w:val="00A878FA"/>
    <w:rsid w:val="00AF2376"/>
    <w:rsid w:val="00B2493A"/>
    <w:rsid w:val="00B53558"/>
    <w:rsid w:val="00B70C38"/>
    <w:rsid w:val="00B80FBA"/>
    <w:rsid w:val="00B95779"/>
    <w:rsid w:val="00BC72EA"/>
    <w:rsid w:val="00BD0288"/>
    <w:rsid w:val="00BD49EF"/>
    <w:rsid w:val="00BE5BBC"/>
    <w:rsid w:val="00C52ED0"/>
    <w:rsid w:val="00C556CD"/>
    <w:rsid w:val="00C62BCF"/>
    <w:rsid w:val="00C80FAE"/>
    <w:rsid w:val="00C970FF"/>
    <w:rsid w:val="00CA5DA1"/>
    <w:rsid w:val="00CB0806"/>
    <w:rsid w:val="00CC597B"/>
    <w:rsid w:val="00CD36EC"/>
    <w:rsid w:val="00D465C4"/>
    <w:rsid w:val="00D71328"/>
    <w:rsid w:val="00D8177D"/>
    <w:rsid w:val="00DB11D4"/>
    <w:rsid w:val="00DC0325"/>
    <w:rsid w:val="00DF297B"/>
    <w:rsid w:val="00DF6CE1"/>
    <w:rsid w:val="00E13F40"/>
    <w:rsid w:val="00E16E06"/>
    <w:rsid w:val="00E201A0"/>
    <w:rsid w:val="00E21244"/>
    <w:rsid w:val="00E31E17"/>
    <w:rsid w:val="00E455CE"/>
    <w:rsid w:val="00E45E2B"/>
    <w:rsid w:val="00E512D9"/>
    <w:rsid w:val="00E67A85"/>
    <w:rsid w:val="00E75600"/>
    <w:rsid w:val="00E7566F"/>
    <w:rsid w:val="00EC7DD1"/>
    <w:rsid w:val="00EE3AA8"/>
    <w:rsid w:val="00EF0DBF"/>
    <w:rsid w:val="00F03F42"/>
    <w:rsid w:val="00F240AC"/>
    <w:rsid w:val="00F40B1D"/>
    <w:rsid w:val="00F4346C"/>
    <w:rsid w:val="00F61EDE"/>
    <w:rsid w:val="00F654FE"/>
    <w:rsid w:val="00F82D6E"/>
    <w:rsid w:val="00F87CFF"/>
    <w:rsid w:val="00F948F7"/>
    <w:rsid w:val="00F96D04"/>
    <w:rsid w:val="00FA5AFE"/>
    <w:rsid w:val="00FE177B"/>
    <w:rsid w:val="00FF3E0C"/>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0A5DF742-53FB-4D98-BE1A-AFD830D79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666E8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8B64B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8B64B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48AF"/>
    <w:pPr>
      <w:ind w:left="720"/>
      <w:contextualSpacing/>
    </w:pPr>
  </w:style>
  <w:style w:type="character" w:customStyle="1" w:styleId="Heading1Char">
    <w:name w:val="Heading 1 Char"/>
    <w:basedOn w:val="DefaultParagraphFont"/>
    <w:link w:val="Heading1"/>
    <w:uiPriority w:val="9"/>
    <w:rsid w:val="00666E8F"/>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666E8F"/>
    <w:rPr>
      <w:b/>
      <w:bCs/>
    </w:rPr>
  </w:style>
  <w:style w:type="table" w:styleId="TableGrid">
    <w:name w:val="Table Grid"/>
    <w:basedOn w:val="TableNormal"/>
    <w:uiPriority w:val="39"/>
    <w:rsid w:val="00666E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E46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8B64B4"/>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8B64B4"/>
    <w:rPr>
      <w:rFonts w:asciiTheme="majorHAnsi" w:eastAsiaTheme="majorEastAsia" w:hAnsiTheme="majorHAnsi" w:cstheme="majorBidi"/>
      <w:i/>
      <w:iCs/>
      <w:color w:val="2E74B5" w:themeColor="accent1" w:themeShade="BF"/>
    </w:rPr>
  </w:style>
  <w:style w:type="character" w:styleId="Emphasis">
    <w:name w:val="Emphasis"/>
    <w:basedOn w:val="DefaultParagraphFont"/>
    <w:uiPriority w:val="20"/>
    <w:qFormat/>
    <w:rsid w:val="008B64B4"/>
    <w:rPr>
      <w:i/>
      <w:iCs/>
    </w:rPr>
  </w:style>
  <w:style w:type="character" w:styleId="Hyperlink">
    <w:name w:val="Hyperlink"/>
    <w:basedOn w:val="DefaultParagraphFont"/>
    <w:uiPriority w:val="99"/>
    <w:unhideWhenUsed/>
    <w:rsid w:val="00F87CFF"/>
    <w:rPr>
      <w:color w:val="0563C1" w:themeColor="hyperlink"/>
      <w:u w:val="single"/>
    </w:rPr>
  </w:style>
  <w:style w:type="character" w:styleId="UnresolvedMention">
    <w:name w:val="Unresolved Mention"/>
    <w:basedOn w:val="DefaultParagraphFont"/>
    <w:uiPriority w:val="99"/>
    <w:semiHidden/>
    <w:unhideWhenUsed/>
    <w:rsid w:val="00F87CFF"/>
    <w:rPr>
      <w:color w:val="605E5C"/>
      <w:shd w:val="clear" w:color="auto" w:fill="E1DFDD"/>
    </w:rPr>
  </w:style>
  <w:style w:type="paragraph" w:styleId="Header">
    <w:name w:val="header"/>
    <w:basedOn w:val="Normal"/>
    <w:link w:val="HeaderChar"/>
    <w:uiPriority w:val="99"/>
    <w:unhideWhenUsed/>
    <w:rsid w:val="008951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5174"/>
  </w:style>
  <w:style w:type="paragraph" w:styleId="Footer">
    <w:name w:val="footer"/>
    <w:basedOn w:val="Normal"/>
    <w:link w:val="FooterChar"/>
    <w:uiPriority w:val="99"/>
    <w:unhideWhenUsed/>
    <w:rsid w:val="008951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51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3178498">
      <w:bodyDiv w:val="1"/>
      <w:marLeft w:val="0"/>
      <w:marRight w:val="0"/>
      <w:marTop w:val="0"/>
      <w:marBottom w:val="0"/>
      <w:divBdr>
        <w:top w:val="none" w:sz="0" w:space="0" w:color="auto"/>
        <w:left w:val="none" w:sz="0" w:space="0" w:color="auto"/>
        <w:bottom w:val="none" w:sz="0" w:space="0" w:color="auto"/>
        <w:right w:val="none" w:sz="0" w:space="0" w:color="auto"/>
      </w:divBdr>
    </w:div>
    <w:div w:id="1315842760">
      <w:bodyDiv w:val="1"/>
      <w:marLeft w:val="0"/>
      <w:marRight w:val="0"/>
      <w:marTop w:val="0"/>
      <w:marBottom w:val="0"/>
      <w:divBdr>
        <w:top w:val="none" w:sz="0" w:space="0" w:color="auto"/>
        <w:left w:val="none" w:sz="0" w:space="0" w:color="auto"/>
        <w:bottom w:val="none" w:sz="0" w:space="0" w:color="auto"/>
        <w:right w:val="none" w:sz="0" w:space="0" w:color="auto"/>
      </w:divBdr>
      <w:divsChild>
        <w:div w:id="889609274">
          <w:marLeft w:val="0"/>
          <w:marRight w:val="0"/>
          <w:marTop w:val="0"/>
          <w:marBottom w:val="0"/>
          <w:divBdr>
            <w:top w:val="none" w:sz="0" w:space="0" w:color="auto"/>
            <w:left w:val="none" w:sz="0" w:space="0" w:color="auto"/>
            <w:bottom w:val="none" w:sz="0" w:space="0" w:color="auto"/>
            <w:right w:val="none" w:sz="0" w:space="0" w:color="auto"/>
          </w:divBdr>
          <w:divsChild>
            <w:div w:id="127273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677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craveonline.com/JBMOA/JBMOA-13-00569" TargetMode="External"/><Relationship Id="rId21" Type="http://schemas.openxmlformats.org/officeDocument/2006/relationships/hyperlink" Target="https://doi.org/10.1007/s11240-019-01569-8" TargetMode="External"/><Relationship Id="rId42" Type="http://schemas.openxmlformats.org/officeDocument/2006/relationships/hyperlink" Target="https://doi.org/10.3389/fgene.2025.1599242" TargetMode="External"/><Relationship Id="rId47" Type="http://schemas.openxmlformats.org/officeDocument/2006/relationships/hyperlink" Target="https://doi.org/10.1007/978-981-19-9936-9" TargetMode="External"/><Relationship Id="rId63" Type="http://schemas.openxmlformats.org/officeDocument/2006/relationships/header" Target="header2.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07/978-81-322-1026-9" TargetMode="External"/><Relationship Id="rId29" Type="http://schemas.openxmlformats.org/officeDocument/2006/relationships/hyperlink" Target="https://doi.org/10.5296/jbls.v3i1.1156" TargetMode="External"/><Relationship Id="rId11" Type="http://schemas.openxmlformats.org/officeDocument/2006/relationships/hyperlink" Target="https://doi.org/10.3390/horticulturae8080677" TargetMode="External"/><Relationship Id="rId24" Type="http://schemas.openxmlformats.org/officeDocument/2006/relationships/hyperlink" Target="https://doi.org/10.1201/b17340" TargetMode="External"/><Relationship Id="rId32" Type="http://schemas.openxmlformats.org/officeDocument/2006/relationships/hyperlink" Target="https://doi.org/10.1007/s00709-017-1143-7" TargetMode="External"/><Relationship Id="rId37" Type="http://schemas.openxmlformats.org/officeDocument/2006/relationships/hyperlink" Target="https://www.elsevier.com/books/advances-in-plant-tissue-culture/rai/978-0-323-90795-8" TargetMode="External"/><Relationship Id="rId40" Type="http://schemas.openxmlformats.org/officeDocument/2006/relationships/hyperlink" Target="https://doi.org/10.1007/978-1-0716-3654-1_3" TargetMode="External"/><Relationship Id="rId45" Type="http://schemas.openxmlformats.org/officeDocument/2006/relationships/hyperlink" Target="https://doi.org/10.2147/AHCT.S71272" TargetMode="External"/><Relationship Id="rId53" Type="http://schemas.openxmlformats.org/officeDocument/2006/relationships/hyperlink" Target="https://connectjournals.com/archives.php?journal_id=3896&amp;volume_no=17" TargetMode="External"/><Relationship Id="rId58" Type="http://schemas.openxmlformats.org/officeDocument/2006/relationships/hyperlink" Target="https://doi.org/10.1201/9781003343707" TargetMode="External"/><Relationship Id="rId66"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hyperlink" Target="https://doi.org/10.3390/horticulturae10030284" TargetMode="External"/><Relationship Id="rId19" Type="http://schemas.openxmlformats.org/officeDocument/2006/relationships/hyperlink" Target="https://doi.org/10.1007/978-3-030-24631-0_11" TargetMode="External"/><Relationship Id="rId14" Type="http://schemas.openxmlformats.org/officeDocument/2006/relationships/hyperlink" Target="https://doi.org/10.1007/978-3-642-76415-8" TargetMode="External"/><Relationship Id="rId22" Type="http://schemas.openxmlformats.org/officeDocument/2006/relationships/hyperlink" Target="https://doi.org/10.1002/elsc.201300166" TargetMode="External"/><Relationship Id="rId27" Type="http://schemas.openxmlformats.org/officeDocument/2006/relationships/hyperlink" Target="https://doi.org/10.14719/pst.1891" TargetMode="External"/><Relationship Id="rId30" Type="http://schemas.openxmlformats.org/officeDocument/2006/relationships/hyperlink" Target="https://doi.org/10.3389/fpls.2019.00077" TargetMode="External"/><Relationship Id="rId35" Type="http://schemas.openxmlformats.org/officeDocument/2006/relationships/hyperlink" Target="https://doi.org/10.51470/JPB.2022.1.1.12" TargetMode="External"/><Relationship Id="rId43" Type="http://schemas.openxmlformats.org/officeDocument/2006/relationships/hyperlink" Target="https://doi.org/10.1007/978-3-030-24631-0_2" TargetMode="External"/><Relationship Id="rId48" Type="http://schemas.openxmlformats.org/officeDocument/2006/relationships/hyperlink" Target="https://doi.org/10.3389/fgeed.2023.1094965" TargetMode="External"/><Relationship Id="rId56" Type="http://schemas.openxmlformats.org/officeDocument/2006/relationships/hyperlink" Target="https://doi.org/10.55251/jmbfs.10276" TargetMode="External"/><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doi.org/10.62906/bs.book.198" TargetMode="External"/><Relationship Id="rId3" Type="http://schemas.openxmlformats.org/officeDocument/2006/relationships/styles" Target="styles.xml"/><Relationship Id="rId12" Type="http://schemas.openxmlformats.org/officeDocument/2006/relationships/hyperlink" Target="https://doi.org/10.2174/1573413717666211118111333" TargetMode="External"/><Relationship Id="rId17" Type="http://schemas.openxmlformats.org/officeDocument/2006/relationships/hyperlink" Target="https://doi.org/10.3390/agronomy11122414" TargetMode="External"/><Relationship Id="rId25" Type="http://schemas.openxmlformats.org/officeDocument/2006/relationships/hyperlink" Target="https://doi.org/10.1201/9781003574675" TargetMode="External"/><Relationship Id="rId33" Type="http://schemas.openxmlformats.org/officeDocument/2006/relationships/hyperlink" Target="https://doi.org/10.48130/mpb-0025-0023" TargetMode="External"/><Relationship Id="rId38" Type="http://schemas.openxmlformats.org/officeDocument/2006/relationships/hyperlink" Target="https://doi.org/10.17660/ActaHortic.2017.1165.3" TargetMode="External"/><Relationship Id="rId46" Type="http://schemas.openxmlformats.org/officeDocument/2006/relationships/hyperlink" Target="https://doi.org/10.1007/978-981-10-2961-5_1" TargetMode="External"/><Relationship Id="rId59" Type="http://schemas.openxmlformats.org/officeDocument/2006/relationships/hyperlink" Target="https://doi.org/10.1007/978-3-030-61153-8_21" TargetMode="External"/><Relationship Id="rId67" Type="http://schemas.openxmlformats.org/officeDocument/2006/relationships/footer" Target="footer3.xml"/><Relationship Id="rId20" Type="http://schemas.openxmlformats.org/officeDocument/2006/relationships/hyperlink" Target="https://doi.org/10.1007/978-3-030-24631-0_13" TargetMode="External"/><Relationship Id="rId41" Type="http://schemas.openxmlformats.org/officeDocument/2006/relationships/hyperlink" Target="https://doi.org/10.1201/b23374-8" TargetMode="External"/><Relationship Id="rId54" Type="http://schemas.openxmlformats.org/officeDocument/2006/relationships/hyperlink" Target="https://doi.org/10.1007/978-3-030-41275-3_2"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007/s11051-024-06103-2" TargetMode="External"/><Relationship Id="rId23" Type="http://schemas.openxmlformats.org/officeDocument/2006/relationships/hyperlink" Target="https://doi.org/10.1007/978-1-4020-3694-1" TargetMode="External"/><Relationship Id="rId28" Type="http://schemas.openxmlformats.org/officeDocument/2006/relationships/hyperlink" Target="https://doi.org/10.1007/978-1-4939-8594-4_1" TargetMode="External"/><Relationship Id="rId36" Type="http://schemas.openxmlformats.org/officeDocument/2006/relationships/hyperlink" Target="https://doi.org/10.1093/hr/uhae292" TargetMode="External"/><Relationship Id="rId49" Type="http://schemas.openxmlformats.org/officeDocument/2006/relationships/hyperlink" Target="https://doi.org/10.24382/swyq-fr06" TargetMode="External"/><Relationship Id="rId57" Type="http://schemas.openxmlformats.org/officeDocument/2006/relationships/hyperlink" Target="https://doi.org/10.4081/pb.2020.8385" TargetMode="External"/><Relationship Id="rId10" Type="http://schemas.openxmlformats.org/officeDocument/2006/relationships/image" Target="media/image3.png"/><Relationship Id="rId31" Type="http://schemas.openxmlformats.org/officeDocument/2006/relationships/hyperlink" Target="https://doi.org/10.3389/fpls.2023.1159588" TargetMode="External"/><Relationship Id="rId44" Type="http://schemas.openxmlformats.org/officeDocument/2006/relationships/hyperlink" Target="https://doi.org/10.1201/9780203743133" TargetMode="External"/><Relationship Id="rId52" Type="http://schemas.openxmlformats.org/officeDocument/2006/relationships/hyperlink" Target="https://www.elsevier.com/books/plant-tissue-culture/smith/978-0-12-415985-3" TargetMode="External"/><Relationship Id="rId60" Type="http://schemas.openxmlformats.org/officeDocument/2006/relationships/hyperlink" Target="https://doi.org/10.1201/9781003239925" TargetMode="External"/><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bibliotekanauki.pl/articles/2090000.pdf" TargetMode="External"/><Relationship Id="rId18" Type="http://schemas.openxmlformats.org/officeDocument/2006/relationships/hyperlink" Target="https://doi.org/10.1016/B978-0-323-90795-8.00006-0" TargetMode="External"/><Relationship Id="rId39" Type="http://schemas.openxmlformats.org/officeDocument/2006/relationships/hyperlink" Target="https://doi.org/10.3390/biotech14040093" TargetMode="External"/><Relationship Id="rId34" Type="http://schemas.openxmlformats.org/officeDocument/2006/relationships/hyperlink" Target="https://doi.org/10.1007/s13205-017-0870-y" TargetMode="External"/><Relationship Id="rId50" Type="http://schemas.openxmlformats.org/officeDocument/2006/relationships/hyperlink" Target="https://doi.org/10.1007/978-81-322-2283-5_16" TargetMode="External"/><Relationship Id="rId55" Type="http://schemas.openxmlformats.org/officeDocument/2006/relationships/hyperlink" Target="https://doi.org/10.1201/978143989614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AFF865-15DD-43B2-81DC-B671F9ED4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25</Pages>
  <Words>9401</Words>
  <Characters>53586</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SDI 1084</cp:lastModifiedBy>
  <cp:revision>128</cp:revision>
  <dcterms:created xsi:type="dcterms:W3CDTF">2025-11-30T13:50:00Z</dcterms:created>
  <dcterms:modified xsi:type="dcterms:W3CDTF">2025-12-06T10:59:00Z</dcterms:modified>
</cp:coreProperties>
</file>