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C3D69" w14:textId="3BFF048B" w:rsidR="008E1491" w:rsidRPr="00EC45EE" w:rsidRDefault="008E1491" w:rsidP="008E1491">
      <w:pPr>
        <w:spacing w:line="360" w:lineRule="auto"/>
        <w:rPr>
          <w:rFonts w:ascii="Times New Roman" w:hAnsi="Times New Roman" w:cs="Times New Roman"/>
          <w:b/>
          <w:bCs/>
          <w:color w:val="EE0000"/>
        </w:rPr>
      </w:pPr>
      <w:r w:rsidRPr="00EC45EE">
        <w:rPr>
          <w:rFonts w:ascii="Times New Roman" w:hAnsi="Times New Roman" w:cs="Times New Roman"/>
          <w:b/>
          <w:bCs/>
          <w:color w:val="EE0000"/>
        </w:rPr>
        <w:t xml:space="preserve">Original Research Article </w:t>
      </w:r>
    </w:p>
    <w:p w14:paraId="799C3ECB" w14:textId="28DC0474" w:rsidR="00C40F8C" w:rsidRPr="00BF5C92" w:rsidRDefault="00B76A2E" w:rsidP="008E1491">
      <w:pPr>
        <w:spacing w:line="360" w:lineRule="auto"/>
        <w:jc w:val="both"/>
        <w:rPr>
          <w:rFonts w:ascii="Times New Roman" w:hAnsi="Times New Roman" w:cs="Times New Roman"/>
          <w:b/>
          <w:bCs/>
        </w:rPr>
      </w:pPr>
      <w:r w:rsidRPr="00BF5C92">
        <w:rPr>
          <w:rFonts w:ascii="Times New Roman" w:hAnsi="Times New Roman" w:cs="Times New Roman"/>
          <w:b/>
          <w:bCs/>
        </w:rPr>
        <w:t>COMPARATIVE ASSESSMENT OF SOIL PHYSICAL PROPERTIES AT VARYING DEPTHS AND DISTANCES UNDER DIFFERENT TREE SPECIES</w:t>
      </w:r>
    </w:p>
    <w:p w14:paraId="7CF428C8" w14:textId="77777777" w:rsidR="00D81246" w:rsidRDefault="00D81246" w:rsidP="008E1491">
      <w:pPr>
        <w:spacing w:line="360" w:lineRule="auto"/>
        <w:jc w:val="both"/>
        <w:rPr>
          <w:rFonts w:ascii="Times New Roman" w:hAnsi="Times New Roman" w:cs="Times New Roman"/>
          <w:b/>
          <w:bCs/>
        </w:rPr>
      </w:pPr>
    </w:p>
    <w:p w14:paraId="6288EFD5" w14:textId="280C5A62" w:rsidR="008E1491" w:rsidRDefault="008E1491" w:rsidP="008E1491">
      <w:pPr>
        <w:spacing w:line="360" w:lineRule="auto"/>
        <w:jc w:val="both"/>
        <w:rPr>
          <w:rFonts w:ascii="Times New Roman" w:hAnsi="Times New Roman" w:cs="Times New Roman"/>
        </w:rPr>
      </w:pPr>
      <w:r w:rsidRPr="008E1491">
        <w:rPr>
          <w:rFonts w:ascii="Times New Roman" w:hAnsi="Times New Roman" w:cs="Times New Roman"/>
          <w:b/>
          <w:bCs/>
        </w:rPr>
        <w:t xml:space="preserve">ABSTRACT </w:t>
      </w:r>
      <w:r w:rsidRPr="008E1491">
        <w:rPr>
          <w:rFonts w:ascii="Times New Roman" w:hAnsi="Times New Roman" w:cs="Times New Roman"/>
        </w:rPr>
        <w:br/>
        <w:t xml:space="preserve">This study provides a comparative assessment of soil physical and chemical properties under different tree species across three semi-arid districts of Haryana (Jind, Rohtak, Jhajjar). Soil samples were collected at four radial distances (0, 2, 4, 6 m) and four depths (0–50, 51–80, 81–110, 111–140 cm) </w:t>
      </w:r>
      <w:r>
        <w:rPr>
          <w:rFonts w:ascii="Times New Roman" w:hAnsi="Times New Roman" w:cs="Times New Roman"/>
        </w:rPr>
        <w:t xml:space="preserve">of </w:t>
      </w:r>
      <w:r w:rsidRPr="008E1491">
        <w:rPr>
          <w:rFonts w:ascii="Times New Roman" w:hAnsi="Times New Roman" w:cs="Times New Roman"/>
        </w:rPr>
        <w:t xml:space="preserve">ten </w:t>
      </w:r>
      <w:r>
        <w:rPr>
          <w:rFonts w:ascii="Times New Roman" w:hAnsi="Times New Roman" w:cs="Times New Roman"/>
        </w:rPr>
        <w:t>selected</w:t>
      </w:r>
      <w:r w:rsidRPr="008E1491">
        <w:rPr>
          <w:rFonts w:ascii="Times New Roman" w:hAnsi="Times New Roman" w:cs="Times New Roman"/>
        </w:rPr>
        <w:t xml:space="preserve"> tree species. Results </w:t>
      </w:r>
      <w:r>
        <w:rPr>
          <w:rFonts w:ascii="Times New Roman" w:hAnsi="Times New Roman" w:cs="Times New Roman"/>
        </w:rPr>
        <w:t xml:space="preserve">showed a </w:t>
      </w:r>
      <w:r w:rsidRPr="008E1491">
        <w:rPr>
          <w:rFonts w:ascii="Times New Roman" w:hAnsi="Times New Roman" w:cs="Times New Roman"/>
        </w:rPr>
        <w:t>spatial pattern</w:t>
      </w:r>
      <w:r>
        <w:rPr>
          <w:rFonts w:ascii="Times New Roman" w:hAnsi="Times New Roman" w:cs="Times New Roman"/>
        </w:rPr>
        <w:t xml:space="preserve"> viz.,</w:t>
      </w:r>
      <w:r w:rsidRPr="008E1491">
        <w:rPr>
          <w:rFonts w:ascii="Times New Roman" w:hAnsi="Times New Roman" w:cs="Times New Roman"/>
        </w:rPr>
        <w:t xml:space="preserve"> Jind and Rohtak consistently exhibited clay-loam textures across depths and distances, whereas Jhajjar soil </w:t>
      </w:r>
      <w:commentRangeStart w:id="0"/>
      <w:r w:rsidRPr="008E1491">
        <w:rPr>
          <w:rFonts w:ascii="Times New Roman" w:hAnsi="Times New Roman" w:cs="Times New Roman"/>
        </w:rPr>
        <w:t xml:space="preserve">became progressively lighter (loam to sandy-loam) with depth and distance. Analysis of variance showed that environmental district and soil depth were the dominant drivers of variability in moisture, pH, and OC, </w:t>
      </w:r>
      <w:r>
        <w:rPr>
          <w:rFonts w:ascii="Times New Roman" w:hAnsi="Times New Roman" w:cs="Times New Roman"/>
        </w:rPr>
        <w:t xml:space="preserve">and high </w:t>
      </w:r>
      <w:r w:rsidRPr="008E1491">
        <w:rPr>
          <w:rFonts w:ascii="Times New Roman" w:hAnsi="Times New Roman" w:cs="Times New Roman"/>
        </w:rPr>
        <w:t xml:space="preserve">mean-square values than species and interaction terms. </w:t>
      </w:r>
      <w:r>
        <w:rPr>
          <w:rFonts w:ascii="Times New Roman" w:hAnsi="Times New Roman" w:cs="Times New Roman"/>
        </w:rPr>
        <w:t xml:space="preserve">Different </w:t>
      </w:r>
      <w:commentRangeEnd w:id="0"/>
      <w:r w:rsidR="006A67EC">
        <w:rPr>
          <w:rStyle w:val="CommentReference"/>
        </w:rPr>
        <w:commentReference w:id="0"/>
      </w:r>
      <w:r>
        <w:rPr>
          <w:rFonts w:ascii="Times New Roman" w:hAnsi="Times New Roman" w:cs="Times New Roman"/>
        </w:rPr>
        <w:t>t</w:t>
      </w:r>
      <w:r w:rsidRPr="008E1491">
        <w:rPr>
          <w:rFonts w:ascii="Times New Roman" w:hAnsi="Times New Roman" w:cs="Times New Roman"/>
        </w:rPr>
        <w:t xml:space="preserve">ree species </w:t>
      </w:r>
      <w:r>
        <w:rPr>
          <w:rFonts w:ascii="Times New Roman" w:hAnsi="Times New Roman" w:cs="Times New Roman"/>
        </w:rPr>
        <w:t>had</w:t>
      </w:r>
      <w:r w:rsidRPr="008E1491">
        <w:rPr>
          <w:rFonts w:ascii="Times New Roman" w:hAnsi="Times New Roman" w:cs="Times New Roman"/>
        </w:rPr>
        <w:t xml:space="preserve"> moderate, site-specific influences</w:t>
      </w:r>
      <w:r>
        <w:rPr>
          <w:rFonts w:ascii="Times New Roman" w:hAnsi="Times New Roman" w:cs="Times New Roman"/>
        </w:rPr>
        <w:t xml:space="preserve"> on the </w:t>
      </w:r>
      <w:r w:rsidRPr="008E1491">
        <w:rPr>
          <w:rFonts w:ascii="Times New Roman" w:hAnsi="Times New Roman" w:cs="Times New Roman"/>
        </w:rPr>
        <w:t xml:space="preserve">OC and </w:t>
      </w:r>
      <w:r>
        <w:rPr>
          <w:rFonts w:ascii="Times New Roman" w:hAnsi="Times New Roman" w:cs="Times New Roman"/>
        </w:rPr>
        <w:t>high</w:t>
      </w:r>
      <w:r w:rsidRPr="008E1491">
        <w:rPr>
          <w:rFonts w:ascii="Times New Roman" w:hAnsi="Times New Roman" w:cs="Times New Roman"/>
        </w:rPr>
        <w:t xml:space="preserve"> moisture </w:t>
      </w:r>
      <w:r>
        <w:rPr>
          <w:rFonts w:ascii="Times New Roman" w:hAnsi="Times New Roman" w:cs="Times New Roman"/>
        </w:rPr>
        <w:t>content</w:t>
      </w:r>
      <w:r w:rsidRPr="008E1491">
        <w:rPr>
          <w:rFonts w:ascii="Times New Roman" w:hAnsi="Times New Roman" w:cs="Times New Roman"/>
        </w:rPr>
        <w:t xml:space="preserve"> at </w:t>
      </w:r>
      <w:r>
        <w:rPr>
          <w:rFonts w:ascii="Times New Roman" w:hAnsi="Times New Roman" w:cs="Times New Roman"/>
        </w:rPr>
        <w:t>0m and 2m</w:t>
      </w:r>
      <w:r w:rsidRPr="008E1491">
        <w:rPr>
          <w:rFonts w:ascii="Times New Roman" w:hAnsi="Times New Roman" w:cs="Times New Roman"/>
        </w:rPr>
        <w:t xml:space="preserve">. Soil pH varied with depth and environment, with </w:t>
      </w:r>
      <w:r>
        <w:rPr>
          <w:rFonts w:ascii="Times New Roman" w:hAnsi="Times New Roman" w:cs="Times New Roman"/>
        </w:rPr>
        <w:t>sandy</w:t>
      </w:r>
      <w:r w:rsidRPr="008E1491">
        <w:rPr>
          <w:rFonts w:ascii="Times New Roman" w:hAnsi="Times New Roman" w:cs="Times New Roman"/>
        </w:rPr>
        <w:t xml:space="preserve"> textures showing reduced buffering capacity. OC accumulation correlated strongly with texture and surface proximity, reflecting clay-mediated stabilization and enhanced organic inputs under tree canopies. The findings from this study suggest that in semi-arid regions, successful landscape interventions can improve soil physical qualities by increasing soil organic matter and moisture content through the planting of appropriate tree species. </w:t>
      </w:r>
    </w:p>
    <w:p w14:paraId="079D80CF" w14:textId="0EEF1054" w:rsidR="008E1491" w:rsidRPr="008E1491" w:rsidRDefault="008E1491" w:rsidP="008E1491">
      <w:pPr>
        <w:spacing w:line="360" w:lineRule="auto"/>
        <w:jc w:val="both"/>
        <w:rPr>
          <w:rFonts w:ascii="Times New Roman" w:hAnsi="Times New Roman" w:cs="Times New Roman"/>
          <w:b/>
          <w:bCs/>
        </w:rPr>
      </w:pPr>
      <w:r w:rsidRPr="008E1491">
        <w:rPr>
          <w:rFonts w:ascii="Times New Roman" w:hAnsi="Times New Roman" w:cs="Times New Roman"/>
          <w:b/>
          <w:bCs/>
        </w:rPr>
        <w:t xml:space="preserve">Key points: - </w:t>
      </w:r>
      <w:r w:rsidRPr="008E1491">
        <w:rPr>
          <w:rFonts w:ascii="Times New Roman" w:hAnsi="Times New Roman" w:cs="Times New Roman"/>
        </w:rPr>
        <w:t>pH, OC, Depth, distance, district and tree species</w:t>
      </w:r>
    </w:p>
    <w:p w14:paraId="6A37ACAB" w14:textId="3A65B84A" w:rsidR="00BF5C92" w:rsidRPr="00FA6148" w:rsidRDefault="008E1491" w:rsidP="00DB1E42">
      <w:pPr>
        <w:spacing w:line="360" w:lineRule="auto"/>
        <w:jc w:val="both"/>
        <w:rPr>
          <w:rFonts w:ascii="Times New Roman" w:hAnsi="Times New Roman" w:cs="Times New Roman"/>
          <w:b/>
          <w:bCs/>
        </w:rPr>
      </w:pPr>
      <w:r w:rsidRPr="00FA6148">
        <w:rPr>
          <w:rFonts w:ascii="Times New Roman" w:hAnsi="Times New Roman" w:cs="Times New Roman"/>
          <w:b/>
          <w:bCs/>
        </w:rPr>
        <w:t>INTRODUCTION</w:t>
      </w:r>
    </w:p>
    <w:p w14:paraId="750626E9" w14:textId="4B4EC614" w:rsidR="00180227" w:rsidRPr="00180227" w:rsidRDefault="00180227" w:rsidP="00DB1E42">
      <w:pPr>
        <w:spacing w:line="360" w:lineRule="auto"/>
        <w:jc w:val="both"/>
        <w:rPr>
          <w:rFonts w:ascii="Times New Roman" w:hAnsi="Times New Roman" w:cs="Times New Roman"/>
        </w:rPr>
      </w:pPr>
      <w:r w:rsidRPr="00180227">
        <w:rPr>
          <w:rFonts w:ascii="Times New Roman" w:hAnsi="Times New Roman" w:cs="Times New Roman"/>
        </w:rPr>
        <w:t>Soil is a dynamic natural body whose physical properties like texture, bulk density, porosity, moisture content, and aggregate stability</w:t>
      </w:r>
      <w:r>
        <w:rPr>
          <w:rFonts w:ascii="Times New Roman" w:hAnsi="Times New Roman" w:cs="Times New Roman"/>
        </w:rPr>
        <w:t xml:space="preserve"> </w:t>
      </w:r>
      <w:r w:rsidRPr="00180227">
        <w:rPr>
          <w:rFonts w:ascii="Times New Roman" w:hAnsi="Times New Roman" w:cs="Times New Roman"/>
        </w:rPr>
        <w:t xml:space="preserve">play a fundamental role in determining soil fertility, root growth, and crop productivity. These physical parameters regulate water movement, aeration, and nutrient availability, making them critical indicators of soil health (Bhattacharyya </w:t>
      </w:r>
      <w:r w:rsidR="008E1491" w:rsidRPr="008E1491">
        <w:rPr>
          <w:rFonts w:ascii="Times New Roman" w:hAnsi="Times New Roman" w:cs="Times New Roman"/>
          <w:i/>
          <w:iCs/>
        </w:rPr>
        <w:t>et al.</w:t>
      </w:r>
      <w:r w:rsidRPr="00180227">
        <w:rPr>
          <w:rFonts w:ascii="Times New Roman" w:hAnsi="Times New Roman" w:cs="Times New Roman"/>
        </w:rPr>
        <w:t xml:space="preserve">, 2024; Yadav </w:t>
      </w:r>
      <w:r w:rsidR="008E1491" w:rsidRPr="008E1491">
        <w:rPr>
          <w:rFonts w:ascii="Times New Roman" w:hAnsi="Times New Roman" w:cs="Times New Roman"/>
          <w:i/>
          <w:iCs/>
        </w:rPr>
        <w:t>et al.</w:t>
      </w:r>
      <w:r w:rsidRPr="00180227">
        <w:rPr>
          <w:rFonts w:ascii="Times New Roman" w:hAnsi="Times New Roman" w:cs="Times New Roman"/>
        </w:rPr>
        <w:t xml:space="preserve">, 2024). India is currently confronting multiple challenges including declining crop productivity, poor soil structure, reduced soil organic carbon (SOC), groundwater depletion, and increasing climate variability. Under such conditions, diversified land-use systems like </w:t>
      </w:r>
      <w:r w:rsidRPr="00180227">
        <w:rPr>
          <w:rFonts w:ascii="Times New Roman" w:hAnsi="Times New Roman" w:cs="Times New Roman"/>
        </w:rPr>
        <w:lastRenderedPageBreak/>
        <w:t xml:space="preserve">agroforestry act as ecological stabilizers, offering resilience through improved nutrient cycling, microclimate regulation, and enhanced soil quality (Matocha </w:t>
      </w:r>
      <w:r w:rsidR="008E1491" w:rsidRPr="008E1491">
        <w:rPr>
          <w:rFonts w:ascii="Times New Roman" w:hAnsi="Times New Roman" w:cs="Times New Roman"/>
          <w:i/>
          <w:iCs/>
        </w:rPr>
        <w:t>et al.</w:t>
      </w:r>
      <w:r w:rsidRPr="00180227">
        <w:rPr>
          <w:rFonts w:ascii="Times New Roman" w:hAnsi="Times New Roman" w:cs="Times New Roman"/>
        </w:rPr>
        <w:t xml:space="preserve">, 2012; Nair </w:t>
      </w:r>
      <w:r w:rsidR="008E1491" w:rsidRPr="008E1491">
        <w:rPr>
          <w:rFonts w:ascii="Times New Roman" w:hAnsi="Times New Roman" w:cs="Times New Roman"/>
          <w:i/>
          <w:iCs/>
        </w:rPr>
        <w:t>et al.</w:t>
      </w:r>
      <w:r w:rsidRPr="00180227">
        <w:rPr>
          <w:rFonts w:ascii="Times New Roman" w:hAnsi="Times New Roman" w:cs="Times New Roman"/>
        </w:rPr>
        <w:t>, 2021; Ghosh &amp; Lal, 2021).</w:t>
      </w:r>
      <w:r>
        <w:rPr>
          <w:rFonts w:ascii="Times New Roman" w:hAnsi="Times New Roman" w:cs="Times New Roman"/>
        </w:rPr>
        <w:t xml:space="preserve"> </w:t>
      </w:r>
      <w:r w:rsidRPr="00180227">
        <w:rPr>
          <w:rFonts w:ascii="Times New Roman" w:hAnsi="Times New Roman" w:cs="Times New Roman"/>
        </w:rPr>
        <w:t xml:space="preserve">Agroforestry, the integrated cultivation of trees with crops and/or livestock, is acknowledged as a multifunctional and climate-resilient land-use strategy that supports food production, wood supply, biodiversity conservation, water regulation, and carbon sequestration (Nair, 2007; Nair </w:t>
      </w:r>
      <w:r w:rsidR="008E1491" w:rsidRPr="008E1491">
        <w:rPr>
          <w:rFonts w:ascii="Times New Roman" w:hAnsi="Times New Roman" w:cs="Times New Roman"/>
          <w:i/>
          <w:iCs/>
        </w:rPr>
        <w:t>et al.</w:t>
      </w:r>
      <w:r w:rsidRPr="00180227">
        <w:rPr>
          <w:rFonts w:ascii="Times New Roman" w:hAnsi="Times New Roman" w:cs="Times New Roman"/>
        </w:rPr>
        <w:t xml:space="preserve">, 2009; Alam </w:t>
      </w:r>
      <w:r w:rsidR="008E1491" w:rsidRPr="008E1491">
        <w:rPr>
          <w:rFonts w:ascii="Times New Roman" w:hAnsi="Times New Roman" w:cs="Times New Roman"/>
          <w:i/>
          <w:iCs/>
        </w:rPr>
        <w:t>et al.</w:t>
      </w:r>
      <w:r w:rsidRPr="00180227">
        <w:rPr>
          <w:rFonts w:ascii="Times New Roman" w:hAnsi="Times New Roman" w:cs="Times New Roman"/>
        </w:rPr>
        <w:t xml:space="preserve">, 2009). Recent advancements in agroforestry research emphasize process-based studies focusing on competition, system complexity, and sustainability (Sanchez </w:t>
      </w:r>
      <w:r w:rsidR="008E1491" w:rsidRPr="008E1491">
        <w:rPr>
          <w:rFonts w:ascii="Times New Roman" w:hAnsi="Times New Roman" w:cs="Times New Roman"/>
          <w:i/>
          <w:iCs/>
        </w:rPr>
        <w:t>et al.</w:t>
      </w:r>
      <w:r w:rsidRPr="00180227">
        <w:rPr>
          <w:rFonts w:ascii="Times New Roman" w:hAnsi="Times New Roman" w:cs="Times New Roman"/>
        </w:rPr>
        <w:t xml:space="preserve">, 1995; Dahiya </w:t>
      </w:r>
      <w:r w:rsidR="008E1491" w:rsidRPr="008E1491">
        <w:rPr>
          <w:rFonts w:ascii="Times New Roman" w:hAnsi="Times New Roman" w:cs="Times New Roman"/>
          <w:i/>
          <w:iCs/>
        </w:rPr>
        <w:t>et al.</w:t>
      </w:r>
      <w:r w:rsidRPr="00180227">
        <w:rPr>
          <w:rFonts w:ascii="Times New Roman" w:hAnsi="Times New Roman" w:cs="Times New Roman"/>
        </w:rPr>
        <w:t xml:space="preserve">, 2022). The influence of trees on soil physical properties varies widely among species due to differences in root architecture, litter quality, canopy density, and nutrient cycling dynamics (Singh </w:t>
      </w:r>
      <w:r w:rsidR="008E1491" w:rsidRPr="008E1491">
        <w:rPr>
          <w:rFonts w:ascii="Times New Roman" w:hAnsi="Times New Roman" w:cs="Times New Roman"/>
          <w:i/>
          <w:iCs/>
        </w:rPr>
        <w:t>et al.</w:t>
      </w:r>
      <w:r w:rsidRPr="00180227">
        <w:rPr>
          <w:rFonts w:ascii="Times New Roman" w:hAnsi="Times New Roman" w:cs="Times New Roman"/>
        </w:rPr>
        <w:t xml:space="preserve">, 2021; Ali </w:t>
      </w:r>
      <w:r w:rsidR="008E1491" w:rsidRPr="008E1491">
        <w:rPr>
          <w:rFonts w:ascii="Times New Roman" w:hAnsi="Times New Roman" w:cs="Times New Roman"/>
          <w:i/>
          <w:iCs/>
        </w:rPr>
        <w:t>et al.</w:t>
      </w:r>
      <w:r w:rsidRPr="00180227">
        <w:rPr>
          <w:rFonts w:ascii="Times New Roman" w:hAnsi="Times New Roman" w:cs="Times New Roman"/>
        </w:rPr>
        <w:t xml:space="preserve">, 2021). Tree species exert specific effects on soil physical </w:t>
      </w:r>
      <w:r w:rsidR="00731EBF" w:rsidRPr="00180227">
        <w:rPr>
          <w:rFonts w:ascii="Times New Roman" w:hAnsi="Times New Roman" w:cs="Times New Roman"/>
        </w:rPr>
        <w:t>behavior</w:t>
      </w:r>
      <w:r w:rsidRPr="00180227">
        <w:rPr>
          <w:rFonts w:ascii="Times New Roman" w:hAnsi="Times New Roman" w:cs="Times New Roman"/>
        </w:rPr>
        <w:t xml:space="preserve"> by altering root penetration, </w:t>
      </w:r>
      <w:proofErr w:type="spellStart"/>
      <w:r w:rsidRPr="00180227">
        <w:rPr>
          <w:rFonts w:ascii="Times New Roman" w:hAnsi="Times New Roman" w:cs="Times New Roman"/>
        </w:rPr>
        <w:t>biopore</w:t>
      </w:r>
      <w:proofErr w:type="spellEnd"/>
      <w:r w:rsidRPr="00180227">
        <w:rPr>
          <w:rFonts w:ascii="Times New Roman" w:hAnsi="Times New Roman" w:cs="Times New Roman"/>
        </w:rPr>
        <w:t xml:space="preserve"> formation, and microbial activity. For instance, species such as </w:t>
      </w:r>
      <w:r w:rsidRPr="00180227">
        <w:rPr>
          <w:rFonts w:ascii="Times New Roman" w:hAnsi="Times New Roman" w:cs="Times New Roman"/>
          <w:i/>
          <w:iCs/>
        </w:rPr>
        <w:t>Populus deltoides</w:t>
      </w:r>
      <w:r w:rsidRPr="00180227">
        <w:rPr>
          <w:rFonts w:ascii="Times New Roman" w:hAnsi="Times New Roman" w:cs="Times New Roman"/>
        </w:rPr>
        <w:t xml:space="preserve">, </w:t>
      </w:r>
      <w:r w:rsidRPr="00180227">
        <w:rPr>
          <w:rFonts w:ascii="Times New Roman" w:hAnsi="Times New Roman" w:cs="Times New Roman"/>
          <w:i/>
          <w:iCs/>
        </w:rPr>
        <w:t>Acacia nilotica</w:t>
      </w:r>
      <w:r w:rsidRPr="00180227">
        <w:rPr>
          <w:rFonts w:ascii="Times New Roman" w:hAnsi="Times New Roman" w:cs="Times New Roman"/>
        </w:rPr>
        <w:t xml:space="preserve">, and </w:t>
      </w:r>
      <w:proofErr w:type="spellStart"/>
      <w:r w:rsidRPr="00180227">
        <w:rPr>
          <w:rFonts w:ascii="Times New Roman" w:hAnsi="Times New Roman" w:cs="Times New Roman"/>
          <w:i/>
          <w:iCs/>
        </w:rPr>
        <w:t>Azadirachta</w:t>
      </w:r>
      <w:proofErr w:type="spellEnd"/>
      <w:r w:rsidRPr="00180227">
        <w:rPr>
          <w:rFonts w:ascii="Times New Roman" w:hAnsi="Times New Roman" w:cs="Times New Roman"/>
          <w:i/>
          <w:iCs/>
        </w:rPr>
        <w:t xml:space="preserve"> indica</w:t>
      </w:r>
      <w:r w:rsidRPr="00180227">
        <w:rPr>
          <w:rFonts w:ascii="Times New Roman" w:hAnsi="Times New Roman" w:cs="Times New Roman"/>
        </w:rPr>
        <w:t xml:space="preserve"> significantly improve soil aggregation and reduce bulk density due to high litter deposition and root turnover (Bhattacharyya </w:t>
      </w:r>
      <w:r w:rsidR="008E1491" w:rsidRPr="008E1491">
        <w:rPr>
          <w:rFonts w:ascii="Times New Roman" w:hAnsi="Times New Roman" w:cs="Times New Roman"/>
          <w:i/>
          <w:iCs/>
        </w:rPr>
        <w:t>et al.</w:t>
      </w:r>
      <w:r w:rsidRPr="00180227">
        <w:rPr>
          <w:rFonts w:ascii="Times New Roman" w:hAnsi="Times New Roman" w:cs="Times New Roman"/>
        </w:rPr>
        <w:t xml:space="preserve">, 2024; Mehta </w:t>
      </w:r>
      <w:r w:rsidR="008E1491" w:rsidRPr="008E1491">
        <w:rPr>
          <w:rFonts w:ascii="Times New Roman" w:hAnsi="Times New Roman" w:cs="Times New Roman"/>
          <w:i/>
          <w:iCs/>
        </w:rPr>
        <w:t>et al.</w:t>
      </w:r>
      <w:r w:rsidRPr="00180227">
        <w:rPr>
          <w:rFonts w:ascii="Times New Roman" w:hAnsi="Times New Roman" w:cs="Times New Roman"/>
        </w:rPr>
        <w:t xml:space="preserve">, 2023). Studies show that root-driven bioturbation leads to increased infiltration, reduced compaction, and enhanced soil structure (Choudhary </w:t>
      </w:r>
      <w:r w:rsidR="008E1491" w:rsidRPr="008E1491">
        <w:rPr>
          <w:rFonts w:ascii="Times New Roman" w:hAnsi="Times New Roman" w:cs="Times New Roman"/>
          <w:i/>
          <w:iCs/>
        </w:rPr>
        <w:t>et al.</w:t>
      </w:r>
      <w:r w:rsidRPr="00180227">
        <w:rPr>
          <w:rFonts w:ascii="Times New Roman" w:hAnsi="Times New Roman" w:cs="Times New Roman"/>
        </w:rPr>
        <w:t xml:space="preserve">, 2020; Kumar </w:t>
      </w:r>
      <w:r w:rsidR="008E1491" w:rsidRPr="008E1491">
        <w:rPr>
          <w:rFonts w:ascii="Times New Roman" w:hAnsi="Times New Roman" w:cs="Times New Roman"/>
          <w:i/>
          <w:iCs/>
        </w:rPr>
        <w:t>et al.</w:t>
      </w:r>
      <w:r w:rsidRPr="00180227">
        <w:rPr>
          <w:rFonts w:ascii="Times New Roman" w:hAnsi="Times New Roman" w:cs="Times New Roman"/>
        </w:rPr>
        <w:t xml:space="preserve">, 2022). Comparative trials demonstrate that tree-based systems enhance SOC and moisture-holding capacity more effectively than monocropping systems (Bhaduri </w:t>
      </w:r>
      <w:r w:rsidR="008E1491" w:rsidRPr="008E1491">
        <w:rPr>
          <w:rFonts w:ascii="Times New Roman" w:hAnsi="Times New Roman" w:cs="Times New Roman"/>
          <w:i/>
          <w:iCs/>
        </w:rPr>
        <w:t>et al.</w:t>
      </w:r>
      <w:r w:rsidRPr="00180227">
        <w:rPr>
          <w:rFonts w:ascii="Times New Roman" w:hAnsi="Times New Roman" w:cs="Times New Roman"/>
        </w:rPr>
        <w:t xml:space="preserve">, 2023; Rahman </w:t>
      </w:r>
      <w:r w:rsidR="008E1491" w:rsidRPr="008E1491">
        <w:rPr>
          <w:rFonts w:ascii="Times New Roman" w:hAnsi="Times New Roman" w:cs="Times New Roman"/>
          <w:i/>
          <w:iCs/>
        </w:rPr>
        <w:t>et al.</w:t>
      </w:r>
      <w:r w:rsidRPr="00180227">
        <w:rPr>
          <w:rFonts w:ascii="Times New Roman" w:hAnsi="Times New Roman" w:cs="Times New Roman"/>
        </w:rPr>
        <w:t>, 2020).</w:t>
      </w:r>
    </w:p>
    <w:p w14:paraId="208AA63D" w14:textId="4EEA3AAD" w:rsidR="00180227" w:rsidRPr="00180227" w:rsidRDefault="00180227" w:rsidP="00DB1E42">
      <w:pPr>
        <w:spacing w:line="360" w:lineRule="auto"/>
        <w:jc w:val="both"/>
        <w:rPr>
          <w:rFonts w:ascii="Times New Roman" w:hAnsi="Times New Roman" w:cs="Times New Roman"/>
        </w:rPr>
      </w:pPr>
      <w:r w:rsidRPr="00180227">
        <w:rPr>
          <w:rFonts w:ascii="Times New Roman" w:hAnsi="Times New Roman" w:cs="Times New Roman"/>
        </w:rPr>
        <w:t xml:space="preserve">Soil properties vary considerably with depth and radial distance from the tree trunk. Near-trunk zones accumulate more organic matter and exhibit improved moisture retention, lower bulk density, and higher biological activity due to continuous litter fall and concentrated root activity (Padhan &amp; Misra, 2019; Sahu </w:t>
      </w:r>
      <w:r w:rsidR="008E1491" w:rsidRPr="008E1491">
        <w:rPr>
          <w:rFonts w:ascii="Times New Roman" w:hAnsi="Times New Roman" w:cs="Times New Roman"/>
          <w:i/>
          <w:iCs/>
        </w:rPr>
        <w:t>et al.</w:t>
      </w:r>
      <w:r w:rsidRPr="00180227">
        <w:rPr>
          <w:rFonts w:ascii="Times New Roman" w:hAnsi="Times New Roman" w:cs="Times New Roman"/>
        </w:rPr>
        <w:t>, 2022). With increasing distance, soil parameters gradually resemble those of open-field conditions. Similarly, surface layers (0–15 cm) contain significantly higher organic carbon, better aggregate stability, and higher porosity than deeper soil layers (</w:t>
      </w:r>
      <w:proofErr w:type="spellStart"/>
      <w:r w:rsidRPr="00180227">
        <w:rPr>
          <w:rFonts w:ascii="Times New Roman" w:hAnsi="Times New Roman" w:cs="Times New Roman"/>
        </w:rPr>
        <w:t>Hombegowda</w:t>
      </w:r>
      <w:proofErr w:type="spellEnd"/>
      <w:r w:rsidRPr="00180227">
        <w:rPr>
          <w:rFonts w:ascii="Times New Roman" w:hAnsi="Times New Roman" w:cs="Times New Roman"/>
        </w:rPr>
        <w:t xml:space="preserve"> </w:t>
      </w:r>
      <w:r w:rsidR="008E1491" w:rsidRPr="008E1491">
        <w:rPr>
          <w:rFonts w:ascii="Times New Roman" w:hAnsi="Times New Roman" w:cs="Times New Roman"/>
          <w:i/>
          <w:iCs/>
        </w:rPr>
        <w:t>et al.</w:t>
      </w:r>
      <w:r w:rsidRPr="00180227">
        <w:rPr>
          <w:rFonts w:ascii="Times New Roman" w:hAnsi="Times New Roman" w:cs="Times New Roman"/>
        </w:rPr>
        <w:t xml:space="preserve">, 2020; Mehta </w:t>
      </w:r>
      <w:r w:rsidR="008E1491" w:rsidRPr="008E1491">
        <w:rPr>
          <w:rFonts w:ascii="Times New Roman" w:hAnsi="Times New Roman" w:cs="Times New Roman"/>
          <w:i/>
          <w:iCs/>
        </w:rPr>
        <w:t>et al.</w:t>
      </w:r>
      <w:r w:rsidRPr="00180227">
        <w:rPr>
          <w:rFonts w:ascii="Times New Roman" w:hAnsi="Times New Roman" w:cs="Times New Roman"/>
        </w:rPr>
        <w:t xml:space="preserve">, 2023). Depth-wise soil assessments under agroforestry systems in Haryana showed that SOC and porosity decline with depth but remain consistently higher under tree-based systems compared to monocropping (Jat </w:t>
      </w:r>
      <w:r w:rsidR="008E1491" w:rsidRPr="008E1491">
        <w:rPr>
          <w:rFonts w:ascii="Times New Roman" w:hAnsi="Times New Roman" w:cs="Times New Roman"/>
          <w:i/>
          <w:iCs/>
        </w:rPr>
        <w:t>et al.</w:t>
      </w:r>
      <w:r w:rsidRPr="00180227">
        <w:rPr>
          <w:rFonts w:ascii="Times New Roman" w:hAnsi="Times New Roman" w:cs="Times New Roman"/>
        </w:rPr>
        <w:t>, 2024).</w:t>
      </w:r>
      <w:r>
        <w:rPr>
          <w:rFonts w:ascii="Times New Roman" w:hAnsi="Times New Roman" w:cs="Times New Roman"/>
        </w:rPr>
        <w:t xml:space="preserve"> </w:t>
      </w:r>
      <w:r w:rsidRPr="00180227">
        <w:rPr>
          <w:rFonts w:ascii="Times New Roman" w:hAnsi="Times New Roman" w:cs="Times New Roman"/>
        </w:rPr>
        <w:t>Trees modify the soil moisture regime through shading, litter accumulation, and enhanced infiltration</w:t>
      </w:r>
      <w:r>
        <w:rPr>
          <w:rFonts w:ascii="Times New Roman" w:hAnsi="Times New Roman" w:cs="Times New Roman"/>
        </w:rPr>
        <w:t xml:space="preserve"> (</w:t>
      </w:r>
      <w:r w:rsidRPr="00180227">
        <w:rPr>
          <w:rFonts w:ascii="Times New Roman" w:hAnsi="Times New Roman" w:cs="Times New Roman"/>
        </w:rPr>
        <w:t xml:space="preserve">Dahiya </w:t>
      </w:r>
      <w:r w:rsidR="008E1491" w:rsidRPr="008E1491">
        <w:rPr>
          <w:rFonts w:ascii="Times New Roman" w:hAnsi="Times New Roman" w:cs="Times New Roman"/>
          <w:i/>
          <w:iCs/>
        </w:rPr>
        <w:t>et al.</w:t>
      </w:r>
      <w:r w:rsidRPr="00180227">
        <w:rPr>
          <w:rFonts w:ascii="Times New Roman" w:hAnsi="Times New Roman" w:cs="Times New Roman"/>
        </w:rPr>
        <w:t>, 2022</w:t>
      </w:r>
      <w:r>
        <w:rPr>
          <w:rFonts w:ascii="Times New Roman" w:hAnsi="Times New Roman" w:cs="Times New Roman"/>
        </w:rPr>
        <w:t>)</w:t>
      </w:r>
      <w:r w:rsidRPr="00180227">
        <w:rPr>
          <w:rFonts w:ascii="Times New Roman" w:hAnsi="Times New Roman" w:cs="Times New Roman"/>
        </w:rPr>
        <w:t xml:space="preserve">. Soils under tree canopies retain more moisture than those in open fields, especially under species with broad crowns and thick litter layers (Ali </w:t>
      </w:r>
      <w:r w:rsidR="008E1491" w:rsidRPr="008E1491">
        <w:rPr>
          <w:rFonts w:ascii="Times New Roman" w:hAnsi="Times New Roman" w:cs="Times New Roman"/>
          <w:i/>
          <w:iCs/>
        </w:rPr>
        <w:t>et al.</w:t>
      </w:r>
      <w:r w:rsidRPr="00180227">
        <w:rPr>
          <w:rFonts w:ascii="Times New Roman" w:hAnsi="Times New Roman" w:cs="Times New Roman"/>
        </w:rPr>
        <w:t xml:space="preserve">, 2021). Enhanced soil moisture under </w:t>
      </w:r>
      <w:r w:rsidRPr="00180227">
        <w:rPr>
          <w:rFonts w:ascii="Times New Roman" w:hAnsi="Times New Roman" w:cs="Times New Roman"/>
        </w:rPr>
        <w:lastRenderedPageBreak/>
        <w:t>agroforestry systems is particularly valuable in arid and semi-arid regions vulnerable to drought stress (Ghosh &amp; Lal, 2021).</w:t>
      </w:r>
    </w:p>
    <w:p w14:paraId="7D0F6BF5" w14:textId="11DF3C20" w:rsidR="00FD4BF4" w:rsidRDefault="00180227" w:rsidP="00DB1E42">
      <w:pPr>
        <w:spacing w:line="360" w:lineRule="auto"/>
        <w:jc w:val="both"/>
        <w:rPr>
          <w:rFonts w:ascii="Times New Roman" w:hAnsi="Times New Roman" w:cs="Times New Roman"/>
        </w:rPr>
      </w:pPr>
      <w:r w:rsidRPr="00180227">
        <w:rPr>
          <w:rFonts w:ascii="Times New Roman" w:hAnsi="Times New Roman" w:cs="Times New Roman"/>
        </w:rPr>
        <w:t xml:space="preserve">Leguminous trees tend to maintain near-neutral pH, whereas species like eucalyptus may slightly acidify soils due to nutrient dynamics and litter composition (Sharma &amp; Kapur, 2020; Sahu </w:t>
      </w:r>
      <w:r w:rsidR="008E1491" w:rsidRPr="008E1491">
        <w:rPr>
          <w:rFonts w:ascii="Times New Roman" w:hAnsi="Times New Roman" w:cs="Times New Roman"/>
          <w:i/>
          <w:iCs/>
        </w:rPr>
        <w:t>et al.</w:t>
      </w:r>
      <w:r w:rsidRPr="00180227">
        <w:rPr>
          <w:rFonts w:ascii="Times New Roman" w:hAnsi="Times New Roman" w:cs="Times New Roman"/>
        </w:rPr>
        <w:t xml:space="preserve">, 2022). Comparative studies also indicate that agroforestry systems buffer extreme changes in pH more effectively than croplands (Rahman </w:t>
      </w:r>
      <w:r w:rsidR="008E1491" w:rsidRPr="008E1491">
        <w:rPr>
          <w:rFonts w:ascii="Times New Roman" w:hAnsi="Times New Roman" w:cs="Times New Roman"/>
          <w:i/>
          <w:iCs/>
        </w:rPr>
        <w:t>et al.</w:t>
      </w:r>
      <w:r w:rsidRPr="00180227">
        <w:rPr>
          <w:rFonts w:ascii="Times New Roman" w:hAnsi="Times New Roman" w:cs="Times New Roman"/>
        </w:rPr>
        <w:t>, 2020).</w:t>
      </w:r>
      <w:r w:rsidR="00FA0415">
        <w:rPr>
          <w:rFonts w:ascii="Times New Roman" w:hAnsi="Times New Roman" w:cs="Times New Roman"/>
        </w:rPr>
        <w:t xml:space="preserve"> </w:t>
      </w:r>
      <w:r w:rsidRPr="00180227">
        <w:rPr>
          <w:rFonts w:ascii="Times New Roman" w:hAnsi="Times New Roman" w:cs="Times New Roman"/>
        </w:rPr>
        <w:t>Tree</w:t>
      </w:r>
      <w:r w:rsidR="00FA0415">
        <w:rPr>
          <w:rFonts w:ascii="Times New Roman" w:hAnsi="Times New Roman" w:cs="Times New Roman"/>
        </w:rPr>
        <w:t xml:space="preserve"> root</w:t>
      </w:r>
      <w:r w:rsidRPr="00180227">
        <w:rPr>
          <w:rFonts w:ascii="Times New Roman" w:hAnsi="Times New Roman" w:cs="Times New Roman"/>
        </w:rPr>
        <w:t xml:space="preserve"> systems consistently show higher </w:t>
      </w:r>
      <w:r w:rsidR="00FA0415">
        <w:rPr>
          <w:rFonts w:ascii="Times New Roman" w:hAnsi="Times New Roman" w:cs="Times New Roman"/>
        </w:rPr>
        <w:t>Soil organic content</w:t>
      </w:r>
      <w:r w:rsidR="00FA0415" w:rsidRPr="00180227">
        <w:rPr>
          <w:rFonts w:ascii="Times New Roman" w:hAnsi="Times New Roman" w:cs="Times New Roman"/>
        </w:rPr>
        <w:t xml:space="preserve"> </w:t>
      </w:r>
      <w:r w:rsidR="00FA0415">
        <w:rPr>
          <w:rFonts w:ascii="Times New Roman" w:hAnsi="Times New Roman" w:cs="Times New Roman"/>
        </w:rPr>
        <w:t>(</w:t>
      </w:r>
      <w:r w:rsidRPr="00180227">
        <w:rPr>
          <w:rFonts w:ascii="Times New Roman" w:hAnsi="Times New Roman" w:cs="Times New Roman"/>
        </w:rPr>
        <w:t>SOC</w:t>
      </w:r>
      <w:r w:rsidR="00FA0415">
        <w:rPr>
          <w:rFonts w:ascii="Times New Roman" w:hAnsi="Times New Roman" w:cs="Times New Roman"/>
        </w:rPr>
        <w:t>)</w:t>
      </w:r>
      <w:r w:rsidRPr="00180227">
        <w:rPr>
          <w:rFonts w:ascii="Times New Roman" w:hAnsi="Times New Roman" w:cs="Times New Roman"/>
        </w:rPr>
        <w:t xml:space="preserve"> accumulation due to continuous litter addition, fine-root turnover, and enhanced microbial decomposition (Nair </w:t>
      </w:r>
      <w:r w:rsidR="008E1491" w:rsidRPr="008E1491">
        <w:rPr>
          <w:rFonts w:ascii="Times New Roman" w:hAnsi="Times New Roman" w:cs="Times New Roman"/>
          <w:i/>
          <w:iCs/>
        </w:rPr>
        <w:t>et al.</w:t>
      </w:r>
      <w:r w:rsidRPr="00180227">
        <w:rPr>
          <w:rFonts w:ascii="Times New Roman" w:hAnsi="Times New Roman" w:cs="Times New Roman"/>
        </w:rPr>
        <w:t xml:space="preserve">, 2009; Bhaduri </w:t>
      </w:r>
      <w:r w:rsidR="008E1491" w:rsidRPr="008E1491">
        <w:rPr>
          <w:rFonts w:ascii="Times New Roman" w:hAnsi="Times New Roman" w:cs="Times New Roman"/>
          <w:i/>
          <w:iCs/>
        </w:rPr>
        <w:t>et al.</w:t>
      </w:r>
      <w:r w:rsidRPr="00180227">
        <w:rPr>
          <w:rFonts w:ascii="Times New Roman" w:hAnsi="Times New Roman" w:cs="Times New Roman"/>
        </w:rPr>
        <w:t xml:space="preserve">, 2023). </w:t>
      </w:r>
      <w:r w:rsidR="00FA0415">
        <w:rPr>
          <w:rFonts w:ascii="Times New Roman" w:hAnsi="Times New Roman" w:cs="Times New Roman"/>
        </w:rPr>
        <w:t>Soil organic content</w:t>
      </w:r>
      <w:r w:rsidRPr="00180227">
        <w:rPr>
          <w:rFonts w:ascii="Times New Roman" w:hAnsi="Times New Roman" w:cs="Times New Roman"/>
        </w:rPr>
        <w:t xml:space="preserve"> under </w:t>
      </w:r>
      <w:r w:rsidRPr="00180227">
        <w:rPr>
          <w:rFonts w:ascii="Times New Roman" w:hAnsi="Times New Roman" w:cs="Times New Roman"/>
          <w:i/>
          <w:iCs/>
        </w:rPr>
        <w:t>Dalbergia sissoo</w:t>
      </w:r>
      <w:r w:rsidRPr="00180227">
        <w:rPr>
          <w:rFonts w:ascii="Times New Roman" w:hAnsi="Times New Roman" w:cs="Times New Roman"/>
        </w:rPr>
        <w:t xml:space="preserve"> and </w:t>
      </w:r>
      <w:r w:rsidRPr="00180227">
        <w:rPr>
          <w:rFonts w:ascii="Times New Roman" w:hAnsi="Times New Roman" w:cs="Times New Roman"/>
          <w:i/>
          <w:iCs/>
        </w:rPr>
        <w:t>Populus deltoides</w:t>
      </w:r>
      <w:r w:rsidRPr="00180227">
        <w:rPr>
          <w:rFonts w:ascii="Times New Roman" w:hAnsi="Times New Roman" w:cs="Times New Roman"/>
        </w:rPr>
        <w:t xml:space="preserve"> was markedly higher in Haryana districts compared to agricultural fields (Bhattacharyya </w:t>
      </w:r>
      <w:r w:rsidR="008E1491" w:rsidRPr="008E1491">
        <w:rPr>
          <w:rFonts w:ascii="Times New Roman" w:hAnsi="Times New Roman" w:cs="Times New Roman"/>
          <w:i/>
          <w:iCs/>
        </w:rPr>
        <w:t>et al.</w:t>
      </w:r>
      <w:r w:rsidRPr="00180227">
        <w:rPr>
          <w:rFonts w:ascii="Times New Roman" w:hAnsi="Times New Roman" w:cs="Times New Roman"/>
        </w:rPr>
        <w:t xml:space="preserve">, 2024). The role of agroforestry in carbon sequestration further positions it as a climate mitigation strategy (Nair, 2007; Nair </w:t>
      </w:r>
      <w:r w:rsidR="008E1491" w:rsidRPr="008E1491">
        <w:rPr>
          <w:rFonts w:ascii="Times New Roman" w:hAnsi="Times New Roman" w:cs="Times New Roman"/>
          <w:i/>
          <w:iCs/>
        </w:rPr>
        <w:t>et al.</w:t>
      </w:r>
      <w:r w:rsidRPr="00180227">
        <w:rPr>
          <w:rFonts w:ascii="Times New Roman" w:hAnsi="Times New Roman" w:cs="Times New Roman"/>
        </w:rPr>
        <w:t>, 2009).</w:t>
      </w:r>
      <w:r w:rsidR="00FA0415">
        <w:rPr>
          <w:rFonts w:ascii="Times New Roman" w:hAnsi="Times New Roman" w:cs="Times New Roman"/>
        </w:rPr>
        <w:t xml:space="preserve"> L</w:t>
      </w:r>
      <w:r w:rsidRPr="00180227">
        <w:rPr>
          <w:rFonts w:ascii="Times New Roman" w:hAnsi="Times New Roman" w:cs="Times New Roman"/>
        </w:rPr>
        <w:t xml:space="preserve">ong-term tree presence can enhance structural stability and aggregation due to increased organic inputs and root-soil interactions (Alam </w:t>
      </w:r>
      <w:r w:rsidR="008E1491" w:rsidRPr="008E1491">
        <w:rPr>
          <w:rFonts w:ascii="Times New Roman" w:hAnsi="Times New Roman" w:cs="Times New Roman"/>
          <w:i/>
          <w:iCs/>
        </w:rPr>
        <w:t>et al.</w:t>
      </w:r>
      <w:r w:rsidRPr="00180227">
        <w:rPr>
          <w:rFonts w:ascii="Times New Roman" w:hAnsi="Times New Roman" w:cs="Times New Roman"/>
        </w:rPr>
        <w:t xml:space="preserve">, 2009; Kumar </w:t>
      </w:r>
      <w:r w:rsidR="008E1491" w:rsidRPr="008E1491">
        <w:rPr>
          <w:rFonts w:ascii="Times New Roman" w:hAnsi="Times New Roman" w:cs="Times New Roman"/>
          <w:i/>
          <w:iCs/>
        </w:rPr>
        <w:t>et al.</w:t>
      </w:r>
      <w:r w:rsidRPr="00180227">
        <w:rPr>
          <w:rFonts w:ascii="Times New Roman" w:hAnsi="Times New Roman" w:cs="Times New Roman"/>
        </w:rPr>
        <w:t>, 2022)</w:t>
      </w:r>
      <w:r w:rsidR="00FA0415">
        <w:rPr>
          <w:rFonts w:ascii="Times New Roman" w:hAnsi="Times New Roman" w:cs="Times New Roman"/>
        </w:rPr>
        <w:t xml:space="preserve"> and </w:t>
      </w:r>
      <w:r w:rsidRPr="00180227">
        <w:rPr>
          <w:rFonts w:ascii="Times New Roman" w:hAnsi="Times New Roman" w:cs="Times New Roman"/>
        </w:rPr>
        <w:t xml:space="preserve">systems often display improved structural stability, reduced erosion, increased pore continuity, and lower bulk density (Choudhary </w:t>
      </w:r>
      <w:r w:rsidR="008E1491" w:rsidRPr="008E1491">
        <w:rPr>
          <w:rFonts w:ascii="Times New Roman" w:hAnsi="Times New Roman" w:cs="Times New Roman"/>
          <w:i/>
          <w:iCs/>
        </w:rPr>
        <w:t>et al.</w:t>
      </w:r>
      <w:r w:rsidRPr="00180227">
        <w:rPr>
          <w:rFonts w:ascii="Times New Roman" w:hAnsi="Times New Roman" w:cs="Times New Roman"/>
        </w:rPr>
        <w:t xml:space="preserve">, 2020; Ali </w:t>
      </w:r>
      <w:r w:rsidR="008E1491" w:rsidRPr="008E1491">
        <w:rPr>
          <w:rFonts w:ascii="Times New Roman" w:hAnsi="Times New Roman" w:cs="Times New Roman"/>
          <w:i/>
          <w:iCs/>
        </w:rPr>
        <w:t>et al.</w:t>
      </w:r>
      <w:r w:rsidRPr="00180227">
        <w:rPr>
          <w:rFonts w:ascii="Times New Roman" w:hAnsi="Times New Roman" w:cs="Times New Roman"/>
        </w:rPr>
        <w:t>, 2021).</w:t>
      </w:r>
      <w:r w:rsidR="00FA0415">
        <w:rPr>
          <w:rFonts w:ascii="Times New Roman" w:hAnsi="Times New Roman" w:cs="Times New Roman"/>
        </w:rPr>
        <w:t xml:space="preserve"> </w:t>
      </w:r>
      <w:r w:rsidR="00FD4BF4" w:rsidRPr="00FD4BF4">
        <w:rPr>
          <w:rFonts w:ascii="Times New Roman" w:hAnsi="Times New Roman" w:cs="Times New Roman"/>
        </w:rPr>
        <w:t>Based on the above-cited literature, the present research is planned with the objective of assessing soil physical properties at different depths and distances from the tree trunk.</w:t>
      </w:r>
    </w:p>
    <w:p w14:paraId="41548664" w14:textId="2EB394B5" w:rsidR="00FD4BF4" w:rsidRPr="00FD4BF4" w:rsidRDefault="00D1415D" w:rsidP="00180227">
      <w:pPr>
        <w:jc w:val="both"/>
        <w:rPr>
          <w:rFonts w:ascii="Times New Roman" w:hAnsi="Times New Roman" w:cs="Times New Roman"/>
          <w:b/>
          <w:bCs/>
        </w:rPr>
      </w:pPr>
      <w:r w:rsidRPr="00FD4BF4">
        <w:rPr>
          <w:rFonts w:ascii="Times New Roman" w:hAnsi="Times New Roman" w:cs="Times New Roman"/>
          <w:b/>
          <w:bCs/>
        </w:rPr>
        <w:t xml:space="preserve">MATERIALS AND </w:t>
      </w:r>
      <w:r>
        <w:rPr>
          <w:rFonts w:ascii="Times New Roman" w:hAnsi="Times New Roman" w:cs="Times New Roman"/>
          <w:b/>
          <w:bCs/>
        </w:rPr>
        <w:t>M</w:t>
      </w:r>
      <w:r w:rsidRPr="00FD4BF4">
        <w:rPr>
          <w:rFonts w:ascii="Times New Roman" w:hAnsi="Times New Roman" w:cs="Times New Roman"/>
          <w:b/>
          <w:bCs/>
        </w:rPr>
        <w:t xml:space="preserve">ETHODS </w:t>
      </w:r>
    </w:p>
    <w:p w14:paraId="65356DBC" w14:textId="1A43237F" w:rsidR="00DB1E42" w:rsidRDefault="006B1D24" w:rsidP="00FA6148">
      <w:pPr>
        <w:spacing w:line="360" w:lineRule="auto"/>
        <w:jc w:val="both"/>
        <w:rPr>
          <w:rFonts w:ascii="Times New Roman" w:hAnsi="Times New Roman" w:cs="Times New Roman"/>
        </w:rPr>
      </w:pPr>
      <w:r w:rsidRPr="006B1D24">
        <w:rPr>
          <w:rFonts w:ascii="Times New Roman" w:hAnsi="Times New Roman" w:cs="Times New Roman"/>
        </w:rPr>
        <w:t xml:space="preserve">Soil samples were collected from different agroclimatic regions of </w:t>
      </w:r>
      <w:commentRangeStart w:id="1"/>
      <w:r w:rsidRPr="006B1D24">
        <w:rPr>
          <w:rFonts w:ascii="Times New Roman" w:hAnsi="Times New Roman" w:cs="Times New Roman"/>
        </w:rPr>
        <w:t>Haryana, including Jind, Rohtak, and Jhajjar</w:t>
      </w:r>
      <w:commentRangeEnd w:id="1"/>
      <w:r w:rsidR="00AF07E7">
        <w:rPr>
          <w:rStyle w:val="CommentReference"/>
        </w:rPr>
        <w:commentReference w:id="1"/>
      </w:r>
      <w:r w:rsidRPr="006B1D24">
        <w:rPr>
          <w:rFonts w:ascii="Times New Roman" w:hAnsi="Times New Roman" w:cs="Times New Roman"/>
        </w:rPr>
        <w:t>, using a manual auger. Sampling was conducted at four radial distances from the tree trunk</w:t>
      </w:r>
      <w:r>
        <w:rPr>
          <w:rFonts w:ascii="Times New Roman" w:hAnsi="Times New Roman" w:cs="Times New Roman"/>
        </w:rPr>
        <w:t xml:space="preserve"> </w:t>
      </w:r>
      <w:r w:rsidRPr="006B1D24">
        <w:rPr>
          <w:rFonts w:ascii="Times New Roman" w:hAnsi="Times New Roman" w:cs="Times New Roman"/>
        </w:rPr>
        <w:t>0m, 2m, 4m, and 6m</w:t>
      </w:r>
      <w:r>
        <w:rPr>
          <w:rFonts w:ascii="Times New Roman" w:hAnsi="Times New Roman" w:cs="Times New Roman"/>
        </w:rPr>
        <w:t xml:space="preserve"> </w:t>
      </w:r>
      <w:r w:rsidRPr="006B1D24">
        <w:rPr>
          <w:rFonts w:ascii="Times New Roman" w:hAnsi="Times New Roman" w:cs="Times New Roman"/>
        </w:rPr>
        <w:t>and at four soil depths: 0</w:t>
      </w:r>
      <w:r>
        <w:rPr>
          <w:rFonts w:ascii="Times New Roman" w:hAnsi="Times New Roman" w:cs="Times New Roman"/>
        </w:rPr>
        <w:t>-</w:t>
      </w:r>
      <w:r w:rsidRPr="006B1D24">
        <w:rPr>
          <w:rFonts w:ascii="Times New Roman" w:hAnsi="Times New Roman" w:cs="Times New Roman"/>
        </w:rPr>
        <w:t>50 cm, 51</w:t>
      </w:r>
      <w:r>
        <w:rPr>
          <w:rFonts w:ascii="Times New Roman" w:hAnsi="Times New Roman" w:cs="Times New Roman"/>
        </w:rPr>
        <w:t>-</w:t>
      </w:r>
      <w:r w:rsidRPr="006B1D24">
        <w:rPr>
          <w:rFonts w:ascii="Times New Roman" w:hAnsi="Times New Roman" w:cs="Times New Roman"/>
        </w:rPr>
        <w:t>80 cm, 81</w:t>
      </w:r>
      <w:r>
        <w:rPr>
          <w:rFonts w:ascii="Times New Roman" w:hAnsi="Times New Roman" w:cs="Times New Roman"/>
        </w:rPr>
        <w:t>-</w:t>
      </w:r>
      <w:r w:rsidRPr="006B1D24">
        <w:rPr>
          <w:rFonts w:ascii="Times New Roman" w:hAnsi="Times New Roman" w:cs="Times New Roman"/>
        </w:rPr>
        <w:t>110 cm, and 111</w:t>
      </w:r>
      <w:r>
        <w:rPr>
          <w:rFonts w:ascii="Times New Roman" w:hAnsi="Times New Roman" w:cs="Times New Roman"/>
        </w:rPr>
        <w:t>-</w:t>
      </w:r>
      <w:r w:rsidRPr="006B1D24">
        <w:rPr>
          <w:rFonts w:ascii="Times New Roman" w:hAnsi="Times New Roman" w:cs="Times New Roman"/>
        </w:rPr>
        <w:t>140 cm below the soil surface. The samples were obtained both at the time of crop sowing and at harvest, directly from the shaded zones of various tree species</w:t>
      </w:r>
      <w:r>
        <w:rPr>
          <w:rFonts w:ascii="Times New Roman" w:hAnsi="Times New Roman" w:cs="Times New Roman"/>
        </w:rPr>
        <w:t xml:space="preserve"> </w:t>
      </w:r>
      <w:r w:rsidR="00DB1E42">
        <w:rPr>
          <w:rFonts w:ascii="Times New Roman" w:hAnsi="Times New Roman" w:cs="Times New Roman"/>
        </w:rPr>
        <w:t xml:space="preserve">viz., </w:t>
      </w:r>
      <w:proofErr w:type="spellStart"/>
      <w:r w:rsidR="00DB1E42" w:rsidRPr="00DB1E42">
        <w:rPr>
          <w:rFonts w:ascii="Times New Roman" w:hAnsi="Times New Roman" w:cs="Times New Roman"/>
          <w:i/>
          <w:iCs/>
        </w:rPr>
        <w:t>Syzygium</w:t>
      </w:r>
      <w:proofErr w:type="spellEnd"/>
      <w:r w:rsidR="00DB1E42" w:rsidRPr="00DB1E42">
        <w:rPr>
          <w:rFonts w:ascii="Times New Roman" w:hAnsi="Times New Roman" w:cs="Times New Roman"/>
          <w:i/>
          <w:iCs/>
        </w:rPr>
        <w:t xml:space="preserve"> </w:t>
      </w:r>
      <w:proofErr w:type="spellStart"/>
      <w:r w:rsidR="00DB1E42" w:rsidRPr="00DB1E42">
        <w:rPr>
          <w:rFonts w:ascii="Times New Roman" w:hAnsi="Times New Roman" w:cs="Times New Roman"/>
          <w:i/>
          <w:iCs/>
        </w:rPr>
        <w:t>cumini</w:t>
      </w:r>
      <w:proofErr w:type="spellEnd"/>
      <w:r w:rsidR="00DB1E42">
        <w:rPr>
          <w:rFonts w:ascii="Times New Roman" w:hAnsi="Times New Roman" w:cs="Times New Roman"/>
          <w:i/>
          <w:iCs/>
        </w:rPr>
        <w:t xml:space="preserve">, </w:t>
      </w:r>
      <w:r w:rsidR="00DB1E42" w:rsidRPr="00DB1E42">
        <w:rPr>
          <w:rFonts w:ascii="Times New Roman" w:hAnsi="Times New Roman" w:cs="Times New Roman"/>
          <w:i/>
          <w:iCs/>
        </w:rPr>
        <w:t>Psidium guajava</w:t>
      </w:r>
      <w:r w:rsidR="00DB1E42">
        <w:rPr>
          <w:rFonts w:ascii="Times New Roman" w:hAnsi="Times New Roman" w:cs="Times New Roman"/>
          <w:i/>
          <w:iCs/>
        </w:rPr>
        <w:t xml:space="preserve">, </w:t>
      </w:r>
      <w:r w:rsidR="00DB1E42" w:rsidRPr="00DB1E42">
        <w:rPr>
          <w:rFonts w:ascii="Times New Roman" w:hAnsi="Times New Roman" w:cs="Times New Roman"/>
          <w:i/>
          <w:iCs/>
        </w:rPr>
        <w:t xml:space="preserve">Phyllanthus </w:t>
      </w:r>
      <w:proofErr w:type="spellStart"/>
      <w:r w:rsidR="00DB1E42" w:rsidRPr="00DB1E42">
        <w:rPr>
          <w:rFonts w:ascii="Times New Roman" w:hAnsi="Times New Roman" w:cs="Times New Roman"/>
          <w:i/>
          <w:iCs/>
        </w:rPr>
        <w:t>emblica</w:t>
      </w:r>
      <w:proofErr w:type="spellEnd"/>
      <w:r w:rsidR="00DB1E42">
        <w:rPr>
          <w:rFonts w:ascii="Times New Roman" w:hAnsi="Times New Roman" w:cs="Times New Roman"/>
          <w:i/>
          <w:iCs/>
        </w:rPr>
        <w:t xml:space="preserve">, </w:t>
      </w:r>
      <w:r w:rsidR="00DB1E42" w:rsidRPr="00DB1E42">
        <w:rPr>
          <w:rFonts w:ascii="Times New Roman" w:hAnsi="Times New Roman" w:cs="Times New Roman"/>
          <w:i/>
          <w:iCs/>
        </w:rPr>
        <w:t>Terminalia arjuna</w:t>
      </w:r>
      <w:r w:rsidR="00DB1E42">
        <w:rPr>
          <w:rFonts w:ascii="Times New Roman" w:hAnsi="Times New Roman" w:cs="Times New Roman"/>
          <w:i/>
          <w:iCs/>
        </w:rPr>
        <w:t xml:space="preserve">, </w:t>
      </w:r>
      <w:r w:rsidR="00DB1E42" w:rsidRPr="00DB1E42">
        <w:rPr>
          <w:rFonts w:ascii="Times New Roman" w:hAnsi="Times New Roman" w:cs="Times New Roman"/>
          <w:i/>
          <w:iCs/>
        </w:rPr>
        <w:t xml:space="preserve">Eucalyptus </w:t>
      </w:r>
      <w:proofErr w:type="spellStart"/>
      <w:r w:rsidR="00DB1E42" w:rsidRPr="00DB1E42">
        <w:rPr>
          <w:rFonts w:ascii="Times New Roman" w:hAnsi="Times New Roman" w:cs="Times New Roman"/>
          <w:i/>
          <w:iCs/>
        </w:rPr>
        <w:t>tereticornis</w:t>
      </w:r>
      <w:proofErr w:type="spellEnd"/>
      <w:r w:rsidR="00DB1E42">
        <w:rPr>
          <w:rFonts w:ascii="Times New Roman" w:hAnsi="Times New Roman" w:cs="Times New Roman"/>
          <w:i/>
          <w:iCs/>
        </w:rPr>
        <w:t xml:space="preserve">, </w:t>
      </w:r>
      <w:r w:rsidR="00DB1E42" w:rsidRPr="00DB1E42">
        <w:rPr>
          <w:rFonts w:ascii="Times New Roman" w:hAnsi="Times New Roman" w:cs="Times New Roman"/>
          <w:i/>
          <w:iCs/>
        </w:rPr>
        <w:t>Vachellia nilotica</w:t>
      </w:r>
      <w:r w:rsidR="00DB1E42">
        <w:rPr>
          <w:rFonts w:ascii="Times New Roman" w:hAnsi="Times New Roman" w:cs="Times New Roman"/>
          <w:i/>
          <w:iCs/>
        </w:rPr>
        <w:t xml:space="preserve">, </w:t>
      </w:r>
      <w:r w:rsidR="00DB1E42" w:rsidRPr="00DB1E42">
        <w:rPr>
          <w:rFonts w:ascii="Times New Roman" w:hAnsi="Times New Roman" w:cs="Times New Roman"/>
          <w:i/>
          <w:iCs/>
        </w:rPr>
        <w:t>Melia azedarach</w:t>
      </w:r>
      <w:r w:rsidR="00DB1E42">
        <w:rPr>
          <w:rFonts w:ascii="Times New Roman" w:hAnsi="Times New Roman" w:cs="Times New Roman"/>
          <w:i/>
          <w:iCs/>
        </w:rPr>
        <w:t xml:space="preserve">, </w:t>
      </w:r>
      <w:r w:rsidR="00DB1E42" w:rsidRPr="00DB1E42">
        <w:rPr>
          <w:rFonts w:ascii="Times New Roman" w:hAnsi="Times New Roman" w:cs="Times New Roman"/>
          <w:i/>
          <w:iCs/>
        </w:rPr>
        <w:t>Tamarindus indica</w:t>
      </w:r>
      <w:r w:rsidR="00DB1E42">
        <w:rPr>
          <w:rFonts w:ascii="Times New Roman" w:hAnsi="Times New Roman" w:cs="Times New Roman"/>
          <w:i/>
          <w:iCs/>
        </w:rPr>
        <w:t xml:space="preserve">, </w:t>
      </w:r>
      <w:r w:rsidR="00DB1E42" w:rsidRPr="00DB1E42">
        <w:rPr>
          <w:rFonts w:ascii="Times New Roman" w:hAnsi="Times New Roman" w:cs="Times New Roman"/>
          <w:i/>
          <w:iCs/>
        </w:rPr>
        <w:t>Cycas revoluta</w:t>
      </w:r>
      <w:r w:rsidR="00DB1E42">
        <w:rPr>
          <w:rFonts w:ascii="Times New Roman" w:hAnsi="Times New Roman" w:cs="Times New Roman"/>
          <w:i/>
          <w:iCs/>
        </w:rPr>
        <w:t xml:space="preserve">, </w:t>
      </w:r>
      <w:r w:rsidR="00DB1E42" w:rsidRPr="00DB1E42">
        <w:rPr>
          <w:rFonts w:ascii="Times New Roman" w:hAnsi="Times New Roman" w:cs="Times New Roman"/>
        </w:rPr>
        <w:t>and</w:t>
      </w:r>
      <w:r w:rsidR="00DB1E42">
        <w:rPr>
          <w:rFonts w:ascii="Times New Roman" w:hAnsi="Times New Roman" w:cs="Times New Roman"/>
          <w:i/>
          <w:iCs/>
        </w:rPr>
        <w:t xml:space="preserve"> </w:t>
      </w:r>
      <w:r w:rsidR="00DB1E42" w:rsidRPr="00DB1E42">
        <w:rPr>
          <w:rFonts w:ascii="Times New Roman" w:hAnsi="Times New Roman" w:cs="Times New Roman"/>
          <w:i/>
          <w:iCs/>
        </w:rPr>
        <w:t xml:space="preserve">Pinus </w:t>
      </w:r>
      <w:proofErr w:type="spellStart"/>
      <w:r w:rsidR="00DB1E42" w:rsidRPr="00DB1E42">
        <w:rPr>
          <w:rFonts w:ascii="Times New Roman" w:hAnsi="Times New Roman" w:cs="Times New Roman"/>
          <w:i/>
          <w:iCs/>
        </w:rPr>
        <w:t>roxburghii</w:t>
      </w:r>
      <w:proofErr w:type="spellEnd"/>
      <w:r w:rsidR="00DB1E42">
        <w:rPr>
          <w:rFonts w:ascii="Times New Roman" w:hAnsi="Times New Roman" w:cs="Times New Roman"/>
          <w:i/>
          <w:iCs/>
        </w:rPr>
        <w:t xml:space="preserve">. </w:t>
      </w:r>
    </w:p>
    <w:p w14:paraId="7E253EFE" w14:textId="2A653EE8" w:rsidR="006B1D24" w:rsidRPr="006B1D24" w:rsidRDefault="006B1D24" w:rsidP="00FA6148">
      <w:pPr>
        <w:spacing w:line="360" w:lineRule="auto"/>
        <w:jc w:val="both"/>
        <w:rPr>
          <w:rFonts w:ascii="Times New Roman" w:hAnsi="Times New Roman" w:cs="Times New Roman"/>
        </w:rPr>
      </w:pPr>
      <w:r w:rsidRPr="006B1D24">
        <w:rPr>
          <w:rFonts w:ascii="Times New Roman" w:hAnsi="Times New Roman" w:cs="Times New Roman"/>
          <w:b/>
          <w:bCs/>
        </w:rPr>
        <w:t>Soil Texture</w:t>
      </w:r>
      <w:r w:rsidR="00950F2C">
        <w:rPr>
          <w:rFonts w:ascii="Times New Roman" w:hAnsi="Times New Roman" w:cs="Times New Roman"/>
          <w:b/>
          <w:bCs/>
        </w:rPr>
        <w:t xml:space="preserve">: </w:t>
      </w:r>
      <w:r w:rsidRPr="006B1D24">
        <w:rPr>
          <w:rFonts w:ascii="Times New Roman" w:hAnsi="Times New Roman" w:cs="Times New Roman"/>
        </w:rPr>
        <w:t xml:space="preserve">Soil texture was assessed using the Feel Method, a rapid field-based technique that determines the relative proportions of sand, silt, and clay through tactile examination. A small amount of soil was moistened and gently rubbed between the fingers to evaluate grittiness (indicating sand), smoothness (indicating silt), and stickiness or plasticity (indicating clay). By </w:t>
      </w:r>
      <w:r w:rsidRPr="006B1D24">
        <w:rPr>
          <w:rFonts w:ascii="Times New Roman" w:hAnsi="Times New Roman" w:cs="Times New Roman"/>
        </w:rPr>
        <w:lastRenderedPageBreak/>
        <w:t xml:space="preserve">forming a ribbon between the thumb and forefinger and observing its length and cohesiveness, the textural class was estimated and matched with standard textural guidelines. </w:t>
      </w:r>
    </w:p>
    <w:p w14:paraId="6D7065C3" w14:textId="344C4F8E" w:rsidR="006B1D24" w:rsidRPr="006B1D24" w:rsidRDefault="006B1D24" w:rsidP="00FA6148">
      <w:pPr>
        <w:spacing w:line="360" w:lineRule="auto"/>
        <w:jc w:val="both"/>
        <w:rPr>
          <w:rFonts w:ascii="Times New Roman" w:hAnsi="Times New Roman" w:cs="Times New Roman"/>
        </w:rPr>
      </w:pPr>
      <w:r w:rsidRPr="006B1D24">
        <w:rPr>
          <w:rFonts w:ascii="Times New Roman" w:hAnsi="Times New Roman" w:cs="Times New Roman"/>
          <w:b/>
          <w:bCs/>
        </w:rPr>
        <w:t>Soil Moisture Content</w:t>
      </w:r>
      <w:r w:rsidR="00950F2C">
        <w:rPr>
          <w:rFonts w:ascii="Times New Roman" w:hAnsi="Times New Roman" w:cs="Times New Roman"/>
          <w:b/>
          <w:bCs/>
        </w:rPr>
        <w:t xml:space="preserve"> (%): </w:t>
      </w:r>
      <w:r w:rsidRPr="006B1D24">
        <w:rPr>
          <w:rFonts w:ascii="Times New Roman" w:hAnsi="Times New Roman" w:cs="Times New Roman"/>
        </w:rPr>
        <w:t>Soil moisture content was determined using the gravimetric weight-basis method, which measures the change in soil weight before and after oven drying. Fresh soil samples were collected in airtight containers and immediately weighed to obtain the initial wet weight (W₁). The samples were then dried in a hot-air oven at 105°C for 24 hours and reweighed to obtain the dry weight (W₂). Moisture content was computed using the standard formula:</w:t>
      </w:r>
    </w:p>
    <w:p w14:paraId="5104C9F0" w14:textId="13D500D5" w:rsidR="00950F2C" w:rsidRPr="006B1D24" w:rsidRDefault="006B1D24" w:rsidP="00FA6148">
      <w:pPr>
        <w:spacing w:line="360" w:lineRule="auto"/>
        <w:jc w:val="both"/>
        <w:rPr>
          <w:rFonts w:ascii="Times New Roman" w:hAnsi="Times New Roman" w:cs="Times New Roman"/>
        </w:rPr>
      </w:pPr>
      <m:oMathPara>
        <m:oMath>
          <m:r>
            <m:rPr>
              <m:nor/>
            </m:rPr>
            <w:rPr>
              <w:rFonts w:ascii="Times New Roman" w:hAnsi="Times New Roman" w:cs="Times New Roman"/>
            </w:rPr>
            <m:t>Moisture Content (%)</m:t>
          </m:r>
          <m: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2</m:t>
                  </m:r>
                </m:sub>
              </m:sSub>
            </m:num>
            <m:den>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2</m:t>
                  </m:r>
                </m:sub>
              </m:sSub>
            </m:den>
          </m:f>
          <m:r>
            <w:rPr>
              <w:rFonts w:ascii="Cambria Math" w:hAnsi="Cambria Math" w:cs="Times New Roman"/>
            </w:rPr>
            <m:t>×100</m:t>
          </m:r>
          <m:r>
            <m:rPr>
              <m:sty m:val="p"/>
            </m:rPr>
            <w:rPr>
              <w:rFonts w:ascii="Times New Roman" w:hAnsi="Times New Roman" w:cs="Times New Roman"/>
            </w:rPr>
            <w:br/>
          </m:r>
        </m:oMath>
      </m:oMathPara>
      <w:r w:rsidRPr="006B1D24">
        <w:rPr>
          <w:rFonts w:ascii="Times New Roman" w:hAnsi="Times New Roman" w:cs="Times New Roman"/>
          <w:b/>
          <w:bCs/>
        </w:rPr>
        <w:t>Soil pH</w:t>
      </w:r>
      <w:r w:rsidR="00950F2C">
        <w:rPr>
          <w:rFonts w:ascii="Times New Roman" w:hAnsi="Times New Roman" w:cs="Times New Roman"/>
          <w:b/>
          <w:bCs/>
        </w:rPr>
        <w:t xml:space="preserve">: </w:t>
      </w:r>
      <w:r w:rsidRPr="006B1D24">
        <w:rPr>
          <w:rFonts w:ascii="Times New Roman" w:hAnsi="Times New Roman" w:cs="Times New Roman"/>
        </w:rPr>
        <w:t>Soil pH was measured using the standard 1:2.5 soil-to-water suspension and a Benchtop pH Meter (Model PH 700). For the analysis, 10 g of air-dried, sieved soil was mixed with 25 mL of distilled water in a beaker and stirred thoroughly to create a uniform suspension. The mixture was allowed to rest for 30 minutes to achieve equilibrium. The pH meter was calibrated using standard buffer solutions (pH 4.0, 7.0, and 9.2), after which the electrode was immersed in the supernatant to record the pH value</w:t>
      </w:r>
      <w:r w:rsidR="00950F2C">
        <w:rPr>
          <w:rFonts w:ascii="Times New Roman" w:hAnsi="Times New Roman" w:cs="Times New Roman"/>
        </w:rPr>
        <w:t xml:space="preserve"> and recorded in triplicate.</w:t>
      </w:r>
    </w:p>
    <w:p w14:paraId="27BC6A44" w14:textId="7F4BC674" w:rsidR="00C40F8C" w:rsidRPr="00C40F8C" w:rsidRDefault="006B1D24" w:rsidP="00FA6148">
      <w:pPr>
        <w:spacing w:line="360" w:lineRule="auto"/>
        <w:jc w:val="both"/>
        <w:rPr>
          <w:rFonts w:ascii="Times New Roman" w:hAnsi="Times New Roman" w:cs="Times New Roman"/>
        </w:rPr>
      </w:pPr>
      <w:r w:rsidRPr="006B1D24">
        <w:rPr>
          <w:rFonts w:ascii="Times New Roman" w:hAnsi="Times New Roman" w:cs="Times New Roman"/>
          <w:b/>
          <w:bCs/>
        </w:rPr>
        <w:t>Soil Organic C</w:t>
      </w:r>
      <w:r w:rsidR="00C40F8C">
        <w:rPr>
          <w:rFonts w:ascii="Times New Roman" w:hAnsi="Times New Roman" w:cs="Times New Roman"/>
          <w:b/>
          <w:bCs/>
        </w:rPr>
        <w:t>arbon</w:t>
      </w:r>
      <w:r w:rsidR="00950F2C">
        <w:rPr>
          <w:rFonts w:ascii="Times New Roman" w:hAnsi="Times New Roman" w:cs="Times New Roman"/>
          <w:b/>
          <w:bCs/>
        </w:rPr>
        <w:t xml:space="preserve">: </w:t>
      </w:r>
      <w:r w:rsidRPr="006B1D24">
        <w:rPr>
          <w:rFonts w:ascii="Times New Roman" w:hAnsi="Times New Roman" w:cs="Times New Roman"/>
        </w:rPr>
        <w:t xml:space="preserve">Soil organic carbon was estimated </w:t>
      </w:r>
      <w:r w:rsidR="00C40F8C" w:rsidRPr="006B1D24">
        <w:rPr>
          <w:rFonts w:ascii="Times New Roman" w:hAnsi="Times New Roman" w:cs="Times New Roman"/>
        </w:rPr>
        <w:t>to be using</w:t>
      </w:r>
      <w:r w:rsidRPr="006B1D24">
        <w:rPr>
          <w:rFonts w:ascii="Times New Roman" w:hAnsi="Times New Roman" w:cs="Times New Roman"/>
        </w:rPr>
        <w:t xml:space="preserve"> </w:t>
      </w:r>
      <w:r w:rsidR="000F1174" w:rsidRPr="006B1D24">
        <w:rPr>
          <w:rFonts w:ascii="Times New Roman" w:hAnsi="Times New Roman" w:cs="Times New Roman"/>
        </w:rPr>
        <w:t>Walkley</w:t>
      </w:r>
      <w:r w:rsidRPr="006B1D24">
        <w:rPr>
          <w:rFonts w:ascii="Times New Roman" w:hAnsi="Times New Roman" w:cs="Times New Roman"/>
        </w:rPr>
        <w:t xml:space="preserve"> and Black (1934)</w:t>
      </w:r>
      <w:r w:rsidR="00C40F8C">
        <w:rPr>
          <w:rFonts w:ascii="Times New Roman" w:hAnsi="Times New Roman" w:cs="Times New Roman"/>
        </w:rPr>
        <w:t xml:space="preserve">. </w:t>
      </w:r>
      <w:r w:rsidR="00C40F8C" w:rsidRPr="00C40F8C">
        <w:rPr>
          <w:rFonts w:ascii="Times New Roman" w:hAnsi="Times New Roman" w:cs="Times New Roman"/>
        </w:rPr>
        <w:t xml:space="preserve">One gram of soil was treated with 1N potassium dichromate and concentrated </w:t>
      </w:r>
      <w:proofErr w:type="spellStart"/>
      <w:r w:rsidR="00C40F8C" w:rsidRPr="00C40F8C">
        <w:rPr>
          <w:rFonts w:ascii="Times New Roman" w:hAnsi="Times New Roman" w:cs="Times New Roman"/>
        </w:rPr>
        <w:t>sulphuric</w:t>
      </w:r>
      <w:proofErr w:type="spellEnd"/>
      <w:r w:rsidR="00C40F8C" w:rsidRPr="00C40F8C">
        <w:rPr>
          <w:rFonts w:ascii="Times New Roman" w:hAnsi="Times New Roman" w:cs="Times New Roman"/>
        </w:rPr>
        <w:t xml:space="preserve"> acid to oxidize organic carbon. After cooling, the mixture was titrated with ferrous ammonium sulphate (FAS), using a blank for reference. Because the method oxidizes about 75–80% of carbon, a correction factor of 1.33 was applied.</w:t>
      </w:r>
    </w:p>
    <w:p w14:paraId="024575C5" w14:textId="46AF98FA" w:rsidR="00C40F8C" w:rsidRPr="00C40F8C" w:rsidRDefault="00C40F8C" w:rsidP="00C40F8C">
      <w:pPr>
        <w:jc w:val="both"/>
        <w:rPr>
          <w:rFonts w:ascii="Times New Roman" w:hAnsi="Times New Roman" w:cs="Times New Roman"/>
        </w:rPr>
      </w:pPr>
      <w:r w:rsidRPr="00C40F8C">
        <w:rPr>
          <w:rFonts w:ascii="Times New Roman" w:hAnsi="Times New Roman" w:cs="Times New Roman"/>
          <w:b/>
          <w:bCs/>
        </w:rPr>
        <w:t>Formula</w:t>
      </w:r>
      <w:r w:rsidR="004F2D9C">
        <w:rPr>
          <w:rFonts w:ascii="Times New Roman" w:hAnsi="Times New Roman" w:cs="Times New Roman"/>
          <w:b/>
          <w:bCs/>
        </w:rPr>
        <w:t xml:space="preserve"> Used:</w:t>
      </w:r>
    </w:p>
    <w:p w14:paraId="59F63FCB" w14:textId="77777777" w:rsidR="00C40F8C" w:rsidRPr="00C40F8C" w:rsidRDefault="00C40F8C" w:rsidP="00C40F8C">
      <w:pPr>
        <w:jc w:val="both"/>
      </w:pPr>
      <m:oMathPara>
        <m:oMath>
          <m:r>
            <m:rPr>
              <m:nor/>
            </m:rPr>
            <w:rPr>
              <w:rFonts w:ascii="Times New Roman" w:hAnsi="Times New Roman" w:cs="Times New Roman"/>
            </w:rPr>
            <m:t>SOC (%)</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(B-T)×N×0.003×1.33×100</m:t>
              </m:r>
            </m:num>
            <m:den>
              <m:r>
                <m:rPr>
                  <m:nor/>
                </m:rPr>
                <w:rPr>
                  <w:rFonts w:ascii="Times New Roman" w:hAnsi="Times New Roman" w:cs="Times New Roman"/>
                </w:rPr>
                <m:t>soil (g)</m:t>
              </m:r>
            </m:den>
          </m:f>
          <m:r>
            <m:rPr>
              <m:sty m:val="p"/>
            </m:rPr>
            <w:rPr>
              <w:rFonts w:ascii="Times New Roman" w:hAnsi="Times New Roman" w:cs="Times New Roman"/>
            </w:rPr>
            <w:br/>
          </m:r>
        </m:oMath>
      </m:oMathPara>
      <w:r w:rsidRPr="00C40F8C">
        <w:t>Where:</w:t>
      </w:r>
    </w:p>
    <w:p w14:paraId="56FA2B48" w14:textId="77777777" w:rsidR="00C40F8C" w:rsidRPr="00C40F8C" w:rsidRDefault="00C40F8C" w:rsidP="00C40F8C">
      <w:pPr>
        <w:numPr>
          <w:ilvl w:val="0"/>
          <w:numId w:val="1"/>
        </w:numPr>
        <w:spacing w:after="0"/>
        <w:jc w:val="both"/>
        <w:rPr>
          <w:rFonts w:ascii="Times New Roman" w:hAnsi="Times New Roman" w:cs="Times New Roman"/>
        </w:rPr>
      </w:pPr>
      <w:r w:rsidRPr="00C40F8C">
        <w:rPr>
          <w:rFonts w:ascii="Times New Roman" w:hAnsi="Times New Roman" w:cs="Times New Roman"/>
          <w:b/>
          <w:bCs/>
        </w:rPr>
        <w:t>B</w:t>
      </w:r>
      <w:r w:rsidRPr="00C40F8C">
        <w:rPr>
          <w:rFonts w:ascii="Times New Roman" w:hAnsi="Times New Roman" w:cs="Times New Roman"/>
        </w:rPr>
        <w:t xml:space="preserve"> = Volume of FAS used in blank titration (mL)</w:t>
      </w:r>
    </w:p>
    <w:p w14:paraId="565B4F82" w14:textId="77777777" w:rsidR="00C40F8C" w:rsidRPr="00C40F8C" w:rsidRDefault="00C40F8C" w:rsidP="00C40F8C">
      <w:pPr>
        <w:numPr>
          <w:ilvl w:val="0"/>
          <w:numId w:val="1"/>
        </w:numPr>
        <w:spacing w:after="0"/>
        <w:jc w:val="both"/>
        <w:rPr>
          <w:rFonts w:ascii="Times New Roman" w:hAnsi="Times New Roman" w:cs="Times New Roman"/>
        </w:rPr>
      </w:pPr>
      <w:r w:rsidRPr="00C40F8C">
        <w:rPr>
          <w:rFonts w:ascii="Times New Roman" w:hAnsi="Times New Roman" w:cs="Times New Roman"/>
          <w:b/>
          <w:bCs/>
        </w:rPr>
        <w:t>T</w:t>
      </w:r>
      <w:r w:rsidRPr="00C40F8C">
        <w:rPr>
          <w:rFonts w:ascii="Times New Roman" w:hAnsi="Times New Roman" w:cs="Times New Roman"/>
        </w:rPr>
        <w:t xml:space="preserve"> = Volume of FAS used for sample titration (mL)</w:t>
      </w:r>
    </w:p>
    <w:p w14:paraId="08060CB7" w14:textId="77777777" w:rsidR="00C40F8C" w:rsidRPr="00C40F8C" w:rsidRDefault="00C40F8C" w:rsidP="00C40F8C">
      <w:pPr>
        <w:numPr>
          <w:ilvl w:val="0"/>
          <w:numId w:val="1"/>
        </w:numPr>
        <w:spacing w:after="0"/>
        <w:jc w:val="both"/>
        <w:rPr>
          <w:rFonts w:ascii="Times New Roman" w:hAnsi="Times New Roman" w:cs="Times New Roman"/>
        </w:rPr>
      </w:pPr>
      <w:r w:rsidRPr="00C40F8C">
        <w:rPr>
          <w:rFonts w:ascii="Times New Roman" w:hAnsi="Times New Roman" w:cs="Times New Roman"/>
          <w:b/>
          <w:bCs/>
        </w:rPr>
        <w:t>N</w:t>
      </w:r>
      <w:r w:rsidRPr="00C40F8C">
        <w:rPr>
          <w:rFonts w:ascii="Times New Roman" w:hAnsi="Times New Roman" w:cs="Times New Roman"/>
        </w:rPr>
        <w:t xml:space="preserve"> = Normality of ferrous ammonium sulphate (FAS)</w:t>
      </w:r>
    </w:p>
    <w:p w14:paraId="6B227DD4" w14:textId="77777777" w:rsidR="00C40F8C" w:rsidRPr="00C40F8C" w:rsidRDefault="00C40F8C" w:rsidP="00C40F8C">
      <w:pPr>
        <w:numPr>
          <w:ilvl w:val="0"/>
          <w:numId w:val="1"/>
        </w:numPr>
        <w:spacing w:after="0"/>
        <w:jc w:val="both"/>
        <w:rPr>
          <w:rFonts w:ascii="Times New Roman" w:hAnsi="Times New Roman" w:cs="Times New Roman"/>
        </w:rPr>
      </w:pPr>
      <w:r w:rsidRPr="00C40F8C">
        <w:rPr>
          <w:rFonts w:ascii="Times New Roman" w:hAnsi="Times New Roman" w:cs="Times New Roman"/>
          <w:b/>
          <w:bCs/>
        </w:rPr>
        <w:t>0.003</w:t>
      </w:r>
      <w:r w:rsidRPr="00C40F8C">
        <w:rPr>
          <w:rFonts w:ascii="Times New Roman" w:hAnsi="Times New Roman" w:cs="Times New Roman"/>
        </w:rPr>
        <w:t xml:space="preserve"> = Amount of carbon (g) oxidized by 1 mL of 1N </w:t>
      </w:r>
      <w:proofErr w:type="spellStart"/>
      <w:r w:rsidRPr="00C40F8C">
        <w:rPr>
          <w:rFonts w:ascii="Times New Roman" w:hAnsi="Times New Roman" w:cs="Times New Roman"/>
        </w:rPr>
        <w:t>K₂Cr₂O</w:t>
      </w:r>
      <w:proofErr w:type="spellEnd"/>
      <w:r w:rsidRPr="00C40F8C">
        <w:rPr>
          <w:rFonts w:ascii="Times New Roman" w:hAnsi="Times New Roman" w:cs="Times New Roman"/>
        </w:rPr>
        <w:t>₇</w:t>
      </w:r>
    </w:p>
    <w:p w14:paraId="25421472" w14:textId="77777777" w:rsidR="00C40F8C" w:rsidRPr="00C40F8C" w:rsidRDefault="00C40F8C" w:rsidP="00C40F8C">
      <w:pPr>
        <w:numPr>
          <w:ilvl w:val="0"/>
          <w:numId w:val="1"/>
        </w:numPr>
        <w:spacing w:after="0"/>
        <w:jc w:val="both"/>
        <w:rPr>
          <w:rFonts w:ascii="Times New Roman" w:hAnsi="Times New Roman" w:cs="Times New Roman"/>
        </w:rPr>
      </w:pPr>
      <w:r w:rsidRPr="00C40F8C">
        <w:rPr>
          <w:rFonts w:ascii="Times New Roman" w:hAnsi="Times New Roman" w:cs="Times New Roman"/>
          <w:b/>
          <w:bCs/>
        </w:rPr>
        <w:t>1.33</w:t>
      </w:r>
      <w:r w:rsidRPr="00C40F8C">
        <w:rPr>
          <w:rFonts w:ascii="Times New Roman" w:hAnsi="Times New Roman" w:cs="Times New Roman"/>
        </w:rPr>
        <w:t xml:space="preserve"> = Correction factor for incomplete oxidation</w:t>
      </w:r>
    </w:p>
    <w:p w14:paraId="73171893" w14:textId="77777777" w:rsidR="00C40F8C" w:rsidRPr="00C40F8C" w:rsidRDefault="00C40F8C" w:rsidP="00C40F8C">
      <w:pPr>
        <w:numPr>
          <w:ilvl w:val="0"/>
          <w:numId w:val="1"/>
        </w:numPr>
        <w:jc w:val="both"/>
        <w:rPr>
          <w:rFonts w:ascii="Times New Roman" w:hAnsi="Times New Roman" w:cs="Times New Roman"/>
        </w:rPr>
      </w:pPr>
      <w:r w:rsidRPr="00C40F8C">
        <w:rPr>
          <w:rFonts w:ascii="Times New Roman" w:hAnsi="Times New Roman" w:cs="Times New Roman"/>
          <w:b/>
          <w:bCs/>
        </w:rPr>
        <w:t>100</w:t>
      </w:r>
      <w:r w:rsidRPr="00C40F8C">
        <w:rPr>
          <w:rFonts w:ascii="Times New Roman" w:hAnsi="Times New Roman" w:cs="Times New Roman"/>
        </w:rPr>
        <w:t xml:space="preserve"> = Conversion to percentage</w:t>
      </w:r>
    </w:p>
    <w:p w14:paraId="445A27CA" w14:textId="77777777" w:rsidR="00A03A14" w:rsidRDefault="00A03A14" w:rsidP="00C40F8C">
      <w:pPr>
        <w:jc w:val="both"/>
        <w:rPr>
          <w:rFonts w:ascii="Times New Roman" w:hAnsi="Times New Roman" w:cs="Times New Roman"/>
          <w:b/>
          <w:bCs/>
        </w:rPr>
      </w:pPr>
    </w:p>
    <w:p w14:paraId="2BADD5EC" w14:textId="64B9BB7A" w:rsidR="00C40F8C" w:rsidRPr="00547DC9" w:rsidRDefault="00A03A14" w:rsidP="00C40F8C">
      <w:pPr>
        <w:jc w:val="both"/>
        <w:rPr>
          <w:rFonts w:ascii="Times New Roman" w:hAnsi="Times New Roman" w:cs="Times New Roman"/>
          <w:b/>
          <w:bCs/>
        </w:rPr>
      </w:pPr>
      <w:r w:rsidRPr="00547DC9">
        <w:rPr>
          <w:rFonts w:ascii="Times New Roman" w:hAnsi="Times New Roman" w:cs="Times New Roman"/>
          <w:b/>
          <w:bCs/>
        </w:rPr>
        <w:lastRenderedPageBreak/>
        <w:t>RESULTS</w:t>
      </w:r>
      <w:r w:rsidR="00C40F8C" w:rsidRPr="00547DC9">
        <w:rPr>
          <w:rFonts w:ascii="Times New Roman" w:hAnsi="Times New Roman" w:cs="Times New Roman"/>
          <w:b/>
          <w:bCs/>
        </w:rPr>
        <w:t xml:space="preserve"> </w:t>
      </w:r>
    </w:p>
    <w:p w14:paraId="62B1E286" w14:textId="414F499D" w:rsidR="007227C6" w:rsidRPr="00547DC9" w:rsidRDefault="00C6592C" w:rsidP="00547DC9">
      <w:pPr>
        <w:jc w:val="both"/>
        <w:rPr>
          <w:rFonts w:ascii="Times New Roman" w:hAnsi="Times New Roman" w:cs="Times New Roman"/>
          <w:color w:val="EE0000"/>
        </w:rPr>
      </w:pPr>
      <w:r w:rsidRPr="0088784B">
        <w:rPr>
          <w:rFonts w:ascii="Times New Roman" w:hAnsi="Times New Roman" w:cs="Times New Roman"/>
          <w:b/>
          <w:bCs/>
        </w:rPr>
        <w:t>Soil Texture</w:t>
      </w:r>
      <w:r>
        <w:rPr>
          <w:rFonts w:ascii="Times New Roman" w:hAnsi="Times New Roman" w:cs="Times New Roman"/>
          <w:b/>
          <w:bCs/>
        </w:rPr>
        <w:t xml:space="preserve">: </w:t>
      </w:r>
      <w:r w:rsidR="00547DC9">
        <w:rPr>
          <w:rFonts w:ascii="Times New Roman" w:hAnsi="Times New Roman" w:cs="Times New Roman"/>
        </w:rPr>
        <w:t>S</w:t>
      </w:r>
      <w:r w:rsidR="00547DC9" w:rsidRPr="00547DC9">
        <w:rPr>
          <w:rFonts w:ascii="Times New Roman" w:hAnsi="Times New Roman" w:cs="Times New Roman"/>
        </w:rPr>
        <w:t xml:space="preserve">oil texture assessment across different depths and distances in Jind, Rohtak, and Jhajjar </w:t>
      </w:r>
      <w:r w:rsidR="00547DC9">
        <w:rPr>
          <w:rFonts w:ascii="Times New Roman" w:hAnsi="Times New Roman" w:cs="Times New Roman"/>
        </w:rPr>
        <w:t>showed</w:t>
      </w:r>
      <w:r w:rsidR="00547DC9" w:rsidRPr="00547DC9">
        <w:rPr>
          <w:rFonts w:ascii="Times New Roman" w:hAnsi="Times New Roman" w:cs="Times New Roman"/>
        </w:rPr>
        <w:t xml:space="preserve"> clear and district</w:t>
      </w:r>
      <w:r w:rsidR="00547DC9">
        <w:rPr>
          <w:rFonts w:ascii="Times New Roman" w:hAnsi="Times New Roman" w:cs="Times New Roman"/>
        </w:rPr>
        <w:t xml:space="preserve"> </w:t>
      </w:r>
      <w:r w:rsidR="00547DC9" w:rsidRPr="00547DC9">
        <w:rPr>
          <w:rFonts w:ascii="Times New Roman" w:hAnsi="Times New Roman" w:cs="Times New Roman"/>
        </w:rPr>
        <w:t xml:space="preserve">specific patterns. At 0m distance, soil in Jind and Rohtak were predominantly clay loam across all </w:t>
      </w:r>
      <w:r w:rsidR="00547DC9">
        <w:rPr>
          <w:rFonts w:ascii="Times New Roman" w:hAnsi="Times New Roman" w:cs="Times New Roman"/>
        </w:rPr>
        <w:t xml:space="preserve">observed </w:t>
      </w:r>
      <w:r w:rsidR="00547DC9" w:rsidRPr="00547DC9">
        <w:rPr>
          <w:rFonts w:ascii="Times New Roman" w:hAnsi="Times New Roman" w:cs="Times New Roman"/>
        </w:rPr>
        <w:t xml:space="preserve">depths, whereas Jhajjar exhibited a mixture of loam and clay loam, especially in the upper layers (0-80 cm). </w:t>
      </w:r>
      <w:r w:rsidR="00547DC9">
        <w:rPr>
          <w:rFonts w:ascii="Times New Roman" w:hAnsi="Times New Roman" w:cs="Times New Roman"/>
        </w:rPr>
        <w:t xml:space="preserve">With deeper </w:t>
      </w:r>
      <w:r w:rsidR="00547DC9" w:rsidRPr="00547DC9">
        <w:rPr>
          <w:rFonts w:ascii="Times New Roman" w:hAnsi="Times New Roman" w:cs="Times New Roman"/>
        </w:rPr>
        <w:t xml:space="preserve">depths (81-140 cm), Jhajjar soil </w:t>
      </w:r>
      <w:r w:rsidR="00547DC9">
        <w:rPr>
          <w:rFonts w:ascii="Times New Roman" w:hAnsi="Times New Roman" w:cs="Times New Roman"/>
        </w:rPr>
        <w:t>shifted</w:t>
      </w:r>
      <w:r w:rsidR="00547DC9" w:rsidRPr="00547DC9">
        <w:rPr>
          <w:rFonts w:ascii="Times New Roman" w:hAnsi="Times New Roman" w:cs="Times New Roman"/>
        </w:rPr>
        <w:t xml:space="preserve"> toward loam, indicating a lighter textural profile </w:t>
      </w:r>
      <w:r w:rsidR="00547DC9">
        <w:rPr>
          <w:rFonts w:ascii="Times New Roman" w:hAnsi="Times New Roman" w:cs="Times New Roman"/>
        </w:rPr>
        <w:t xml:space="preserve">as </w:t>
      </w:r>
      <w:r w:rsidR="00547DC9" w:rsidRPr="00547DC9">
        <w:rPr>
          <w:rFonts w:ascii="Times New Roman" w:hAnsi="Times New Roman" w:cs="Times New Roman"/>
        </w:rPr>
        <w:t xml:space="preserve">compared to other districts. </w:t>
      </w:r>
      <w:r w:rsidR="00547DC9">
        <w:rPr>
          <w:rFonts w:ascii="Times New Roman" w:hAnsi="Times New Roman" w:cs="Times New Roman"/>
        </w:rPr>
        <w:t xml:space="preserve">With </w:t>
      </w:r>
      <w:r w:rsidR="00547DC9" w:rsidRPr="00547DC9">
        <w:rPr>
          <w:rFonts w:ascii="Times New Roman" w:hAnsi="Times New Roman" w:cs="Times New Roman"/>
        </w:rPr>
        <w:t>2m distance, both Jind and Rohtak consistently maintained a clay loam texture throughout all depths, while Jhajjar showed loam. By 4 m distance, Jind and Rohtak still showed uniform clay loam</w:t>
      </w:r>
      <w:r w:rsidR="00547DC9">
        <w:rPr>
          <w:rFonts w:ascii="Times New Roman" w:hAnsi="Times New Roman" w:cs="Times New Roman"/>
        </w:rPr>
        <w:t xml:space="preserve"> texture</w:t>
      </w:r>
      <w:r w:rsidR="00547DC9" w:rsidRPr="00547DC9">
        <w:rPr>
          <w:rFonts w:ascii="Times New Roman" w:hAnsi="Times New Roman" w:cs="Times New Roman"/>
        </w:rPr>
        <w:t xml:space="preserve">, </w:t>
      </w:r>
      <w:r w:rsidR="00547DC9">
        <w:rPr>
          <w:rFonts w:ascii="Times New Roman" w:hAnsi="Times New Roman" w:cs="Times New Roman"/>
        </w:rPr>
        <w:t>whereas</w:t>
      </w:r>
      <w:r w:rsidR="00547DC9" w:rsidRPr="00547DC9">
        <w:rPr>
          <w:rFonts w:ascii="Times New Roman" w:hAnsi="Times New Roman" w:cs="Times New Roman"/>
        </w:rPr>
        <w:t xml:space="preserve"> Jhajjar soil shifted to loam</w:t>
      </w:r>
      <w:r w:rsidR="00547DC9">
        <w:rPr>
          <w:rFonts w:ascii="Times New Roman" w:hAnsi="Times New Roman" w:cs="Times New Roman"/>
        </w:rPr>
        <w:t>-</w:t>
      </w:r>
      <w:r w:rsidR="00547DC9" w:rsidRPr="00547DC9">
        <w:rPr>
          <w:rFonts w:ascii="Times New Roman" w:hAnsi="Times New Roman" w:cs="Times New Roman"/>
        </w:rPr>
        <w:t xml:space="preserve">sandy combinations </w:t>
      </w:r>
      <w:r w:rsidR="00547DC9">
        <w:rPr>
          <w:rFonts w:ascii="Times New Roman" w:hAnsi="Times New Roman" w:cs="Times New Roman"/>
        </w:rPr>
        <w:t>observed in</w:t>
      </w:r>
      <w:r w:rsidR="00547DC9" w:rsidRPr="00547DC9">
        <w:rPr>
          <w:rFonts w:ascii="Times New Roman" w:hAnsi="Times New Roman" w:cs="Times New Roman"/>
        </w:rPr>
        <w:t xml:space="preserve"> all </w:t>
      </w:r>
      <w:r w:rsidR="00547DC9">
        <w:rPr>
          <w:rFonts w:ascii="Times New Roman" w:hAnsi="Times New Roman" w:cs="Times New Roman"/>
        </w:rPr>
        <w:t xml:space="preserve">tested </w:t>
      </w:r>
      <w:r w:rsidR="00547DC9" w:rsidRPr="00547DC9">
        <w:rPr>
          <w:rFonts w:ascii="Times New Roman" w:hAnsi="Times New Roman" w:cs="Times New Roman"/>
        </w:rPr>
        <w:t>depths</w:t>
      </w:r>
      <w:r w:rsidR="00547DC9">
        <w:rPr>
          <w:rFonts w:ascii="Times New Roman" w:hAnsi="Times New Roman" w:cs="Times New Roman"/>
        </w:rPr>
        <w:t>.</w:t>
      </w:r>
      <w:r w:rsidR="00547DC9" w:rsidRPr="00547DC9">
        <w:rPr>
          <w:rFonts w:ascii="Times New Roman" w:hAnsi="Times New Roman" w:cs="Times New Roman"/>
        </w:rPr>
        <w:t xml:space="preserve"> At 6m distance, </w:t>
      </w:r>
      <w:r w:rsidR="003F0489">
        <w:rPr>
          <w:rFonts w:ascii="Times New Roman" w:hAnsi="Times New Roman" w:cs="Times New Roman"/>
        </w:rPr>
        <w:t xml:space="preserve">especially in </w:t>
      </w:r>
      <w:r w:rsidR="003F0489" w:rsidRPr="00547DC9">
        <w:rPr>
          <w:rFonts w:ascii="Times New Roman" w:hAnsi="Times New Roman" w:cs="Times New Roman"/>
        </w:rPr>
        <w:t xml:space="preserve">Jind </w:t>
      </w:r>
      <w:r w:rsidR="00547DC9" w:rsidRPr="00547DC9">
        <w:rPr>
          <w:rFonts w:ascii="Times New Roman" w:hAnsi="Times New Roman" w:cs="Times New Roman"/>
        </w:rPr>
        <w:t xml:space="preserve">the trend showed loam mixed with clay loam in upper layers, Rohtak </w:t>
      </w:r>
      <w:r w:rsidR="00547DC9" w:rsidRPr="007227C6">
        <w:rPr>
          <w:rFonts w:ascii="Times New Roman" w:hAnsi="Times New Roman" w:cs="Times New Roman"/>
        </w:rPr>
        <w:t>remained predominantly clay loam, and Jhajjar exhibited loam</w:t>
      </w:r>
      <w:r w:rsidR="003F0489" w:rsidRPr="007227C6">
        <w:rPr>
          <w:rFonts w:ascii="Times New Roman" w:hAnsi="Times New Roman" w:cs="Times New Roman"/>
        </w:rPr>
        <w:t>-s</w:t>
      </w:r>
      <w:r w:rsidR="00547DC9" w:rsidRPr="007227C6">
        <w:rPr>
          <w:rFonts w:ascii="Times New Roman" w:hAnsi="Times New Roman" w:cs="Times New Roman"/>
        </w:rPr>
        <w:t xml:space="preserve">andy textures </w:t>
      </w:r>
      <w:r w:rsidR="003F0489" w:rsidRPr="007227C6">
        <w:rPr>
          <w:rFonts w:ascii="Times New Roman" w:hAnsi="Times New Roman" w:cs="Times New Roman"/>
        </w:rPr>
        <w:t>between</w:t>
      </w:r>
      <w:r w:rsidR="00547DC9" w:rsidRPr="007227C6">
        <w:rPr>
          <w:rFonts w:ascii="Times New Roman" w:hAnsi="Times New Roman" w:cs="Times New Roman"/>
        </w:rPr>
        <w:t xml:space="preserve"> 0</w:t>
      </w:r>
      <w:r w:rsidR="003F0489" w:rsidRPr="007227C6">
        <w:rPr>
          <w:rFonts w:ascii="Times New Roman" w:hAnsi="Times New Roman" w:cs="Times New Roman"/>
        </w:rPr>
        <w:t>-</w:t>
      </w:r>
      <w:r w:rsidR="00547DC9" w:rsidRPr="007227C6">
        <w:rPr>
          <w:rFonts w:ascii="Times New Roman" w:hAnsi="Times New Roman" w:cs="Times New Roman"/>
        </w:rPr>
        <w:t>140 cm depth.</w:t>
      </w:r>
      <w:r w:rsidR="007227C6" w:rsidRPr="007227C6">
        <w:rPr>
          <w:rFonts w:ascii="Times New Roman" w:hAnsi="Times New Roman" w:cs="Times New Roman"/>
        </w:rPr>
        <w:t xml:space="preserve"> Soil texture patterns in Jind and Rohtak consistently exhibited clay-loam characteristics throughout various distances and depths, but Jhajjar had progressively lighter loam-to-sandy textures with increasing depth and distance.</w:t>
      </w:r>
    </w:p>
    <w:p w14:paraId="110B0596" w14:textId="4C287D73" w:rsidR="00547DC9" w:rsidRPr="0088784B" w:rsidRDefault="0088784B" w:rsidP="00C40F8C">
      <w:pPr>
        <w:jc w:val="both"/>
        <w:rPr>
          <w:rFonts w:ascii="Times New Roman" w:hAnsi="Times New Roman" w:cs="Times New Roman"/>
          <w:b/>
          <w:bCs/>
        </w:rPr>
      </w:pPr>
      <w:r w:rsidRPr="0088784B">
        <w:rPr>
          <w:rFonts w:ascii="Times New Roman" w:hAnsi="Times New Roman" w:cs="Times New Roman"/>
          <w:b/>
          <w:bCs/>
        </w:rPr>
        <w:t>Table-1. Soil Texture Variation Across Distances and Depths in Jind, Rohtak, and Jhajjar Districts</w:t>
      </w:r>
    </w:p>
    <w:tbl>
      <w:tblPr>
        <w:tblStyle w:val="TableGrid"/>
        <w:tblW w:w="5000" w:type="pct"/>
        <w:tblLook w:val="04A0" w:firstRow="1" w:lastRow="0" w:firstColumn="1" w:lastColumn="0" w:noHBand="0" w:noVBand="1"/>
      </w:tblPr>
      <w:tblGrid>
        <w:gridCol w:w="1276"/>
        <w:gridCol w:w="1625"/>
        <w:gridCol w:w="2496"/>
        <w:gridCol w:w="1457"/>
        <w:gridCol w:w="2496"/>
      </w:tblGrid>
      <w:tr w:rsidR="0019164C" w:rsidRPr="00774C0D" w14:paraId="7C2244F6" w14:textId="77777777" w:rsidTr="0019164C">
        <w:trPr>
          <w:trHeight w:val="20"/>
        </w:trPr>
        <w:tc>
          <w:tcPr>
            <w:tcW w:w="682" w:type="pct"/>
            <w:hideMark/>
          </w:tcPr>
          <w:p w14:paraId="2FF9FA81" w14:textId="77777777" w:rsidR="0019164C" w:rsidRPr="00774C0D" w:rsidRDefault="0019164C" w:rsidP="00774C0D">
            <w:pPr>
              <w:jc w:val="both"/>
              <w:rPr>
                <w:rFonts w:ascii="Times New Roman" w:hAnsi="Times New Roman" w:cs="Times New Roman"/>
                <w:b/>
                <w:bCs/>
                <w:iCs/>
                <w:sz w:val="22"/>
                <w:szCs w:val="22"/>
              </w:rPr>
            </w:pPr>
            <w:r w:rsidRPr="00774C0D">
              <w:rPr>
                <w:rFonts w:ascii="Times New Roman" w:hAnsi="Times New Roman" w:cs="Times New Roman"/>
                <w:b/>
                <w:bCs/>
                <w:iCs/>
                <w:sz w:val="22"/>
                <w:szCs w:val="22"/>
              </w:rPr>
              <w:t>Distance</w:t>
            </w:r>
          </w:p>
        </w:tc>
        <w:tc>
          <w:tcPr>
            <w:tcW w:w="869" w:type="pct"/>
            <w:hideMark/>
          </w:tcPr>
          <w:p w14:paraId="240BEEB9" w14:textId="77777777" w:rsidR="0019164C" w:rsidRPr="00774C0D" w:rsidRDefault="0019164C" w:rsidP="00774C0D">
            <w:pPr>
              <w:jc w:val="both"/>
              <w:rPr>
                <w:rFonts w:ascii="Times New Roman" w:hAnsi="Times New Roman" w:cs="Times New Roman"/>
                <w:b/>
                <w:bCs/>
                <w:iCs/>
                <w:sz w:val="22"/>
                <w:szCs w:val="22"/>
              </w:rPr>
            </w:pPr>
            <w:r w:rsidRPr="00774C0D">
              <w:rPr>
                <w:rFonts w:ascii="Times New Roman" w:hAnsi="Times New Roman" w:cs="Times New Roman"/>
                <w:b/>
                <w:bCs/>
                <w:iCs/>
                <w:sz w:val="22"/>
                <w:szCs w:val="22"/>
              </w:rPr>
              <w:t>Depth (cm)</w:t>
            </w:r>
          </w:p>
        </w:tc>
        <w:tc>
          <w:tcPr>
            <w:tcW w:w="1335" w:type="pct"/>
            <w:hideMark/>
          </w:tcPr>
          <w:p w14:paraId="78D1EA19" w14:textId="77777777" w:rsidR="0019164C" w:rsidRPr="00774C0D" w:rsidRDefault="0019164C" w:rsidP="00774C0D">
            <w:pPr>
              <w:jc w:val="both"/>
              <w:rPr>
                <w:rFonts w:ascii="Times New Roman" w:hAnsi="Times New Roman" w:cs="Times New Roman"/>
                <w:b/>
                <w:bCs/>
                <w:iCs/>
                <w:sz w:val="22"/>
                <w:szCs w:val="22"/>
              </w:rPr>
            </w:pPr>
            <w:r w:rsidRPr="00774C0D">
              <w:rPr>
                <w:rFonts w:ascii="Times New Roman" w:hAnsi="Times New Roman" w:cs="Times New Roman"/>
                <w:b/>
                <w:bCs/>
                <w:iCs/>
                <w:sz w:val="22"/>
                <w:szCs w:val="22"/>
              </w:rPr>
              <w:t>Jind</w:t>
            </w:r>
          </w:p>
        </w:tc>
        <w:tc>
          <w:tcPr>
            <w:tcW w:w="779" w:type="pct"/>
            <w:hideMark/>
          </w:tcPr>
          <w:p w14:paraId="280EB872" w14:textId="77777777" w:rsidR="0019164C" w:rsidRPr="00774C0D" w:rsidRDefault="0019164C" w:rsidP="00774C0D">
            <w:pPr>
              <w:jc w:val="both"/>
              <w:rPr>
                <w:rFonts w:ascii="Times New Roman" w:hAnsi="Times New Roman" w:cs="Times New Roman"/>
                <w:b/>
                <w:bCs/>
                <w:iCs/>
                <w:sz w:val="22"/>
                <w:szCs w:val="22"/>
              </w:rPr>
            </w:pPr>
            <w:r w:rsidRPr="00774C0D">
              <w:rPr>
                <w:rFonts w:ascii="Times New Roman" w:hAnsi="Times New Roman" w:cs="Times New Roman"/>
                <w:b/>
                <w:bCs/>
                <w:iCs/>
                <w:sz w:val="22"/>
                <w:szCs w:val="22"/>
              </w:rPr>
              <w:t>Rohtak</w:t>
            </w:r>
          </w:p>
        </w:tc>
        <w:tc>
          <w:tcPr>
            <w:tcW w:w="1335" w:type="pct"/>
            <w:hideMark/>
          </w:tcPr>
          <w:p w14:paraId="57C6AE87" w14:textId="77777777" w:rsidR="0019164C" w:rsidRPr="00774C0D" w:rsidRDefault="0019164C" w:rsidP="00774C0D">
            <w:pPr>
              <w:jc w:val="both"/>
              <w:rPr>
                <w:rFonts w:ascii="Times New Roman" w:hAnsi="Times New Roman" w:cs="Times New Roman"/>
                <w:b/>
                <w:bCs/>
                <w:iCs/>
                <w:sz w:val="22"/>
                <w:szCs w:val="22"/>
              </w:rPr>
            </w:pPr>
            <w:r w:rsidRPr="00774C0D">
              <w:rPr>
                <w:rFonts w:ascii="Times New Roman" w:hAnsi="Times New Roman" w:cs="Times New Roman"/>
                <w:b/>
                <w:bCs/>
                <w:iCs/>
                <w:sz w:val="22"/>
                <w:szCs w:val="22"/>
              </w:rPr>
              <w:t>Jhajjar</w:t>
            </w:r>
          </w:p>
        </w:tc>
      </w:tr>
      <w:tr w:rsidR="0019164C" w:rsidRPr="00774C0D" w14:paraId="32A7837C" w14:textId="77777777" w:rsidTr="0019164C">
        <w:trPr>
          <w:trHeight w:val="20"/>
        </w:trPr>
        <w:tc>
          <w:tcPr>
            <w:tcW w:w="682" w:type="pct"/>
            <w:vMerge w:val="restart"/>
            <w:hideMark/>
          </w:tcPr>
          <w:p w14:paraId="49BC7BFD"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b/>
                <w:bCs/>
                <w:iCs/>
                <w:sz w:val="22"/>
                <w:szCs w:val="22"/>
              </w:rPr>
              <w:t>0 m</w:t>
            </w:r>
          </w:p>
        </w:tc>
        <w:tc>
          <w:tcPr>
            <w:tcW w:w="869" w:type="pct"/>
            <w:hideMark/>
          </w:tcPr>
          <w:p w14:paraId="5EED8508"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0–50</w:t>
            </w:r>
          </w:p>
        </w:tc>
        <w:tc>
          <w:tcPr>
            <w:tcW w:w="1335" w:type="pct"/>
            <w:hideMark/>
          </w:tcPr>
          <w:p w14:paraId="591561DD"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 / Loam</w:t>
            </w:r>
          </w:p>
        </w:tc>
        <w:tc>
          <w:tcPr>
            <w:tcW w:w="779" w:type="pct"/>
            <w:hideMark/>
          </w:tcPr>
          <w:p w14:paraId="245852F3"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6B72EAD3"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Clay loam</w:t>
            </w:r>
          </w:p>
        </w:tc>
      </w:tr>
      <w:tr w:rsidR="0019164C" w:rsidRPr="00774C0D" w14:paraId="374ACAFF" w14:textId="77777777" w:rsidTr="0019164C">
        <w:trPr>
          <w:trHeight w:val="20"/>
        </w:trPr>
        <w:tc>
          <w:tcPr>
            <w:tcW w:w="682" w:type="pct"/>
            <w:vMerge/>
            <w:hideMark/>
          </w:tcPr>
          <w:p w14:paraId="5F6BF600"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4BC9428E"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51–80</w:t>
            </w:r>
          </w:p>
        </w:tc>
        <w:tc>
          <w:tcPr>
            <w:tcW w:w="1335" w:type="pct"/>
            <w:hideMark/>
          </w:tcPr>
          <w:p w14:paraId="030B124A"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5AC9460C"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769117CB"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Clay loam</w:t>
            </w:r>
          </w:p>
        </w:tc>
      </w:tr>
      <w:tr w:rsidR="0019164C" w:rsidRPr="00774C0D" w14:paraId="12CBB13A" w14:textId="77777777" w:rsidTr="0019164C">
        <w:trPr>
          <w:trHeight w:val="20"/>
        </w:trPr>
        <w:tc>
          <w:tcPr>
            <w:tcW w:w="682" w:type="pct"/>
            <w:vMerge/>
            <w:hideMark/>
          </w:tcPr>
          <w:p w14:paraId="4B5A630A"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65965EA2"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81–110</w:t>
            </w:r>
          </w:p>
        </w:tc>
        <w:tc>
          <w:tcPr>
            <w:tcW w:w="1335" w:type="pct"/>
            <w:hideMark/>
          </w:tcPr>
          <w:p w14:paraId="54B94B2F"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63863E36"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300D8C4A"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w:t>
            </w:r>
          </w:p>
        </w:tc>
      </w:tr>
      <w:tr w:rsidR="0019164C" w:rsidRPr="00774C0D" w14:paraId="6D6DDDA0" w14:textId="77777777" w:rsidTr="0019164C">
        <w:trPr>
          <w:trHeight w:val="20"/>
        </w:trPr>
        <w:tc>
          <w:tcPr>
            <w:tcW w:w="682" w:type="pct"/>
            <w:vMerge/>
            <w:hideMark/>
          </w:tcPr>
          <w:p w14:paraId="2B5AB658"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52121141"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111–140</w:t>
            </w:r>
          </w:p>
        </w:tc>
        <w:tc>
          <w:tcPr>
            <w:tcW w:w="1335" w:type="pct"/>
            <w:hideMark/>
          </w:tcPr>
          <w:p w14:paraId="1A2CC8CD"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43202050"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42846D9C"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w:t>
            </w:r>
          </w:p>
        </w:tc>
      </w:tr>
      <w:tr w:rsidR="0019164C" w:rsidRPr="00774C0D" w14:paraId="4D0B2C21" w14:textId="77777777" w:rsidTr="0019164C">
        <w:trPr>
          <w:trHeight w:val="20"/>
        </w:trPr>
        <w:tc>
          <w:tcPr>
            <w:tcW w:w="682" w:type="pct"/>
            <w:vMerge w:val="restart"/>
            <w:hideMark/>
          </w:tcPr>
          <w:p w14:paraId="2ADC28CE"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b/>
                <w:bCs/>
                <w:iCs/>
                <w:sz w:val="22"/>
                <w:szCs w:val="22"/>
              </w:rPr>
              <w:t>2 m</w:t>
            </w:r>
          </w:p>
        </w:tc>
        <w:tc>
          <w:tcPr>
            <w:tcW w:w="869" w:type="pct"/>
            <w:hideMark/>
          </w:tcPr>
          <w:p w14:paraId="5B162D0B"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0–50</w:t>
            </w:r>
          </w:p>
        </w:tc>
        <w:tc>
          <w:tcPr>
            <w:tcW w:w="1335" w:type="pct"/>
            <w:hideMark/>
          </w:tcPr>
          <w:p w14:paraId="7CCAE066"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0E0FAE5B"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0AA091EF"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w:t>
            </w:r>
          </w:p>
        </w:tc>
      </w:tr>
      <w:tr w:rsidR="0019164C" w:rsidRPr="00774C0D" w14:paraId="16685DDA" w14:textId="77777777" w:rsidTr="0019164C">
        <w:trPr>
          <w:trHeight w:val="20"/>
        </w:trPr>
        <w:tc>
          <w:tcPr>
            <w:tcW w:w="682" w:type="pct"/>
            <w:vMerge/>
            <w:hideMark/>
          </w:tcPr>
          <w:p w14:paraId="40A8D191"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277C90E0"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51–80</w:t>
            </w:r>
          </w:p>
        </w:tc>
        <w:tc>
          <w:tcPr>
            <w:tcW w:w="1335" w:type="pct"/>
            <w:hideMark/>
          </w:tcPr>
          <w:p w14:paraId="70CEBC1C"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46137D1A"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74B31CE4"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w:t>
            </w:r>
          </w:p>
        </w:tc>
      </w:tr>
      <w:tr w:rsidR="0019164C" w:rsidRPr="00774C0D" w14:paraId="0B0EDBF9" w14:textId="77777777" w:rsidTr="0019164C">
        <w:trPr>
          <w:trHeight w:val="20"/>
        </w:trPr>
        <w:tc>
          <w:tcPr>
            <w:tcW w:w="682" w:type="pct"/>
            <w:vMerge/>
            <w:hideMark/>
          </w:tcPr>
          <w:p w14:paraId="3CE533F6"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40072DF2"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81–110</w:t>
            </w:r>
          </w:p>
        </w:tc>
        <w:tc>
          <w:tcPr>
            <w:tcW w:w="1335" w:type="pct"/>
            <w:hideMark/>
          </w:tcPr>
          <w:p w14:paraId="6E7A84FD"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6D4CC336"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34E9DEA3"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w:t>
            </w:r>
          </w:p>
        </w:tc>
      </w:tr>
      <w:tr w:rsidR="0019164C" w:rsidRPr="00774C0D" w14:paraId="12AE6B66" w14:textId="77777777" w:rsidTr="0019164C">
        <w:trPr>
          <w:trHeight w:val="20"/>
        </w:trPr>
        <w:tc>
          <w:tcPr>
            <w:tcW w:w="682" w:type="pct"/>
            <w:vMerge/>
            <w:hideMark/>
          </w:tcPr>
          <w:p w14:paraId="5419A13E"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764BB3CB"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111–140</w:t>
            </w:r>
          </w:p>
        </w:tc>
        <w:tc>
          <w:tcPr>
            <w:tcW w:w="1335" w:type="pct"/>
            <w:hideMark/>
          </w:tcPr>
          <w:p w14:paraId="513D5EA4"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3A64A8FF"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42B41C4C"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w:t>
            </w:r>
          </w:p>
        </w:tc>
      </w:tr>
      <w:tr w:rsidR="0019164C" w:rsidRPr="00774C0D" w14:paraId="2163487E" w14:textId="77777777" w:rsidTr="0019164C">
        <w:trPr>
          <w:trHeight w:val="20"/>
        </w:trPr>
        <w:tc>
          <w:tcPr>
            <w:tcW w:w="682" w:type="pct"/>
            <w:vMerge w:val="restart"/>
            <w:hideMark/>
          </w:tcPr>
          <w:p w14:paraId="485AEF16"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b/>
                <w:bCs/>
                <w:iCs/>
                <w:sz w:val="22"/>
                <w:szCs w:val="22"/>
              </w:rPr>
              <w:t>4 m</w:t>
            </w:r>
          </w:p>
        </w:tc>
        <w:tc>
          <w:tcPr>
            <w:tcW w:w="869" w:type="pct"/>
            <w:hideMark/>
          </w:tcPr>
          <w:p w14:paraId="63930052"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0–50</w:t>
            </w:r>
          </w:p>
        </w:tc>
        <w:tc>
          <w:tcPr>
            <w:tcW w:w="1335" w:type="pct"/>
            <w:hideMark/>
          </w:tcPr>
          <w:p w14:paraId="1980481F"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695B8A2D"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77D0D409"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Sandy</w:t>
            </w:r>
          </w:p>
        </w:tc>
      </w:tr>
      <w:tr w:rsidR="0019164C" w:rsidRPr="00774C0D" w14:paraId="56A33120" w14:textId="77777777" w:rsidTr="0019164C">
        <w:trPr>
          <w:trHeight w:val="20"/>
        </w:trPr>
        <w:tc>
          <w:tcPr>
            <w:tcW w:w="682" w:type="pct"/>
            <w:vMerge/>
            <w:hideMark/>
          </w:tcPr>
          <w:p w14:paraId="78E0E0E9"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6621545C"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51–80</w:t>
            </w:r>
          </w:p>
        </w:tc>
        <w:tc>
          <w:tcPr>
            <w:tcW w:w="1335" w:type="pct"/>
            <w:hideMark/>
          </w:tcPr>
          <w:p w14:paraId="27AE483B"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6415CE1B"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3390D75F"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Sandy</w:t>
            </w:r>
          </w:p>
        </w:tc>
      </w:tr>
      <w:tr w:rsidR="0019164C" w:rsidRPr="00774C0D" w14:paraId="245FB993" w14:textId="77777777" w:rsidTr="0019164C">
        <w:trPr>
          <w:trHeight w:val="20"/>
        </w:trPr>
        <w:tc>
          <w:tcPr>
            <w:tcW w:w="682" w:type="pct"/>
            <w:vMerge/>
            <w:hideMark/>
          </w:tcPr>
          <w:p w14:paraId="4DA07BC1"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20B880DE"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81–110</w:t>
            </w:r>
          </w:p>
        </w:tc>
        <w:tc>
          <w:tcPr>
            <w:tcW w:w="1335" w:type="pct"/>
            <w:hideMark/>
          </w:tcPr>
          <w:p w14:paraId="613491BF"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38C84911"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76A7F49A"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Sandy</w:t>
            </w:r>
          </w:p>
        </w:tc>
      </w:tr>
      <w:tr w:rsidR="0019164C" w:rsidRPr="00774C0D" w14:paraId="25DFACB5" w14:textId="77777777" w:rsidTr="0019164C">
        <w:trPr>
          <w:trHeight w:val="20"/>
        </w:trPr>
        <w:tc>
          <w:tcPr>
            <w:tcW w:w="682" w:type="pct"/>
            <w:vMerge/>
            <w:hideMark/>
          </w:tcPr>
          <w:p w14:paraId="075EF92C"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6189CC5F"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111–140</w:t>
            </w:r>
          </w:p>
        </w:tc>
        <w:tc>
          <w:tcPr>
            <w:tcW w:w="1335" w:type="pct"/>
            <w:hideMark/>
          </w:tcPr>
          <w:p w14:paraId="7E724BF9"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01D98C24"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11E1FE26"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Sandy</w:t>
            </w:r>
          </w:p>
        </w:tc>
      </w:tr>
      <w:tr w:rsidR="0019164C" w:rsidRPr="00774C0D" w14:paraId="6B69C17D" w14:textId="77777777" w:rsidTr="0019164C">
        <w:trPr>
          <w:trHeight w:val="20"/>
        </w:trPr>
        <w:tc>
          <w:tcPr>
            <w:tcW w:w="682" w:type="pct"/>
            <w:vMerge w:val="restart"/>
            <w:hideMark/>
          </w:tcPr>
          <w:p w14:paraId="10F16F61"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b/>
                <w:bCs/>
                <w:iCs/>
                <w:sz w:val="22"/>
                <w:szCs w:val="22"/>
              </w:rPr>
              <w:t>6 m</w:t>
            </w:r>
          </w:p>
        </w:tc>
        <w:tc>
          <w:tcPr>
            <w:tcW w:w="869" w:type="pct"/>
            <w:hideMark/>
          </w:tcPr>
          <w:p w14:paraId="194A84A1"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0–50</w:t>
            </w:r>
          </w:p>
        </w:tc>
        <w:tc>
          <w:tcPr>
            <w:tcW w:w="1335" w:type="pct"/>
            <w:hideMark/>
          </w:tcPr>
          <w:p w14:paraId="5ACEC44B"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Clay loam</w:t>
            </w:r>
          </w:p>
        </w:tc>
        <w:tc>
          <w:tcPr>
            <w:tcW w:w="779" w:type="pct"/>
            <w:hideMark/>
          </w:tcPr>
          <w:p w14:paraId="494D46BD"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349FA42A"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Sandy</w:t>
            </w:r>
          </w:p>
        </w:tc>
      </w:tr>
      <w:tr w:rsidR="0019164C" w:rsidRPr="00774C0D" w14:paraId="0BDD2BBA" w14:textId="77777777" w:rsidTr="0019164C">
        <w:trPr>
          <w:trHeight w:val="20"/>
        </w:trPr>
        <w:tc>
          <w:tcPr>
            <w:tcW w:w="682" w:type="pct"/>
            <w:vMerge/>
            <w:hideMark/>
          </w:tcPr>
          <w:p w14:paraId="5330B745"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0EF3AA69"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51–80</w:t>
            </w:r>
          </w:p>
        </w:tc>
        <w:tc>
          <w:tcPr>
            <w:tcW w:w="1335" w:type="pct"/>
            <w:hideMark/>
          </w:tcPr>
          <w:p w14:paraId="34DD378A"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25A88838"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4D7E9313"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Sandy</w:t>
            </w:r>
          </w:p>
        </w:tc>
      </w:tr>
      <w:tr w:rsidR="0019164C" w:rsidRPr="00774C0D" w14:paraId="247F10DF" w14:textId="77777777" w:rsidTr="0019164C">
        <w:trPr>
          <w:trHeight w:val="20"/>
        </w:trPr>
        <w:tc>
          <w:tcPr>
            <w:tcW w:w="682" w:type="pct"/>
            <w:vMerge/>
            <w:hideMark/>
          </w:tcPr>
          <w:p w14:paraId="3EE340A8"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2F344ED0"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81–110</w:t>
            </w:r>
          </w:p>
        </w:tc>
        <w:tc>
          <w:tcPr>
            <w:tcW w:w="1335" w:type="pct"/>
            <w:hideMark/>
          </w:tcPr>
          <w:p w14:paraId="04C05CFB"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62BBAD5F"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54F70B73"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Sandy</w:t>
            </w:r>
          </w:p>
        </w:tc>
      </w:tr>
      <w:tr w:rsidR="0019164C" w:rsidRPr="00774C0D" w14:paraId="1104E3F5" w14:textId="77777777" w:rsidTr="0019164C">
        <w:trPr>
          <w:trHeight w:val="20"/>
        </w:trPr>
        <w:tc>
          <w:tcPr>
            <w:tcW w:w="682" w:type="pct"/>
            <w:vMerge/>
            <w:hideMark/>
          </w:tcPr>
          <w:p w14:paraId="39B7098A"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3DF5B465"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111–140</w:t>
            </w:r>
          </w:p>
        </w:tc>
        <w:tc>
          <w:tcPr>
            <w:tcW w:w="1335" w:type="pct"/>
            <w:hideMark/>
          </w:tcPr>
          <w:p w14:paraId="1616688D"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74B5A53D"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779101F4"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Sandy</w:t>
            </w:r>
          </w:p>
        </w:tc>
      </w:tr>
    </w:tbl>
    <w:p w14:paraId="71FA82EB" w14:textId="77777777" w:rsidR="00C6592C" w:rsidRDefault="00C6592C" w:rsidP="00093C0D">
      <w:pPr>
        <w:spacing w:after="0"/>
        <w:jc w:val="both"/>
        <w:rPr>
          <w:rFonts w:ascii="Times New Roman" w:hAnsi="Times New Roman" w:cs="Times New Roman"/>
        </w:rPr>
      </w:pPr>
    </w:p>
    <w:p w14:paraId="5E0840A0" w14:textId="7AD394BE" w:rsidR="00C6592C" w:rsidRPr="00C6592C" w:rsidRDefault="00864D6B" w:rsidP="00C6592C">
      <w:pPr>
        <w:jc w:val="both"/>
        <w:rPr>
          <w:rFonts w:ascii="Times New Roman" w:hAnsi="Times New Roman" w:cs="Times New Roman"/>
        </w:rPr>
      </w:pPr>
      <w:r w:rsidRPr="00864D6B">
        <w:rPr>
          <w:rFonts w:ascii="Times New Roman" w:hAnsi="Times New Roman" w:cs="Times New Roman"/>
          <w:b/>
          <w:bCs/>
        </w:rPr>
        <w:t>Soil Moisture Content (%):</w:t>
      </w:r>
      <w:r>
        <w:rPr>
          <w:rFonts w:ascii="Times New Roman" w:hAnsi="Times New Roman" w:cs="Times New Roman"/>
        </w:rPr>
        <w:t xml:space="preserve"> </w:t>
      </w:r>
      <w:r w:rsidR="00C6592C" w:rsidRPr="00C6592C">
        <w:rPr>
          <w:rFonts w:ascii="Times New Roman" w:hAnsi="Times New Roman" w:cs="Times New Roman"/>
        </w:rPr>
        <w:t xml:space="preserve">The ANOVA </w:t>
      </w:r>
      <w:r>
        <w:rPr>
          <w:rFonts w:ascii="Times New Roman" w:hAnsi="Times New Roman" w:cs="Times New Roman"/>
        </w:rPr>
        <w:t>table</w:t>
      </w:r>
      <w:r w:rsidR="00A637EA">
        <w:rPr>
          <w:rFonts w:ascii="Times New Roman" w:hAnsi="Times New Roman" w:cs="Times New Roman"/>
        </w:rPr>
        <w:t>-2</w:t>
      </w:r>
      <w:r>
        <w:rPr>
          <w:rFonts w:ascii="Times New Roman" w:hAnsi="Times New Roman" w:cs="Times New Roman"/>
        </w:rPr>
        <w:t xml:space="preserve"> for the district </w:t>
      </w:r>
      <w:r w:rsidR="00C6592C" w:rsidRPr="00C6592C">
        <w:rPr>
          <w:rFonts w:ascii="Times New Roman" w:hAnsi="Times New Roman" w:cs="Times New Roman"/>
        </w:rPr>
        <w:t xml:space="preserve">Jind, Rohtak and Jhajjar </w:t>
      </w:r>
      <w:r>
        <w:rPr>
          <w:rFonts w:ascii="Times New Roman" w:hAnsi="Times New Roman" w:cs="Times New Roman"/>
        </w:rPr>
        <w:t xml:space="preserve">showed significant </w:t>
      </w:r>
      <w:r w:rsidR="00C6592C" w:rsidRPr="00C6592C">
        <w:rPr>
          <w:rFonts w:ascii="Times New Roman" w:hAnsi="Times New Roman" w:cs="Times New Roman"/>
        </w:rPr>
        <w:t xml:space="preserve">differences </w:t>
      </w:r>
      <w:r>
        <w:rPr>
          <w:rFonts w:ascii="Times New Roman" w:hAnsi="Times New Roman" w:cs="Times New Roman"/>
        </w:rPr>
        <w:t xml:space="preserve">in </w:t>
      </w:r>
      <w:r w:rsidR="00C6592C" w:rsidRPr="00C6592C">
        <w:rPr>
          <w:rFonts w:ascii="Times New Roman" w:hAnsi="Times New Roman" w:cs="Times New Roman"/>
        </w:rPr>
        <w:t>tree species, environmental conditions</w:t>
      </w:r>
      <w:r>
        <w:rPr>
          <w:rFonts w:ascii="Times New Roman" w:hAnsi="Times New Roman" w:cs="Times New Roman"/>
        </w:rPr>
        <w:t xml:space="preserve">, </w:t>
      </w:r>
      <w:r w:rsidR="00C6592C" w:rsidRPr="00C6592C">
        <w:rPr>
          <w:rFonts w:ascii="Times New Roman" w:hAnsi="Times New Roman" w:cs="Times New Roman"/>
        </w:rPr>
        <w:t>soil depth</w:t>
      </w:r>
      <w:r>
        <w:rPr>
          <w:rFonts w:ascii="Times New Roman" w:hAnsi="Times New Roman" w:cs="Times New Roman"/>
        </w:rPr>
        <w:t xml:space="preserve"> and distance from the tree trunk</w:t>
      </w:r>
      <w:r w:rsidR="00C6592C" w:rsidRPr="00C6592C">
        <w:rPr>
          <w:rFonts w:ascii="Times New Roman" w:hAnsi="Times New Roman" w:cs="Times New Roman"/>
        </w:rPr>
        <w:t xml:space="preserve">. The environmental factor </w:t>
      </w:r>
      <w:r>
        <w:rPr>
          <w:rFonts w:ascii="Times New Roman" w:hAnsi="Times New Roman" w:cs="Times New Roman"/>
        </w:rPr>
        <w:t>had</w:t>
      </w:r>
      <w:r w:rsidR="00C6592C" w:rsidRPr="00C6592C">
        <w:rPr>
          <w:rFonts w:ascii="Times New Roman" w:hAnsi="Times New Roman" w:cs="Times New Roman"/>
        </w:rPr>
        <w:t xml:space="preserve"> the strongest effect</w:t>
      </w:r>
      <w:r>
        <w:rPr>
          <w:rFonts w:ascii="Times New Roman" w:hAnsi="Times New Roman" w:cs="Times New Roman"/>
        </w:rPr>
        <w:t xml:space="preserve"> and </w:t>
      </w:r>
      <w:r w:rsidR="00C6592C" w:rsidRPr="00C6592C">
        <w:rPr>
          <w:rFonts w:ascii="Times New Roman" w:hAnsi="Times New Roman" w:cs="Times New Roman"/>
        </w:rPr>
        <w:t xml:space="preserve">reflected high mean square values of 23,137.946 </w:t>
      </w:r>
      <w:r>
        <w:rPr>
          <w:rFonts w:ascii="Times New Roman" w:hAnsi="Times New Roman" w:cs="Times New Roman"/>
        </w:rPr>
        <w:t>(</w:t>
      </w:r>
      <w:r w:rsidR="00C6592C" w:rsidRPr="00C6592C">
        <w:rPr>
          <w:rFonts w:ascii="Times New Roman" w:hAnsi="Times New Roman" w:cs="Times New Roman"/>
        </w:rPr>
        <w:t>Jind</w:t>
      </w:r>
      <w:r>
        <w:rPr>
          <w:rFonts w:ascii="Times New Roman" w:hAnsi="Times New Roman" w:cs="Times New Roman"/>
        </w:rPr>
        <w:t>)</w:t>
      </w:r>
      <w:r w:rsidR="00C6592C" w:rsidRPr="00C6592C">
        <w:rPr>
          <w:rFonts w:ascii="Times New Roman" w:hAnsi="Times New Roman" w:cs="Times New Roman"/>
        </w:rPr>
        <w:t xml:space="preserve">, 19,519.967 </w:t>
      </w:r>
      <w:r>
        <w:rPr>
          <w:rFonts w:ascii="Times New Roman" w:hAnsi="Times New Roman" w:cs="Times New Roman"/>
        </w:rPr>
        <w:t>(</w:t>
      </w:r>
      <w:r w:rsidR="00C6592C" w:rsidRPr="00C6592C">
        <w:rPr>
          <w:rFonts w:ascii="Times New Roman" w:hAnsi="Times New Roman" w:cs="Times New Roman"/>
        </w:rPr>
        <w:t>Rohtak</w:t>
      </w:r>
      <w:r>
        <w:rPr>
          <w:rFonts w:ascii="Times New Roman" w:hAnsi="Times New Roman" w:cs="Times New Roman"/>
        </w:rPr>
        <w:t>)</w:t>
      </w:r>
      <w:r w:rsidR="00C6592C" w:rsidRPr="00C6592C">
        <w:rPr>
          <w:rFonts w:ascii="Times New Roman" w:hAnsi="Times New Roman" w:cs="Times New Roman"/>
        </w:rPr>
        <w:t xml:space="preserve"> and 20,645.388 </w:t>
      </w:r>
      <w:r>
        <w:rPr>
          <w:rFonts w:ascii="Times New Roman" w:hAnsi="Times New Roman" w:cs="Times New Roman"/>
        </w:rPr>
        <w:t>(</w:t>
      </w:r>
      <w:r w:rsidR="00C6592C" w:rsidRPr="00C6592C">
        <w:rPr>
          <w:rFonts w:ascii="Times New Roman" w:hAnsi="Times New Roman" w:cs="Times New Roman"/>
        </w:rPr>
        <w:t>Jhajjar</w:t>
      </w:r>
      <w:r>
        <w:rPr>
          <w:rFonts w:ascii="Times New Roman" w:hAnsi="Times New Roman" w:cs="Times New Roman"/>
        </w:rPr>
        <w:t>)</w:t>
      </w:r>
      <w:r w:rsidR="00C6592C" w:rsidRPr="00C6592C">
        <w:rPr>
          <w:rFonts w:ascii="Times New Roman" w:hAnsi="Times New Roman" w:cs="Times New Roman"/>
        </w:rPr>
        <w:t xml:space="preserve">. </w:t>
      </w:r>
      <w:r w:rsidR="00093C0D">
        <w:rPr>
          <w:rFonts w:ascii="Times New Roman" w:hAnsi="Times New Roman" w:cs="Times New Roman"/>
        </w:rPr>
        <w:t xml:space="preserve"> </w:t>
      </w:r>
      <w:r w:rsidRPr="00864D6B">
        <w:rPr>
          <w:rFonts w:ascii="Times New Roman" w:hAnsi="Times New Roman" w:cs="Times New Roman"/>
        </w:rPr>
        <w:t xml:space="preserve">The environment </w:t>
      </w:r>
      <w:r w:rsidR="00093C0D">
        <w:rPr>
          <w:rFonts w:ascii="Times New Roman" w:hAnsi="Times New Roman" w:cs="Times New Roman"/>
        </w:rPr>
        <w:t xml:space="preserve">showed </w:t>
      </w:r>
      <w:r w:rsidRPr="00864D6B">
        <w:rPr>
          <w:rFonts w:ascii="Times New Roman" w:hAnsi="Times New Roman" w:cs="Times New Roman"/>
        </w:rPr>
        <w:t xml:space="preserve">the equivalent tabulated F-values and was consequently highly significant in all districts, as these values were many orders of magnitude greater than the pertinent interaction and error terms. Significant variation was also explained by soil depth or distance from the tree, with mean squares of 1,378.861 (Jind), 1,449.731 (Rohtak), and 1,032.107 (Jhajjar). In every instance, depth effects </w:t>
      </w:r>
      <w:r w:rsidRPr="00864D6B">
        <w:rPr>
          <w:rFonts w:ascii="Times New Roman" w:hAnsi="Times New Roman" w:cs="Times New Roman"/>
        </w:rPr>
        <w:lastRenderedPageBreak/>
        <w:t>were significantly greater than the T×D interaction mean squares (7–15 range), indicating their statistical importance in relation to F-values.</w:t>
      </w:r>
      <w:r w:rsidR="00093C0D">
        <w:rPr>
          <w:rFonts w:ascii="Times New Roman" w:hAnsi="Times New Roman" w:cs="Times New Roman"/>
        </w:rPr>
        <w:t xml:space="preserve"> </w:t>
      </w:r>
      <w:r w:rsidR="00C6592C" w:rsidRPr="00C6592C">
        <w:rPr>
          <w:rFonts w:ascii="Times New Roman" w:hAnsi="Times New Roman" w:cs="Times New Roman"/>
        </w:rPr>
        <w:t>Tree species effects were moderate, with mean squares of 69.109 (Jind), 77.286 (Rohtak) and 11.878 (Jhajjar). The</w:t>
      </w:r>
      <w:r w:rsidR="00093C0D">
        <w:rPr>
          <w:rFonts w:ascii="Times New Roman" w:hAnsi="Times New Roman" w:cs="Times New Roman"/>
        </w:rPr>
        <w:t xml:space="preserve"> significant variation was observed in </w:t>
      </w:r>
      <w:r w:rsidR="00C6592C" w:rsidRPr="00C6592C">
        <w:rPr>
          <w:rFonts w:ascii="Times New Roman" w:hAnsi="Times New Roman" w:cs="Times New Roman"/>
        </w:rPr>
        <w:t xml:space="preserve">interaction </w:t>
      </w:r>
      <w:r w:rsidR="00093C0D">
        <w:rPr>
          <w:rFonts w:ascii="Times New Roman" w:hAnsi="Times New Roman" w:cs="Times New Roman"/>
        </w:rPr>
        <w:t xml:space="preserve">between tree species, depth and distance </w:t>
      </w:r>
      <w:r w:rsidR="00C6592C" w:rsidRPr="00C6592C">
        <w:rPr>
          <w:rFonts w:ascii="Times New Roman" w:hAnsi="Times New Roman" w:cs="Times New Roman"/>
        </w:rPr>
        <w:t>in Jind and Rohtak, whereas in Jhajjar the tree species effect was weaker and non-</w:t>
      </w:r>
      <w:r w:rsidR="00093C0D" w:rsidRPr="00C6592C">
        <w:rPr>
          <w:rFonts w:ascii="Times New Roman" w:hAnsi="Times New Roman" w:cs="Times New Roman"/>
        </w:rPr>
        <w:t>significant</w:t>
      </w:r>
      <w:r w:rsidR="00C6592C" w:rsidRPr="00C6592C">
        <w:rPr>
          <w:rFonts w:ascii="Times New Roman" w:hAnsi="Times New Roman" w:cs="Times New Roman"/>
        </w:rPr>
        <w:t xml:space="preserve">. </w:t>
      </w:r>
      <w:r w:rsidR="00093C0D">
        <w:rPr>
          <w:rFonts w:ascii="Times New Roman" w:hAnsi="Times New Roman" w:cs="Times New Roman"/>
        </w:rPr>
        <w:t xml:space="preserve">The </w:t>
      </w:r>
      <w:r w:rsidR="00C6592C" w:rsidRPr="00C6592C">
        <w:rPr>
          <w:rFonts w:ascii="Times New Roman" w:hAnsi="Times New Roman" w:cs="Times New Roman"/>
        </w:rPr>
        <w:t>interactions</w:t>
      </w:r>
      <w:r w:rsidR="00093C0D">
        <w:rPr>
          <w:rFonts w:ascii="Times New Roman" w:hAnsi="Times New Roman" w:cs="Times New Roman"/>
        </w:rPr>
        <w:t xml:space="preserve"> effect of depth</w:t>
      </w:r>
      <w:r w:rsidR="00C6592C" w:rsidRPr="00C6592C">
        <w:rPr>
          <w:rFonts w:ascii="Times New Roman" w:hAnsi="Times New Roman" w:cs="Times New Roman"/>
        </w:rPr>
        <w:t xml:space="preserve"> (T×D and E×D) </w:t>
      </w:r>
      <w:r w:rsidR="00093C0D">
        <w:rPr>
          <w:rFonts w:ascii="Times New Roman" w:hAnsi="Times New Roman" w:cs="Times New Roman"/>
        </w:rPr>
        <w:t>indicating</w:t>
      </w:r>
      <w:r w:rsidR="00C6592C" w:rsidRPr="00C6592C">
        <w:rPr>
          <w:rFonts w:ascii="Times New Roman" w:hAnsi="Times New Roman" w:cs="Times New Roman"/>
        </w:rPr>
        <w:t xml:space="preserve"> </w:t>
      </w:r>
      <w:r w:rsidR="00093C0D">
        <w:rPr>
          <w:rFonts w:ascii="Times New Roman" w:hAnsi="Times New Roman" w:cs="Times New Roman"/>
        </w:rPr>
        <w:t xml:space="preserve">significant </w:t>
      </w:r>
      <w:r w:rsidR="00C6592C" w:rsidRPr="00C6592C">
        <w:rPr>
          <w:rFonts w:ascii="Times New Roman" w:hAnsi="Times New Roman" w:cs="Times New Roman"/>
        </w:rPr>
        <w:t>variability, in Jind, where the E×D interaction mean square was 47.616. The three-way interaction (T×E</w:t>
      </w:r>
      <w:r w:rsidR="00093C0D">
        <w:rPr>
          <w:rFonts w:ascii="Times New Roman" w:eastAsia="Times New Roman" w:hAnsi="Times New Roman" w:cs="Times New Roman"/>
          <w:color w:val="000000"/>
          <w:kern w:val="0"/>
          <w:sz w:val="22"/>
          <w:szCs w:val="22"/>
          <w14:ligatures w14:val="none"/>
        </w:rPr>
        <w:t>×</w:t>
      </w:r>
      <w:r w:rsidR="00C6592C" w:rsidRPr="00C6592C">
        <w:rPr>
          <w:rFonts w:ascii="Times New Roman" w:hAnsi="Times New Roman" w:cs="Times New Roman"/>
        </w:rPr>
        <w:t xml:space="preserve">D) displayed the smallest mean squares (6.904–12.531), </w:t>
      </w:r>
      <w:r w:rsidR="00093C0D">
        <w:rPr>
          <w:rFonts w:ascii="Times New Roman" w:hAnsi="Times New Roman" w:cs="Times New Roman"/>
        </w:rPr>
        <w:t>showed</w:t>
      </w:r>
      <w:r w:rsidR="00C6592C" w:rsidRPr="00C6592C">
        <w:rPr>
          <w:rFonts w:ascii="Times New Roman" w:hAnsi="Times New Roman" w:cs="Times New Roman"/>
        </w:rPr>
        <w:t xml:space="preserve"> typical tabulated F-values and therefore statistically non-significant. Overall, environment and depth were the dominant determinants of soil variability, while tree species and interactions contributed secondary effects that varied by district.</w:t>
      </w:r>
    </w:p>
    <w:p w14:paraId="404A8F31" w14:textId="61E4C2D2" w:rsidR="00D65A64" w:rsidRPr="0088784B" w:rsidRDefault="00093C0D" w:rsidP="00D65A64">
      <w:pPr>
        <w:jc w:val="both"/>
        <w:rPr>
          <w:rFonts w:ascii="Times New Roman" w:hAnsi="Times New Roman" w:cs="Times New Roman"/>
          <w:b/>
          <w:bCs/>
        </w:rPr>
      </w:pPr>
      <w:r>
        <w:rPr>
          <w:rFonts w:ascii="Times New Roman" w:hAnsi="Times New Roman" w:cs="Times New Roman"/>
          <w:b/>
          <w:bCs/>
        </w:rPr>
        <w:t xml:space="preserve">Table- 2. </w:t>
      </w:r>
      <w:r w:rsidR="00D65A64">
        <w:rPr>
          <w:rFonts w:ascii="Times New Roman" w:hAnsi="Times New Roman" w:cs="Times New Roman"/>
          <w:b/>
          <w:bCs/>
        </w:rPr>
        <w:t>A</w:t>
      </w:r>
      <w:r w:rsidR="00D65A64" w:rsidRPr="00D65A64">
        <w:rPr>
          <w:rFonts w:ascii="Times New Roman" w:hAnsi="Times New Roman" w:cs="Times New Roman"/>
          <w:b/>
          <w:bCs/>
        </w:rPr>
        <w:t xml:space="preserve">nalysis of variance for soil moisture content (%) across distances and soil depths in </w:t>
      </w:r>
      <w:r w:rsidR="00D65A64">
        <w:rPr>
          <w:rFonts w:ascii="Times New Roman" w:hAnsi="Times New Roman" w:cs="Times New Roman"/>
          <w:b/>
          <w:bCs/>
        </w:rPr>
        <w:t>J</w:t>
      </w:r>
      <w:r w:rsidR="00D65A64" w:rsidRPr="00D65A64">
        <w:rPr>
          <w:rFonts w:ascii="Times New Roman" w:hAnsi="Times New Roman" w:cs="Times New Roman"/>
          <w:b/>
          <w:bCs/>
        </w:rPr>
        <w:t xml:space="preserve">ind, Rohtak, and </w:t>
      </w:r>
      <w:r w:rsidR="00D65A64">
        <w:rPr>
          <w:rFonts w:ascii="Times New Roman" w:hAnsi="Times New Roman" w:cs="Times New Roman"/>
          <w:b/>
          <w:bCs/>
        </w:rPr>
        <w:t>J</w:t>
      </w:r>
      <w:r w:rsidR="00D65A64" w:rsidRPr="00D65A64">
        <w:rPr>
          <w:rFonts w:ascii="Times New Roman" w:hAnsi="Times New Roman" w:cs="Times New Roman"/>
          <w:b/>
          <w:bCs/>
        </w:rPr>
        <w:t>hajjar districts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546"/>
        <w:gridCol w:w="1151"/>
        <w:gridCol w:w="1151"/>
        <w:gridCol w:w="1151"/>
        <w:gridCol w:w="1151"/>
        <w:gridCol w:w="1151"/>
        <w:gridCol w:w="1151"/>
      </w:tblGrid>
      <w:tr w:rsidR="00093C0D" w:rsidRPr="00093C0D" w14:paraId="5521A65C" w14:textId="77777777" w:rsidTr="00774C0D">
        <w:trPr>
          <w:trHeight w:val="20"/>
        </w:trPr>
        <w:tc>
          <w:tcPr>
            <w:tcW w:w="1071" w:type="pct"/>
            <w:vMerge w:val="restart"/>
            <w:vAlign w:val="center"/>
            <w:hideMark/>
          </w:tcPr>
          <w:p w14:paraId="3D0F12FB" w14:textId="77777777" w:rsidR="00093C0D" w:rsidRPr="00093C0D" w:rsidRDefault="00093C0D" w:rsidP="00D65A64">
            <w:pPr>
              <w:spacing w:after="0" w:line="240" w:lineRule="auto"/>
              <w:rPr>
                <w:rFonts w:ascii="Times New Roman" w:eastAsia="Times New Roman" w:hAnsi="Times New Roman" w:cs="Times New Roman"/>
                <w:b/>
                <w:bCs/>
                <w:color w:val="000000"/>
                <w:kern w:val="0"/>
                <w:sz w:val="22"/>
                <w:szCs w:val="22"/>
                <w14:ligatures w14:val="none"/>
              </w:rPr>
            </w:pPr>
            <w:r w:rsidRPr="00093C0D">
              <w:rPr>
                <w:rFonts w:ascii="Times New Roman" w:eastAsia="Times New Roman" w:hAnsi="Times New Roman" w:cs="Times New Roman"/>
                <w:b/>
                <w:bCs/>
                <w:color w:val="000000"/>
                <w:kern w:val="0"/>
                <w:sz w:val="22"/>
                <w:szCs w:val="22"/>
                <w14:ligatures w14:val="none"/>
              </w:rPr>
              <w:t>Source of Variation</w:t>
            </w:r>
          </w:p>
        </w:tc>
        <w:tc>
          <w:tcPr>
            <w:tcW w:w="347" w:type="pct"/>
            <w:vMerge w:val="restart"/>
            <w:vAlign w:val="center"/>
            <w:hideMark/>
          </w:tcPr>
          <w:p w14:paraId="0657F3C4" w14:textId="77777777" w:rsidR="00093C0D" w:rsidRPr="00093C0D" w:rsidRDefault="00093C0D" w:rsidP="00D65A64">
            <w:pPr>
              <w:spacing w:after="0" w:line="240" w:lineRule="auto"/>
              <w:jc w:val="center"/>
              <w:rPr>
                <w:rFonts w:ascii="Times New Roman" w:eastAsia="Times New Roman" w:hAnsi="Times New Roman" w:cs="Times New Roman"/>
                <w:b/>
                <w:bCs/>
                <w:color w:val="000000"/>
                <w:kern w:val="0"/>
                <w:sz w:val="22"/>
                <w:szCs w:val="22"/>
                <w14:ligatures w14:val="none"/>
              </w:rPr>
            </w:pPr>
            <w:r w:rsidRPr="00093C0D">
              <w:rPr>
                <w:rFonts w:ascii="Times New Roman" w:eastAsia="Times New Roman" w:hAnsi="Times New Roman" w:cs="Times New Roman"/>
                <w:b/>
                <w:bCs/>
                <w:color w:val="000000"/>
                <w:kern w:val="0"/>
                <w:sz w:val="22"/>
                <w:szCs w:val="22"/>
                <w14:ligatures w14:val="none"/>
              </w:rPr>
              <w:t>DF</w:t>
            </w:r>
          </w:p>
        </w:tc>
        <w:tc>
          <w:tcPr>
            <w:tcW w:w="1194" w:type="pct"/>
            <w:gridSpan w:val="2"/>
            <w:noWrap/>
            <w:vAlign w:val="center"/>
            <w:hideMark/>
          </w:tcPr>
          <w:p w14:paraId="772F4BBD" w14:textId="77777777" w:rsidR="00093C0D" w:rsidRPr="00093C0D" w:rsidRDefault="00093C0D" w:rsidP="00D65A64">
            <w:pPr>
              <w:spacing w:after="0" w:line="240" w:lineRule="auto"/>
              <w:jc w:val="center"/>
              <w:rPr>
                <w:rFonts w:ascii="Times New Roman" w:eastAsia="Times New Roman" w:hAnsi="Times New Roman" w:cs="Times New Roman"/>
                <w:b/>
                <w:bCs/>
                <w:color w:val="000000"/>
                <w:kern w:val="0"/>
                <w:sz w:val="22"/>
                <w:szCs w:val="22"/>
                <w14:ligatures w14:val="none"/>
              </w:rPr>
            </w:pPr>
            <w:r w:rsidRPr="00093C0D">
              <w:rPr>
                <w:rFonts w:ascii="Times New Roman" w:eastAsia="Times New Roman" w:hAnsi="Times New Roman" w:cs="Times New Roman"/>
                <w:b/>
                <w:bCs/>
                <w:color w:val="000000"/>
                <w:kern w:val="0"/>
                <w:sz w:val="22"/>
                <w:szCs w:val="22"/>
                <w14:ligatures w14:val="none"/>
              </w:rPr>
              <w:t>Jind</w:t>
            </w:r>
          </w:p>
        </w:tc>
        <w:tc>
          <w:tcPr>
            <w:tcW w:w="1194" w:type="pct"/>
            <w:gridSpan w:val="2"/>
            <w:noWrap/>
            <w:vAlign w:val="center"/>
            <w:hideMark/>
          </w:tcPr>
          <w:p w14:paraId="6C7991EF" w14:textId="77777777" w:rsidR="00093C0D" w:rsidRPr="00093C0D" w:rsidRDefault="00093C0D" w:rsidP="00D65A64">
            <w:pPr>
              <w:spacing w:after="0" w:line="240" w:lineRule="auto"/>
              <w:jc w:val="center"/>
              <w:rPr>
                <w:rFonts w:ascii="Times New Roman" w:eastAsia="Times New Roman" w:hAnsi="Times New Roman" w:cs="Times New Roman"/>
                <w:b/>
                <w:bCs/>
                <w:color w:val="000000"/>
                <w:kern w:val="0"/>
                <w:sz w:val="22"/>
                <w:szCs w:val="22"/>
                <w14:ligatures w14:val="none"/>
              </w:rPr>
            </w:pPr>
            <w:r w:rsidRPr="00093C0D">
              <w:rPr>
                <w:rFonts w:ascii="Times New Roman" w:eastAsia="Times New Roman" w:hAnsi="Times New Roman" w:cs="Times New Roman"/>
                <w:b/>
                <w:bCs/>
                <w:color w:val="000000"/>
                <w:kern w:val="0"/>
                <w:sz w:val="22"/>
                <w:szCs w:val="22"/>
                <w14:ligatures w14:val="none"/>
              </w:rPr>
              <w:t>Rohtak</w:t>
            </w:r>
          </w:p>
        </w:tc>
        <w:tc>
          <w:tcPr>
            <w:tcW w:w="1194" w:type="pct"/>
            <w:gridSpan w:val="2"/>
            <w:noWrap/>
            <w:vAlign w:val="center"/>
            <w:hideMark/>
          </w:tcPr>
          <w:p w14:paraId="0EE07CD5" w14:textId="3FC9412C" w:rsidR="00093C0D" w:rsidRPr="00093C0D" w:rsidRDefault="00093C0D" w:rsidP="00D65A64">
            <w:pPr>
              <w:spacing w:after="0" w:line="240" w:lineRule="auto"/>
              <w:jc w:val="center"/>
              <w:rPr>
                <w:rFonts w:ascii="Times New Roman" w:eastAsia="Times New Roman" w:hAnsi="Times New Roman" w:cs="Times New Roman"/>
                <w:b/>
                <w:bCs/>
                <w:color w:val="000000"/>
                <w:kern w:val="0"/>
                <w:sz w:val="22"/>
                <w:szCs w:val="22"/>
                <w14:ligatures w14:val="none"/>
              </w:rPr>
            </w:pPr>
            <w:r w:rsidRPr="00093C0D">
              <w:rPr>
                <w:rFonts w:ascii="Times New Roman" w:eastAsia="Times New Roman" w:hAnsi="Times New Roman" w:cs="Times New Roman"/>
                <w:b/>
                <w:bCs/>
                <w:color w:val="000000"/>
                <w:kern w:val="0"/>
                <w:sz w:val="22"/>
                <w:szCs w:val="22"/>
                <w14:ligatures w14:val="none"/>
              </w:rPr>
              <w:t>Jhajjar</w:t>
            </w:r>
          </w:p>
        </w:tc>
      </w:tr>
      <w:tr w:rsidR="00093C0D" w:rsidRPr="00093C0D" w14:paraId="1ABE7D7E" w14:textId="77777777" w:rsidTr="00774C0D">
        <w:trPr>
          <w:trHeight w:val="20"/>
        </w:trPr>
        <w:tc>
          <w:tcPr>
            <w:tcW w:w="1071" w:type="pct"/>
            <w:vMerge/>
            <w:vAlign w:val="center"/>
            <w:hideMark/>
          </w:tcPr>
          <w:p w14:paraId="06F7ECFE" w14:textId="77777777" w:rsidR="00093C0D" w:rsidRPr="00093C0D" w:rsidRDefault="00093C0D" w:rsidP="00D65A64">
            <w:pPr>
              <w:spacing w:after="0" w:line="240" w:lineRule="auto"/>
              <w:rPr>
                <w:rFonts w:ascii="Times New Roman" w:eastAsia="Times New Roman" w:hAnsi="Times New Roman" w:cs="Times New Roman"/>
                <w:b/>
                <w:bCs/>
                <w:color w:val="000000"/>
                <w:kern w:val="0"/>
                <w:sz w:val="22"/>
                <w:szCs w:val="22"/>
                <w14:ligatures w14:val="none"/>
              </w:rPr>
            </w:pPr>
          </w:p>
        </w:tc>
        <w:tc>
          <w:tcPr>
            <w:tcW w:w="347" w:type="pct"/>
            <w:vMerge/>
            <w:vAlign w:val="center"/>
            <w:hideMark/>
          </w:tcPr>
          <w:p w14:paraId="704B9061" w14:textId="77777777" w:rsidR="00093C0D" w:rsidRPr="00093C0D" w:rsidRDefault="00093C0D" w:rsidP="00D65A64">
            <w:pPr>
              <w:spacing w:after="0" w:line="240" w:lineRule="auto"/>
              <w:jc w:val="center"/>
              <w:rPr>
                <w:rFonts w:ascii="Times New Roman" w:eastAsia="Times New Roman" w:hAnsi="Times New Roman" w:cs="Times New Roman"/>
                <w:b/>
                <w:bCs/>
                <w:color w:val="000000"/>
                <w:kern w:val="0"/>
                <w:sz w:val="22"/>
                <w:szCs w:val="22"/>
                <w14:ligatures w14:val="none"/>
              </w:rPr>
            </w:pPr>
          </w:p>
        </w:tc>
        <w:tc>
          <w:tcPr>
            <w:tcW w:w="597" w:type="pct"/>
            <w:vAlign w:val="center"/>
            <w:hideMark/>
          </w:tcPr>
          <w:p w14:paraId="1DEEDDB7" w14:textId="281B8F21" w:rsidR="00093C0D" w:rsidRPr="00093C0D" w:rsidRDefault="00D65A64" w:rsidP="00D65A64">
            <w:pPr>
              <w:spacing w:after="0" w:line="24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SS</w:t>
            </w:r>
          </w:p>
        </w:tc>
        <w:tc>
          <w:tcPr>
            <w:tcW w:w="597" w:type="pct"/>
            <w:vAlign w:val="center"/>
            <w:hideMark/>
          </w:tcPr>
          <w:p w14:paraId="6FBC6E59" w14:textId="197EAD91" w:rsidR="00093C0D" w:rsidRPr="00093C0D" w:rsidRDefault="00D65A64" w:rsidP="00D65A64">
            <w:pPr>
              <w:spacing w:after="0" w:line="24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MS</w:t>
            </w:r>
          </w:p>
        </w:tc>
        <w:tc>
          <w:tcPr>
            <w:tcW w:w="597" w:type="pct"/>
            <w:vAlign w:val="center"/>
            <w:hideMark/>
          </w:tcPr>
          <w:p w14:paraId="2AE2475E" w14:textId="6E1EF2FD" w:rsidR="00093C0D" w:rsidRPr="00093C0D" w:rsidRDefault="00D65A64" w:rsidP="00D65A64">
            <w:pPr>
              <w:spacing w:after="0" w:line="24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SS</w:t>
            </w:r>
          </w:p>
        </w:tc>
        <w:tc>
          <w:tcPr>
            <w:tcW w:w="597" w:type="pct"/>
            <w:vAlign w:val="center"/>
            <w:hideMark/>
          </w:tcPr>
          <w:p w14:paraId="45D89E84" w14:textId="08CD848D" w:rsidR="00093C0D" w:rsidRPr="00093C0D" w:rsidRDefault="00D65A64" w:rsidP="00D65A64">
            <w:pPr>
              <w:spacing w:after="0" w:line="24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MS</w:t>
            </w:r>
          </w:p>
        </w:tc>
        <w:tc>
          <w:tcPr>
            <w:tcW w:w="597" w:type="pct"/>
            <w:vAlign w:val="center"/>
            <w:hideMark/>
          </w:tcPr>
          <w:p w14:paraId="2245FEBA" w14:textId="4D81B829" w:rsidR="00093C0D" w:rsidRPr="00093C0D" w:rsidRDefault="00D65A64" w:rsidP="00D65A64">
            <w:pPr>
              <w:spacing w:after="0" w:line="24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SS</w:t>
            </w:r>
          </w:p>
        </w:tc>
        <w:tc>
          <w:tcPr>
            <w:tcW w:w="597" w:type="pct"/>
            <w:vAlign w:val="center"/>
            <w:hideMark/>
          </w:tcPr>
          <w:p w14:paraId="7249F810" w14:textId="0A579432" w:rsidR="00093C0D" w:rsidRPr="00093C0D" w:rsidRDefault="00D65A64" w:rsidP="00D65A64">
            <w:pPr>
              <w:spacing w:after="0" w:line="24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MS</w:t>
            </w:r>
          </w:p>
        </w:tc>
      </w:tr>
      <w:tr w:rsidR="00093C0D" w:rsidRPr="00093C0D" w14:paraId="2E1DA54D" w14:textId="77777777" w:rsidTr="00774C0D">
        <w:trPr>
          <w:trHeight w:val="20"/>
        </w:trPr>
        <w:tc>
          <w:tcPr>
            <w:tcW w:w="1071" w:type="pct"/>
            <w:vAlign w:val="center"/>
            <w:hideMark/>
          </w:tcPr>
          <w:p w14:paraId="18E11208" w14:textId="77777777" w:rsidR="00093C0D" w:rsidRPr="00093C0D" w:rsidRDefault="00093C0D" w:rsidP="00D65A64">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Tree Species (T)</w:t>
            </w:r>
          </w:p>
        </w:tc>
        <w:tc>
          <w:tcPr>
            <w:tcW w:w="347" w:type="pct"/>
            <w:vAlign w:val="center"/>
            <w:hideMark/>
          </w:tcPr>
          <w:p w14:paraId="0D7D8CC9"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9</w:t>
            </w:r>
          </w:p>
        </w:tc>
        <w:tc>
          <w:tcPr>
            <w:tcW w:w="597" w:type="pct"/>
            <w:vAlign w:val="center"/>
            <w:hideMark/>
          </w:tcPr>
          <w:p w14:paraId="248EA043"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621.983</w:t>
            </w:r>
          </w:p>
        </w:tc>
        <w:tc>
          <w:tcPr>
            <w:tcW w:w="597" w:type="pct"/>
            <w:vAlign w:val="center"/>
            <w:hideMark/>
          </w:tcPr>
          <w:p w14:paraId="0EA6E862"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69.109</w:t>
            </w:r>
          </w:p>
        </w:tc>
        <w:tc>
          <w:tcPr>
            <w:tcW w:w="597" w:type="pct"/>
            <w:vAlign w:val="center"/>
            <w:hideMark/>
          </w:tcPr>
          <w:p w14:paraId="342DBA5D"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695.572</w:t>
            </w:r>
          </w:p>
        </w:tc>
        <w:tc>
          <w:tcPr>
            <w:tcW w:w="597" w:type="pct"/>
            <w:vAlign w:val="center"/>
            <w:hideMark/>
          </w:tcPr>
          <w:p w14:paraId="5953558E"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77.286</w:t>
            </w:r>
          </w:p>
        </w:tc>
        <w:tc>
          <w:tcPr>
            <w:tcW w:w="597" w:type="pct"/>
            <w:vAlign w:val="center"/>
            <w:hideMark/>
          </w:tcPr>
          <w:p w14:paraId="6D060545"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106.903</w:t>
            </w:r>
          </w:p>
        </w:tc>
        <w:tc>
          <w:tcPr>
            <w:tcW w:w="597" w:type="pct"/>
            <w:vAlign w:val="center"/>
            <w:hideMark/>
          </w:tcPr>
          <w:p w14:paraId="1B051C5C"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11.878</w:t>
            </w:r>
          </w:p>
        </w:tc>
      </w:tr>
      <w:tr w:rsidR="00093C0D" w:rsidRPr="00093C0D" w14:paraId="2854700E" w14:textId="77777777" w:rsidTr="00774C0D">
        <w:trPr>
          <w:trHeight w:val="20"/>
        </w:trPr>
        <w:tc>
          <w:tcPr>
            <w:tcW w:w="1071" w:type="pct"/>
            <w:vAlign w:val="center"/>
            <w:hideMark/>
          </w:tcPr>
          <w:p w14:paraId="425B576F" w14:textId="26D60190" w:rsidR="00093C0D" w:rsidRPr="00093C0D" w:rsidRDefault="00093C0D" w:rsidP="00D65A64">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Environment (E)</w:t>
            </w:r>
          </w:p>
        </w:tc>
        <w:tc>
          <w:tcPr>
            <w:tcW w:w="347" w:type="pct"/>
            <w:vAlign w:val="center"/>
            <w:hideMark/>
          </w:tcPr>
          <w:p w14:paraId="45361CB5"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w:t>
            </w:r>
          </w:p>
        </w:tc>
        <w:tc>
          <w:tcPr>
            <w:tcW w:w="597" w:type="pct"/>
            <w:vAlign w:val="center"/>
            <w:hideMark/>
          </w:tcPr>
          <w:p w14:paraId="47F82E5C"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23137.946</w:t>
            </w:r>
          </w:p>
        </w:tc>
        <w:tc>
          <w:tcPr>
            <w:tcW w:w="597" w:type="pct"/>
            <w:vAlign w:val="center"/>
            <w:hideMark/>
          </w:tcPr>
          <w:p w14:paraId="17175AC3"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23137.946</w:t>
            </w:r>
          </w:p>
        </w:tc>
        <w:tc>
          <w:tcPr>
            <w:tcW w:w="597" w:type="pct"/>
            <w:vAlign w:val="center"/>
            <w:hideMark/>
          </w:tcPr>
          <w:p w14:paraId="7601AE6C"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19519.967</w:t>
            </w:r>
          </w:p>
        </w:tc>
        <w:tc>
          <w:tcPr>
            <w:tcW w:w="597" w:type="pct"/>
            <w:vAlign w:val="center"/>
            <w:hideMark/>
          </w:tcPr>
          <w:p w14:paraId="398D5F4B"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19519.967</w:t>
            </w:r>
          </w:p>
        </w:tc>
        <w:tc>
          <w:tcPr>
            <w:tcW w:w="597" w:type="pct"/>
            <w:vAlign w:val="center"/>
            <w:hideMark/>
          </w:tcPr>
          <w:p w14:paraId="7F8D9609"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20645.388</w:t>
            </w:r>
          </w:p>
        </w:tc>
        <w:tc>
          <w:tcPr>
            <w:tcW w:w="597" w:type="pct"/>
            <w:vAlign w:val="center"/>
            <w:hideMark/>
          </w:tcPr>
          <w:p w14:paraId="75C1D6A5"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20645.388</w:t>
            </w:r>
          </w:p>
        </w:tc>
      </w:tr>
      <w:tr w:rsidR="00093C0D" w:rsidRPr="00093C0D" w14:paraId="00ACA4B4" w14:textId="77777777" w:rsidTr="00774C0D">
        <w:trPr>
          <w:trHeight w:val="20"/>
        </w:trPr>
        <w:tc>
          <w:tcPr>
            <w:tcW w:w="1071" w:type="pct"/>
            <w:vAlign w:val="center"/>
            <w:hideMark/>
          </w:tcPr>
          <w:p w14:paraId="4A5B8328" w14:textId="4EF8D9FE" w:rsidR="00093C0D" w:rsidRPr="00093C0D" w:rsidRDefault="00093C0D" w:rsidP="00D65A64">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 xml:space="preserve">Interaction </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T</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E</w:t>
            </w:r>
            <w:r>
              <w:rPr>
                <w:rFonts w:ascii="Times New Roman" w:eastAsia="Times New Roman" w:hAnsi="Times New Roman" w:cs="Times New Roman"/>
                <w:color w:val="000000"/>
                <w:kern w:val="0"/>
                <w:sz w:val="22"/>
                <w:szCs w:val="22"/>
                <w14:ligatures w14:val="none"/>
              </w:rPr>
              <w:t>)</w:t>
            </w:r>
          </w:p>
        </w:tc>
        <w:tc>
          <w:tcPr>
            <w:tcW w:w="347" w:type="pct"/>
            <w:vAlign w:val="center"/>
            <w:hideMark/>
          </w:tcPr>
          <w:p w14:paraId="33C3669B"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9</w:t>
            </w:r>
          </w:p>
        </w:tc>
        <w:tc>
          <w:tcPr>
            <w:tcW w:w="597" w:type="pct"/>
            <w:vAlign w:val="center"/>
            <w:hideMark/>
          </w:tcPr>
          <w:p w14:paraId="6A441050"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254.579</w:t>
            </w:r>
          </w:p>
        </w:tc>
        <w:tc>
          <w:tcPr>
            <w:tcW w:w="597" w:type="pct"/>
            <w:vAlign w:val="center"/>
            <w:hideMark/>
          </w:tcPr>
          <w:p w14:paraId="5032BC41"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28.287</w:t>
            </w:r>
          </w:p>
        </w:tc>
        <w:tc>
          <w:tcPr>
            <w:tcW w:w="597" w:type="pct"/>
            <w:vAlign w:val="center"/>
            <w:hideMark/>
          </w:tcPr>
          <w:p w14:paraId="456CF8BB"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859.391</w:t>
            </w:r>
          </w:p>
        </w:tc>
        <w:tc>
          <w:tcPr>
            <w:tcW w:w="597" w:type="pct"/>
            <w:vAlign w:val="center"/>
            <w:hideMark/>
          </w:tcPr>
          <w:p w14:paraId="008F0617"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95.488</w:t>
            </w:r>
          </w:p>
        </w:tc>
        <w:tc>
          <w:tcPr>
            <w:tcW w:w="597" w:type="pct"/>
            <w:vAlign w:val="center"/>
            <w:hideMark/>
          </w:tcPr>
          <w:p w14:paraId="09E93FE7"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332.566</w:t>
            </w:r>
          </w:p>
        </w:tc>
        <w:tc>
          <w:tcPr>
            <w:tcW w:w="597" w:type="pct"/>
            <w:vAlign w:val="center"/>
            <w:hideMark/>
          </w:tcPr>
          <w:p w14:paraId="54454674"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36.952</w:t>
            </w:r>
          </w:p>
        </w:tc>
      </w:tr>
      <w:tr w:rsidR="00093C0D" w:rsidRPr="00093C0D" w14:paraId="261A578F" w14:textId="77777777" w:rsidTr="00774C0D">
        <w:trPr>
          <w:trHeight w:val="20"/>
        </w:trPr>
        <w:tc>
          <w:tcPr>
            <w:tcW w:w="1071" w:type="pct"/>
            <w:vAlign w:val="center"/>
            <w:hideMark/>
          </w:tcPr>
          <w:p w14:paraId="7A372D02" w14:textId="77777777" w:rsidR="00093C0D" w:rsidRPr="00093C0D" w:rsidRDefault="00093C0D" w:rsidP="00D65A64">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Distance/Depth</w:t>
            </w:r>
          </w:p>
        </w:tc>
        <w:tc>
          <w:tcPr>
            <w:tcW w:w="347" w:type="pct"/>
            <w:vAlign w:val="center"/>
            <w:hideMark/>
          </w:tcPr>
          <w:p w14:paraId="31C69898"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15</w:t>
            </w:r>
          </w:p>
        </w:tc>
        <w:tc>
          <w:tcPr>
            <w:tcW w:w="597" w:type="pct"/>
            <w:vAlign w:val="center"/>
            <w:hideMark/>
          </w:tcPr>
          <w:p w14:paraId="2AD8CFC5"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20682.912</w:t>
            </w:r>
          </w:p>
        </w:tc>
        <w:tc>
          <w:tcPr>
            <w:tcW w:w="597" w:type="pct"/>
            <w:vAlign w:val="center"/>
            <w:hideMark/>
          </w:tcPr>
          <w:p w14:paraId="5AA77628"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1378.861</w:t>
            </w:r>
          </w:p>
        </w:tc>
        <w:tc>
          <w:tcPr>
            <w:tcW w:w="597" w:type="pct"/>
            <w:vAlign w:val="center"/>
            <w:hideMark/>
          </w:tcPr>
          <w:p w14:paraId="656CC235"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21745.971</w:t>
            </w:r>
          </w:p>
        </w:tc>
        <w:tc>
          <w:tcPr>
            <w:tcW w:w="597" w:type="pct"/>
            <w:vAlign w:val="center"/>
            <w:hideMark/>
          </w:tcPr>
          <w:p w14:paraId="186357C1"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1449.731</w:t>
            </w:r>
          </w:p>
        </w:tc>
        <w:tc>
          <w:tcPr>
            <w:tcW w:w="597" w:type="pct"/>
            <w:vAlign w:val="center"/>
            <w:hideMark/>
          </w:tcPr>
          <w:p w14:paraId="362A3B30"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15481.605</w:t>
            </w:r>
          </w:p>
        </w:tc>
        <w:tc>
          <w:tcPr>
            <w:tcW w:w="597" w:type="pct"/>
            <w:vAlign w:val="center"/>
            <w:hideMark/>
          </w:tcPr>
          <w:p w14:paraId="0D2D837F"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1032.107</w:t>
            </w:r>
          </w:p>
        </w:tc>
      </w:tr>
      <w:tr w:rsidR="00093C0D" w:rsidRPr="00093C0D" w14:paraId="26D07215" w14:textId="77777777" w:rsidTr="00774C0D">
        <w:trPr>
          <w:trHeight w:val="20"/>
        </w:trPr>
        <w:tc>
          <w:tcPr>
            <w:tcW w:w="1071" w:type="pct"/>
            <w:vAlign w:val="center"/>
            <w:hideMark/>
          </w:tcPr>
          <w:p w14:paraId="5B9DDA2C" w14:textId="02EA2012" w:rsidR="00093C0D" w:rsidRPr="00093C0D" w:rsidRDefault="00093C0D" w:rsidP="00D65A64">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Interaction T</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D</w:t>
            </w:r>
          </w:p>
        </w:tc>
        <w:tc>
          <w:tcPr>
            <w:tcW w:w="347" w:type="pct"/>
            <w:vAlign w:val="center"/>
            <w:hideMark/>
          </w:tcPr>
          <w:p w14:paraId="51C79FED"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135</w:t>
            </w:r>
          </w:p>
        </w:tc>
        <w:tc>
          <w:tcPr>
            <w:tcW w:w="597" w:type="pct"/>
            <w:vAlign w:val="center"/>
            <w:hideMark/>
          </w:tcPr>
          <w:p w14:paraId="724F2E0C"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2029.268</w:t>
            </w:r>
          </w:p>
        </w:tc>
        <w:tc>
          <w:tcPr>
            <w:tcW w:w="597" w:type="pct"/>
            <w:vAlign w:val="center"/>
            <w:hideMark/>
          </w:tcPr>
          <w:p w14:paraId="62A6723A"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15.032</w:t>
            </w:r>
          </w:p>
        </w:tc>
        <w:tc>
          <w:tcPr>
            <w:tcW w:w="597" w:type="pct"/>
            <w:vAlign w:val="center"/>
            <w:hideMark/>
          </w:tcPr>
          <w:p w14:paraId="2678FC41"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2000.377</w:t>
            </w:r>
          </w:p>
        </w:tc>
        <w:tc>
          <w:tcPr>
            <w:tcW w:w="597" w:type="pct"/>
            <w:vAlign w:val="center"/>
            <w:hideMark/>
          </w:tcPr>
          <w:p w14:paraId="0A7213A5"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14.818</w:t>
            </w:r>
          </w:p>
        </w:tc>
        <w:tc>
          <w:tcPr>
            <w:tcW w:w="597" w:type="pct"/>
            <w:vAlign w:val="center"/>
            <w:hideMark/>
          </w:tcPr>
          <w:p w14:paraId="55686619"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1004.687</w:t>
            </w:r>
          </w:p>
        </w:tc>
        <w:tc>
          <w:tcPr>
            <w:tcW w:w="597" w:type="pct"/>
            <w:vAlign w:val="center"/>
            <w:hideMark/>
          </w:tcPr>
          <w:p w14:paraId="2121C006"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7.442</w:t>
            </w:r>
          </w:p>
        </w:tc>
      </w:tr>
      <w:tr w:rsidR="00093C0D" w:rsidRPr="00093C0D" w14:paraId="0139FE70" w14:textId="77777777" w:rsidTr="00774C0D">
        <w:trPr>
          <w:trHeight w:val="20"/>
        </w:trPr>
        <w:tc>
          <w:tcPr>
            <w:tcW w:w="1071" w:type="pct"/>
            <w:vAlign w:val="center"/>
            <w:hideMark/>
          </w:tcPr>
          <w:p w14:paraId="25B5698B" w14:textId="637E21B3" w:rsidR="00093C0D" w:rsidRPr="00093C0D" w:rsidRDefault="00093C0D" w:rsidP="00D65A64">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 xml:space="preserve">Interaction </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E</w:t>
            </w:r>
            <w:r w:rsidR="00D65A64">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D</w:t>
            </w:r>
            <w:r>
              <w:rPr>
                <w:rFonts w:ascii="Times New Roman" w:eastAsia="Times New Roman" w:hAnsi="Times New Roman" w:cs="Times New Roman"/>
                <w:color w:val="000000"/>
                <w:kern w:val="0"/>
                <w:sz w:val="22"/>
                <w:szCs w:val="22"/>
                <w14:ligatures w14:val="none"/>
              </w:rPr>
              <w:t>)</w:t>
            </w:r>
          </w:p>
        </w:tc>
        <w:tc>
          <w:tcPr>
            <w:tcW w:w="347" w:type="pct"/>
            <w:vAlign w:val="center"/>
            <w:hideMark/>
          </w:tcPr>
          <w:p w14:paraId="3B9ED223"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15</w:t>
            </w:r>
          </w:p>
        </w:tc>
        <w:tc>
          <w:tcPr>
            <w:tcW w:w="597" w:type="pct"/>
            <w:vAlign w:val="center"/>
            <w:hideMark/>
          </w:tcPr>
          <w:p w14:paraId="56F05DFB"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714.247</w:t>
            </w:r>
          </w:p>
        </w:tc>
        <w:tc>
          <w:tcPr>
            <w:tcW w:w="597" w:type="pct"/>
            <w:vAlign w:val="center"/>
            <w:hideMark/>
          </w:tcPr>
          <w:p w14:paraId="5E525B25"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47.616</w:t>
            </w:r>
          </w:p>
        </w:tc>
        <w:tc>
          <w:tcPr>
            <w:tcW w:w="597" w:type="pct"/>
            <w:vAlign w:val="center"/>
            <w:hideMark/>
          </w:tcPr>
          <w:p w14:paraId="187F890A"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503.169</w:t>
            </w:r>
          </w:p>
        </w:tc>
        <w:tc>
          <w:tcPr>
            <w:tcW w:w="597" w:type="pct"/>
            <w:vAlign w:val="center"/>
            <w:hideMark/>
          </w:tcPr>
          <w:p w14:paraId="6FB8FC01"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33.545</w:t>
            </w:r>
          </w:p>
        </w:tc>
        <w:tc>
          <w:tcPr>
            <w:tcW w:w="597" w:type="pct"/>
            <w:vAlign w:val="center"/>
            <w:hideMark/>
          </w:tcPr>
          <w:p w14:paraId="26A8951F"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127.345</w:t>
            </w:r>
          </w:p>
        </w:tc>
        <w:tc>
          <w:tcPr>
            <w:tcW w:w="597" w:type="pct"/>
            <w:vAlign w:val="center"/>
            <w:hideMark/>
          </w:tcPr>
          <w:p w14:paraId="2C6D8953"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8.490</w:t>
            </w:r>
          </w:p>
        </w:tc>
      </w:tr>
      <w:tr w:rsidR="00093C0D" w:rsidRPr="00093C0D" w14:paraId="3D330B8A" w14:textId="77777777" w:rsidTr="00774C0D">
        <w:trPr>
          <w:trHeight w:val="20"/>
        </w:trPr>
        <w:tc>
          <w:tcPr>
            <w:tcW w:w="1071" w:type="pct"/>
            <w:vAlign w:val="center"/>
            <w:hideMark/>
          </w:tcPr>
          <w:p w14:paraId="28E2B487" w14:textId="5CDCFB7C" w:rsidR="00093C0D" w:rsidRPr="00093C0D" w:rsidRDefault="00093C0D" w:rsidP="00D65A64">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 xml:space="preserve">Interaction </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T</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E</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D</w:t>
            </w:r>
            <w:r w:rsidR="00D65A64">
              <w:rPr>
                <w:rFonts w:ascii="Times New Roman" w:eastAsia="Times New Roman" w:hAnsi="Times New Roman" w:cs="Times New Roman"/>
                <w:color w:val="000000"/>
                <w:kern w:val="0"/>
                <w:sz w:val="22"/>
                <w:szCs w:val="22"/>
                <w14:ligatures w14:val="none"/>
              </w:rPr>
              <w:t>)</w:t>
            </w:r>
          </w:p>
        </w:tc>
        <w:tc>
          <w:tcPr>
            <w:tcW w:w="347" w:type="pct"/>
            <w:vAlign w:val="center"/>
            <w:hideMark/>
          </w:tcPr>
          <w:p w14:paraId="1C346E78"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135</w:t>
            </w:r>
          </w:p>
        </w:tc>
        <w:tc>
          <w:tcPr>
            <w:tcW w:w="597" w:type="pct"/>
            <w:vAlign w:val="center"/>
            <w:hideMark/>
          </w:tcPr>
          <w:p w14:paraId="227EC541"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1691.641</w:t>
            </w:r>
          </w:p>
        </w:tc>
        <w:tc>
          <w:tcPr>
            <w:tcW w:w="597" w:type="pct"/>
            <w:vAlign w:val="center"/>
            <w:hideMark/>
          </w:tcPr>
          <w:p w14:paraId="74620DAA"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12.531</w:t>
            </w:r>
          </w:p>
        </w:tc>
        <w:tc>
          <w:tcPr>
            <w:tcW w:w="597" w:type="pct"/>
            <w:vAlign w:val="center"/>
            <w:hideMark/>
          </w:tcPr>
          <w:p w14:paraId="70B31A0B"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1347.766</w:t>
            </w:r>
          </w:p>
        </w:tc>
        <w:tc>
          <w:tcPr>
            <w:tcW w:w="597" w:type="pct"/>
            <w:vAlign w:val="center"/>
            <w:hideMark/>
          </w:tcPr>
          <w:p w14:paraId="21FB1428"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9.983</w:t>
            </w:r>
          </w:p>
        </w:tc>
        <w:tc>
          <w:tcPr>
            <w:tcW w:w="597" w:type="pct"/>
            <w:vAlign w:val="center"/>
            <w:hideMark/>
          </w:tcPr>
          <w:p w14:paraId="3840F542"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932.054</w:t>
            </w:r>
          </w:p>
        </w:tc>
        <w:tc>
          <w:tcPr>
            <w:tcW w:w="597" w:type="pct"/>
            <w:vAlign w:val="center"/>
            <w:hideMark/>
          </w:tcPr>
          <w:p w14:paraId="2F0DBDB1"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6.904</w:t>
            </w:r>
          </w:p>
        </w:tc>
      </w:tr>
    </w:tbl>
    <w:p w14:paraId="1066F291" w14:textId="2B738CBD" w:rsidR="00C6592C" w:rsidRPr="00093C0D" w:rsidRDefault="00D65A64" w:rsidP="00180227">
      <w:pPr>
        <w:jc w:val="both"/>
        <w:rPr>
          <w:rFonts w:ascii="Times New Roman" w:hAnsi="Times New Roman" w:cs="Times New Roman"/>
        </w:rPr>
      </w:pPr>
      <w:r w:rsidRPr="00D65A64">
        <w:rPr>
          <w:rFonts w:ascii="Times New Roman" w:eastAsia="Times New Roman" w:hAnsi="Times New Roman" w:cs="Times New Roman"/>
          <w:b/>
          <w:bCs/>
          <w:color w:val="000000"/>
          <w:kern w:val="0"/>
          <w:sz w:val="22"/>
          <w:szCs w:val="22"/>
          <w14:ligatures w14:val="none"/>
        </w:rPr>
        <w:t>SS-</w:t>
      </w:r>
      <w:r w:rsidRPr="00D65A64">
        <w:t xml:space="preserve"> </w:t>
      </w:r>
      <w:r w:rsidRPr="00D65A64">
        <w:rPr>
          <w:rFonts w:ascii="Times New Roman" w:eastAsia="Times New Roman" w:hAnsi="Times New Roman" w:cs="Times New Roman"/>
          <w:color w:val="000000"/>
          <w:kern w:val="0"/>
          <w:sz w:val="22"/>
          <w:szCs w:val="22"/>
          <w14:ligatures w14:val="none"/>
        </w:rPr>
        <w:t>Sum 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MS-</w:t>
      </w:r>
      <w:r>
        <w:rPr>
          <w:rFonts w:ascii="Times New Roman" w:eastAsia="Times New Roman" w:hAnsi="Times New Roman" w:cs="Times New Roman"/>
          <w:color w:val="000000"/>
          <w:kern w:val="0"/>
          <w:sz w:val="22"/>
          <w:szCs w:val="22"/>
          <w14:ligatures w14:val="none"/>
        </w:rPr>
        <w:t xml:space="preserve"> Mean </w:t>
      </w:r>
      <w:r w:rsidRPr="00D65A64">
        <w:rPr>
          <w:rFonts w:ascii="Times New Roman" w:eastAsia="Times New Roman" w:hAnsi="Times New Roman" w:cs="Times New Roman"/>
          <w:color w:val="000000"/>
          <w:kern w:val="0"/>
          <w:sz w:val="22"/>
          <w:szCs w:val="22"/>
          <w14:ligatures w14:val="none"/>
        </w:rPr>
        <w:t>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T-</w:t>
      </w:r>
      <w:r w:rsidRPr="00093C0D">
        <w:rPr>
          <w:rFonts w:ascii="Times New Roman" w:eastAsia="Times New Roman" w:hAnsi="Times New Roman" w:cs="Times New Roman"/>
          <w:color w:val="000000"/>
          <w:kern w:val="0"/>
          <w:sz w:val="22"/>
          <w:szCs w:val="22"/>
          <w14:ligatures w14:val="none"/>
        </w:rPr>
        <w:t>Tree Species</w:t>
      </w:r>
      <w:r>
        <w:rPr>
          <w:rFonts w:ascii="Times New Roman" w:eastAsia="Times New Roman" w:hAnsi="Times New Roman" w:cs="Times New Roman"/>
          <w:color w:val="000000"/>
          <w:kern w:val="0"/>
          <w:sz w:val="22"/>
          <w:szCs w:val="22"/>
          <w14:ligatures w14:val="none"/>
        </w:rPr>
        <w:t xml:space="preserve">, </w:t>
      </w:r>
      <w:r w:rsidRPr="00D65A64">
        <w:rPr>
          <w:rFonts w:ascii="Times New Roman" w:hAnsi="Times New Roman" w:cs="Times New Roman"/>
          <w:b/>
          <w:bCs/>
        </w:rPr>
        <w:t>E-</w:t>
      </w:r>
      <w:r>
        <w:rPr>
          <w:rFonts w:ascii="Times New Roman" w:hAnsi="Times New Roman" w:cs="Times New Roman"/>
        </w:rPr>
        <w:t xml:space="preserve"> Environment and </w:t>
      </w:r>
      <w:r w:rsidRPr="00D65A64">
        <w:rPr>
          <w:rFonts w:ascii="Times New Roman" w:hAnsi="Times New Roman" w:cs="Times New Roman"/>
          <w:b/>
          <w:bCs/>
        </w:rPr>
        <w:t>D-</w:t>
      </w:r>
      <w:r w:rsidRPr="00D65A64">
        <w:rPr>
          <w:rFonts w:ascii="Times New Roman" w:eastAsia="Times New Roman" w:hAnsi="Times New Roman" w:cs="Times New Roman"/>
          <w:color w:val="000000"/>
          <w:kern w:val="0"/>
          <w:sz w:val="22"/>
          <w:szCs w:val="22"/>
          <w14:ligatures w14:val="none"/>
        </w:rPr>
        <w:t xml:space="preserve"> </w:t>
      </w:r>
      <w:r w:rsidRPr="00093C0D">
        <w:rPr>
          <w:rFonts w:ascii="Times New Roman" w:eastAsia="Times New Roman" w:hAnsi="Times New Roman" w:cs="Times New Roman"/>
          <w:color w:val="000000"/>
          <w:kern w:val="0"/>
          <w:sz w:val="22"/>
          <w:szCs w:val="22"/>
          <w14:ligatures w14:val="none"/>
        </w:rPr>
        <w:t>Distance/Depth</w:t>
      </w:r>
      <w:r>
        <w:rPr>
          <w:rFonts w:ascii="Times New Roman" w:eastAsia="Times New Roman" w:hAnsi="Times New Roman" w:cs="Times New Roman"/>
          <w:color w:val="000000"/>
          <w:kern w:val="0"/>
          <w:sz w:val="22"/>
          <w:szCs w:val="22"/>
          <w14:ligatures w14:val="none"/>
        </w:rPr>
        <w:t xml:space="preserve"> </w:t>
      </w:r>
    </w:p>
    <w:p w14:paraId="052CA1E6" w14:textId="2D14B123" w:rsidR="00C6592C" w:rsidRDefault="001C1C66" w:rsidP="00180227">
      <w:pPr>
        <w:jc w:val="both"/>
        <w:rPr>
          <w:rFonts w:ascii="Times New Roman" w:hAnsi="Times New Roman" w:cs="Times New Roman"/>
        </w:rPr>
      </w:pPr>
      <w:r w:rsidRPr="001C1C66">
        <w:rPr>
          <w:rFonts w:ascii="Times New Roman" w:hAnsi="Times New Roman" w:cs="Times New Roman"/>
          <w:b/>
          <w:bCs/>
        </w:rPr>
        <w:t>Soil pH-</w:t>
      </w:r>
      <w:r>
        <w:rPr>
          <w:rFonts w:ascii="Times New Roman" w:hAnsi="Times New Roman" w:cs="Times New Roman"/>
        </w:rPr>
        <w:t xml:space="preserve"> </w:t>
      </w:r>
      <w:r w:rsidRPr="001C1C66">
        <w:rPr>
          <w:rFonts w:ascii="Times New Roman" w:hAnsi="Times New Roman" w:cs="Times New Roman"/>
        </w:rPr>
        <w:t xml:space="preserve">The analysis of variance </w:t>
      </w:r>
      <w:r w:rsidR="00A637EA">
        <w:rPr>
          <w:rFonts w:ascii="Times New Roman" w:hAnsi="Times New Roman" w:cs="Times New Roman"/>
        </w:rPr>
        <w:t xml:space="preserve">showed in table-3 </w:t>
      </w:r>
      <w:r w:rsidRPr="001C1C66">
        <w:rPr>
          <w:rFonts w:ascii="Times New Roman" w:hAnsi="Times New Roman" w:cs="Times New Roman"/>
        </w:rPr>
        <w:t>for soil pH across Jind, Rohtak and Jhajjar demonstrated that tree species, environmental conditions and soil depth significantly influence pH variation, although the strength of these effects differed among districts. In Jind, all factors and interactions were highly significant (p&lt;0.001), with the environment showing a strong influence (F=71.388), followed by the T×E interaction (F=16.221), indicating that species respond differently to environmental shifts. Depth also contributed to pH variability (F=4.936), and depth-related interactions (T×D, E×D</w:t>
      </w:r>
      <w:r w:rsidR="00D17386">
        <w:rPr>
          <w:rFonts w:ascii="Times New Roman" w:hAnsi="Times New Roman" w:cs="Times New Roman"/>
        </w:rPr>
        <w:t xml:space="preserve"> and</w:t>
      </w:r>
      <w:r w:rsidRPr="001C1C66">
        <w:rPr>
          <w:rFonts w:ascii="Times New Roman" w:hAnsi="Times New Roman" w:cs="Times New Roman"/>
        </w:rPr>
        <w:t xml:space="preserve"> T×E×D) were significant, showing that pH changes occur simultaneously across species and vertical soil layers. Rohtak exhibited extremely high F-values for almost all components, particularly for environment (F=201,728.69) and depth (F=19,870.79), suggesting a highly sensitive pH response controlled by environmental and vertical gradients. Strong interaction effects, especially E×D (F=41,694.12), indicate intense combined influences of environment and depth on soil </w:t>
      </w:r>
      <w:proofErr w:type="spellStart"/>
      <w:r w:rsidRPr="001C1C66">
        <w:rPr>
          <w:rFonts w:ascii="Times New Roman" w:hAnsi="Times New Roman" w:cs="Times New Roman"/>
        </w:rPr>
        <w:t>pH.</w:t>
      </w:r>
      <w:proofErr w:type="spellEnd"/>
      <w:r w:rsidRPr="001C1C66">
        <w:rPr>
          <w:rFonts w:ascii="Times New Roman" w:hAnsi="Times New Roman" w:cs="Times New Roman"/>
        </w:rPr>
        <w:t xml:space="preserve"> Jhajjar showed strong main effects for species (F=25.84), environment (F=997.879) and depth (F=18.037), while T×D (p=0.067) and T×E×D (p=0.416) were non-significant, suggesting reduced interactive influence due to its lighter soil texture. </w:t>
      </w:r>
      <w:r w:rsidR="00A637EA" w:rsidRPr="00A637EA">
        <w:rPr>
          <w:rFonts w:ascii="Times New Roman" w:hAnsi="Times New Roman" w:cs="Times New Roman"/>
        </w:rPr>
        <w:t>Soil pH was strongly influenced by environmental conditions, with depth and tree species also contributing significantly across districts. Interaction effects were prominent in Jind and Rohtak but weaker in Jhajjar, reflecting its lighter soil texture and reduced buffering capacity.</w:t>
      </w:r>
    </w:p>
    <w:p w14:paraId="3D6F2288" w14:textId="043BFF13" w:rsidR="004D240C" w:rsidRPr="0088784B" w:rsidRDefault="004D240C" w:rsidP="004D240C">
      <w:pPr>
        <w:jc w:val="both"/>
        <w:rPr>
          <w:rFonts w:ascii="Times New Roman" w:hAnsi="Times New Roman" w:cs="Times New Roman"/>
          <w:b/>
          <w:bCs/>
        </w:rPr>
      </w:pPr>
      <w:r>
        <w:rPr>
          <w:rFonts w:ascii="Times New Roman" w:hAnsi="Times New Roman" w:cs="Times New Roman"/>
          <w:b/>
          <w:bCs/>
        </w:rPr>
        <w:lastRenderedPageBreak/>
        <w:t>Table- 3. A</w:t>
      </w:r>
      <w:r w:rsidRPr="00D65A64">
        <w:rPr>
          <w:rFonts w:ascii="Times New Roman" w:hAnsi="Times New Roman" w:cs="Times New Roman"/>
          <w:b/>
          <w:bCs/>
        </w:rPr>
        <w:t xml:space="preserve">nalysis of variance for soil </w:t>
      </w:r>
      <w:r>
        <w:rPr>
          <w:rFonts w:ascii="Times New Roman" w:hAnsi="Times New Roman" w:cs="Times New Roman"/>
          <w:b/>
          <w:bCs/>
        </w:rPr>
        <w:t xml:space="preserve">pH </w:t>
      </w:r>
      <w:r w:rsidRPr="00D65A64">
        <w:rPr>
          <w:rFonts w:ascii="Times New Roman" w:hAnsi="Times New Roman" w:cs="Times New Roman"/>
          <w:b/>
          <w:bCs/>
        </w:rPr>
        <w:t xml:space="preserve">across distances and soil depths in </w:t>
      </w:r>
      <w:r>
        <w:rPr>
          <w:rFonts w:ascii="Times New Roman" w:hAnsi="Times New Roman" w:cs="Times New Roman"/>
          <w:b/>
          <w:bCs/>
        </w:rPr>
        <w:t>J</w:t>
      </w:r>
      <w:r w:rsidRPr="00D65A64">
        <w:rPr>
          <w:rFonts w:ascii="Times New Roman" w:hAnsi="Times New Roman" w:cs="Times New Roman"/>
          <w:b/>
          <w:bCs/>
        </w:rPr>
        <w:t xml:space="preserve">ind, Rohtak, and </w:t>
      </w:r>
      <w:r>
        <w:rPr>
          <w:rFonts w:ascii="Times New Roman" w:hAnsi="Times New Roman" w:cs="Times New Roman"/>
          <w:b/>
          <w:bCs/>
        </w:rPr>
        <w:t>J</w:t>
      </w:r>
      <w:r w:rsidRPr="00D65A64">
        <w:rPr>
          <w:rFonts w:ascii="Times New Roman" w:hAnsi="Times New Roman" w:cs="Times New Roman"/>
          <w:b/>
          <w:bCs/>
        </w:rPr>
        <w:t>hajjar districts</w:t>
      </w:r>
    </w:p>
    <w:tbl>
      <w:tblPr>
        <w:tblW w:w="5000" w:type="pct"/>
        <w:tblLook w:val="04A0" w:firstRow="1" w:lastRow="0" w:firstColumn="1" w:lastColumn="0" w:noHBand="0" w:noVBand="1"/>
      </w:tblPr>
      <w:tblGrid>
        <w:gridCol w:w="2367"/>
        <w:gridCol w:w="931"/>
        <w:gridCol w:w="1008"/>
        <w:gridCol w:w="1010"/>
        <w:gridCol w:w="1008"/>
        <w:gridCol w:w="1010"/>
        <w:gridCol w:w="1008"/>
        <w:gridCol w:w="1008"/>
      </w:tblGrid>
      <w:tr w:rsidR="004D240C" w:rsidRPr="004D240C" w14:paraId="2FC57C55" w14:textId="77777777" w:rsidTr="004D240C">
        <w:trPr>
          <w:trHeight w:val="20"/>
        </w:trPr>
        <w:tc>
          <w:tcPr>
            <w:tcW w:w="1266" w:type="pct"/>
            <w:vMerge w:val="restart"/>
            <w:tcBorders>
              <w:top w:val="single" w:sz="4" w:space="0" w:color="auto"/>
              <w:left w:val="single" w:sz="4" w:space="0" w:color="auto"/>
              <w:bottom w:val="single" w:sz="4" w:space="0" w:color="auto"/>
              <w:right w:val="single" w:sz="4" w:space="0" w:color="auto"/>
            </w:tcBorders>
            <w:vAlign w:val="center"/>
            <w:hideMark/>
          </w:tcPr>
          <w:p w14:paraId="378FD9D7" w14:textId="77777777" w:rsidR="004D240C" w:rsidRPr="004D240C" w:rsidRDefault="004D240C" w:rsidP="004D240C">
            <w:pPr>
              <w:spacing w:after="0" w:line="240" w:lineRule="auto"/>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Source of Variation</w:t>
            </w:r>
          </w:p>
        </w:tc>
        <w:tc>
          <w:tcPr>
            <w:tcW w:w="498" w:type="pct"/>
            <w:vMerge w:val="restart"/>
            <w:tcBorders>
              <w:top w:val="single" w:sz="4" w:space="0" w:color="auto"/>
              <w:left w:val="single" w:sz="4" w:space="0" w:color="auto"/>
              <w:bottom w:val="single" w:sz="4" w:space="0" w:color="auto"/>
              <w:right w:val="single" w:sz="4" w:space="0" w:color="auto"/>
            </w:tcBorders>
            <w:vAlign w:val="center"/>
            <w:hideMark/>
          </w:tcPr>
          <w:p w14:paraId="24A4D377" w14:textId="77777777"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DF</w:t>
            </w:r>
          </w:p>
        </w:tc>
        <w:tc>
          <w:tcPr>
            <w:tcW w:w="1079" w:type="pct"/>
            <w:gridSpan w:val="2"/>
            <w:tcBorders>
              <w:top w:val="single" w:sz="4" w:space="0" w:color="auto"/>
              <w:left w:val="nil"/>
              <w:bottom w:val="single" w:sz="4" w:space="0" w:color="auto"/>
              <w:right w:val="single" w:sz="4" w:space="0" w:color="auto"/>
            </w:tcBorders>
            <w:noWrap/>
            <w:vAlign w:val="center"/>
            <w:hideMark/>
          </w:tcPr>
          <w:p w14:paraId="62514535" w14:textId="77777777"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Jind</w:t>
            </w:r>
          </w:p>
        </w:tc>
        <w:tc>
          <w:tcPr>
            <w:tcW w:w="1079" w:type="pct"/>
            <w:gridSpan w:val="2"/>
            <w:tcBorders>
              <w:top w:val="single" w:sz="4" w:space="0" w:color="auto"/>
              <w:left w:val="nil"/>
              <w:bottom w:val="single" w:sz="4" w:space="0" w:color="auto"/>
              <w:right w:val="single" w:sz="4" w:space="0" w:color="auto"/>
            </w:tcBorders>
            <w:noWrap/>
            <w:vAlign w:val="center"/>
            <w:hideMark/>
          </w:tcPr>
          <w:p w14:paraId="62D8FF4F" w14:textId="77777777"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Rohtak</w:t>
            </w:r>
          </w:p>
        </w:tc>
        <w:tc>
          <w:tcPr>
            <w:tcW w:w="1078" w:type="pct"/>
            <w:gridSpan w:val="2"/>
            <w:tcBorders>
              <w:top w:val="single" w:sz="4" w:space="0" w:color="auto"/>
              <w:left w:val="nil"/>
              <w:bottom w:val="single" w:sz="4" w:space="0" w:color="auto"/>
              <w:right w:val="single" w:sz="4" w:space="0" w:color="auto"/>
            </w:tcBorders>
            <w:noWrap/>
            <w:vAlign w:val="center"/>
            <w:hideMark/>
          </w:tcPr>
          <w:p w14:paraId="39C7599C" w14:textId="4D3B6F48"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Jhajjar</w:t>
            </w:r>
          </w:p>
        </w:tc>
      </w:tr>
      <w:tr w:rsidR="004D240C" w:rsidRPr="004D240C" w14:paraId="71785657" w14:textId="77777777" w:rsidTr="004D240C">
        <w:trPr>
          <w:trHeight w:val="20"/>
        </w:trPr>
        <w:tc>
          <w:tcPr>
            <w:tcW w:w="1266" w:type="pct"/>
            <w:vMerge/>
            <w:tcBorders>
              <w:top w:val="single" w:sz="4" w:space="0" w:color="auto"/>
              <w:left w:val="single" w:sz="4" w:space="0" w:color="auto"/>
              <w:bottom w:val="single" w:sz="4" w:space="0" w:color="auto"/>
              <w:right w:val="single" w:sz="4" w:space="0" w:color="auto"/>
            </w:tcBorders>
            <w:vAlign w:val="center"/>
            <w:hideMark/>
          </w:tcPr>
          <w:p w14:paraId="463F875E" w14:textId="77777777" w:rsidR="004D240C" w:rsidRPr="004D240C" w:rsidRDefault="004D240C" w:rsidP="004D240C">
            <w:pPr>
              <w:spacing w:after="0" w:line="240" w:lineRule="auto"/>
              <w:rPr>
                <w:rFonts w:ascii="Times New Roman" w:eastAsia="Times New Roman" w:hAnsi="Times New Roman" w:cs="Times New Roman"/>
                <w:b/>
                <w:bCs/>
                <w:color w:val="000000"/>
                <w:kern w:val="0"/>
                <w:sz w:val="22"/>
                <w:szCs w:val="22"/>
                <w14:ligatures w14:val="none"/>
              </w:rPr>
            </w:pPr>
          </w:p>
        </w:tc>
        <w:tc>
          <w:tcPr>
            <w:tcW w:w="498" w:type="pct"/>
            <w:vMerge/>
            <w:tcBorders>
              <w:top w:val="single" w:sz="4" w:space="0" w:color="auto"/>
              <w:left w:val="single" w:sz="4" w:space="0" w:color="auto"/>
              <w:bottom w:val="single" w:sz="4" w:space="0" w:color="auto"/>
              <w:right w:val="single" w:sz="4" w:space="0" w:color="auto"/>
            </w:tcBorders>
            <w:vAlign w:val="center"/>
            <w:hideMark/>
          </w:tcPr>
          <w:p w14:paraId="0E390DB9" w14:textId="77777777" w:rsidR="004D240C" w:rsidRPr="004D240C" w:rsidRDefault="004D240C" w:rsidP="004D240C">
            <w:pPr>
              <w:spacing w:after="0" w:line="240" w:lineRule="auto"/>
              <w:rPr>
                <w:rFonts w:ascii="Times New Roman" w:eastAsia="Times New Roman" w:hAnsi="Times New Roman" w:cs="Times New Roman"/>
                <w:b/>
                <w:bCs/>
                <w:color w:val="000000"/>
                <w:kern w:val="0"/>
                <w:sz w:val="22"/>
                <w:szCs w:val="22"/>
                <w14:ligatures w14:val="none"/>
              </w:rPr>
            </w:pPr>
          </w:p>
        </w:tc>
        <w:tc>
          <w:tcPr>
            <w:tcW w:w="539" w:type="pct"/>
            <w:tcBorders>
              <w:top w:val="nil"/>
              <w:left w:val="nil"/>
              <w:bottom w:val="single" w:sz="4" w:space="0" w:color="auto"/>
              <w:right w:val="single" w:sz="4" w:space="0" w:color="auto"/>
            </w:tcBorders>
            <w:vAlign w:val="center"/>
            <w:hideMark/>
          </w:tcPr>
          <w:p w14:paraId="3DD02D40" w14:textId="77777777"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SS</w:t>
            </w:r>
          </w:p>
        </w:tc>
        <w:tc>
          <w:tcPr>
            <w:tcW w:w="540" w:type="pct"/>
            <w:tcBorders>
              <w:top w:val="nil"/>
              <w:left w:val="nil"/>
              <w:bottom w:val="single" w:sz="4" w:space="0" w:color="auto"/>
              <w:right w:val="single" w:sz="4" w:space="0" w:color="auto"/>
            </w:tcBorders>
            <w:vAlign w:val="center"/>
            <w:hideMark/>
          </w:tcPr>
          <w:p w14:paraId="7664CF2E" w14:textId="77777777"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MS</w:t>
            </w:r>
          </w:p>
        </w:tc>
        <w:tc>
          <w:tcPr>
            <w:tcW w:w="539" w:type="pct"/>
            <w:tcBorders>
              <w:top w:val="nil"/>
              <w:left w:val="nil"/>
              <w:bottom w:val="single" w:sz="4" w:space="0" w:color="auto"/>
              <w:right w:val="single" w:sz="4" w:space="0" w:color="auto"/>
            </w:tcBorders>
            <w:vAlign w:val="center"/>
            <w:hideMark/>
          </w:tcPr>
          <w:p w14:paraId="146D1D3C" w14:textId="77777777"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SS</w:t>
            </w:r>
          </w:p>
        </w:tc>
        <w:tc>
          <w:tcPr>
            <w:tcW w:w="540" w:type="pct"/>
            <w:tcBorders>
              <w:top w:val="nil"/>
              <w:left w:val="nil"/>
              <w:bottom w:val="single" w:sz="4" w:space="0" w:color="auto"/>
              <w:right w:val="single" w:sz="4" w:space="0" w:color="auto"/>
            </w:tcBorders>
            <w:vAlign w:val="center"/>
            <w:hideMark/>
          </w:tcPr>
          <w:p w14:paraId="390754A6" w14:textId="77777777"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MS</w:t>
            </w:r>
          </w:p>
        </w:tc>
        <w:tc>
          <w:tcPr>
            <w:tcW w:w="539" w:type="pct"/>
            <w:tcBorders>
              <w:top w:val="nil"/>
              <w:left w:val="nil"/>
              <w:bottom w:val="single" w:sz="4" w:space="0" w:color="auto"/>
              <w:right w:val="single" w:sz="4" w:space="0" w:color="auto"/>
            </w:tcBorders>
            <w:vAlign w:val="center"/>
            <w:hideMark/>
          </w:tcPr>
          <w:p w14:paraId="69473394" w14:textId="77777777"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SS</w:t>
            </w:r>
          </w:p>
        </w:tc>
        <w:tc>
          <w:tcPr>
            <w:tcW w:w="539" w:type="pct"/>
            <w:tcBorders>
              <w:top w:val="nil"/>
              <w:left w:val="nil"/>
              <w:bottom w:val="single" w:sz="4" w:space="0" w:color="auto"/>
              <w:right w:val="single" w:sz="4" w:space="0" w:color="auto"/>
            </w:tcBorders>
            <w:vAlign w:val="center"/>
            <w:hideMark/>
          </w:tcPr>
          <w:p w14:paraId="6B929559" w14:textId="77777777"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MS</w:t>
            </w:r>
          </w:p>
        </w:tc>
      </w:tr>
      <w:tr w:rsidR="004D240C" w:rsidRPr="004D240C" w14:paraId="2547A0B4" w14:textId="77777777" w:rsidTr="004D240C">
        <w:trPr>
          <w:trHeight w:val="20"/>
        </w:trPr>
        <w:tc>
          <w:tcPr>
            <w:tcW w:w="1266" w:type="pct"/>
            <w:tcBorders>
              <w:top w:val="nil"/>
              <w:left w:val="single" w:sz="4" w:space="0" w:color="auto"/>
              <w:bottom w:val="single" w:sz="4" w:space="0" w:color="auto"/>
              <w:right w:val="single" w:sz="4" w:space="0" w:color="auto"/>
            </w:tcBorders>
            <w:vAlign w:val="center"/>
            <w:hideMark/>
          </w:tcPr>
          <w:p w14:paraId="30952DBC" w14:textId="03387A72" w:rsidR="004D240C" w:rsidRPr="004D240C" w:rsidRDefault="004D240C" w:rsidP="004D240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Tree Species (T)</w:t>
            </w:r>
          </w:p>
        </w:tc>
        <w:tc>
          <w:tcPr>
            <w:tcW w:w="498" w:type="pct"/>
            <w:tcBorders>
              <w:top w:val="nil"/>
              <w:left w:val="nil"/>
              <w:bottom w:val="single" w:sz="4" w:space="0" w:color="auto"/>
              <w:right w:val="single" w:sz="4" w:space="0" w:color="auto"/>
            </w:tcBorders>
            <w:vAlign w:val="center"/>
            <w:hideMark/>
          </w:tcPr>
          <w:p w14:paraId="66084EF3"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9</w:t>
            </w:r>
          </w:p>
        </w:tc>
        <w:tc>
          <w:tcPr>
            <w:tcW w:w="539" w:type="pct"/>
            <w:tcBorders>
              <w:top w:val="nil"/>
              <w:left w:val="nil"/>
              <w:bottom w:val="single" w:sz="4" w:space="0" w:color="auto"/>
              <w:right w:val="single" w:sz="4" w:space="0" w:color="auto"/>
            </w:tcBorders>
            <w:vAlign w:val="center"/>
            <w:hideMark/>
          </w:tcPr>
          <w:p w14:paraId="67C9AF52"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4.080</w:t>
            </w:r>
          </w:p>
        </w:tc>
        <w:tc>
          <w:tcPr>
            <w:tcW w:w="540" w:type="pct"/>
            <w:tcBorders>
              <w:top w:val="nil"/>
              <w:left w:val="nil"/>
              <w:bottom w:val="single" w:sz="4" w:space="0" w:color="auto"/>
              <w:right w:val="single" w:sz="4" w:space="0" w:color="auto"/>
            </w:tcBorders>
            <w:vAlign w:val="center"/>
            <w:hideMark/>
          </w:tcPr>
          <w:p w14:paraId="3F57BDF9"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0.453</w:t>
            </w:r>
          </w:p>
        </w:tc>
        <w:tc>
          <w:tcPr>
            <w:tcW w:w="539" w:type="pct"/>
            <w:tcBorders>
              <w:top w:val="nil"/>
              <w:left w:val="nil"/>
              <w:bottom w:val="single" w:sz="4" w:space="0" w:color="000000"/>
              <w:right w:val="single" w:sz="4" w:space="0" w:color="000000"/>
            </w:tcBorders>
            <w:vAlign w:val="center"/>
            <w:hideMark/>
          </w:tcPr>
          <w:p w14:paraId="241FC37D"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3.708</w:t>
            </w:r>
          </w:p>
        </w:tc>
        <w:tc>
          <w:tcPr>
            <w:tcW w:w="540" w:type="pct"/>
            <w:tcBorders>
              <w:top w:val="nil"/>
              <w:left w:val="nil"/>
              <w:bottom w:val="single" w:sz="4" w:space="0" w:color="000000"/>
              <w:right w:val="single" w:sz="4" w:space="0" w:color="000000"/>
            </w:tcBorders>
            <w:vAlign w:val="center"/>
            <w:hideMark/>
          </w:tcPr>
          <w:p w14:paraId="719B5791"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0.412</w:t>
            </w:r>
          </w:p>
        </w:tc>
        <w:tc>
          <w:tcPr>
            <w:tcW w:w="539" w:type="pct"/>
            <w:tcBorders>
              <w:top w:val="nil"/>
              <w:left w:val="nil"/>
              <w:bottom w:val="single" w:sz="4" w:space="0" w:color="000000"/>
              <w:right w:val="single" w:sz="4" w:space="0" w:color="000000"/>
            </w:tcBorders>
            <w:vAlign w:val="center"/>
            <w:hideMark/>
          </w:tcPr>
          <w:p w14:paraId="6F7B489D"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9.990</w:t>
            </w:r>
          </w:p>
        </w:tc>
        <w:tc>
          <w:tcPr>
            <w:tcW w:w="539" w:type="pct"/>
            <w:tcBorders>
              <w:top w:val="nil"/>
              <w:left w:val="nil"/>
              <w:bottom w:val="single" w:sz="4" w:space="0" w:color="000000"/>
              <w:right w:val="single" w:sz="4" w:space="0" w:color="000000"/>
            </w:tcBorders>
            <w:vAlign w:val="center"/>
            <w:hideMark/>
          </w:tcPr>
          <w:p w14:paraId="679DA173"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1.110</w:t>
            </w:r>
          </w:p>
        </w:tc>
      </w:tr>
      <w:tr w:rsidR="004D240C" w:rsidRPr="004D240C" w14:paraId="27D2E534" w14:textId="77777777" w:rsidTr="004D240C">
        <w:trPr>
          <w:trHeight w:val="20"/>
        </w:trPr>
        <w:tc>
          <w:tcPr>
            <w:tcW w:w="1266" w:type="pct"/>
            <w:tcBorders>
              <w:top w:val="nil"/>
              <w:left w:val="single" w:sz="4" w:space="0" w:color="auto"/>
              <w:bottom w:val="single" w:sz="4" w:space="0" w:color="auto"/>
              <w:right w:val="single" w:sz="4" w:space="0" w:color="auto"/>
            </w:tcBorders>
            <w:vAlign w:val="center"/>
            <w:hideMark/>
          </w:tcPr>
          <w:p w14:paraId="47ECF0C2" w14:textId="1E37843B" w:rsidR="004D240C" w:rsidRPr="004D240C" w:rsidRDefault="004D240C" w:rsidP="004D240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Environment (E)</w:t>
            </w:r>
          </w:p>
        </w:tc>
        <w:tc>
          <w:tcPr>
            <w:tcW w:w="498" w:type="pct"/>
            <w:tcBorders>
              <w:top w:val="nil"/>
              <w:left w:val="nil"/>
              <w:bottom w:val="single" w:sz="4" w:space="0" w:color="auto"/>
              <w:right w:val="single" w:sz="4" w:space="0" w:color="auto"/>
            </w:tcBorders>
            <w:vAlign w:val="center"/>
            <w:hideMark/>
          </w:tcPr>
          <w:p w14:paraId="67DD145F"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w:t>
            </w:r>
          </w:p>
        </w:tc>
        <w:tc>
          <w:tcPr>
            <w:tcW w:w="539" w:type="pct"/>
            <w:tcBorders>
              <w:top w:val="nil"/>
              <w:left w:val="nil"/>
              <w:bottom w:val="single" w:sz="4" w:space="0" w:color="auto"/>
              <w:right w:val="single" w:sz="4" w:space="0" w:color="auto"/>
            </w:tcBorders>
            <w:vAlign w:val="center"/>
            <w:hideMark/>
          </w:tcPr>
          <w:p w14:paraId="27636ECF"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2.970</w:t>
            </w:r>
          </w:p>
        </w:tc>
        <w:tc>
          <w:tcPr>
            <w:tcW w:w="540" w:type="pct"/>
            <w:tcBorders>
              <w:top w:val="nil"/>
              <w:left w:val="nil"/>
              <w:bottom w:val="single" w:sz="4" w:space="0" w:color="auto"/>
              <w:right w:val="single" w:sz="4" w:space="0" w:color="auto"/>
            </w:tcBorders>
            <w:vAlign w:val="center"/>
            <w:hideMark/>
          </w:tcPr>
          <w:p w14:paraId="2C9EBD10"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2.970</w:t>
            </w:r>
          </w:p>
        </w:tc>
        <w:tc>
          <w:tcPr>
            <w:tcW w:w="539" w:type="pct"/>
            <w:tcBorders>
              <w:top w:val="nil"/>
              <w:left w:val="nil"/>
              <w:bottom w:val="single" w:sz="4" w:space="0" w:color="000000"/>
              <w:right w:val="single" w:sz="4" w:space="0" w:color="000000"/>
            </w:tcBorders>
            <w:vAlign w:val="center"/>
            <w:hideMark/>
          </w:tcPr>
          <w:p w14:paraId="60C7DBB0"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6.314</w:t>
            </w:r>
          </w:p>
        </w:tc>
        <w:tc>
          <w:tcPr>
            <w:tcW w:w="540" w:type="pct"/>
            <w:tcBorders>
              <w:top w:val="nil"/>
              <w:left w:val="nil"/>
              <w:bottom w:val="single" w:sz="4" w:space="0" w:color="000000"/>
              <w:right w:val="single" w:sz="4" w:space="0" w:color="000000"/>
            </w:tcBorders>
            <w:vAlign w:val="center"/>
            <w:hideMark/>
          </w:tcPr>
          <w:p w14:paraId="6E43D6B6"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6.314</w:t>
            </w:r>
          </w:p>
        </w:tc>
        <w:tc>
          <w:tcPr>
            <w:tcW w:w="539" w:type="pct"/>
            <w:tcBorders>
              <w:top w:val="nil"/>
              <w:left w:val="nil"/>
              <w:bottom w:val="single" w:sz="4" w:space="0" w:color="000000"/>
              <w:right w:val="single" w:sz="4" w:space="0" w:color="000000"/>
            </w:tcBorders>
            <w:vAlign w:val="center"/>
            <w:hideMark/>
          </w:tcPr>
          <w:p w14:paraId="3B90F3E9"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42.868</w:t>
            </w:r>
          </w:p>
        </w:tc>
        <w:tc>
          <w:tcPr>
            <w:tcW w:w="539" w:type="pct"/>
            <w:tcBorders>
              <w:top w:val="nil"/>
              <w:left w:val="nil"/>
              <w:bottom w:val="single" w:sz="4" w:space="0" w:color="000000"/>
              <w:right w:val="single" w:sz="4" w:space="0" w:color="000000"/>
            </w:tcBorders>
            <w:vAlign w:val="center"/>
            <w:hideMark/>
          </w:tcPr>
          <w:p w14:paraId="42EA0BC9"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42.868</w:t>
            </w:r>
          </w:p>
        </w:tc>
      </w:tr>
      <w:tr w:rsidR="004D240C" w:rsidRPr="004D240C" w14:paraId="09F618B9" w14:textId="77777777" w:rsidTr="004D240C">
        <w:trPr>
          <w:trHeight w:val="20"/>
        </w:trPr>
        <w:tc>
          <w:tcPr>
            <w:tcW w:w="1266" w:type="pct"/>
            <w:tcBorders>
              <w:top w:val="nil"/>
              <w:left w:val="single" w:sz="4" w:space="0" w:color="auto"/>
              <w:bottom w:val="single" w:sz="4" w:space="0" w:color="auto"/>
              <w:right w:val="single" w:sz="4" w:space="0" w:color="auto"/>
            </w:tcBorders>
            <w:vAlign w:val="center"/>
            <w:hideMark/>
          </w:tcPr>
          <w:p w14:paraId="60AFC4CB" w14:textId="5A2FB849" w:rsidR="004D240C" w:rsidRPr="004D240C" w:rsidRDefault="004D240C" w:rsidP="004D240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 xml:space="preserve">Interaction </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T</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E</w:t>
            </w:r>
            <w:r>
              <w:rPr>
                <w:rFonts w:ascii="Times New Roman" w:eastAsia="Times New Roman" w:hAnsi="Times New Roman" w:cs="Times New Roman"/>
                <w:color w:val="000000"/>
                <w:kern w:val="0"/>
                <w:sz w:val="22"/>
                <w:szCs w:val="22"/>
                <w14:ligatures w14:val="none"/>
              </w:rPr>
              <w:t>)</w:t>
            </w:r>
          </w:p>
        </w:tc>
        <w:tc>
          <w:tcPr>
            <w:tcW w:w="498" w:type="pct"/>
            <w:tcBorders>
              <w:top w:val="nil"/>
              <w:left w:val="nil"/>
              <w:bottom w:val="single" w:sz="4" w:space="0" w:color="auto"/>
              <w:right w:val="single" w:sz="4" w:space="0" w:color="auto"/>
            </w:tcBorders>
            <w:vAlign w:val="center"/>
            <w:hideMark/>
          </w:tcPr>
          <w:p w14:paraId="521D95D5"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9</w:t>
            </w:r>
          </w:p>
        </w:tc>
        <w:tc>
          <w:tcPr>
            <w:tcW w:w="539" w:type="pct"/>
            <w:tcBorders>
              <w:top w:val="nil"/>
              <w:left w:val="nil"/>
              <w:bottom w:val="single" w:sz="4" w:space="0" w:color="auto"/>
              <w:right w:val="single" w:sz="4" w:space="0" w:color="auto"/>
            </w:tcBorders>
            <w:vAlign w:val="center"/>
            <w:hideMark/>
          </w:tcPr>
          <w:p w14:paraId="5409F068"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6.074</w:t>
            </w:r>
          </w:p>
        </w:tc>
        <w:tc>
          <w:tcPr>
            <w:tcW w:w="540" w:type="pct"/>
            <w:tcBorders>
              <w:top w:val="nil"/>
              <w:left w:val="nil"/>
              <w:bottom w:val="single" w:sz="4" w:space="0" w:color="auto"/>
              <w:right w:val="single" w:sz="4" w:space="0" w:color="auto"/>
            </w:tcBorders>
            <w:vAlign w:val="center"/>
            <w:hideMark/>
          </w:tcPr>
          <w:p w14:paraId="1C58B26E"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0.675</w:t>
            </w:r>
          </w:p>
        </w:tc>
        <w:tc>
          <w:tcPr>
            <w:tcW w:w="539" w:type="pct"/>
            <w:tcBorders>
              <w:top w:val="nil"/>
              <w:left w:val="nil"/>
              <w:bottom w:val="single" w:sz="4" w:space="0" w:color="000000"/>
              <w:right w:val="single" w:sz="4" w:space="0" w:color="000000"/>
            </w:tcBorders>
            <w:vAlign w:val="center"/>
            <w:hideMark/>
          </w:tcPr>
          <w:p w14:paraId="11C1E7FA"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2.471</w:t>
            </w:r>
          </w:p>
        </w:tc>
        <w:tc>
          <w:tcPr>
            <w:tcW w:w="540" w:type="pct"/>
            <w:tcBorders>
              <w:top w:val="nil"/>
              <w:left w:val="nil"/>
              <w:bottom w:val="single" w:sz="4" w:space="0" w:color="000000"/>
              <w:right w:val="single" w:sz="4" w:space="0" w:color="000000"/>
            </w:tcBorders>
            <w:vAlign w:val="center"/>
            <w:hideMark/>
          </w:tcPr>
          <w:p w14:paraId="56ED1645"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0.275</w:t>
            </w:r>
          </w:p>
        </w:tc>
        <w:tc>
          <w:tcPr>
            <w:tcW w:w="539" w:type="pct"/>
            <w:tcBorders>
              <w:top w:val="nil"/>
              <w:left w:val="nil"/>
              <w:bottom w:val="single" w:sz="4" w:space="0" w:color="000000"/>
              <w:right w:val="single" w:sz="4" w:space="0" w:color="000000"/>
            </w:tcBorders>
            <w:vAlign w:val="center"/>
            <w:hideMark/>
          </w:tcPr>
          <w:p w14:paraId="607C3499"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3.366</w:t>
            </w:r>
          </w:p>
        </w:tc>
        <w:tc>
          <w:tcPr>
            <w:tcW w:w="539" w:type="pct"/>
            <w:tcBorders>
              <w:top w:val="nil"/>
              <w:left w:val="nil"/>
              <w:bottom w:val="single" w:sz="4" w:space="0" w:color="000000"/>
              <w:right w:val="single" w:sz="4" w:space="0" w:color="000000"/>
            </w:tcBorders>
            <w:vAlign w:val="center"/>
            <w:hideMark/>
          </w:tcPr>
          <w:p w14:paraId="17FAC221"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0.374</w:t>
            </w:r>
          </w:p>
        </w:tc>
      </w:tr>
      <w:tr w:rsidR="004D240C" w:rsidRPr="004D240C" w14:paraId="7357E0E2" w14:textId="77777777" w:rsidTr="004D240C">
        <w:trPr>
          <w:trHeight w:val="20"/>
        </w:trPr>
        <w:tc>
          <w:tcPr>
            <w:tcW w:w="1266" w:type="pct"/>
            <w:tcBorders>
              <w:top w:val="nil"/>
              <w:left w:val="single" w:sz="4" w:space="0" w:color="auto"/>
              <w:bottom w:val="single" w:sz="4" w:space="0" w:color="auto"/>
              <w:right w:val="single" w:sz="4" w:space="0" w:color="auto"/>
            </w:tcBorders>
            <w:vAlign w:val="center"/>
            <w:hideMark/>
          </w:tcPr>
          <w:p w14:paraId="411F358B" w14:textId="4D7A900D" w:rsidR="004D240C" w:rsidRPr="004D240C" w:rsidRDefault="004D240C" w:rsidP="004D240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Distance/Depth</w:t>
            </w:r>
          </w:p>
        </w:tc>
        <w:tc>
          <w:tcPr>
            <w:tcW w:w="498" w:type="pct"/>
            <w:tcBorders>
              <w:top w:val="nil"/>
              <w:left w:val="nil"/>
              <w:bottom w:val="single" w:sz="4" w:space="0" w:color="auto"/>
              <w:right w:val="single" w:sz="4" w:space="0" w:color="auto"/>
            </w:tcBorders>
            <w:vAlign w:val="center"/>
            <w:hideMark/>
          </w:tcPr>
          <w:p w14:paraId="6555E225"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15</w:t>
            </w:r>
          </w:p>
        </w:tc>
        <w:tc>
          <w:tcPr>
            <w:tcW w:w="539" w:type="pct"/>
            <w:tcBorders>
              <w:top w:val="nil"/>
              <w:left w:val="nil"/>
              <w:bottom w:val="single" w:sz="4" w:space="0" w:color="auto"/>
              <w:right w:val="single" w:sz="4" w:space="0" w:color="auto"/>
            </w:tcBorders>
            <w:vAlign w:val="center"/>
            <w:hideMark/>
          </w:tcPr>
          <w:p w14:paraId="2AD19EAD"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3.081</w:t>
            </w:r>
          </w:p>
        </w:tc>
        <w:tc>
          <w:tcPr>
            <w:tcW w:w="540" w:type="pct"/>
            <w:tcBorders>
              <w:top w:val="nil"/>
              <w:left w:val="nil"/>
              <w:bottom w:val="single" w:sz="4" w:space="0" w:color="auto"/>
              <w:right w:val="single" w:sz="4" w:space="0" w:color="auto"/>
            </w:tcBorders>
            <w:vAlign w:val="center"/>
            <w:hideMark/>
          </w:tcPr>
          <w:p w14:paraId="46C128A4"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0.205</w:t>
            </w:r>
          </w:p>
        </w:tc>
        <w:tc>
          <w:tcPr>
            <w:tcW w:w="539" w:type="pct"/>
            <w:tcBorders>
              <w:top w:val="nil"/>
              <w:left w:val="nil"/>
              <w:bottom w:val="single" w:sz="4" w:space="0" w:color="000000"/>
              <w:right w:val="single" w:sz="4" w:space="0" w:color="000000"/>
            </w:tcBorders>
            <w:vAlign w:val="center"/>
            <w:hideMark/>
          </w:tcPr>
          <w:p w14:paraId="7B40F497"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9.329</w:t>
            </w:r>
          </w:p>
        </w:tc>
        <w:tc>
          <w:tcPr>
            <w:tcW w:w="540" w:type="pct"/>
            <w:tcBorders>
              <w:top w:val="nil"/>
              <w:left w:val="nil"/>
              <w:bottom w:val="single" w:sz="4" w:space="0" w:color="000000"/>
              <w:right w:val="single" w:sz="4" w:space="0" w:color="000000"/>
            </w:tcBorders>
            <w:vAlign w:val="center"/>
            <w:hideMark/>
          </w:tcPr>
          <w:p w14:paraId="05F43CF8"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0.622</w:t>
            </w:r>
          </w:p>
        </w:tc>
        <w:tc>
          <w:tcPr>
            <w:tcW w:w="539" w:type="pct"/>
            <w:tcBorders>
              <w:top w:val="nil"/>
              <w:left w:val="nil"/>
              <w:bottom w:val="single" w:sz="4" w:space="0" w:color="000000"/>
              <w:right w:val="single" w:sz="4" w:space="0" w:color="000000"/>
            </w:tcBorders>
            <w:vAlign w:val="center"/>
            <w:hideMark/>
          </w:tcPr>
          <w:p w14:paraId="05D3B02B"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11.623</w:t>
            </w:r>
          </w:p>
        </w:tc>
        <w:tc>
          <w:tcPr>
            <w:tcW w:w="539" w:type="pct"/>
            <w:tcBorders>
              <w:top w:val="nil"/>
              <w:left w:val="nil"/>
              <w:bottom w:val="single" w:sz="4" w:space="0" w:color="000000"/>
              <w:right w:val="single" w:sz="4" w:space="0" w:color="000000"/>
            </w:tcBorders>
            <w:vAlign w:val="center"/>
            <w:hideMark/>
          </w:tcPr>
          <w:p w14:paraId="251A0C55"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0.775</w:t>
            </w:r>
          </w:p>
        </w:tc>
      </w:tr>
      <w:tr w:rsidR="004D240C" w:rsidRPr="004D240C" w14:paraId="69222597" w14:textId="77777777" w:rsidTr="004D240C">
        <w:trPr>
          <w:trHeight w:val="20"/>
        </w:trPr>
        <w:tc>
          <w:tcPr>
            <w:tcW w:w="1266" w:type="pct"/>
            <w:tcBorders>
              <w:top w:val="nil"/>
              <w:left w:val="single" w:sz="4" w:space="0" w:color="auto"/>
              <w:bottom w:val="single" w:sz="4" w:space="0" w:color="auto"/>
              <w:right w:val="single" w:sz="4" w:space="0" w:color="auto"/>
            </w:tcBorders>
            <w:vAlign w:val="center"/>
            <w:hideMark/>
          </w:tcPr>
          <w:p w14:paraId="0D5B2D4C" w14:textId="62305F2C" w:rsidR="004D240C" w:rsidRPr="004D240C" w:rsidRDefault="004D240C" w:rsidP="004D240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Interaction T</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D</w:t>
            </w:r>
          </w:p>
        </w:tc>
        <w:tc>
          <w:tcPr>
            <w:tcW w:w="498" w:type="pct"/>
            <w:tcBorders>
              <w:top w:val="nil"/>
              <w:left w:val="nil"/>
              <w:bottom w:val="single" w:sz="4" w:space="0" w:color="auto"/>
              <w:right w:val="single" w:sz="4" w:space="0" w:color="auto"/>
            </w:tcBorders>
            <w:vAlign w:val="center"/>
            <w:hideMark/>
          </w:tcPr>
          <w:p w14:paraId="7DE5855C"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135</w:t>
            </w:r>
          </w:p>
        </w:tc>
        <w:tc>
          <w:tcPr>
            <w:tcW w:w="539" w:type="pct"/>
            <w:tcBorders>
              <w:top w:val="nil"/>
              <w:left w:val="nil"/>
              <w:bottom w:val="single" w:sz="4" w:space="0" w:color="auto"/>
              <w:right w:val="single" w:sz="4" w:space="0" w:color="auto"/>
            </w:tcBorders>
            <w:vAlign w:val="center"/>
            <w:hideMark/>
          </w:tcPr>
          <w:p w14:paraId="693A28EF"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12.084</w:t>
            </w:r>
          </w:p>
        </w:tc>
        <w:tc>
          <w:tcPr>
            <w:tcW w:w="540" w:type="pct"/>
            <w:tcBorders>
              <w:top w:val="nil"/>
              <w:left w:val="nil"/>
              <w:bottom w:val="single" w:sz="4" w:space="0" w:color="auto"/>
              <w:right w:val="single" w:sz="4" w:space="0" w:color="auto"/>
            </w:tcBorders>
            <w:vAlign w:val="center"/>
            <w:hideMark/>
          </w:tcPr>
          <w:p w14:paraId="7741453E"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0.090</w:t>
            </w:r>
          </w:p>
        </w:tc>
        <w:tc>
          <w:tcPr>
            <w:tcW w:w="539" w:type="pct"/>
            <w:tcBorders>
              <w:top w:val="nil"/>
              <w:left w:val="nil"/>
              <w:bottom w:val="single" w:sz="4" w:space="0" w:color="000000"/>
              <w:right w:val="single" w:sz="4" w:space="0" w:color="000000"/>
            </w:tcBorders>
            <w:vAlign w:val="center"/>
            <w:hideMark/>
          </w:tcPr>
          <w:p w14:paraId="1E0A555C"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6.856</w:t>
            </w:r>
          </w:p>
        </w:tc>
        <w:tc>
          <w:tcPr>
            <w:tcW w:w="540" w:type="pct"/>
            <w:tcBorders>
              <w:top w:val="nil"/>
              <w:left w:val="nil"/>
              <w:bottom w:val="single" w:sz="4" w:space="0" w:color="000000"/>
              <w:right w:val="single" w:sz="4" w:space="0" w:color="000000"/>
            </w:tcBorders>
            <w:vAlign w:val="center"/>
            <w:hideMark/>
          </w:tcPr>
          <w:p w14:paraId="0D796B63"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0.051</w:t>
            </w:r>
          </w:p>
        </w:tc>
        <w:tc>
          <w:tcPr>
            <w:tcW w:w="539" w:type="pct"/>
            <w:tcBorders>
              <w:top w:val="nil"/>
              <w:left w:val="nil"/>
              <w:bottom w:val="single" w:sz="4" w:space="0" w:color="000000"/>
              <w:right w:val="single" w:sz="4" w:space="0" w:color="000000"/>
            </w:tcBorders>
            <w:vAlign w:val="center"/>
            <w:hideMark/>
          </w:tcPr>
          <w:p w14:paraId="06197AF4"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7.033</w:t>
            </w:r>
          </w:p>
        </w:tc>
        <w:tc>
          <w:tcPr>
            <w:tcW w:w="539" w:type="pct"/>
            <w:tcBorders>
              <w:top w:val="nil"/>
              <w:left w:val="nil"/>
              <w:bottom w:val="single" w:sz="4" w:space="0" w:color="000000"/>
              <w:right w:val="single" w:sz="4" w:space="0" w:color="000000"/>
            </w:tcBorders>
            <w:vAlign w:val="center"/>
            <w:hideMark/>
          </w:tcPr>
          <w:p w14:paraId="1A8E88C8"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0.052</w:t>
            </w:r>
          </w:p>
        </w:tc>
      </w:tr>
      <w:tr w:rsidR="004D240C" w:rsidRPr="004D240C" w14:paraId="5D4C2E24" w14:textId="77777777" w:rsidTr="004D240C">
        <w:trPr>
          <w:trHeight w:val="20"/>
        </w:trPr>
        <w:tc>
          <w:tcPr>
            <w:tcW w:w="1266" w:type="pct"/>
            <w:tcBorders>
              <w:top w:val="nil"/>
              <w:left w:val="single" w:sz="4" w:space="0" w:color="auto"/>
              <w:bottom w:val="single" w:sz="4" w:space="0" w:color="auto"/>
              <w:right w:val="single" w:sz="4" w:space="0" w:color="auto"/>
            </w:tcBorders>
            <w:vAlign w:val="center"/>
            <w:hideMark/>
          </w:tcPr>
          <w:p w14:paraId="5E08EFE4" w14:textId="088F55BC" w:rsidR="004D240C" w:rsidRPr="004D240C" w:rsidRDefault="004D240C" w:rsidP="004D240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 xml:space="preserve">Interaction </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E</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D</w:t>
            </w:r>
            <w:r>
              <w:rPr>
                <w:rFonts w:ascii="Times New Roman" w:eastAsia="Times New Roman" w:hAnsi="Times New Roman" w:cs="Times New Roman"/>
                <w:color w:val="000000"/>
                <w:kern w:val="0"/>
                <w:sz w:val="22"/>
                <w:szCs w:val="22"/>
                <w14:ligatures w14:val="none"/>
              </w:rPr>
              <w:t>)</w:t>
            </w:r>
          </w:p>
        </w:tc>
        <w:tc>
          <w:tcPr>
            <w:tcW w:w="498" w:type="pct"/>
            <w:tcBorders>
              <w:top w:val="nil"/>
              <w:left w:val="nil"/>
              <w:bottom w:val="single" w:sz="4" w:space="0" w:color="auto"/>
              <w:right w:val="single" w:sz="4" w:space="0" w:color="auto"/>
            </w:tcBorders>
            <w:vAlign w:val="center"/>
            <w:hideMark/>
          </w:tcPr>
          <w:p w14:paraId="17E7D619"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15</w:t>
            </w:r>
          </w:p>
        </w:tc>
        <w:tc>
          <w:tcPr>
            <w:tcW w:w="539" w:type="pct"/>
            <w:tcBorders>
              <w:top w:val="nil"/>
              <w:left w:val="nil"/>
              <w:bottom w:val="single" w:sz="4" w:space="0" w:color="auto"/>
              <w:right w:val="single" w:sz="4" w:space="0" w:color="auto"/>
            </w:tcBorders>
            <w:vAlign w:val="center"/>
            <w:hideMark/>
          </w:tcPr>
          <w:p w14:paraId="340D2F83"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5.063</w:t>
            </w:r>
          </w:p>
        </w:tc>
        <w:tc>
          <w:tcPr>
            <w:tcW w:w="540" w:type="pct"/>
            <w:tcBorders>
              <w:top w:val="nil"/>
              <w:left w:val="nil"/>
              <w:bottom w:val="single" w:sz="4" w:space="0" w:color="auto"/>
              <w:right w:val="single" w:sz="4" w:space="0" w:color="auto"/>
            </w:tcBorders>
            <w:vAlign w:val="center"/>
            <w:hideMark/>
          </w:tcPr>
          <w:p w14:paraId="78E4716E"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0.338</w:t>
            </w:r>
          </w:p>
        </w:tc>
        <w:tc>
          <w:tcPr>
            <w:tcW w:w="539" w:type="pct"/>
            <w:tcBorders>
              <w:top w:val="nil"/>
              <w:left w:val="nil"/>
              <w:bottom w:val="single" w:sz="4" w:space="0" w:color="000000"/>
              <w:right w:val="single" w:sz="4" w:space="0" w:color="000000"/>
            </w:tcBorders>
            <w:vAlign w:val="center"/>
            <w:hideMark/>
          </w:tcPr>
          <w:p w14:paraId="6EE075AE"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19.574</w:t>
            </w:r>
          </w:p>
        </w:tc>
        <w:tc>
          <w:tcPr>
            <w:tcW w:w="540" w:type="pct"/>
            <w:tcBorders>
              <w:top w:val="nil"/>
              <w:left w:val="nil"/>
              <w:bottom w:val="single" w:sz="4" w:space="0" w:color="000000"/>
              <w:right w:val="single" w:sz="4" w:space="0" w:color="000000"/>
            </w:tcBorders>
            <w:vAlign w:val="center"/>
            <w:hideMark/>
          </w:tcPr>
          <w:p w14:paraId="340F83A1"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1.305</w:t>
            </w:r>
          </w:p>
        </w:tc>
        <w:tc>
          <w:tcPr>
            <w:tcW w:w="539" w:type="pct"/>
            <w:tcBorders>
              <w:top w:val="nil"/>
              <w:left w:val="nil"/>
              <w:bottom w:val="single" w:sz="4" w:space="0" w:color="000000"/>
              <w:right w:val="single" w:sz="4" w:space="0" w:color="000000"/>
            </w:tcBorders>
            <w:vAlign w:val="center"/>
            <w:hideMark/>
          </w:tcPr>
          <w:p w14:paraId="52399539"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23.809</w:t>
            </w:r>
          </w:p>
        </w:tc>
        <w:tc>
          <w:tcPr>
            <w:tcW w:w="539" w:type="pct"/>
            <w:tcBorders>
              <w:top w:val="nil"/>
              <w:left w:val="nil"/>
              <w:bottom w:val="single" w:sz="4" w:space="0" w:color="000000"/>
              <w:right w:val="single" w:sz="4" w:space="0" w:color="000000"/>
            </w:tcBorders>
            <w:vAlign w:val="center"/>
            <w:hideMark/>
          </w:tcPr>
          <w:p w14:paraId="061E8E77"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1.587</w:t>
            </w:r>
          </w:p>
        </w:tc>
      </w:tr>
      <w:tr w:rsidR="004D240C" w:rsidRPr="004D240C" w14:paraId="00B6DACE" w14:textId="77777777" w:rsidTr="004D240C">
        <w:trPr>
          <w:trHeight w:val="20"/>
        </w:trPr>
        <w:tc>
          <w:tcPr>
            <w:tcW w:w="1266" w:type="pct"/>
            <w:tcBorders>
              <w:top w:val="nil"/>
              <w:left w:val="single" w:sz="4" w:space="0" w:color="auto"/>
              <w:bottom w:val="single" w:sz="4" w:space="0" w:color="auto"/>
              <w:right w:val="single" w:sz="4" w:space="0" w:color="auto"/>
            </w:tcBorders>
            <w:vAlign w:val="center"/>
            <w:hideMark/>
          </w:tcPr>
          <w:p w14:paraId="4E92FCC9" w14:textId="7F683D99" w:rsidR="004D240C" w:rsidRPr="004D240C" w:rsidRDefault="004D240C" w:rsidP="004D240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 xml:space="preserve">Interaction </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T</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E</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D</w:t>
            </w:r>
            <w:r>
              <w:rPr>
                <w:rFonts w:ascii="Times New Roman" w:eastAsia="Times New Roman" w:hAnsi="Times New Roman" w:cs="Times New Roman"/>
                <w:color w:val="000000"/>
                <w:kern w:val="0"/>
                <w:sz w:val="22"/>
                <w:szCs w:val="22"/>
                <w14:ligatures w14:val="none"/>
              </w:rPr>
              <w:t>)</w:t>
            </w:r>
          </w:p>
        </w:tc>
        <w:tc>
          <w:tcPr>
            <w:tcW w:w="498" w:type="pct"/>
            <w:tcBorders>
              <w:top w:val="nil"/>
              <w:left w:val="nil"/>
              <w:bottom w:val="single" w:sz="4" w:space="0" w:color="auto"/>
              <w:right w:val="single" w:sz="4" w:space="0" w:color="auto"/>
            </w:tcBorders>
            <w:vAlign w:val="center"/>
            <w:hideMark/>
          </w:tcPr>
          <w:p w14:paraId="77F87F76"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135</w:t>
            </w:r>
          </w:p>
        </w:tc>
        <w:tc>
          <w:tcPr>
            <w:tcW w:w="539" w:type="pct"/>
            <w:tcBorders>
              <w:top w:val="nil"/>
              <w:left w:val="nil"/>
              <w:bottom w:val="single" w:sz="4" w:space="0" w:color="auto"/>
              <w:right w:val="single" w:sz="4" w:space="0" w:color="auto"/>
            </w:tcBorders>
            <w:vAlign w:val="center"/>
            <w:hideMark/>
          </w:tcPr>
          <w:p w14:paraId="133EC6E9"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13.719</w:t>
            </w:r>
          </w:p>
        </w:tc>
        <w:tc>
          <w:tcPr>
            <w:tcW w:w="540" w:type="pct"/>
            <w:tcBorders>
              <w:top w:val="nil"/>
              <w:left w:val="nil"/>
              <w:bottom w:val="single" w:sz="4" w:space="0" w:color="auto"/>
              <w:right w:val="single" w:sz="4" w:space="0" w:color="auto"/>
            </w:tcBorders>
            <w:vAlign w:val="center"/>
            <w:hideMark/>
          </w:tcPr>
          <w:p w14:paraId="6A6181A1"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0.102</w:t>
            </w:r>
          </w:p>
        </w:tc>
        <w:tc>
          <w:tcPr>
            <w:tcW w:w="539" w:type="pct"/>
            <w:tcBorders>
              <w:top w:val="nil"/>
              <w:left w:val="nil"/>
              <w:bottom w:val="single" w:sz="4" w:space="0" w:color="000000"/>
              <w:right w:val="single" w:sz="4" w:space="0" w:color="000000"/>
            </w:tcBorders>
            <w:vAlign w:val="center"/>
            <w:hideMark/>
          </w:tcPr>
          <w:p w14:paraId="39B6E50A"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7.341</w:t>
            </w:r>
          </w:p>
        </w:tc>
        <w:tc>
          <w:tcPr>
            <w:tcW w:w="540" w:type="pct"/>
            <w:tcBorders>
              <w:top w:val="nil"/>
              <w:left w:val="nil"/>
              <w:bottom w:val="single" w:sz="4" w:space="0" w:color="000000"/>
              <w:right w:val="single" w:sz="4" w:space="0" w:color="000000"/>
            </w:tcBorders>
            <w:vAlign w:val="center"/>
            <w:hideMark/>
          </w:tcPr>
          <w:p w14:paraId="387D8B86"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0.054</w:t>
            </w:r>
          </w:p>
        </w:tc>
        <w:tc>
          <w:tcPr>
            <w:tcW w:w="539" w:type="pct"/>
            <w:tcBorders>
              <w:top w:val="nil"/>
              <w:left w:val="nil"/>
              <w:bottom w:val="single" w:sz="4" w:space="0" w:color="000000"/>
              <w:right w:val="single" w:sz="4" w:space="0" w:color="000000"/>
            </w:tcBorders>
            <w:vAlign w:val="center"/>
            <w:hideMark/>
          </w:tcPr>
          <w:p w14:paraId="435E53D2"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5.943</w:t>
            </w:r>
          </w:p>
        </w:tc>
        <w:tc>
          <w:tcPr>
            <w:tcW w:w="539" w:type="pct"/>
            <w:tcBorders>
              <w:top w:val="nil"/>
              <w:left w:val="nil"/>
              <w:bottom w:val="single" w:sz="4" w:space="0" w:color="000000"/>
              <w:right w:val="single" w:sz="4" w:space="0" w:color="000000"/>
            </w:tcBorders>
            <w:vAlign w:val="center"/>
            <w:hideMark/>
          </w:tcPr>
          <w:p w14:paraId="14C2655A"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0.044</w:t>
            </w:r>
          </w:p>
        </w:tc>
      </w:tr>
    </w:tbl>
    <w:p w14:paraId="4E0ADE9B" w14:textId="77777777" w:rsidR="004D240C" w:rsidRPr="00093C0D" w:rsidRDefault="004D240C" w:rsidP="004D240C">
      <w:pPr>
        <w:jc w:val="both"/>
        <w:rPr>
          <w:rFonts w:ascii="Times New Roman" w:hAnsi="Times New Roman" w:cs="Times New Roman"/>
        </w:rPr>
      </w:pPr>
      <w:r w:rsidRPr="00D65A64">
        <w:rPr>
          <w:rFonts w:ascii="Times New Roman" w:eastAsia="Times New Roman" w:hAnsi="Times New Roman" w:cs="Times New Roman"/>
          <w:b/>
          <w:bCs/>
          <w:color w:val="000000"/>
          <w:kern w:val="0"/>
          <w:sz w:val="22"/>
          <w:szCs w:val="22"/>
          <w14:ligatures w14:val="none"/>
        </w:rPr>
        <w:t>SS-</w:t>
      </w:r>
      <w:r w:rsidRPr="00D65A64">
        <w:t xml:space="preserve"> </w:t>
      </w:r>
      <w:r w:rsidRPr="00D65A64">
        <w:rPr>
          <w:rFonts w:ascii="Times New Roman" w:eastAsia="Times New Roman" w:hAnsi="Times New Roman" w:cs="Times New Roman"/>
          <w:color w:val="000000"/>
          <w:kern w:val="0"/>
          <w:sz w:val="22"/>
          <w:szCs w:val="22"/>
          <w14:ligatures w14:val="none"/>
        </w:rPr>
        <w:t>Sum 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MS-</w:t>
      </w:r>
      <w:r>
        <w:rPr>
          <w:rFonts w:ascii="Times New Roman" w:eastAsia="Times New Roman" w:hAnsi="Times New Roman" w:cs="Times New Roman"/>
          <w:color w:val="000000"/>
          <w:kern w:val="0"/>
          <w:sz w:val="22"/>
          <w:szCs w:val="22"/>
          <w14:ligatures w14:val="none"/>
        </w:rPr>
        <w:t xml:space="preserve"> Mean </w:t>
      </w:r>
      <w:r w:rsidRPr="00D65A64">
        <w:rPr>
          <w:rFonts w:ascii="Times New Roman" w:eastAsia="Times New Roman" w:hAnsi="Times New Roman" w:cs="Times New Roman"/>
          <w:color w:val="000000"/>
          <w:kern w:val="0"/>
          <w:sz w:val="22"/>
          <w:szCs w:val="22"/>
          <w14:ligatures w14:val="none"/>
        </w:rPr>
        <w:t>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T-</w:t>
      </w:r>
      <w:r w:rsidRPr="00093C0D">
        <w:rPr>
          <w:rFonts w:ascii="Times New Roman" w:eastAsia="Times New Roman" w:hAnsi="Times New Roman" w:cs="Times New Roman"/>
          <w:color w:val="000000"/>
          <w:kern w:val="0"/>
          <w:sz w:val="22"/>
          <w:szCs w:val="22"/>
          <w14:ligatures w14:val="none"/>
        </w:rPr>
        <w:t>Tree Species</w:t>
      </w:r>
      <w:r>
        <w:rPr>
          <w:rFonts w:ascii="Times New Roman" w:eastAsia="Times New Roman" w:hAnsi="Times New Roman" w:cs="Times New Roman"/>
          <w:color w:val="000000"/>
          <w:kern w:val="0"/>
          <w:sz w:val="22"/>
          <w:szCs w:val="22"/>
          <w14:ligatures w14:val="none"/>
        </w:rPr>
        <w:t xml:space="preserve">, </w:t>
      </w:r>
      <w:r w:rsidRPr="00D65A64">
        <w:rPr>
          <w:rFonts w:ascii="Times New Roman" w:hAnsi="Times New Roman" w:cs="Times New Roman"/>
          <w:b/>
          <w:bCs/>
        </w:rPr>
        <w:t>E-</w:t>
      </w:r>
      <w:r>
        <w:rPr>
          <w:rFonts w:ascii="Times New Roman" w:hAnsi="Times New Roman" w:cs="Times New Roman"/>
        </w:rPr>
        <w:t xml:space="preserve"> Environment and </w:t>
      </w:r>
      <w:r w:rsidRPr="00D65A64">
        <w:rPr>
          <w:rFonts w:ascii="Times New Roman" w:hAnsi="Times New Roman" w:cs="Times New Roman"/>
          <w:b/>
          <w:bCs/>
        </w:rPr>
        <w:t>D-</w:t>
      </w:r>
      <w:r w:rsidRPr="00D65A64">
        <w:rPr>
          <w:rFonts w:ascii="Times New Roman" w:eastAsia="Times New Roman" w:hAnsi="Times New Roman" w:cs="Times New Roman"/>
          <w:color w:val="000000"/>
          <w:kern w:val="0"/>
          <w:sz w:val="22"/>
          <w:szCs w:val="22"/>
          <w14:ligatures w14:val="none"/>
        </w:rPr>
        <w:t xml:space="preserve"> </w:t>
      </w:r>
      <w:r w:rsidRPr="00093C0D">
        <w:rPr>
          <w:rFonts w:ascii="Times New Roman" w:eastAsia="Times New Roman" w:hAnsi="Times New Roman" w:cs="Times New Roman"/>
          <w:color w:val="000000"/>
          <w:kern w:val="0"/>
          <w:sz w:val="22"/>
          <w:szCs w:val="22"/>
          <w14:ligatures w14:val="none"/>
        </w:rPr>
        <w:t>Distance/Depth</w:t>
      </w:r>
      <w:r>
        <w:rPr>
          <w:rFonts w:ascii="Times New Roman" w:eastAsia="Times New Roman" w:hAnsi="Times New Roman" w:cs="Times New Roman"/>
          <w:color w:val="000000"/>
          <w:kern w:val="0"/>
          <w:sz w:val="22"/>
          <w:szCs w:val="22"/>
          <w14:ligatures w14:val="none"/>
        </w:rPr>
        <w:t xml:space="preserve"> </w:t>
      </w:r>
    </w:p>
    <w:p w14:paraId="1E32FEBF" w14:textId="31EEB9DD" w:rsidR="007B0038" w:rsidRDefault="007B0038" w:rsidP="007B0038">
      <w:pPr>
        <w:jc w:val="both"/>
        <w:rPr>
          <w:rFonts w:ascii="Times New Roman" w:hAnsi="Times New Roman" w:cs="Times New Roman"/>
        </w:rPr>
      </w:pPr>
      <w:r w:rsidRPr="007B0038">
        <w:rPr>
          <w:rFonts w:ascii="Times New Roman" w:hAnsi="Times New Roman" w:cs="Times New Roman"/>
          <w:b/>
          <w:bCs/>
        </w:rPr>
        <w:t>Organic carbon (OC)-</w:t>
      </w:r>
      <w:r w:rsidRPr="007B0038">
        <w:rPr>
          <w:rFonts w:ascii="Times New Roman" w:hAnsi="Times New Roman" w:cs="Times New Roman"/>
        </w:rPr>
        <w:t xml:space="preserve"> </w:t>
      </w:r>
      <w:r w:rsidR="00630E51" w:rsidRPr="00630E51">
        <w:rPr>
          <w:rFonts w:ascii="Times New Roman" w:hAnsi="Times New Roman" w:cs="Times New Roman"/>
        </w:rPr>
        <w:t xml:space="preserve">Organic carbon content </w:t>
      </w:r>
      <w:r w:rsidR="00630E51">
        <w:rPr>
          <w:rFonts w:ascii="Times New Roman" w:hAnsi="Times New Roman" w:cs="Times New Roman"/>
        </w:rPr>
        <w:t xml:space="preserve">showed strong interaction effect with </w:t>
      </w:r>
      <w:r w:rsidR="00630E51" w:rsidRPr="00630E51">
        <w:rPr>
          <w:rFonts w:ascii="Times New Roman" w:hAnsi="Times New Roman" w:cs="Times New Roman"/>
        </w:rPr>
        <w:t>environment, depth, and tree species across all districts</w:t>
      </w:r>
      <w:r w:rsidR="00630E51">
        <w:rPr>
          <w:rFonts w:ascii="Times New Roman" w:hAnsi="Times New Roman" w:cs="Times New Roman"/>
        </w:rPr>
        <w:t xml:space="preserve">. </w:t>
      </w:r>
      <w:r w:rsidRPr="007B0038">
        <w:rPr>
          <w:rFonts w:ascii="Times New Roman" w:hAnsi="Times New Roman" w:cs="Times New Roman"/>
        </w:rPr>
        <w:t>The analysis of variance for organic carbon (OC) diagonally</w:t>
      </w:r>
      <w:r>
        <w:rPr>
          <w:rFonts w:ascii="Times New Roman" w:hAnsi="Times New Roman" w:cs="Times New Roman"/>
        </w:rPr>
        <w:t xml:space="preserve"> with </w:t>
      </w:r>
      <w:r w:rsidRPr="007B0038">
        <w:rPr>
          <w:rFonts w:ascii="Times New Roman" w:hAnsi="Times New Roman" w:cs="Times New Roman"/>
        </w:rPr>
        <w:t xml:space="preserve">Jind, Rohtak and Jhajjar </w:t>
      </w:r>
      <w:r>
        <w:rPr>
          <w:rFonts w:ascii="Times New Roman" w:hAnsi="Times New Roman" w:cs="Times New Roman"/>
        </w:rPr>
        <w:t xml:space="preserve">showed </w:t>
      </w:r>
      <w:r w:rsidRPr="007B0038">
        <w:rPr>
          <w:rFonts w:ascii="Times New Roman" w:hAnsi="Times New Roman" w:cs="Times New Roman"/>
        </w:rPr>
        <w:t xml:space="preserve">that tree species, environmental and soil depth significantly influenced </w:t>
      </w:r>
      <w:r>
        <w:rPr>
          <w:rFonts w:ascii="Times New Roman" w:hAnsi="Times New Roman" w:cs="Times New Roman"/>
        </w:rPr>
        <w:t>by depth and distance</w:t>
      </w:r>
      <w:r w:rsidRPr="007B0038">
        <w:rPr>
          <w:rFonts w:ascii="Times New Roman" w:hAnsi="Times New Roman" w:cs="Times New Roman"/>
        </w:rPr>
        <w:t xml:space="preserve">, with strong effects across all districts. In Jind, all </w:t>
      </w:r>
      <w:r>
        <w:rPr>
          <w:rFonts w:ascii="Times New Roman" w:hAnsi="Times New Roman" w:cs="Times New Roman"/>
        </w:rPr>
        <w:t xml:space="preserve">tested </w:t>
      </w:r>
      <w:r w:rsidRPr="007B0038">
        <w:rPr>
          <w:rFonts w:ascii="Times New Roman" w:hAnsi="Times New Roman" w:cs="Times New Roman"/>
        </w:rPr>
        <w:t xml:space="preserve">factors were highly significant, with the environment exerting the strongest influence (F=32,412.31), followed by depth (F=1,486.89) and tree species (F=1,193.51). The significant interaction </w:t>
      </w:r>
      <w:r>
        <w:rPr>
          <w:rFonts w:ascii="Times New Roman" w:hAnsi="Times New Roman" w:cs="Times New Roman"/>
        </w:rPr>
        <w:t xml:space="preserve">with </w:t>
      </w:r>
      <w:r w:rsidRPr="007B0038">
        <w:rPr>
          <w:rFonts w:ascii="Times New Roman" w:hAnsi="Times New Roman" w:cs="Times New Roman"/>
        </w:rPr>
        <w:t>T×E, T×D, E×D and T×E×D</w:t>
      </w:r>
      <w:r>
        <w:rPr>
          <w:rFonts w:ascii="Times New Roman" w:hAnsi="Times New Roman" w:cs="Times New Roman"/>
        </w:rPr>
        <w:t xml:space="preserve"> </w:t>
      </w:r>
      <w:r w:rsidRPr="007B0038">
        <w:rPr>
          <w:rFonts w:ascii="Times New Roman" w:hAnsi="Times New Roman" w:cs="Times New Roman"/>
        </w:rPr>
        <w:t xml:space="preserve">indicate that </w:t>
      </w:r>
      <w:r w:rsidR="00630E51" w:rsidRPr="007B0038">
        <w:rPr>
          <w:rFonts w:ascii="Times New Roman" w:hAnsi="Times New Roman" w:cs="Times New Roman"/>
        </w:rPr>
        <w:t>organic carbon</w:t>
      </w:r>
      <w:r w:rsidRPr="007B0038">
        <w:rPr>
          <w:rFonts w:ascii="Times New Roman" w:hAnsi="Times New Roman" w:cs="Times New Roman"/>
        </w:rPr>
        <w:t xml:space="preserve"> levels in Jind are equally influenced by species, environmental conditions and soil </w:t>
      </w:r>
      <w:r>
        <w:rPr>
          <w:rFonts w:ascii="Times New Roman" w:hAnsi="Times New Roman" w:cs="Times New Roman"/>
        </w:rPr>
        <w:t>depth and distance</w:t>
      </w:r>
      <w:r w:rsidRPr="007B0038">
        <w:rPr>
          <w:rFonts w:ascii="Times New Roman" w:hAnsi="Times New Roman" w:cs="Times New Roman"/>
        </w:rPr>
        <w:t xml:space="preserve">. Rohtak also showed </w:t>
      </w:r>
      <w:r>
        <w:rPr>
          <w:rFonts w:ascii="Times New Roman" w:hAnsi="Times New Roman" w:cs="Times New Roman"/>
        </w:rPr>
        <w:t>significant interaction</w:t>
      </w:r>
      <w:r w:rsidRPr="007B0038">
        <w:rPr>
          <w:rFonts w:ascii="Times New Roman" w:hAnsi="Times New Roman" w:cs="Times New Roman"/>
        </w:rPr>
        <w:t xml:space="preserve"> </w:t>
      </w:r>
      <w:r>
        <w:rPr>
          <w:rFonts w:ascii="Times New Roman" w:hAnsi="Times New Roman" w:cs="Times New Roman"/>
        </w:rPr>
        <w:t xml:space="preserve">within </w:t>
      </w:r>
      <w:r w:rsidRPr="007B0038">
        <w:rPr>
          <w:rFonts w:ascii="Times New Roman" w:hAnsi="Times New Roman" w:cs="Times New Roman"/>
        </w:rPr>
        <w:t xml:space="preserve">species (F=2,446.40) and depth (F=1,111.44), </w:t>
      </w:r>
      <w:r w:rsidR="00630E51">
        <w:rPr>
          <w:rFonts w:ascii="Times New Roman" w:hAnsi="Times New Roman" w:cs="Times New Roman"/>
        </w:rPr>
        <w:t xml:space="preserve">whereas </w:t>
      </w:r>
      <w:r w:rsidRPr="007B0038">
        <w:rPr>
          <w:rFonts w:ascii="Times New Roman" w:hAnsi="Times New Roman" w:cs="Times New Roman"/>
        </w:rPr>
        <w:t xml:space="preserve">the environment had a </w:t>
      </w:r>
      <w:r w:rsidR="00630E51">
        <w:rPr>
          <w:rFonts w:ascii="Times New Roman" w:hAnsi="Times New Roman" w:cs="Times New Roman"/>
        </w:rPr>
        <w:t xml:space="preserve">moderate </w:t>
      </w:r>
      <w:r w:rsidRPr="007B0038">
        <w:rPr>
          <w:rFonts w:ascii="Times New Roman" w:hAnsi="Times New Roman" w:cs="Times New Roman"/>
        </w:rPr>
        <w:t xml:space="preserve">significant influence (F=223.543). The high F-values for the T×E (F=4,427.15) and E×D (F=338.795) interactions </w:t>
      </w:r>
      <w:r w:rsidR="00630E51">
        <w:rPr>
          <w:rFonts w:ascii="Times New Roman" w:hAnsi="Times New Roman" w:cs="Times New Roman"/>
        </w:rPr>
        <w:t>showed</w:t>
      </w:r>
      <w:r w:rsidRPr="007B0038">
        <w:rPr>
          <w:rFonts w:ascii="Times New Roman" w:hAnsi="Times New Roman" w:cs="Times New Roman"/>
        </w:rPr>
        <w:t xml:space="preserve"> that </w:t>
      </w:r>
      <w:r w:rsidR="00630E51" w:rsidRPr="007B0038">
        <w:rPr>
          <w:rFonts w:ascii="Times New Roman" w:hAnsi="Times New Roman" w:cs="Times New Roman"/>
        </w:rPr>
        <w:t>organic carbon</w:t>
      </w:r>
      <w:r w:rsidR="00630E51">
        <w:rPr>
          <w:rFonts w:ascii="Times New Roman" w:hAnsi="Times New Roman" w:cs="Times New Roman"/>
        </w:rPr>
        <w:t xml:space="preserve"> in</w:t>
      </w:r>
      <w:r w:rsidRPr="007B0038">
        <w:rPr>
          <w:rFonts w:ascii="Times New Roman" w:hAnsi="Times New Roman" w:cs="Times New Roman"/>
        </w:rPr>
        <w:t xml:space="preserve"> Rohtak are highly </w:t>
      </w:r>
      <w:r w:rsidR="00630E51">
        <w:rPr>
          <w:rFonts w:ascii="Times New Roman" w:hAnsi="Times New Roman" w:cs="Times New Roman"/>
        </w:rPr>
        <w:t xml:space="preserve">significant with </w:t>
      </w:r>
      <w:r w:rsidRPr="007B0038">
        <w:rPr>
          <w:rFonts w:ascii="Times New Roman" w:hAnsi="Times New Roman" w:cs="Times New Roman"/>
        </w:rPr>
        <w:t xml:space="preserve">combined effects of species and environmental variability. Jhajjar exhibited the highest </w:t>
      </w:r>
      <w:r w:rsidR="00630E51" w:rsidRPr="007B0038">
        <w:rPr>
          <w:rFonts w:ascii="Times New Roman" w:hAnsi="Times New Roman" w:cs="Times New Roman"/>
        </w:rPr>
        <w:t>organic carbon</w:t>
      </w:r>
      <w:r w:rsidRPr="007B0038">
        <w:rPr>
          <w:rFonts w:ascii="Times New Roman" w:hAnsi="Times New Roman" w:cs="Times New Roman"/>
        </w:rPr>
        <w:t xml:space="preserve"> </w:t>
      </w:r>
      <w:r w:rsidR="00630E51">
        <w:rPr>
          <w:rFonts w:ascii="Times New Roman" w:hAnsi="Times New Roman" w:cs="Times New Roman"/>
        </w:rPr>
        <w:t>with more</w:t>
      </w:r>
      <w:r w:rsidRPr="007B0038">
        <w:rPr>
          <w:rFonts w:ascii="Times New Roman" w:hAnsi="Times New Roman" w:cs="Times New Roman"/>
        </w:rPr>
        <w:t xml:space="preserve"> F-values for tree species (</w:t>
      </w:r>
      <w:r w:rsidR="00630E51">
        <w:rPr>
          <w:rFonts w:ascii="Times New Roman" w:hAnsi="Times New Roman" w:cs="Times New Roman"/>
        </w:rPr>
        <w:t>F</w:t>
      </w:r>
      <w:r w:rsidRPr="007B0038">
        <w:rPr>
          <w:rFonts w:ascii="Times New Roman" w:hAnsi="Times New Roman" w:cs="Times New Roman"/>
        </w:rPr>
        <w:t xml:space="preserve">=11,141.14), environment (F=41,921.10) and depth (F=8,173.10). Significant interactions across all levels indicate that </w:t>
      </w:r>
      <w:r w:rsidR="00630E51" w:rsidRPr="007B0038">
        <w:rPr>
          <w:rFonts w:ascii="Times New Roman" w:hAnsi="Times New Roman" w:cs="Times New Roman"/>
        </w:rPr>
        <w:t>organic carbon</w:t>
      </w:r>
      <w:r w:rsidRPr="007B0038">
        <w:rPr>
          <w:rFonts w:ascii="Times New Roman" w:hAnsi="Times New Roman" w:cs="Times New Roman"/>
        </w:rPr>
        <w:t xml:space="preserve"> in Jhajjar is strongly modulated by both biotic and abiotic factors, likely due to its lighter soil texture and higher sensitivity to organic matter inputs. </w:t>
      </w:r>
    </w:p>
    <w:p w14:paraId="334F3521" w14:textId="09216954" w:rsidR="00EC3BDC" w:rsidRPr="0088784B" w:rsidRDefault="00EC3BDC" w:rsidP="00EC3BDC">
      <w:pPr>
        <w:jc w:val="both"/>
        <w:rPr>
          <w:rFonts w:ascii="Times New Roman" w:hAnsi="Times New Roman" w:cs="Times New Roman"/>
          <w:b/>
          <w:bCs/>
        </w:rPr>
      </w:pPr>
      <w:r>
        <w:rPr>
          <w:rFonts w:ascii="Times New Roman" w:hAnsi="Times New Roman" w:cs="Times New Roman"/>
          <w:b/>
          <w:bCs/>
        </w:rPr>
        <w:t>Table- 3. A</w:t>
      </w:r>
      <w:r w:rsidRPr="00D65A64">
        <w:rPr>
          <w:rFonts w:ascii="Times New Roman" w:hAnsi="Times New Roman" w:cs="Times New Roman"/>
          <w:b/>
          <w:bCs/>
        </w:rPr>
        <w:t xml:space="preserve">nalysis of variance for </w:t>
      </w:r>
      <w:r>
        <w:rPr>
          <w:rFonts w:ascii="Times New Roman" w:hAnsi="Times New Roman" w:cs="Times New Roman"/>
          <w:b/>
          <w:bCs/>
        </w:rPr>
        <w:t xml:space="preserve">organic carbon </w:t>
      </w:r>
      <w:r w:rsidRPr="00D65A64">
        <w:rPr>
          <w:rFonts w:ascii="Times New Roman" w:hAnsi="Times New Roman" w:cs="Times New Roman"/>
          <w:b/>
          <w:bCs/>
        </w:rPr>
        <w:t xml:space="preserve">across distances and soil depths in </w:t>
      </w:r>
      <w:r>
        <w:rPr>
          <w:rFonts w:ascii="Times New Roman" w:hAnsi="Times New Roman" w:cs="Times New Roman"/>
          <w:b/>
          <w:bCs/>
        </w:rPr>
        <w:t>J</w:t>
      </w:r>
      <w:r w:rsidRPr="00D65A64">
        <w:rPr>
          <w:rFonts w:ascii="Times New Roman" w:hAnsi="Times New Roman" w:cs="Times New Roman"/>
          <w:b/>
          <w:bCs/>
        </w:rPr>
        <w:t xml:space="preserve">ind, Rohtak, and </w:t>
      </w:r>
      <w:r>
        <w:rPr>
          <w:rFonts w:ascii="Times New Roman" w:hAnsi="Times New Roman" w:cs="Times New Roman"/>
          <w:b/>
          <w:bCs/>
        </w:rPr>
        <w:t>J</w:t>
      </w:r>
      <w:r w:rsidRPr="00D65A64">
        <w:rPr>
          <w:rFonts w:ascii="Times New Roman" w:hAnsi="Times New Roman" w:cs="Times New Roman"/>
          <w:b/>
          <w:bCs/>
        </w:rPr>
        <w:t>hajjar districts</w:t>
      </w:r>
    </w:p>
    <w:tbl>
      <w:tblPr>
        <w:tblW w:w="5000" w:type="pct"/>
        <w:tblLook w:val="04A0" w:firstRow="1" w:lastRow="0" w:firstColumn="1" w:lastColumn="0" w:noHBand="0" w:noVBand="1"/>
      </w:tblPr>
      <w:tblGrid>
        <w:gridCol w:w="2882"/>
        <w:gridCol w:w="892"/>
        <w:gridCol w:w="892"/>
        <w:gridCol w:w="892"/>
        <w:gridCol w:w="892"/>
        <w:gridCol w:w="1116"/>
        <w:gridCol w:w="892"/>
        <w:gridCol w:w="892"/>
      </w:tblGrid>
      <w:tr w:rsidR="00EC3BDC" w:rsidRPr="00EC3BDC" w14:paraId="3BA653A4" w14:textId="77777777" w:rsidTr="00EC3BDC">
        <w:trPr>
          <w:trHeight w:val="144"/>
        </w:trPr>
        <w:tc>
          <w:tcPr>
            <w:tcW w:w="1541" w:type="pct"/>
            <w:vMerge w:val="restart"/>
            <w:tcBorders>
              <w:top w:val="single" w:sz="4" w:space="0" w:color="auto"/>
              <w:left w:val="single" w:sz="4" w:space="0" w:color="auto"/>
              <w:bottom w:val="single" w:sz="4" w:space="0" w:color="auto"/>
              <w:right w:val="single" w:sz="4" w:space="0" w:color="auto"/>
            </w:tcBorders>
            <w:vAlign w:val="center"/>
            <w:hideMark/>
          </w:tcPr>
          <w:p w14:paraId="3EE5E41F" w14:textId="77777777" w:rsidR="00EC3BDC" w:rsidRPr="00EC3BDC" w:rsidRDefault="00EC3BDC" w:rsidP="00EC3BDC">
            <w:pPr>
              <w:spacing w:after="0" w:line="240" w:lineRule="auto"/>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Source of Variation</w:t>
            </w:r>
          </w:p>
        </w:tc>
        <w:tc>
          <w:tcPr>
            <w:tcW w:w="477" w:type="pct"/>
            <w:vMerge w:val="restart"/>
            <w:tcBorders>
              <w:top w:val="single" w:sz="4" w:space="0" w:color="auto"/>
              <w:left w:val="single" w:sz="4" w:space="0" w:color="auto"/>
              <w:bottom w:val="single" w:sz="4" w:space="0" w:color="auto"/>
              <w:right w:val="single" w:sz="4" w:space="0" w:color="auto"/>
            </w:tcBorders>
            <w:vAlign w:val="center"/>
            <w:hideMark/>
          </w:tcPr>
          <w:p w14:paraId="146D5068" w14:textId="77777777"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DF</w:t>
            </w:r>
          </w:p>
        </w:tc>
        <w:tc>
          <w:tcPr>
            <w:tcW w:w="954" w:type="pct"/>
            <w:gridSpan w:val="2"/>
            <w:tcBorders>
              <w:top w:val="single" w:sz="4" w:space="0" w:color="auto"/>
              <w:left w:val="nil"/>
              <w:bottom w:val="single" w:sz="4" w:space="0" w:color="auto"/>
              <w:right w:val="single" w:sz="4" w:space="0" w:color="auto"/>
            </w:tcBorders>
            <w:noWrap/>
            <w:vAlign w:val="bottom"/>
            <w:hideMark/>
          </w:tcPr>
          <w:p w14:paraId="40B262C6" w14:textId="77777777"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Jind</w:t>
            </w:r>
          </w:p>
        </w:tc>
        <w:tc>
          <w:tcPr>
            <w:tcW w:w="1074" w:type="pct"/>
            <w:gridSpan w:val="2"/>
            <w:tcBorders>
              <w:top w:val="single" w:sz="4" w:space="0" w:color="auto"/>
              <w:left w:val="nil"/>
              <w:bottom w:val="single" w:sz="4" w:space="0" w:color="auto"/>
              <w:right w:val="single" w:sz="4" w:space="0" w:color="auto"/>
            </w:tcBorders>
            <w:noWrap/>
            <w:vAlign w:val="bottom"/>
            <w:hideMark/>
          </w:tcPr>
          <w:p w14:paraId="16841A3A" w14:textId="77777777"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Rohtak</w:t>
            </w:r>
          </w:p>
        </w:tc>
        <w:tc>
          <w:tcPr>
            <w:tcW w:w="954" w:type="pct"/>
            <w:gridSpan w:val="2"/>
            <w:tcBorders>
              <w:top w:val="single" w:sz="4" w:space="0" w:color="auto"/>
              <w:left w:val="nil"/>
              <w:bottom w:val="single" w:sz="4" w:space="0" w:color="auto"/>
              <w:right w:val="single" w:sz="4" w:space="0" w:color="auto"/>
            </w:tcBorders>
            <w:noWrap/>
            <w:vAlign w:val="bottom"/>
            <w:hideMark/>
          </w:tcPr>
          <w:p w14:paraId="64EEE3CE" w14:textId="4153C300"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Jhajjar</w:t>
            </w:r>
          </w:p>
        </w:tc>
      </w:tr>
      <w:tr w:rsidR="00EC3BDC" w:rsidRPr="00EC3BDC" w14:paraId="04F85860" w14:textId="77777777" w:rsidTr="00EC3BDC">
        <w:trPr>
          <w:trHeight w:val="144"/>
        </w:trPr>
        <w:tc>
          <w:tcPr>
            <w:tcW w:w="1541" w:type="pct"/>
            <w:vMerge/>
            <w:tcBorders>
              <w:top w:val="single" w:sz="4" w:space="0" w:color="auto"/>
              <w:left w:val="single" w:sz="4" w:space="0" w:color="auto"/>
              <w:bottom w:val="single" w:sz="4" w:space="0" w:color="auto"/>
              <w:right w:val="single" w:sz="4" w:space="0" w:color="auto"/>
            </w:tcBorders>
            <w:vAlign w:val="center"/>
            <w:hideMark/>
          </w:tcPr>
          <w:p w14:paraId="76E39371" w14:textId="77777777" w:rsidR="00EC3BDC" w:rsidRPr="00EC3BDC" w:rsidRDefault="00EC3BDC" w:rsidP="00EC3BDC">
            <w:pPr>
              <w:spacing w:after="0" w:line="240" w:lineRule="auto"/>
              <w:rPr>
                <w:rFonts w:ascii="Times New Roman" w:eastAsia="Times New Roman" w:hAnsi="Times New Roman" w:cs="Times New Roman"/>
                <w:b/>
                <w:bCs/>
                <w:color w:val="000000"/>
                <w:kern w:val="0"/>
                <w:sz w:val="22"/>
                <w:szCs w:val="22"/>
                <w14:ligatures w14:val="none"/>
              </w:rPr>
            </w:pPr>
          </w:p>
        </w:tc>
        <w:tc>
          <w:tcPr>
            <w:tcW w:w="477" w:type="pct"/>
            <w:vMerge/>
            <w:tcBorders>
              <w:top w:val="single" w:sz="4" w:space="0" w:color="auto"/>
              <w:left w:val="single" w:sz="4" w:space="0" w:color="auto"/>
              <w:bottom w:val="single" w:sz="4" w:space="0" w:color="auto"/>
              <w:right w:val="single" w:sz="4" w:space="0" w:color="auto"/>
            </w:tcBorders>
            <w:vAlign w:val="center"/>
            <w:hideMark/>
          </w:tcPr>
          <w:p w14:paraId="139C403A" w14:textId="77777777" w:rsidR="00EC3BDC" w:rsidRPr="00EC3BDC" w:rsidRDefault="00EC3BDC" w:rsidP="00EC3BDC">
            <w:pPr>
              <w:spacing w:after="0" w:line="240" w:lineRule="auto"/>
              <w:rPr>
                <w:rFonts w:ascii="Times New Roman" w:eastAsia="Times New Roman" w:hAnsi="Times New Roman" w:cs="Times New Roman"/>
                <w:b/>
                <w:bCs/>
                <w:color w:val="000000"/>
                <w:kern w:val="0"/>
                <w:sz w:val="22"/>
                <w:szCs w:val="22"/>
                <w14:ligatures w14:val="none"/>
              </w:rPr>
            </w:pPr>
          </w:p>
        </w:tc>
        <w:tc>
          <w:tcPr>
            <w:tcW w:w="477" w:type="pct"/>
            <w:tcBorders>
              <w:top w:val="nil"/>
              <w:left w:val="nil"/>
              <w:bottom w:val="single" w:sz="4" w:space="0" w:color="auto"/>
              <w:right w:val="single" w:sz="4" w:space="0" w:color="auto"/>
            </w:tcBorders>
            <w:vAlign w:val="center"/>
            <w:hideMark/>
          </w:tcPr>
          <w:p w14:paraId="6C58B361" w14:textId="77777777"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SS</w:t>
            </w:r>
          </w:p>
        </w:tc>
        <w:tc>
          <w:tcPr>
            <w:tcW w:w="477" w:type="pct"/>
            <w:tcBorders>
              <w:top w:val="nil"/>
              <w:left w:val="nil"/>
              <w:bottom w:val="single" w:sz="4" w:space="0" w:color="auto"/>
              <w:right w:val="single" w:sz="4" w:space="0" w:color="auto"/>
            </w:tcBorders>
            <w:vAlign w:val="center"/>
            <w:hideMark/>
          </w:tcPr>
          <w:p w14:paraId="21E686ED" w14:textId="77777777"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MS</w:t>
            </w:r>
          </w:p>
        </w:tc>
        <w:tc>
          <w:tcPr>
            <w:tcW w:w="477" w:type="pct"/>
            <w:tcBorders>
              <w:top w:val="nil"/>
              <w:left w:val="nil"/>
              <w:bottom w:val="single" w:sz="4" w:space="0" w:color="auto"/>
              <w:right w:val="single" w:sz="4" w:space="0" w:color="auto"/>
            </w:tcBorders>
            <w:vAlign w:val="center"/>
            <w:hideMark/>
          </w:tcPr>
          <w:p w14:paraId="23D30126" w14:textId="77777777"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SS</w:t>
            </w:r>
          </w:p>
        </w:tc>
        <w:tc>
          <w:tcPr>
            <w:tcW w:w="597" w:type="pct"/>
            <w:tcBorders>
              <w:top w:val="nil"/>
              <w:left w:val="nil"/>
              <w:bottom w:val="single" w:sz="4" w:space="0" w:color="auto"/>
              <w:right w:val="single" w:sz="4" w:space="0" w:color="auto"/>
            </w:tcBorders>
            <w:vAlign w:val="center"/>
            <w:hideMark/>
          </w:tcPr>
          <w:p w14:paraId="70DFDA7B" w14:textId="77777777"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MS</w:t>
            </w:r>
          </w:p>
        </w:tc>
        <w:tc>
          <w:tcPr>
            <w:tcW w:w="477" w:type="pct"/>
            <w:tcBorders>
              <w:top w:val="nil"/>
              <w:left w:val="nil"/>
              <w:bottom w:val="single" w:sz="4" w:space="0" w:color="auto"/>
              <w:right w:val="single" w:sz="4" w:space="0" w:color="auto"/>
            </w:tcBorders>
            <w:vAlign w:val="center"/>
            <w:hideMark/>
          </w:tcPr>
          <w:p w14:paraId="56CD8C0E" w14:textId="77777777"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SS</w:t>
            </w:r>
          </w:p>
        </w:tc>
        <w:tc>
          <w:tcPr>
            <w:tcW w:w="477" w:type="pct"/>
            <w:tcBorders>
              <w:top w:val="nil"/>
              <w:left w:val="nil"/>
              <w:bottom w:val="single" w:sz="4" w:space="0" w:color="auto"/>
              <w:right w:val="single" w:sz="4" w:space="0" w:color="auto"/>
            </w:tcBorders>
            <w:vAlign w:val="center"/>
            <w:hideMark/>
          </w:tcPr>
          <w:p w14:paraId="2682DA2B" w14:textId="77777777"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MS</w:t>
            </w:r>
          </w:p>
        </w:tc>
      </w:tr>
      <w:tr w:rsidR="00EC3BDC" w:rsidRPr="00EC3BDC" w14:paraId="128347F8" w14:textId="77777777" w:rsidTr="00EC3BDC">
        <w:trPr>
          <w:trHeight w:val="144"/>
        </w:trPr>
        <w:tc>
          <w:tcPr>
            <w:tcW w:w="1541" w:type="pct"/>
            <w:tcBorders>
              <w:top w:val="nil"/>
              <w:left w:val="single" w:sz="4" w:space="0" w:color="auto"/>
              <w:bottom w:val="single" w:sz="4" w:space="0" w:color="auto"/>
              <w:right w:val="single" w:sz="4" w:space="0" w:color="auto"/>
            </w:tcBorders>
            <w:vAlign w:val="center"/>
            <w:hideMark/>
          </w:tcPr>
          <w:p w14:paraId="4663098E" w14:textId="55099999" w:rsidR="00EC3BDC" w:rsidRPr="00EC3BDC" w:rsidRDefault="00EC3BDC" w:rsidP="00EC3BD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Tree Species (T)</w:t>
            </w:r>
          </w:p>
        </w:tc>
        <w:tc>
          <w:tcPr>
            <w:tcW w:w="477" w:type="pct"/>
            <w:tcBorders>
              <w:top w:val="nil"/>
              <w:left w:val="nil"/>
              <w:bottom w:val="single" w:sz="4" w:space="0" w:color="auto"/>
              <w:right w:val="single" w:sz="4" w:space="0" w:color="auto"/>
            </w:tcBorders>
            <w:vAlign w:val="center"/>
            <w:hideMark/>
          </w:tcPr>
          <w:p w14:paraId="60726CA4"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9</w:t>
            </w:r>
          </w:p>
        </w:tc>
        <w:tc>
          <w:tcPr>
            <w:tcW w:w="477" w:type="pct"/>
            <w:tcBorders>
              <w:top w:val="nil"/>
              <w:left w:val="nil"/>
              <w:bottom w:val="single" w:sz="4" w:space="0" w:color="000000"/>
              <w:right w:val="single" w:sz="4" w:space="0" w:color="000000"/>
            </w:tcBorders>
            <w:vAlign w:val="center"/>
            <w:hideMark/>
          </w:tcPr>
          <w:p w14:paraId="20BECA8A"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0.671</w:t>
            </w:r>
          </w:p>
        </w:tc>
        <w:tc>
          <w:tcPr>
            <w:tcW w:w="477" w:type="pct"/>
            <w:tcBorders>
              <w:top w:val="nil"/>
              <w:left w:val="nil"/>
              <w:bottom w:val="single" w:sz="4" w:space="0" w:color="000000"/>
              <w:right w:val="single" w:sz="4" w:space="0" w:color="000000"/>
            </w:tcBorders>
            <w:vAlign w:val="center"/>
            <w:hideMark/>
          </w:tcPr>
          <w:p w14:paraId="526CC661"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0.075</w:t>
            </w:r>
          </w:p>
        </w:tc>
        <w:tc>
          <w:tcPr>
            <w:tcW w:w="477" w:type="pct"/>
            <w:tcBorders>
              <w:top w:val="nil"/>
              <w:left w:val="nil"/>
              <w:bottom w:val="single" w:sz="4" w:space="0" w:color="000000"/>
              <w:right w:val="single" w:sz="4" w:space="0" w:color="000000"/>
            </w:tcBorders>
            <w:vAlign w:val="center"/>
            <w:hideMark/>
          </w:tcPr>
          <w:p w14:paraId="3203648F"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1.428</w:t>
            </w:r>
          </w:p>
        </w:tc>
        <w:tc>
          <w:tcPr>
            <w:tcW w:w="597" w:type="pct"/>
            <w:tcBorders>
              <w:top w:val="nil"/>
              <w:left w:val="nil"/>
              <w:bottom w:val="single" w:sz="4" w:space="0" w:color="000000"/>
              <w:right w:val="single" w:sz="4" w:space="0" w:color="000000"/>
            </w:tcBorders>
            <w:vAlign w:val="center"/>
            <w:hideMark/>
          </w:tcPr>
          <w:p w14:paraId="47359C50"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0.159</w:t>
            </w:r>
          </w:p>
        </w:tc>
        <w:tc>
          <w:tcPr>
            <w:tcW w:w="477" w:type="pct"/>
            <w:tcBorders>
              <w:top w:val="nil"/>
              <w:left w:val="nil"/>
              <w:bottom w:val="single" w:sz="4" w:space="0" w:color="000000"/>
              <w:right w:val="single" w:sz="4" w:space="0" w:color="000000"/>
            </w:tcBorders>
            <w:vAlign w:val="center"/>
            <w:hideMark/>
          </w:tcPr>
          <w:p w14:paraId="6EBA8526"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4.874</w:t>
            </w:r>
          </w:p>
        </w:tc>
        <w:tc>
          <w:tcPr>
            <w:tcW w:w="477" w:type="pct"/>
            <w:tcBorders>
              <w:top w:val="nil"/>
              <w:left w:val="nil"/>
              <w:bottom w:val="single" w:sz="4" w:space="0" w:color="000000"/>
              <w:right w:val="single" w:sz="4" w:space="0" w:color="000000"/>
            </w:tcBorders>
            <w:vAlign w:val="center"/>
            <w:hideMark/>
          </w:tcPr>
          <w:p w14:paraId="0492E5B7"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0.542</w:t>
            </w:r>
          </w:p>
        </w:tc>
      </w:tr>
      <w:tr w:rsidR="00EC3BDC" w:rsidRPr="00EC3BDC" w14:paraId="272E52A0" w14:textId="77777777" w:rsidTr="00EC3BDC">
        <w:trPr>
          <w:trHeight w:val="144"/>
        </w:trPr>
        <w:tc>
          <w:tcPr>
            <w:tcW w:w="1541" w:type="pct"/>
            <w:tcBorders>
              <w:top w:val="nil"/>
              <w:left w:val="single" w:sz="4" w:space="0" w:color="auto"/>
              <w:bottom w:val="single" w:sz="4" w:space="0" w:color="auto"/>
              <w:right w:val="single" w:sz="4" w:space="0" w:color="auto"/>
            </w:tcBorders>
            <w:vAlign w:val="center"/>
            <w:hideMark/>
          </w:tcPr>
          <w:p w14:paraId="516CA832" w14:textId="47BFD16F" w:rsidR="00EC3BDC" w:rsidRPr="00EC3BDC" w:rsidRDefault="00EC3BDC" w:rsidP="00EC3BD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Environment (E)</w:t>
            </w:r>
          </w:p>
        </w:tc>
        <w:tc>
          <w:tcPr>
            <w:tcW w:w="477" w:type="pct"/>
            <w:tcBorders>
              <w:top w:val="nil"/>
              <w:left w:val="nil"/>
              <w:bottom w:val="single" w:sz="4" w:space="0" w:color="auto"/>
              <w:right w:val="single" w:sz="4" w:space="0" w:color="auto"/>
            </w:tcBorders>
            <w:vAlign w:val="center"/>
            <w:hideMark/>
          </w:tcPr>
          <w:p w14:paraId="507D5B5B"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w:t>
            </w:r>
          </w:p>
        </w:tc>
        <w:tc>
          <w:tcPr>
            <w:tcW w:w="477" w:type="pct"/>
            <w:tcBorders>
              <w:top w:val="nil"/>
              <w:left w:val="nil"/>
              <w:bottom w:val="single" w:sz="4" w:space="0" w:color="000000"/>
              <w:right w:val="single" w:sz="4" w:space="0" w:color="000000"/>
            </w:tcBorders>
            <w:vAlign w:val="center"/>
            <w:hideMark/>
          </w:tcPr>
          <w:p w14:paraId="7426A00D"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2.024</w:t>
            </w:r>
          </w:p>
        </w:tc>
        <w:tc>
          <w:tcPr>
            <w:tcW w:w="477" w:type="pct"/>
            <w:tcBorders>
              <w:top w:val="nil"/>
              <w:left w:val="nil"/>
              <w:bottom w:val="single" w:sz="4" w:space="0" w:color="000000"/>
              <w:right w:val="single" w:sz="4" w:space="0" w:color="000000"/>
            </w:tcBorders>
            <w:vAlign w:val="center"/>
            <w:hideMark/>
          </w:tcPr>
          <w:p w14:paraId="08D70571"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2.024</w:t>
            </w:r>
          </w:p>
        </w:tc>
        <w:tc>
          <w:tcPr>
            <w:tcW w:w="477" w:type="pct"/>
            <w:tcBorders>
              <w:top w:val="nil"/>
              <w:left w:val="nil"/>
              <w:bottom w:val="single" w:sz="4" w:space="0" w:color="000000"/>
              <w:right w:val="single" w:sz="4" w:space="0" w:color="000000"/>
            </w:tcBorders>
            <w:vAlign w:val="center"/>
            <w:hideMark/>
          </w:tcPr>
          <w:p w14:paraId="3BF87720"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0.015</w:t>
            </w:r>
          </w:p>
        </w:tc>
        <w:tc>
          <w:tcPr>
            <w:tcW w:w="597" w:type="pct"/>
            <w:tcBorders>
              <w:top w:val="nil"/>
              <w:left w:val="nil"/>
              <w:bottom w:val="single" w:sz="4" w:space="0" w:color="000000"/>
              <w:right w:val="single" w:sz="4" w:space="0" w:color="000000"/>
            </w:tcBorders>
            <w:vAlign w:val="center"/>
            <w:hideMark/>
          </w:tcPr>
          <w:p w14:paraId="45FECD82"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0.015</w:t>
            </w:r>
          </w:p>
        </w:tc>
        <w:tc>
          <w:tcPr>
            <w:tcW w:w="477" w:type="pct"/>
            <w:tcBorders>
              <w:top w:val="nil"/>
              <w:left w:val="nil"/>
              <w:bottom w:val="single" w:sz="4" w:space="0" w:color="000000"/>
              <w:right w:val="single" w:sz="4" w:space="0" w:color="000000"/>
            </w:tcBorders>
            <w:vAlign w:val="center"/>
            <w:hideMark/>
          </w:tcPr>
          <w:p w14:paraId="5B1EC79F"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2.038</w:t>
            </w:r>
          </w:p>
        </w:tc>
        <w:tc>
          <w:tcPr>
            <w:tcW w:w="477" w:type="pct"/>
            <w:tcBorders>
              <w:top w:val="nil"/>
              <w:left w:val="nil"/>
              <w:bottom w:val="single" w:sz="4" w:space="0" w:color="000000"/>
              <w:right w:val="single" w:sz="4" w:space="0" w:color="000000"/>
            </w:tcBorders>
            <w:vAlign w:val="center"/>
            <w:hideMark/>
          </w:tcPr>
          <w:p w14:paraId="46DCFEF8"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2.038</w:t>
            </w:r>
          </w:p>
        </w:tc>
      </w:tr>
      <w:tr w:rsidR="00EC3BDC" w:rsidRPr="00EC3BDC" w14:paraId="62BBFD85" w14:textId="77777777" w:rsidTr="00EC3BDC">
        <w:trPr>
          <w:trHeight w:val="144"/>
        </w:trPr>
        <w:tc>
          <w:tcPr>
            <w:tcW w:w="1541" w:type="pct"/>
            <w:tcBorders>
              <w:top w:val="nil"/>
              <w:left w:val="single" w:sz="4" w:space="0" w:color="auto"/>
              <w:bottom w:val="single" w:sz="4" w:space="0" w:color="auto"/>
              <w:right w:val="single" w:sz="4" w:space="0" w:color="auto"/>
            </w:tcBorders>
            <w:vAlign w:val="center"/>
            <w:hideMark/>
          </w:tcPr>
          <w:p w14:paraId="3724987F" w14:textId="35A9527C" w:rsidR="00EC3BDC" w:rsidRPr="00EC3BDC" w:rsidRDefault="00EC3BDC" w:rsidP="00EC3BD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 xml:space="preserve">Interaction </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T</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E</w:t>
            </w:r>
            <w:r>
              <w:rPr>
                <w:rFonts w:ascii="Times New Roman" w:eastAsia="Times New Roman" w:hAnsi="Times New Roman" w:cs="Times New Roman"/>
                <w:color w:val="000000"/>
                <w:kern w:val="0"/>
                <w:sz w:val="22"/>
                <w:szCs w:val="22"/>
                <w14:ligatures w14:val="none"/>
              </w:rPr>
              <w:t>)</w:t>
            </w:r>
          </w:p>
        </w:tc>
        <w:tc>
          <w:tcPr>
            <w:tcW w:w="477" w:type="pct"/>
            <w:tcBorders>
              <w:top w:val="nil"/>
              <w:left w:val="nil"/>
              <w:bottom w:val="single" w:sz="4" w:space="0" w:color="auto"/>
              <w:right w:val="single" w:sz="4" w:space="0" w:color="auto"/>
            </w:tcBorders>
            <w:vAlign w:val="center"/>
            <w:hideMark/>
          </w:tcPr>
          <w:p w14:paraId="11FB07D9"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9</w:t>
            </w:r>
          </w:p>
        </w:tc>
        <w:tc>
          <w:tcPr>
            <w:tcW w:w="477" w:type="pct"/>
            <w:tcBorders>
              <w:top w:val="nil"/>
              <w:left w:val="nil"/>
              <w:bottom w:val="single" w:sz="4" w:space="0" w:color="000000"/>
              <w:right w:val="single" w:sz="4" w:space="0" w:color="000000"/>
            </w:tcBorders>
            <w:vAlign w:val="center"/>
            <w:hideMark/>
          </w:tcPr>
          <w:p w14:paraId="6668BCC9"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1.366</w:t>
            </w:r>
          </w:p>
        </w:tc>
        <w:tc>
          <w:tcPr>
            <w:tcW w:w="477" w:type="pct"/>
            <w:tcBorders>
              <w:top w:val="nil"/>
              <w:left w:val="nil"/>
              <w:bottom w:val="single" w:sz="4" w:space="0" w:color="000000"/>
              <w:right w:val="single" w:sz="4" w:space="0" w:color="000000"/>
            </w:tcBorders>
            <w:vAlign w:val="center"/>
            <w:hideMark/>
          </w:tcPr>
          <w:p w14:paraId="5B1F6A9F"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0.152</w:t>
            </w:r>
          </w:p>
        </w:tc>
        <w:tc>
          <w:tcPr>
            <w:tcW w:w="477" w:type="pct"/>
            <w:tcBorders>
              <w:top w:val="nil"/>
              <w:left w:val="nil"/>
              <w:bottom w:val="single" w:sz="4" w:space="0" w:color="000000"/>
              <w:right w:val="single" w:sz="4" w:space="0" w:color="000000"/>
            </w:tcBorders>
            <w:vAlign w:val="center"/>
            <w:hideMark/>
          </w:tcPr>
          <w:p w14:paraId="5F4A3C69"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2.585</w:t>
            </w:r>
          </w:p>
        </w:tc>
        <w:tc>
          <w:tcPr>
            <w:tcW w:w="597" w:type="pct"/>
            <w:tcBorders>
              <w:top w:val="nil"/>
              <w:left w:val="nil"/>
              <w:bottom w:val="single" w:sz="4" w:space="0" w:color="000000"/>
              <w:right w:val="single" w:sz="4" w:space="0" w:color="000000"/>
            </w:tcBorders>
            <w:vAlign w:val="center"/>
            <w:hideMark/>
          </w:tcPr>
          <w:p w14:paraId="3DFC8281"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0.287</w:t>
            </w:r>
          </w:p>
        </w:tc>
        <w:tc>
          <w:tcPr>
            <w:tcW w:w="477" w:type="pct"/>
            <w:tcBorders>
              <w:top w:val="nil"/>
              <w:left w:val="nil"/>
              <w:bottom w:val="single" w:sz="4" w:space="0" w:color="000000"/>
              <w:right w:val="single" w:sz="4" w:space="0" w:color="000000"/>
            </w:tcBorders>
            <w:vAlign w:val="center"/>
            <w:hideMark/>
          </w:tcPr>
          <w:p w14:paraId="1B275A18"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5.168</w:t>
            </w:r>
          </w:p>
        </w:tc>
        <w:tc>
          <w:tcPr>
            <w:tcW w:w="477" w:type="pct"/>
            <w:tcBorders>
              <w:top w:val="nil"/>
              <w:left w:val="nil"/>
              <w:bottom w:val="single" w:sz="4" w:space="0" w:color="000000"/>
              <w:right w:val="single" w:sz="4" w:space="0" w:color="000000"/>
            </w:tcBorders>
            <w:vAlign w:val="center"/>
            <w:hideMark/>
          </w:tcPr>
          <w:p w14:paraId="4FB80C48"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0.574</w:t>
            </w:r>
          </w:p>
        </w:tc>
      </w:tr>
      <w:tr w:rsidR="00EC3BDC" w:rsidRPr="00EC3BDC" w14:paraId="2E15B0B4" w14:textId="77777777" w:rsidTr="00EC3BDC">
        <w:trPr>
          <w:trHeight w:val="144"/>
        </w:trPr>
        <w:tc>
          <w:tcPr>
            <w:tcW w:w="1541" w:type="pct"/>
            <w:tcBorders>
              <w:top w:val="nil"/>
              <w:left w:val="single" w:sz="4" w:space="0" w:color="auto"/>
              <w:bottom w:val="single" w:sz="4" w:space="0" w:color="auto"/>
              <w:right w:val="single" w:sz="4" w:space="0" w:color="auto"/>
            </w:tcBorders>
            <w:vAlign w:val="center"/>
            <w:hideMark/>
          </w:tcPr>
          <w:p w14:paraId="60F9CF93" w14:textId="6FE7FF77" w:rsidR="00EC3BDC" w:rsidRPr="00EC3BDC" w:rsidRDefault="00EC3BDC" w:rsidP="00EC3BD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Distance/Depth</w:t>
            </w:r>
          </w:p>
        </w:tc>
        <w:tc>
          <w:tcPr>
            <w:tcW w:w="477" w:type="pct"/>
            <w:tcBorders>
              <w:top w:val="nil"/>
              <w:left w:val="nil"/>
              <w:bottom w:val="single" w:sz="4" w:space="0" w:color="auto"/>
              <w:right w:val="single" w:sz="4" w:space="0" w:color="auto"/>
            </w:tcBorders>
            <w:vAlign w:val="center"/>
            <w:hideMark/>
          </w:tcPr>
          <w:p w14:paraId="6A9D28B2"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15</w:t>
            </w:r>
          </w:p>
        </w:tc>
        <w:tc>
          <w:tcPr>
            <w:tcW w:w="477" w:type="pct"/>
            <w:tcBorders>
              <w:top w:val="nil"/>
              <w:left w:val="nil"/>
              <w:bottom w:val="single" w:sz="4" w:space="0" w:color="000000"/>
              <w:right w:val="single" w:sz="4" w:space="0" w:color="000000"/>
            </w:tcBorders>
            <w:vAlign w:val="center"/>
            <w:hideMark/>
          </w:tcPr>
          <w:p w14:paraId="2A2F1CE4"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1.393</w:t>
            </w:r>
          </w:p>
        </w:tc>
        <w:tc>
          <w:tcPr>
            <w:tcW w:w="477" w:type="pct"/>
            <w:tcBorders>
              <w:top w:val="nil"/>
              <w:left w:val="nil"/>
              <w:bottom w:val="single" w:sz="4" w:space="0" w:color="000000"/>
              <w:right w:val="single" w:sz="4" w:space="0" w:color="000000"/>
            </w:tcBorders>
            <w:vAlign w:val="center"/>
            <w:hideMark/>
          </w:tcPr>
          <w:p w14:paraId="6C7423B4"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0.093</w:t>
            </w:r>
          </w:p>
        </w:tc>
        <w:tc>
          <w:tcPr>
            <w:tcW w:w="477" w:type="pct"/>
            <w:tcBorders>
              <w:top w:val="nil"/>
              <w:left w:val="nil"/>
              <w:bottom w:val="single" w:sz="4" w:space="0" w:color="000000"/>
              <w:right w:val="single" w:sz="4" w:space="0" w:color="000000"/>
            </w:tcBorders>
            <w:vAlign w:val="center"/>
            <w:hideMark/>
          </w:tcPr>
          <w:p w14:paraId="3E8A982B"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1.082</w:t>
            </w:r>
          </w:p>
        </w:tc>
        <w:tc>
          <w:tcPr>
            <w:tcW w:w="597" w:type="pct"/>
            <w:tcBorders>
              <w:top w:val="nil"/>
              <w:left w:val="nil"/>
              <w:bottom w:val="single" w:sz="4" w:space="0" w:color="000000"/>
              <w:right w:val="single" w:sz="4" w:space="0" w:color="000000"/>
            </w:tcBorders>
            <w:vAlign w:val="center"/>
            <w:hideMark/>
          </w:tcPr>
          <w:p w14:paraId="65FC7320"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0.072</w:t>
            </w:r>
          </w:p>
        </w:tc>
        <w:tc>
          <w:tcPr>
            <w:tcW w:w="477" w:type="pct"/>
            <w:tcBorders>
              <w:top w:val="nil"/>
              <w:left w:val="nil"/>
              <w:bottom w:val="single" w:sz="4" w:space="0" w:color="000000"/>
              <w:right w:val="single" w:sz="4" w:space="0" w:color="000000"/>
            </w:tcBorders>
            <w:vAlign w:val="center"/>
            <w:hideMark/>
          </w:tcPr>
          <w:p w14:paraId="20D973BC"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5.959</w:t>
            </w:r>
          </w:p>
        </w:tc>
        <w:tc>
          <w:tcPr>
            <w:tcW w:w="477" w:type="pct"/>
            <w:tcBorders>
              <w:top w:val="nil"/>
              <w:left w:val="nil"/>
              <w:bottom w:val="single" w:sz="4" w:space="0" w:color="000000"/>
              <w:right w:val="single" w:sz="4" w:space="0" w:color="000000"/>
            </w:tcBorders>
            <w:vAlign w:val="center"/>
            <w:hideMark/>
          </w:tcPr>
          <w:p w14:paraId="5139B65B"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0.397</w:t>
            </w:r>
          </w:p>
        </w:tc>
      </w:tr>
      <w:tr w:rsidR="00EC3BDC" w:rsidRPr="00EC3BDC" w14:paraId="4FDEF553" w14:textId="77777777" w:rsidTr="00EC3BDC">
        <w:trPr>
          <w:trHeight w:val="144"/>
        </w:trPr>
        <w:tc>
          <w:tcPr>
            <w:tcW w:w="1541" w:type="pct"/>
            <w:tcBorders>
              <w:top w:val="nil"/>
              <w:left w:val="single" w:sz="4" w:space="0" w:color="auto"/>
              <w:bottom w:val="single" w:sz="4" w:space="0" w:color="auto"/>
              <w:right w:val="single" w:sz="4" w:space="0" w:color="auto"/>
            </w:tcBorders>
            <w:vAlign w:val="center"/>
            <w:hideMark/>
          </w:tcPr>
          <w:p w14:paraId="1128B599" w14:textId="6ACCB4F0" w:rsidR="00EC3BDC" w:rsidRPr="00EC3BDC" w:rsidRDefault="00EC3BDC" w:rsidP="00EC3BD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Interaction T</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D</w:t>
            </w:r>
          </w:p>
        </w:tc>
        <w:tc>
          <w:tcPr>
            <w:tcW w:w="477" w:type="pct"/>
            <w:tcBorders>
              <w:top w:val="nil"/>
              <w:left w:val="nil"/>
              <w:bottom w:val="single" w:sz="4" w:space="0" w:color="auto"/>
              <w:right w:val="single" w:sz="4" w:space="0" w:color="auto"/>
            </w:tcBorders>
            <w:vAlign w:val="center"/>
            <w:hideMark/>
          </w:tcPr>
          <w:p w14:paraId="61CB57A4"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135</w:t>
            </w:r>
          </w:p>
        </w:tc>
        <w:tc>
          <w:tcPr>
            <w:tcW w:w="477" w:type="pct"/>
            <w:tcBorders>
              <w:top w:val="nil"/>
              <w:left w:val="nil"/>
              <w:bottom w:val="single" w:sz="4" w:space="0" w:color="000000"/>
              <w:right w:val="single" w:sz="4" w:space="0" w:color="000000"/>
            </w:tcBorders>
            <w:vAlign w:val="center"/>
            <w:hideMark/>
          </w:tcPr>
          <w:p w14:paraId="50EE1D19"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6.254</w:t>
            </w:r>
          </w:p>
        </w:tc>
        <w:tc>
          <w:tcPr>
            <w:tcW w:w="477" w:type="pct"/>
            <w:tcBorders>
              <w:top w:val="nil"/>
              <w:left w:val="nil"/>
              <w:bottom w:val="single" w:sz="4" w:space="0" w:color="000000"/>
              <w:right w:val="single" w:sz="4" w:space="0" w:color="000000"/>
            </w:tcBorders>
            <w:vAlign w:val="center"/>
            <w:hideMark/>
          </w:tcPr>
          <w:p w14:paraId="59DF1ED9"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0.046</w:t>
            </w:r>
          </w:p>
        </w:tc>
        <w:tc>
          <w:tcPr>
            <w:tcW w:w="477" w:type="pct"/>
            <w:tcBorders>
              <w:top w:val="nil"/>
              <w:left w:val="nil"/>
              <w:bottom w:val="single" w:sz="4" w:space="0" w:color="000000"/>
              <w:right w:val="single" w:sz="4" w:space="0" w:color="000000"/>
            </w:tcBorders>
            <w:vAlign w:val="center"/>
            <w:hideMark/>
          </w:tcPr>
          <w:p w14:paraId="5FAF51B5"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5.352</w:t>
            </w:r>
          </w:p>
        </w:tc>
        <w:tc>
          <w:tcPr>
            <w:tcW w:w="597" w:type="pct"/>
            <w:tcBorders>
              <w:top w:val="nil"/>
              <w:left w:val="nil"/>
              <w:bottom w:val="single" w:sz="4" w:space="0" w:color="000000"/>
              <w:right w:val="single" w:sz="4" w:space="0" w:color="000000"/>
            </w:tcBorders>
            <w:vAlign w:val="center"/>
            <w:hideMark/>
          </w:tcPr>
          <w:p w14:paraId="63DE75A7"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0.04</w:t>
            </w:r>
          </w:p>
        </w:tc>
        <w:tc>
          <w:tcPr>
            <w:tcW w:w="477" w:type="pct"/>
            <w:tcBorders>
              <w:top w:val="nil"/>
              <w:left w:val="nil"/>
              <w:bottom w:val="single" w:sz="4" w:space="0" w:color="000000"/>
              <w:right w:val="single" w:sz="4" w:space="0" w:color="000000"/>
            </w:tcBorders>
            <w:vAlign w:val="center"/>
            <w:hideMark/>
          </w:tcPr>
          <w:p w14:paraId="68546CE5"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5.9</w:t>
            </w:r>
          </w:p>
        </w:tc>
        <w:tc>
          <w:tcPr>
            <w:tcW w:w="477" w:type="pct"/>
            <w:tcBorders>
              <w:top w:val="nil"/>
              <w:left w:val="nil"/>
              <w:bottom w:val="single" w:sz="4" w:space="0" w:color="000000"/>
              <w:right w:val="single" w:sz="4" w:space="0" w:color="000000"/>
            </w:tcBorders>
            <w:vAlign w:val="center"/>
            <w:hideMark/>
          </w:tcPr>
          <w:p w14:paraId="09E2763F"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0.044</w:t>
            </w:r>
          </w:p>
        </w:tc>
      </w:tr>
      <w:tr w:rsidR="00EC3BDC" w:rsidRPr="00EC3BDC" w14:paraId="4CC3B95D" w14:textId="77777777" w:rsidTr="00EC3BDC">
        <w:trPr>
          <w:trHeight w:val="144"/>
        </w:trPr>
        <w:tc>
          <w:tcPr>
            <w:tcW w:w="1541" w:type="pct"/>
            <w:tcBorders>
              <w:top w:val="nil"/>
              <w:left w:val="single" w:sz="4" w:space="0" w:color="auto"/>
              <w:bottom w:val="single" w:sz="4" w:space="0" w:color="auto"/>
              <w:right w:val="single" w:sz="4" w:space="0" w:color="auto"/>
            </w:tcBorders>
            <w:vAlign w:val="center"/>
            <w:hideMark/>
          </w:tcPr>
          <w:p w14:paraId="377651F6" w14:textId="0316B7BD" w:rsidR="00EC3BDC" w:rsidRPr="00EC3BDC" w:rsidRDefault="00EC3BDC" w:rsidP="00EC3BD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 xml:space="preserve">Interaction </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E</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D</w:t>
            </w:r>
            <w:r>
              <w:rPr>
                <w:rFonts w:ascii="Times New Roman" w:eastAsia="Times New Roman" w:hAnsi="Times New Roman" w:cs="Times New Roman"/>
                <w:color w:val="000000"/>
                <w:kern w:val="0"/>
                <w:sz w:val="22"/>
                <w:szCs w:val="22"/>
                <w14:ligatures w14:val="none"/>
              </w:rPr>
              <w:t>)</w:t>
            </w:r>
          </w:p>
        </w:tc>
        <w:tc>
          <w:tcPr>
            <w:tcW w:w="477" w:type="pct"/>
            <w:tcBorders>
              <w:top w:val="nil"/>
              <w:left w:val="nil"/>
              <w:bottom w:val="single" w:sz="4" w:space="0" w:color="auto"/>
              <w:right w:val="single" w:sz="4" w:space="0" w:color="auto"/>
            </w:tcBorders>
            <w:vAlign w:val="center"/>
            <w:hideMark/>
          </w:tcPr>
          <w:p w14:paraId="513317EB"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15</w:t>
            </w:r>
          </w:p>
        </w:tc>
        <w:tc>
          <w:tcPr>
            <w:tcW w:w="477" w:type="pct"/>
            <w:tcBorders>
              <w:top w:val="nil"/>
              <w:left w:val="nil"/>
              <w:bottom w:val="single" w:sz="4" w:space="0" w:color="000000"/>
              <w:right w:val="single" w:sz="4" w:space="0" w:color="000000"/>
            </w:tcBorders>
            <w:vAlign w:val="center"/>
            <w:hideMark/>
          </w:tcPr>
          <w:p w14:paraId="30296C23"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0.963</w:t>
            </w:r>
          </w:p>
        </w:tc>
        <w:tc>
          <w:tcPr>
            <w:tcW w:w="477" w:type="pct"/>
            <w:tcBorders>
              <w:top w:val="nil"/>
              <w:left w:val="nil"/>
              <w:bottom w:val="single" w:sz="4" w:space="0" w:color="000000"/>
              <w:right w:val="single" w:sz="4" w:space="0" w:color="000000"/>
            </w:tcBorders>
            <w:vAlign w:val="center"/>
            <w:hideMark/>
          </w:tcPr>
          <w:p w14:paraId="4026456B"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0.064</w:t>
            </w:r>
          </w:p>
        </w:tc>
        <w:tc>
          <w:tcPr>
            <w:tcW w:w="477" w:type="pct"/>
            <w:tcBorders>
              <w:top w:val="nil"/>
              <w:left w:val="nil"/>
              <w:bottom w:val="single" w:sz="4" w:space="0" w:color="000000"/>
              <w:right w:val="single" w:sz="4" w:space="0" w:color="000000"/>
            </w:tcBorders>
            <w:vAlign w:val="center"/>
            <w:hideMark/>
          </w:tcPr>
          <w:p w14:paraId="1741F762"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0.33</w:t>
            </w:r>
          </w:p>
        </w:tc>
        <w:tc>
          <w:tcPr>
            <w:tcW w:w="597" w:type="pct"/>
            <w:tcBorders>
              <w:top w:val="nil"/>
              <w:left w:val="nil"/>
              <w:bottom w:val="single" w:sz="4" w:space="0" w:color="000000"/>
              <w:right w:val="single" w:sz="4" w:space="0" w:color="000000"/>
            </w:tcBorders>
            <w:vAlign w:val="center"/>
            <w:hideMark/>
          </w:tcPr>
          <w:p w14:paraId="58BC3873"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0.022</w:t>
            </w:r>
          </w:p>
        </w:tc>
        <w:tc>
          <w:tcPr>
            <w:tcW w:w="477" w:type="pct"/>
            <w:tcBorders>
              <w:top w:val="nil"/>
              <w:left w:val="nil"/>
              <w:bottom w:val="single" w:sz="4" w:space="0" w:color="000000"/>
              <w:right w:val="single" w:sz="4" w:space="0" w:color="000000"/>
            </w:tcBorders>
            <w:vAlign w:val="center"/>
            <w:hideMark/>
          </w:tcPr>
          <w:p w14:paraId="47CE896A"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1.886</w:t>
            </w:r>
          </w:p>
        </w:tc>
        <w:tc>
          <w:tcPr>
            <w:tcW w:w="477" w:type="pct"/>
            <w:tcBorders>
              <w:top w:val="nil"/>
              <w:left w:val="nil"/>
              <w:bottom w:val="single" w:sz="4" w:space="0" w:color="000000"/>
              <w:right w:val="single" w:sz="4" w:space="0" w:color="000000"/>
            </w:tcBorders>
            <w:vAlign w:val="center"/>
            <w:hideMark/>
          </w:tcPr>
          <w:p w14:paraId="597A8817"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0.126</w:t>
            </w:r>
          </w:p>
        </w:tc>
      </w:tr>
      <w:tr w:rsidR="00EC3BDC" w:rsidRPr="00EC3BDC" w14:paraId="0C8F1DE6" w14:textId="77777777" w:rsidTr="00EC3BDC">
        <w:trPr>
          <w:trHeight w:val="144"/>
        </w:trPr>
        <w:tc>
          <w:tcPr>
            <w:tcW w:w="1541" w:type="pct"/>
            <w:tcBorders>
              <w:top w:val="nil"/>
              <w:left w:val="single" w:sz="4" w:space="0" w:color="auto"/>
              <w:bottom w:val="single" w:sz="4" w:space="0" w:color="auto"/>
              <w:right w:val="single" w:sz="4" w:space="0" w:color="auto"/>
            </w:tcBorders>
            <w:vAlign w:val="center"/>
            <w:hideMark/>
          </w:tcPr>
          <w:p w14:paraId="0BAB0AEA" w14:textId="4AE20C7C" w:rsidR="00EC3BDC" w:rsidRPr="00EC3BDC" w:rsidRDefault="00EC3BDC" w:rsidP="00EC3BD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 xml:space="preserve">Interaction </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T</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E</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D</w:t>
            </w:r>
            <w:r>
              <w:rPr>
                <w:rFonts w:ascii="Times New Roman" w:eastAsia="Times New Roman" w:hAnsi="Times New Roman" w:cs="Times New Roman"/>
                <w:color w:val="000000"/>
                <w:kern w:val="0"/>
                <w:sz w:val="22"/>
                <w:szCs w:val="22"/>
                <w14:ligatures w14:val="none"/>
              </w:rPr>
              <w:t>)</w:t>
            </w:r>
          </w:p>
        </w:tc>
        <w:tc>
          <w:tcPr>
            <w:tcW w:w="477" w:type="pct"/>
            <w:tcBorders>
              <w:top w:val="nil"/>
              <w:left w:val="nil"/>
              <w:bottom w:val="single" w:sz="4" w:space="0" w:color="auto"/>
              <w:right w:val="single" w:sz="4" w:space="0" w:color="auto"/>
            </w:tcBorders>
            <w:vAlign w:val="center"/>
            <w:hideMark/>
          </w:tcPr>
          <w:p w14:paraId="3BCE7C97"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135</w:t>
            </w:r>
          </w:p>
        </w:tc>
        <w:tc>
          <w:tcPr>
            <w:tcW w:w="477" w:type="pct"/>
            <w:tcBorders>
              <w:top w:val="nil"/>
              <w:left w:val="nil"/>
              <w:bottom w:val="single" w:sz="4" w:space="0" w:color="000000"/>
              <w:right w:val="single" w:sz="4" w:space="0" w:color="000000"/>
            </w:tcBorders>
            <w:vAlign w:val="center"/>
            <w:hideMark/>
          </w:tcPr>
          <w:p w14:paraId="7B8E6E90"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6.426</w:t>
            </w:r>
          </w:p>
        </w:tc>
        <w:tc>
          <w:tcPr>
            <w:tcW w:w="477" w:type="pct"/>
            <w:tcBorders>
              <w:top w:val="nil"/>
              <w:left w:val="nil"/>
              <w:bottom w:val="single" w:sz="4" w:space="0" w:color="000000"/>
              <w:right w:val="single" w:sz="4" w:space="0" w:color="000000"/>
            </w:tcBorders>
            <w:vAlign w:val="center"/>
            <w:hideMark/>
          </w:tcPr>
          <w:p w14:paraId="223495FB"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0.048</w:t>
            </w:r>
          </w:p>
        </w:tc>
        <w:tc>
          <w:tcPr>
            <w:tcW w:w="477" w:type="pct"/>
            <w:tcBorders>
              <w:top w:val="nil"/>
              <w:left w:val="nil"/>
              <w:bottom w:val="single" w:sz="4" w:space="0" w:color="000000"/>
              <w:right w:val="single" w:sz="4" w:space="0" w:color="000000"/>
            </w:tcBorders>
            <w:vAlign w:val="center"/>
            <w:hideMark/>
          </w:tcPr>
          <w:p w14:paraId="566A87D6"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4.406</w:t>
            </w:r>
          </w:p>
        </w:tc>
        <w:tc>
          <w:tcPr>
            <w:tcW w:w="597" w:type="pct"/>
            <w:tcBorders>
              <w:top w:val="nil"/>
              <w:left w:val="nil"/>
              <w:bottom w:val="single" w:sz="4" w:space="0" w:color="000000"/>
              <w:right w:val="single" w:sz="4" w:space="0" w:color="000000"/>
            </w:tcBorders>
            <w:vAlign w:val="center"/>
            <w:hideMark/>
          </w:tcPr>
          <w:p w14:paraId="4FEA0BC9"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0.033</w:t>
            </w:r>
          </w:p>
        </w:tc>
        <w:tc>
          <w:tcPr>
            <w:tcW w:w="477" w:type="pct"/>
            <w:tcBorders>
              <w:top w:val="nil"/>
              <w:left w:val="nil"/>
              <w:bottom w:val="single" w:sz="4" w:space="0" w:color="000000"/>
              <w:right w:val="single" w:sz="4" w:space="0" w:color="000000"/>
            </w:tcBorders>
            <w:vAlign w:val="center"/>
            <w:hideMark/>
          </w:tcPr>
          <w:p w14:paraId="60D2FF33"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6.667</w:t>
            </w:r>
          </w:p>
        </w:tc>
        <w:tc>
          <w:tcPr>
            <w:tcW w:w="477" w:type="pct"/>
            <w:tcBorders>
              <w:top w:val="nil"/>
              <w:left w:val="nil"/>
              <w:bottom w:val="single" w:sz="4" w:space="0" w:color="000000"/>
              <w:right w:val="single" w:sz="4" w:space="0" w:color="000000"/>
            </w:tcBorders>
            <w:vAlign w:val="center"/>
            <w:hideMark/>
          </w:tcPr>
          <w:p w14:paraId="199537EC"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0.049</w:t>
            </w:r>
          </w:p>
        </w:tc>
      </w:tr>
    </w:tbl>
    <w:p w14:paraId="63F8556A" w14:textId="77777777" w:rsidR="00EC3BDC" w:rsidRPr="00093C0D" w:rsidRDefault="00EC3BDC" w:rsidP="00EC3BDC">
      <w:pPr>
        <w:jc w:val="both"/>
        <w:rPr>
          <w:rFonts w:ascii="Times New Roman" w:hAnsi="Times New Roman" w:cs="Times New Roman"/>
        </w:rPr>
      </w:pPr>
      <w:r w:rsidRPr="00D65A64">
        <w:rPr>
          <w:rFonts w:ascii="Times New Roman" w:eastAsia="Times New Roman" w:hAnsi="Times New Roman" w:cs="Times New Roman"/>
          <w:b/>
          <w:bCs/>
          <w:color w:val="000000"/>
          <w:kern w:val="0"/>
          <w:sz w:val="22"/>
          <w:szCs w:val="22"/>
          <w14:ligatures w14:val="none"/>
        </w:rPr>
        <w:t>SS-</w:t>
      </w:r>
      <w:r w:rsidRPr="00D65A64">
        <w:t xml:space="preserve"> </w:t>
      </w:r>
      <w:r w:rsidRPr="00D65A64">
        <w:rPr>
          <w:rFonts w:ascii="Times New Roman" w:eastAsia="Times New Roman" w:hAnsi="Times New Roman" w:cs="Times New Roman"/>
          <w:color w:val="000000"/>
          <w:kern w:val="0"/>
          <w:sz w:val="22"/>
          <w:szCs w:val="22"/>
          <w14:ligatures w14:val="none"/>
        </w:rPr>
        <w:t>Sum 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MS-</w:t>
      </w:r>
      <w:r>
        <w:rPr>
          <w:rFonts w:ascii="Times New Roman" w:eastAsia="Times New Roman" w:hAnsi="Times New Roman" w:cs="Times New Roman"/>
          <w:color w:val="000000"/>
          <w:kern w:val="0"/>
          <w:sz w:val="22"/>
          <w:szCs w:val="22"/>
          <w14:ligatures w14:val="none"/>
        </w:rPr>
        <w:t xml:space="preserve"> Mean </w:t>
      </w:r>
      <w:r w:rsidRPr="00D65A64">
        <w:rPr>
          <w:rFonts w:ascii="Times New Roman" w:eastAsia="Times New Roman" w:hAnsi="Times New Roman" w:cs="Times New Roman"/>
          <w:color w:val="000000"/>
          <w:kern w:val="0"/>
          <w:sz w:val="22"/>
          <w:szCs w:val="22"/>
          <w14:ligatures w14:val="none"/>
        </w:rPr>
        <w:t>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T-</w:t>
      </w:r>
      <w:r w:rsidRPr="00093C0D">
        <w:rPr>
          <w:rFonts w:ascii="Times New Roman" w:eastAsia="Times New Roman" w:hAnsi="Times New Roman" w:cs="Times New Roman"/>
          <w:color w:val="000000"/>
          <w:kern w:val="0"/>
          <w:sz w:val="22"/>
          <w:szCs w:val="22"/>
          <w14:ligatures w14:val="none"/>
        </w:rPr>
        <w:t>Tree Species</w:t>
      </w:r>
      <w:r>
        <w:rPr>
          <w:rFonts w:ascii="Times New Roman" w:eastAsia="Times New Roman" w:hAnsi="Times New Roman" w:cs="Times New Roman"/>
          <w:color w:val="000000"/>
          <w:kern w:val="0"/>
          <w:sz w:val="22"/>
          <w:szCs w:val="22"/>
          <w14:ligatures w14:val="none"/>
        </w:rPr>
        <w:t xml:space="preserve">, </w:t>
      </w:r>
      <w:r w:rsidRPr="00D65A64">
        <w:rPr>
          <w:rFonts w:ascii="Times New Roman" w:hAnsi="Times New Roman" w:cs="Times New Roman"/>
          <w:b/>
          <w:bCs/>
        </w:rPr>
        <w:t>E-</w:t>
      </w:r>
      <w:r>
        <w:rPr>
          <w:rFonts w:ascii="Times New Roman" w:hAnsi="Times New Roman" w:cs="Times New Roman"/>
        </w:rPr>
        <w:t xml:space="preserve"> Environment and </w:t>
      </w:r>
      <w:r w:rsidRPr="00D65A64">
        <w:rPr>
          <w:rFonts w:ascii="Times New Roman" w:hAnsi="Times New Roman" w:cs="Times New Roman"/>
          <w:b/>
          <w:bCs/>
        </w:rPr>
        <w:t>D-</w:t>
      </w:r>
      <w:r w:rsidRPr="00D65A64">
        <w:rPr>
          <w:rFonts w:ascii="Times New Roman" w:eastAsia="Times New Roman" w:hAnsi="Times New Roman" w:cs="Times New Roman"/>
          <w:color w:val="000000"/>
          <w:kern w:val="0"/>
          <w:sz w:val="22"/>
          <w:szCs w:val="22"/>
          <w14:ligatures w14:val="none"/>
        </w:rPr>
        <w:t xml:space="preserve"> </w:t>
      </w:r>
      <w:r w:rsidRPr="00093C0D">
        <w:rPr>
          <w:rFonts w:ascii="Times New Roman" w:eastAsia="Times New Roman" w:hAnsi="Times New Roman" w:cs="Times New Roman"/>
          <w:color w:val="000000"/>
          <w:kern w:val="0"/>
          <w:sz w:val="22"/>
          <w:szCs w:val="22"/>
          <w14:ligatures w14:val="none"/>
        </w:rPr>
        <w:t>Distance/Depth</w:t>
      </w:r>
      <w:r>
        <w:rPr>
          <w:rFonts w:ascii="Times New Roman" w:eastAsia="Times New Roman" w:hAnsi="Times New Roman" w:cs="Times New Roman"/>
          <w:color w:val="000000"/>
          <w:kern w:val="0"/>
          <w:sz w:val="22"/>
          <w:szCs w:val="22"/>
          <w14:ligatures w14:val="none"/>
        </w:rPr>
        <w:t xml:space="preserve"> </w:t>
      </w:r>
    </w:p>
    <w:p w14:paraId="5472CB9A" w14:textId="77777777" w:rsidR="008E1491" w:rsidRDefault="008E1491" w:rsidP="00180227">
      <w:pPr>
        <w:jc w:val="both"/>
        <w:rPr>
          <w:rFonts w:ascii="Times New Roman" w:hAnsi="Times New Roman" w:cs="Times New Roman"/>
          <w:b/>
          <w:bCs/>
        </w:rPr>
      </w:pPr>
    </w:p>
    <w:p w14:paraId="1165C789" w14:textId="7C6F49E5" w:rsidR="007B0038" w:rsidRPr="008E1491" w:rsidRDefault="008E1491" w:rsidP="00180227">
      <w:pPr>
        <w:jc w:val="both"/>
        <w:rPr>
          <w:rFonts w:ascii="Times New Roman" w:hAnsi="Times New Roman" w:cs="Times New Roman"/>
          <w:b/>
          <w:bCs/>
        </w:rPr>
      </w:pPr>
      <w:r w:rsidRPr="008E1491">
        <w:rPr>
          <w:rFonts w:ascii="Times New Roman" w:hAnsi="Times New Roman" w:cs="Times New Roman"/>
          <w:b/>
          <w:bCs/>
        </w:rPr>
        <w:lastRenderedPageBreak/>
        <w:t>DISCUSSION</w:t>
      </w:r>
    </w:p>
    <w:p w14:paraId="1D77E342" w14:textId="2E29F6E0" w:rsidR="0011514D" w:rsidRPr="0011514D" w:rsidRDefault="0011514D" w:rsidP="008E1491">
      <w:pPr>
        <w:spacing w:line="360" w:lineRule="auto"/>
        <w:jc w:val="both"/>
        <w:rPr>
          <w:rFonts w:ascii="Times New Roman" w:hAnsi="Times New Roman" w:cs="Times New Roman"/>
        </w:rPr>
      </w:pPr>
      <w:r w:rsidRPr="0011514D">
        <w:rPr>
          <w:rFonts w:ascii="Times New Roman" w:hAnsi="Times New Roman" w:cs="Times New Roman"/>
        </w:rPr>
        <w:t>The present investigation provides an integrated understanding of how soil texture, moisture, pH, and organic carbon vary with depth and horizontal distance across contrasting environments in Jind, Rohtak, and Jhajjar districts. These semi-arid agroecosystems represent distinct geomorphological settings, and the observed differences reveal how strongly parent material, sedimentation history, and environmental conditions shape soil and tree interactions.</w:t>
      </w:r>
      <w:r w:rsidR="003038BE">
        <w:rPr>
          <w:rFonts w:ascii="Times New Roman" w:hAnsi="Times New Roman" w:cs="Times New Roman"/>
        </w:rPr>
        <w:t xml:space="preserve"> </w:t>
      </w:r>
      <w:r w:rsidRPr="0011514D">
        <w:rPr>
          <w:rFonts w:ascii="Times New Roman" w:hAnsi="Times New Roman" w:cs="Times New Roman"/>
        </w:rPr>
        <w:t>Across all depths and distances, soils from Jind and Rohtak retained a predominantly clay-loam texture, whereas Jhajjar soils progressively shifted from loam to sandy-loam with depth and distance. This pattern aligns with recent assessments in western Haryana, where aeolian deposition and coarse alluvium create sandier textures toward the west, while central districts maintain finer fractions (</w:t>
      </w:r>
      <w:r w:rsidR="00082C6E" w:rsidRPr="00CF5AEB">
        <w:rPr>
          <w:rFonts w:ascii="Times New Roman" w:hAnsi="Times New Roman" w:cs="Times New Roman"/>
        </w:rPr>
        <w:t>Kumar</w:t>
      </w:r>
      <w:r w:rsidRPr="0011514D">
        <w:rPr>
          <w:rFonts w:ascii="Times New Roman" w:hAnsi="Times New Roman" w:cs="Times New Roman"/>
        </w:rPr>
        <w:t xml:space="preserve"> </w:t>
      </w:r>
      <w:r w:rsidR="008E1491" w:rsidRPr="008E1491">
        <w:rPr>
          <w:rFonts w:ascii="Times New Roman" w:hAnsi="Times New Roman" w:cs="Times New Roman"/>
          <w:i/>
          <w:iCs/>
        </w:rPr>
        <w:t>et al.</w:t>
      </w:r>
      <w:r w:rsidRPr="0011514D">
        <w:rPr>
          <w:rFonts w:ascii="Times New Roman" w:hAnsi="Times New Roman" w:cs="Times New Roman"/>
        </w:rPr>
        <w:t>, 2023). Similarly, a study from Sirsa demonstrated that clay-loam soils hold significantly higher organic carbon than sandy and loamy-sand textures, underscoring the functional role of texture in soil quality (</w:t>
      </w:r>
      <w:r w:rsidR="00942985" w:rsidRPr="00EA2509">
        <w:rPr>
          <w:rFonts w:ascii="Times New Roman" w:hAnsi="Times New Roman" w:cs="Times New Roman"/>
        </w:rPr>
        <w:t>Verma</w:t>
      </w:r>
      <w:r w:rsidR="00942985" w:rsidRPr="00CF5AEB">
        <w:rPr>
          <w:rFonts w:ascii="Times New Roman" w:hAnsi="Times New Roman" w:cs="Times New Roman"/>
        </w:rPr>
        <w:t xml:space="preserve"> </w:t>
      </w:r>
      <w:r w:rsidR="008E1491" w:rsidRPr="008E1491">
        <w:rPr>
          <w:rFonts w:ascii="Times New Roman" w:hAnsi="Times New Roman" w:cs="Times New Roman"/>
          <w:i/>
          <w:iCs/>
        </w:rPr>
        <w:t>et al.</w:t>
      </w:r>
      <w:r w:rsidR="00942985">
        <w:rPr>
          <w:rFonts w:ascii="Times New Roman" w:hAnsi="Times New Roman" w:cs="Times New Roman"/>
        </w:rPr>
        <w:t xml:space="preserve">, 2023; </w:t>
      </w:r>
      <w:r w:rsidR="00942985" w:rsidRPr="00EA2509">
        <w:rPr>
          <w:rFonts w:ascii="Times New Roman" w:hAnsi="Times New Roman" w:cs="Times New Roman"/>
        </w:rPr>
        <w:t>Regassa</w:t>
      </w:r>
      <w:r w:rsidR="00942985" w:rsidRPr="0011514D">
        <w:rPr>
          <w:rFonts w:ascii="Times New Roman" w:hAnsi="Times New Roman" w:cs="Times New Roman"/>
        </w:rPr>
        <w:t xml:space="preserve"> </w:t>
      </w:r>
      <w:r w:rsidR="008E1491" w:rsidRPr="008E1491">
        <w:rPr>
          <w:rFonts w:ascii="Times New Roman" w:hAnsi="Times New Roman" w:cs="Times New Roman"/>
          <w:i/>
          <w:iCs/>
        </w:rPr>
        <w:t>et al.</w:t>
      </w:r>
      <w:r w:rsidRPr="0011514D">
        <w:rPr>
          <w:rFonts w:ascii="Times New Roman" w:hAnsi="Times New Roman" w:cs="Times New Roman"/>
        </w:rPr>
        <w:t>, 202</w:t>
      </w:r>
      <w:r w:rsidR="00942985">
        <w:rPr>
          <w:rFonts w:ascii="Times New Roman" w:hAnsi="Times New Roman" w:cs="Times New Roman"/>
        </w:rPr>
        <w:t>3</w:t>
      </w:r>
      <w:r w:rsidRPr="0011514D">
        <w:rPr>
          <w:rFonts w:ascii="Times New Roman" w:hAnsi="Times New Roman" w:cs="Times New Roman"/>
        </w:rPr>
        <w:t>). These spatial gradients support the broader understanding that soil texture is fundamentally governed by geological processes and landscape evolution in semi-arid plains (</w:t>
      </w:r>
      <w:r w:rsidR="00942985" w:rsidRPr="00EA2509">
        <w:rPr>
          <w:rFonts w:ascii="Times New Roman" w:hAnsi="Times New Roman" w:cs="Times New Roman"/>
        </w:rPr>
        <w:t>McAuliffe</w:t>
      </w:r>
      <w:r w:rsidR="00942985">
        <w:rPr>
          <w:rFonts w:ascii="Times New Roman" w:hAnsi="Times New Roman" w:cs="Times New Roman"/>
        </w:rPr>
        <w:t xml:space="preserve"> </w:t>
      </w:r>
      <w:r w:rsidR="008E1491" w:rsidRPr="008E1491">
        <w:rPr>
          <w:rFonts w:ascii="Times New Roman" w:hAnsi="Times New Roman" w:cs="Times New Roman"/>
          <w:i/>
          <w:iCs/>
        </w:rPr>
        <w:t>et al.</w:t>
      </w:r>
      <w:r w:rsidR="00942985">
        <w:rPr>
          <w:rFonts w:ascii="Times New Roman" w:hAnsi="Times New Roman" w:cs="Times New Roman"/>
        </w:rPr>
        <w:t>, 2018</w:t>
      </w:r>
      <w:r w:rsidRPr="0011514D">
        <w:rPr>
          <w:rFonts w:ascii="Times New Roman" w:hAnsi="Times New Roman" w:cs="Times New Roman"/>
        </w:rPr>
        <w:t>).</w:t>
      </w:r>
      <w:r w:rsidR="003038BE">
        <w:rPr>
          <w:rFonts w:ascii="Times New Roman" w:hAnsi="Times New Roman" w:cs="Times New Roman"/>
        </w:rPr>
        <w:t xml:space="preserve"> </w:t>
      </w:r>
      <w:r w:rsidRPr="0011514D">
        <w:rPr>
          <w:rFonts w:ascii="Times New Roman" w:hAnsi="Times New Roman" w:cs="Times New Roman"/>
        </w:rPr>
        <w:t>Environmental conditions and soil depth emerged as the strongest determinants of soil moisture across all sites, with mean squares substantially exceeding those for tree species and their interactions. This dominance of abiotic regulation reflects established concepts in semi-arid hydrology</w:t>
      </w:r>
      <w:r w:rsidR="00942985">
        <w:rPr>
          <w:rFonts w:ascii="Times New Roman" w:hAnsi="Times New Roman" w:cs="Times New Roman"/>
        </w:rPr>
        <w:t xml:space="preserve"> </w:t>
      </w:r>
      <w:r w:rsidRPr="0011514D">
        <w:rPr>
          <w:rFonts w:ascii="Times New Roman" w:hAnsi="Times New Roman" w:cs="Times New Roman"/>
        </w:rPr>
        <w:t>moisture distribution is primarily controlled by climate, evapotranspiration, and vertical gradients rather than vegetation inputs alone (</w:t>
      </w:r>
      <w:r w:rsidR="005F5CE9" w:rsidRPr="00BF0393">
        <w:rPr>
          <w:rFonts w:ascii="Times New Roman" w:hAnsi="Times New Roman" w:cs="Times New Roman"/>
        </w:rPr>
        <w:t>Chakraborty</w:t>
      </w:r>
      <w:r w:rsidRPr="0011514D">
        <w:rPr>
          <w:rFonts w:ascii="Times New Roman" w:hAnsi="Times New Roman" w:cs="Times New Roman"/>
        </w:rPr>
        <w:t>, 202</w:t>
      </w:r>
      <w:r w:rsidR="005F5CE9">
        <w:rPr>
          <w:rFonts w:ascii="Times New Roman" w:hAnsi="Times New Roman" w:cs="Times New Roman"/>
        </w:rPr>
        <w:t>1</w:t>
      </w:r>
      <w:r w:rsidRPr="0011514D">
        <w:rPr>
          <w:rFonts w:ascii="Times New Roman" w:hAnsi="Times New Roman" w:cs="Times New Roman"/>
        </w:rPr>
        <w:t>). Parallel observations from global dryland studies also note that soil moisture is tightly linked to texture-mediated retention capacity and depth-dependent hydraulic gradients (</w:t>
      </w:r>
      <w:r w:rsidR="005F5CE9" w:rsidRPr="00BF0393">
        <w:rPr>
          <w:rFonts w:ascii="Times New Roman" w:hAnsi="Times New Roman" w:cs="Times New Roman"/>
        </w:rPr>
        <w:t>Khatoon</w:t>
      </w:r>
      <w:r w:rsidRPr="0011514D">
        <w:rPr>
          <w:rFonts w:ascii="Times New Roman" w:hAnsi="Times New Roman" w:cs="Times New Roman"/>
        </w:rPr>
        <w:t xml:space="preserve"> </w:t>
      </w:r>
      <w:r w:rsidR="008E1491" w:rsidRPr="008E1491">
        <w:rPr>
          <w:rFonts w:ascii="Times New Roman" w:hAnsi="Times New Roman" w:cs="Times New Roman"/>
          <w:i/>
          <w:iCs/>
        </w:rPr>
        <w:t>et al.</w:t>
      </w:r>
      <w:r w:rsidRPr="0011514D">
        <w:rPr>
          <w:rFonts w:ascii="Times New Roman" w:hAnsi="Times New Roman" w:cs="Times New Roman"/>
        </w:rPr>
        <w:t>, 2021</w:t>
      </w:r>
      <w:r w:rsidR="005F5CE9">
        <w:rPr>
          <w:rFonts w:ascii="Times New Roman" w:hAnsi="Times New Roman" w:cs="Times New Roman"/>
        </w:rPr>
        <w:t xml:space="preserve">; </w:t>
      </w:r>
      <w:r w:rsidR="005F5CE9" w:rsidRPr="00BF0393">
        <w:rPr>
          <w:rFonts w:ascii="Times New Roman" w:hAnsi="Times New Roman" w:cs="Times New Roman"/>
        </w:rPr>
        <w:t>Pandey</w:t>
      </w:r>
      <w:r w:rsidR="005F5CE9">
        <w:rPr>
          <w:rFonts w:ascii="Times New Roman" w:hAnsi="Times New Roman" w:cs="Times New Roman"/>
        </w:rPr>
        <w:t xml:space="preserve"> </w:t>
      </w:r>
      <w:r w:rsidR="008E1491" w:rsidRPr="008E1491">
        <w:rPr>
          <w:rFonts w:ascii="Times New Roman" w:hAnsi="Times New Roman" w:cs="Times New Roman"/>
          <w:i/>
          <w:iCs/>
        </w:rPr>
        <w:t>et al.</w:t>
      </w:r>
      <w:r w:rsidR="005F5CE9">
        <w:rPr>
          <w:rFonts w:ascii="Times New Roman" w:hAnsi="Times New Roman" w:cs="Times New Roman"/>
        </w:rPr>
        <w:t>, 2024</w:t>
      </w:r>
      <w:r w:rsidRPr="0011514D">
        <w:rPr>
          <w:rFonts w:ascii="Times New Roman" w:hAnsi="Times New Roman" w:cs="Times New Roman"/>
        </w:rPr>
        <w:t>).</w:t>
      </w:r>
      <w:r w:rsidR="003038BE">
        <w:rPr>
          <w:rFonts w:ascii="Times New Roman" w:hAnsi="Times New Roman" w:cs="Times New Roman"/>
        </w:rPr>
        <w:t xml:space="preserve"> </w:t>
      </w:r>
      <w:r w:rsidRPr="0011514D">
        <w:rPr>
          <w:rFonts w:ascii="Times New Roman" w:hAnsi="Times New Roman" w:cs="Times New Roman"/>
        </w:rPr>
        <w:t>Soil pH exhibited a similar response pattern, with depth and environmental conditions driving most of the variation. Species effects were moderate but evident, consistent with the understanding that litter composition, root exudates, and microbial processes can influence pH but do not override the broader geochemical controls imposed by parent material and climate (</w:t>
      </w:r>
      <w:r w:rsidR="005F5CE9" w:rsidRPr="00BF0393">
        <w:rPr>
          <w:rFonts w:ascii="Times New Roman" w:hAnsi="Times New Roman" w:cs="Times New Roman"/>
        </w:rPr>
        <w:t xml:space="preserve">Gupta </w:t>
      </w:r>
      <w:r w:rsidR="008E1491" w:rsidRPr="008E1491">
        <w:rPr>
          <w:rFonts w:ascii="Times New Roman" w:hAnsi="Times New Roman" w:cs="Times New Roman"/>
          <w:i/>
          <w:iCs/>
        </w:rPr>
        <w:t>et al.</w:t>
      </w:r>
      <w:r w:rsidR="005F5CE9">
        <w:rPr>
          <w:rFonts w:ascii="Times New Roman" w:hAnsi="Times New Roman" w:cs="Times New Roman"/>
        </w:rPr>
        <w:t xml:space="preserve">, 2025; </w:t>
      </w:r>
      <w:r w:rsidR="005F5CE9" w:rsidRPr="00BF0393">
        <w:rPr>
          <w:rFonts w:ascii="Times New Roman" w:hAnsi="Times New Roman" w:cs="Times New Roman"/>
        </w:rPr>
        <w:t>Sharma</w:t>
      </w:r>
      <w:r w:rsidR="005F5CE9">
        <w:rPr>
          <w:rFonts w:ascii="Times New Roman" w:hAnsi="Times New Roman" w:cs="Times New Roman"/>
        </w:rPr>
        <w:t xml:space="preserve"> </w:t>
      </w:r>
      <w:r w:rsidR="008E1491" w:rsidRPr="008E1491">
        <w:rPr>
          <w:rFonts w:ascii="Times New Roman" w:hAnsi="Times New Roman" w:cs="Times New Roman"/>
          <w:i/>
          <w:iCs/>
        </w:rPr>
        <w:t>et al.</w:t>
      </w:r>
      <w:r w:rsidR="005F5CE9">
        <w:rPr>
          <w:rFonts w:ascii="Times New Roman" w:hAnsi="Times New Roman" w:cs="Times New Roman"/>
        </w:rPr>
        <w:t>, 2025</w:t>
      </w:r>
      <w:r w:rsidRPr="0011514D">
        <w:rPr>
          <w:rFonts w:ascii="Times New Roman" w:hAnsi="Times New Roman" w:cs="Times New Roman"/>
        </w:rPr>
        <w:t xml:space="preserve">). </w:t>
      </w:r>
      <w:r w:rsidR="005B66BF">
        <w:rPr>
          <w:rFonts w:ascii="Times New Roman" w:hAnsi="Times New Roman" w:cs="Times New Roman"/>
        </w:rPr>
        <w:t>Li</w:t>
      </w:r>
      <w:r w:rsidRPr="0011514D">
        <w:rPr>
          <w:rFonts w:ascii="Times New Roman" w:hAnsi="Times New Roman" w:cs="Times New Roman"/>
        </w:rPr>
        <w:t>ghter textures contributed to slightly lower buffering capacity, a pattern also documented in sandy soils of semi-arid regions (</w:t>
      </w:r>
      <w:r w:rsidR="005F5CE9" w:rsidRPr="00BF0393">
        <w:rPr>
          <w:rFonts w:ascii="Times New Roman" w:hAnsi="Times New Roman" w:cs="Times New Roman"/>
        </w:rPr>
        <w:t>Beniwal</w:t>
      </w:r>
      <w:r w:rsidRPr="0011514D">
        <w:rPr>
          <w:rFonts w:ascii="Times New Roman" w:hAnsi="Times New Roman" w:cs="Times New Roman"/>
        </w:rPr>
        <w:t xml:space="preserve"> </w:t>
      </w:r>
      <w:r w:rsidR="008E1491" w:rsidRPr="008E1491">
        <w:rPr>
          <w:rFonts w:ascii="Times New Roman" w:hAnsi="Times New Roman" w:cs="Times New Roman"/>
          <w:i/>
          <w:iCs/>
        </w:rPr>
        <w:t>et al.</w:t>
      </w:r>
      <w:r w:rsidRPr="0011514D">
        <w:rPr>
          <w:rFonts w:ascii="Times New Roman" w:hAnsi="Times New Roman" w:cs="Times New Roman"/>
        </w:rPr>
        <w:t>, 20</w:t>
      </w:r>
      <w:r w:rsidR="005F5CE9">
        <w:rPr>
          <w:rFonts w:ascii="Times New Roman" w:hAnsi="Times New Roman" w:cs="Times New Roman"/>
        </w:rPr>
        <w:t>0</w:t>
      </w:r>
      <w:r w:rsidRPr="0011514D">
        <w:rPr>
          <w:rFonts w:ascii="Times New Roman" w:hAnsi="Times New Roman" w:cs="Times New Roman"/>
        </w:rPr>
        <w:t>9</w:t>
      </w:r>
      <w:r w:rsidR="005B66BF">
        <w:rPr>
          <w:rFonts w:ascii="Times New Roman" w:hAnsi="Times New Roman" w:cs="Times New Roman"/>
        </w:rPr>
        <w:t xml:space="preserve">; </w:t>
      </w:r>
      <w:r w:rsidR="005B66BF" w:rsidRPr="00291D7A">
        <w:rPr>
          <w:rFonts w:ascii="Times New Roman" w:hAnsi="Times New Roman" w:cs="Times New Roman"/>
        </w:rPr>
        <w:t>Kumar</w:t>
      </w:r>
      <w:r w:rsidR="005B66BF">
        <w:rPr>
          <w:rFonts w:ascii="Times New Roman" w:hAnsi="Times New Roman" w:cs="Times New Roman"/>
        </w:rPr>
        <w:t xml:space="preserve"> </w:t>
      </w:r>
      <w:r w:rsidR="005B66BF" w:rsidRPr="00291D7A">
        <w:rPr>
          <w:rFonts w:ascii="Times New Roman" w:hAnsi="Times New Roman" w:cs="Times New Roman"/>
        </w:rPr>
        <w:t>&amp; Kaushal,</w:t>
      </w:r>
      <w:r w:rsidR="005B66BF">
        <w:rPr>
          <w:rFonts w:ascii="Times New Roman" w:hAnsi="Times New Roman" w:cs="Times New Roman"/>
        </w:rPr>
        <w:t xml:space="preserve"> 2025</w:t>
      </w:r>
      <w:r w:rsidRPr="0011514D">
        <w:rPr>
          <w:rFonts w:ascii="Times New Roman" w:hAnsi="Times New Roman" w:cs="Times New Roman"/>
        </w:rPr>
        <w:t>).</w:t>
      </w:r>
      <w:r w:rsidR="003038BE">
        <w:rPr>
          <w:rFonts w:ascii="Times New Roman" w:hAnsi="Times New Roman" w:cs="Times New Roman"/>
        </w:rPr>
        <w:t xml:space="preserve"> </w:t>
      </w:r>
      <w:r w:rsidRPr="0011514D">
        <w:rPr>
          <w:rFonts w:ascii="Times New Roman" w:hAnsi="Times New Roman" w:cs="Times New Roman"/>
        </w:rPr>
        <w:t>Organic carbon distribution followed expected trends: clay-rich soils in Jind and Rohtak stored more OC than sandy soils in Jhajjar. Finer textures enhance carbon stabilization via aggregate formation, mineral protection, and reduced decomposition rates (</w:t>
      </w:r>
      <w:r w:rsidR="005B66BF" w:rsidRPr="00291D7A">
        <w:rPr>
          <w:rFonts w:ascii="Times New Roman" w:hAnsi="Times New Roman" w:cs="Times New Roman"/>
        </w:rPr>
        <w:t xml:space="preserve">Kavya </w:t>
      </w:r>
      <w:r w:rsidR="008E1491" w:rsidRPr="008E1491">
        <w:rPr>
          <w:rFonts w:ascii="Times New Roman" w:hAnsi="Times New Roman" w:cs="Times New Roman"/>
          <w:i/>
          <w:iCs/>
        </w:rPr>
        <w:t>et al.</w:t>
      </w:r>
      <w:r w:rsidR="005B66BF">
        <w:rPr>
          <w:rFonts w:ascii="Times New Roman" w:hAnsi="Times New Roman" w:cs="Times New Roman"/>
        </w:rPr>
        <w:t xml:space="preserve">, 2023; </w:t>
      </w:r>
      <w:r w:rsidR="005B66BF" w:rsidRPr="00291D7A">
        <w:rPr>
          <w:rFonts w:ascii="Times New Roman" w:hAnsi="Times New Roman" w:cs="Times New Roman"/>
        </w:rPr>
        <w:t>Barman</w:t>
      </w:r>
      <w:r w:rsidR="005B66BF">
        <w:rPr>
          <w:rFonts w:ascii="Times New Roman" w:hAnsi="Times New Roman" w:cs="Times New Roman"/>
        </w:rPr>
        <w:t xml:space="preserve"> </w:t>
      </w:r>
      <w:r w:rsidR="008E1491" w:rsidRPr="008E1491">
        <w:rPr>
          <w:rFonts w:ascii="Times New Roman" w:hAnsi="Times New Roman" w:cs="Times New Roman"/>
          <w:i/>
          <w:iCs/>
        </w:rPr>
        <w:t xml:space="preserve">et </w:t>
      </w:r>
      <w:r w:rsidR="008E1491" w:rsidRPr="008E1491">
        <w:rPr>
          <w:rFonts w:ascii="Times New Roman" w:hAnsi="Times New Roman" w:cs="Times New Roman"/>
          <w:i/>
          <w:iCs/>
        </w:rPr>
        <w:lastRenderedPageBreak/>
        <w:t>al.</w:t>
      </w:r>
      <w:r w:rsidR="005B66BF">
        <w:rPr>
          <w:rFonts w:ascii="Times New Roman" w:hAnsi="Times New Roman" w:cs="Times New Roman"/>
        </w:rPr>
        <w:t xml:space="preserve">, 2025; </w:t>
      </w:r>
      <w:r w:rsidR="005B66BF" w:rsidRPr="00291D7A">
        <w:rPr>
          <w:rFonts w:ascii="Times New Roman" w:hAnsi="Times New Roman" w:cs="Times New Roman"/>
        </w:rPr>
        <w:t>Kumar</w:t>
      </w:r>
      <w:r w:rsidR="005B66BF">
        <w:rPr>
          <w:rFonts w:ascii="Times New Roman" w:hAnsi="Times New Roman" w:cs="Times New Roman"/>
        </w:rPr>
        <w:t xml:space="preserve"> </w:t>
      </w:r>
      <w:r w:rsidR="005B66BF" w:rsidRPr="00291D7A">
        <w:rPr>
          <w:rFonts w:ascii="Times New Roman" w:hAnsi="Times New Roman" w:cs="Times New Roman"/>
        </w:rPr>
        <w:t>&amp; Kaushal,</w:t>
      </w:r>
      <w:r w:rsidR="005B66BF">
        <w:rPr>
          <w:rFonts w:ascii="Times New Roman" w:hAnsi="Times New Roman" w:cs="Times New Roman"/>
        </w:rPr>
        <w:t xml:space="preserve"> 2025</w:t>
      </w:r>
      <w:r w:rsidRPr="0011514D">
        <w:rPr>
          <w:rFonts w:ascii="Times New Roman" w:hAnsi="Times New Roman" w:cs="Times New Roman"/>
        </w:rPr>
        <w:t>). Recent studies in Haryana reaffirm that OC increases with clay content and decreases in coarse-textured soils due to faster oxidation and limited protection mechanisms (</w:t>
      </w:r>
      <w:r w:rsidR="005B66BF" w:rsidRPr="00291D7A">
        <w:rPr>
          <w:rFonts w:ascii="Times New Roman" w:hAnsi="Times New Roman" w:cs="Times New Roman"/>
        </w:rPr>
        <w:t>Shukla</w:t>
      </w:r>
      <w:r w:rsidR="005B66BF">
        <w:rPr>
          <w:rFonts w:ascii="Times New Roman" w:hAnsi="Times New Roman" w:cs="Times New Roman"/>
        </w:rPr>
        <w:t xml:space="preserve"> </w:t>
      </w:r>
      <w:r w:rsidR="005B66BF" w:rsidRPr="00291D7A">
        <w:rPr>
          <w:rFonts w:ascii="Times New Roman" w:hAnsi="Times New Roman" w:cs="Times New Roman"/>
        </w:rPr>
        <w:t>&amp; Behera</w:t>
      </w:r>
      <w:r w:rsidR="005B66BF">
        <w:rPr>
          <w:rFonts w:ascii="Times New Roman" w:hAnsi="Times New Roman" w:cs="Times New Roman"/>
        </w:rPr>
        <w:t xml:space="preserve">, 2017; </w:t>
      </w:r>
      <w:r w:rsidR="005B66BF" w:rsidRPr="00291D7A">
        <w:rPr>
          <w:rFonts w:ascii="Times New Roman" w:hAnsi="Times New Roman" w:cs="Times New Roman"/>
        </w:rPr>
        <w:t>Das</w:t>
      </w:r>
      <w:r w:rsidR="005B66BF" w:rsidRPr="0011514D">
        <w:rPr>
          <w:rFonts w:ascii="Times New Roman" w:hAnsi="Times New Roman" w:cs="Times New Roman"/>
        </w:rPr>
        <w:t xml:space="preserve"> </w:t>
      </w:r>
      <w:r w:rsidR="008E1491" w:rsidRPr="008E1491">
        <w:rPr>
          <w:rFonts w:ascii="Times New Roman" w:hAnsi="Times New Roman" w:cs="Times New Roman"/>
          <w:i/>
          <w:iCs/>
        </w:rPr>
        <w:t>et al.</w:t>
      </w:r>
      <w:r w:rsidRPr="0011514D">
        <w:rPr>
          <w:rFonts w:ascii="Times New Roman" w:hAnsi="Times New Roman" w:cs="Times New Roman"/>
        </w:rPr>
        <w:t>, 202</w:t>
      </w:r>
      <w:r w:rsidR="005B66BF">
        <w:rPr>
          <w:rFonts w:ascii="Times New Roman" w:hAnsi="Times New Roman" w:cs="Times New Roman"/>
        </w:rPr>
        <w:t>3</w:t>
      </w:r>
      <w:r w:rsidRPr="0011514D">
        <w:rPr>
          <w:rFonts w:ascii="Times New Roman" w:hAnsi="Times New Roman" w:cs="Times New Roman"/>
        </w:rPr>
        <w:t>).</w:t>
      </w:r>
      <w:r w:rsidR="007E3E1A">
        <w:rPr>
          <w:rFonts w:ascii="Times New Roman" w:hAnsi="Times New Roman" w:cs="Times New Roman"/>
        </w:rPr>
        <w:t xml:space="preserve"> </w:t>
      </w:r>
      <w:r w:rsidRPr="0011514D">
        <w:rPr>
          <w:rFonts w:ascii="Times New Roman" w:hAnsi="Times New Roman" w:cs="Times New Roman"/>
        </w:rPr>
        <w:t>Collectively, these results highlight that environmental factors and soil depth are the primary forces shaping soil physicochemical properties, while tree-species effects</w:t>
      </w:r>
      <w:r w:rsidR="007E3E1A">
        <w:rPr>
          <w:rFonts w:ascii="Times New Roman" w:hAnsi="Times New Roman" w:cs="Times New Roman"/>
        </w:rPr>
        <w:t xml:space="preserve"> </w:t>
      </w:r>
      <w:r w:rsidRPr="0011514D">
        <w:rPr>
          <w:rFonts w:ascii="Times New Roman" w:hAnsi="Times New Roman" w:cs="Times New Roman"/>
        </w:rPr>
        <w:t>though meaningful</w:t>
      </w:r>
      <w:r w:rsidR="007E3E1A">
        <w:rPr>
          <w:rFonts w:ascii="Times New Roman" w:hAnsi="Times New Roman" w:cs="Times New Roman"/>
        </w:rPr>
        <w:t xml:space="preserve"> </w:t>
      </w:r>
      <w:r w:rsidRPr="0011514D">
        <w:rPr>
          <w:rFonts w:ascii="Times New Roman" w:hAnsi="Times New Roman" w:cs="Times New Roman"/>
        </w:rPr>
        <w:t>remain secondary. Soil texture emerges as the foundational variable that regulates moisture, pH, and organic carbon dynamics, reinforcing its centrality in plant</w:t>
      </w:r>
      <w:r w:rsidR="008E1491">
        <w:rPr>
          <w:rFonts w:ascii="Times New Roman" w:hAnsi="Times New Roman" w:cs="Times New Roman"/>
        </w:rPr>
        <w:t>-</w:t>
      </w:r>
      <w:r w:rsidRPr="0011514D">
        <w:rPr>
          <w:rFonts w:ascii="Times New Roman" w:hAnsi="Times New Roman" w:cs="Times New Roman"/>
        </w:rPr>
        <w:t>soil interactions and sustainable land management in semi-arid ecosystems.</w:t>
      </w:r>
    </w:p>
    <w:p w14:paraId="3F7517BB" w14:textId="5F738F67" w:rsidR="008E1491" w:rsidRDefault="008E1491" w:rsidP="008E1491">
      <w:pPr>
        <w:spacing w:line="360" w:lineRule="auto"/>
        <w:jc w:val="both"/>
        <w:rPr>
          <w:rFonts w:ascii="Times New Roman" w:hAnsi="Times New Roman" w:cs="Times New Roman"/>
        </w:rPr>
      </w:pPr>
      <w:r w:rsidRPr="008E1491">
        <w:rPr>
          <w:rFonts w:ascii="Times New Roman" w:hAnsi="Times New Roman" w:cs="Times New Roman"/>
          <w:b/>
          <w:bCs/>
        </w:rPr>
        <w:t>CONCLUSION</w:t>
      </w:r>
      <w:r w:rsidRPr="008E1491">
        <w:rPr>
          <w:rFonts w:ascii="Times New Roman" w:hAnsi="Times New Roman" w:cs="Times New Roman"/>
        </w:rPr>
        <w:br/>
        <w:t xml:space="preserve">The comparative assessment demonstrates that soil texture and </w:t>
      </w:r>
      <w:r>
        <w:rPr>
          <w:rFonts w:ascii="Times New Roman" w:hAnsi="Times New Roman" w:cs="Times New Roman"/>
        </w:rPr>
        <w:t>depth of soil</w:t>
      </w:r>
      <w:r w:rsidRPr="008E1491">
        <w:rPr>
          <w:rFonts w:ascii="Times New Roman" w:hAnsi="Times New Roman" w:cs="Times New Roman"/>
        </w:rPr>
        <w:t xml:space="preserve"> are the foundational controls of soil moisture, pH, and organic carbon across </w:t>
      </w:r>
      <w:r>
        <w:rPr>
          <w:rFonts w:ascii="Times New Roman" w:hAnsi="Times New Roman" w:cs="Times New Roman"/>
        </w:rPr>
        <w:t>the districts</w:t>
      </w:r>
      <w:r w:rsidRPr="008E1491">
        <w:rPr>
          <w:rFonts w:ascii="Times New Roman" w:hAnsi="Times New Roman" w:cs="Times New Roman"/>
        </w:rPr>
        <w:t>. Environmental setting and depth</w:t>
      </w:r>
      <w:r>
        <w:rPr>
          <w:rFonts w:ascii="Times New Roman" w:hAnsi="Times New Roman" w:cs="Times New Roman"/>
        </w:rPr>
        <w:t xml:space="preserve"> showed</w:t>
      </w:r>
      <w:r w:rsidRPr="008E1491">
        <w:rPr>
          <w:rFonts w:ascii="Times New Roman" w:hAnsi="Times New Roman" w:cs="Times New Roman"/>
        </w:rPr>
        <w:t xml:space="preserve"> tree</w:t>
      </w:r>
      <w:r>
        <w:rPr>
          <w:rFonts w:ascii="Times New Roman" w:hAnsi="Times New Roman" w:cs="Times New Roman"/>
        </w:rPr>
        <w:t>’s</w:t>
      </w:r>
      <w:r w:rsidRPr="008E1491">
        <w:rPr>
          <w:rFonts w:ascii="Times New Roman" w:hAnsi="Times New Roman" w:cs="Times New Roman"/>
        </w:rPr>
        <w:t xml:space="preserve"> species modified these standard conditions primarily at </w:t>
      </w:r>
      <w:r>
        <w:rPr>
          <w:rFonts w:ascii="Times New Roman" w:hAnsi="Times New Roman" w:cs="Times New Roman"/>
        </w:rPr>
        <w:t>increasing</w:t>
      </w:r>
      <w:r w:rsidRPr="008E1491">
        <w:rPr>
          <w:rFonts w:ascii="Times New Roman" w:hAnsi="Times New Roman" w:cs="Times New Roman"/>
        </w:rPr>
        <w:t xml:space="preserve"> depths and close to trunks by adding organic matter and altering micro</w:t>
      </w:r>
      <w:r>
        <w:rPr>
          <w:rFonts w:ascii="Times New Roman" w:hAnsi="Times New Roman" w:cs="Times New Roman"/>
        </w:rPr>
        <w:t>biota of the soil</w:t>
      </w:r>
      <w:r w:rsidRPr="008E1491">
        <w:rPr>
          <w:rFonts w:ascii="Times New Roman" w:hAnsi="Times New Roman" w:cs="Times New Roman"/>
        </w:rPr>
        <w:t xml:space="preserve">. Clay-loam soils (Jind, Rohtak) supported greater OC stabilization and moisture retention than the </w:t>
      </w:r>
      <w:r>
        <w:rPr>
          <w:rFonts w:ascii="Times New Roman" w:hAnsi="Times New Roman" w:cs="Times New Roman"/>
        </w:rPr>
        <w:t xml:space="preserve">sandy </w:t>
      </w:r>
      <w:r w:rsidRPr="008E1491">
        <w:rPr>
          <w:rFonts w:ascii="Times New Roman" w:hAnsi="Times New Roman" w:cs="Times New Roman"/>
        </w:rPr>
        <w:t xml:space="preserve">soils of Jhajjar. According to our recommendation, soil improvement and carbon sequestration can be adapted to district-specific textures and depths, with an emphasis on measures that improve organic material and accumulation in sandy soils </w:t>
      </w:r>
      <w:r>
        <w:rPr>
          <w:rFonts w:ascii="Times New Roman" w:hAnsi="Times New Roman" w:cs="Times New Roman"/>
        </w:rPr>
        <w:t xml:space="preserve">and retain the soil </w:t>
      </w:r>
      <w:r w:rsidRPr="008E1491">
        <w:rPr>
          <w:rFonts w:ascii="Times New Roman" w:hAnsi="Times New Roman" w:cs="Times New Roman"/>
        </w:rPr>
        <w:t>moisture.</w:t>
      </w:r>
      <w:r>
        <w:rPr>
          <w:rFonts w:ascii="Times New Roman" w:hAnsi="Times New Roman" w:cs="Times New Roman"/>
        </w:rPr>
        <w:t xml:space="preserve"> </w:t>
      </w:r>
      <w:r w:rsidRPr="008E1491">
        <w:rPr>
          <w:rFonts w:ascii="Times New Roman" w:hAnsi="Times New Roman" w:cs="Times New Roman"/>
        </w:rPr>
        <w:t xml:space="preserve">This research paper suggests that in semi-arid regions, successful landscape interventions can improve soil physical qualities by increasing soil organic matter and moisture content through the planting of appropriate tree species. </w:t>
      </w:r>
    </w:p>
    <w:p w14:paraId="3F6D62B2" w14:textId="3F15B78E" w:rsidR="008E1491" w:rsidRPr="008E1491" w:rsidRDefault="008E1491" w:rsidP="008E1491">
      <w:pPr>
        <w:jc w:val="both"/>
        <w:rPr>
          <w:rFonts w:ascii="Times New Roman" w:hAnsi="Times New Roman" w:cs="Times New Roman"/>
          <w:b/>
          <w:bCs/>
        </w:rPr>
      </w:pPr>
      <w:r w:rsidRPr="008E1491">
        <w:rPr>
          <w:rFonts w:ascii="Times New Roman" w:hAnsi="Times New Roman" w:cs="Times New Roman"/>
          <w:b/>
          <w:bCs/>
        </w:rPr>
        <w:t>DISCLAIMER (Artificial intelligence)</w:t>
      </w:r>
    </w:p>
    <w:p w14:paraId="6270230D" w14:textId="77777777" w:rsidR="008E1491" w:rsidRPr="008E1491" w:rsidRDefault="008E1491" w:rsidP="008E1491">
      <w:pPr>
        <w:jc w:val="both"/>
        <w:rPr>
          <w:rFonts w:ascii="Times New Roman" w:hAnsi="Times New Roman" w:cs="Times New Roman"/>
        </w:rPr>
      </w:pPr>
      <w:r w:rsidRPr="008E1491">
        <w:rPr>
          <w:rFonts w:ascii="Times New Roman" w:hAnsi="Times New Roman" w:cs="Times New Roman"/>
          <w:highlight w:val="yellow"/>
        </w:rPr>
        <w:t>Option 1: We are declared that NO generative AI technologies are used to prepare the manuscript</w:t>
      </w:r>
      <w:r w:rsidRPr="008E1491">
        <w:rPr>
          <w:rFonts w:ascii="Times New Roman" w:hAnsi="Times New Roman" w:cs="Times New Roman"/>
        </w:rPr>
        <w:t xml:space="preserve"> </w:t>
      </w:r>
    </w:p>
    <w:p w14:paraId="02FD8224" w14:textId="554C1B25" w:rsidR="008E1491" w:rsidRPr="008E1491" w:rsidRDefault="008E1491" w:rsidP="008E1491">
      <w:pPr>
        <w:jc w:val="both"/>
        <w:rPr>
          <w:rFonts w:ascii="Times New Roman" w:hAnsi="Times New Roman" w:cs="Times New Roman"/>
        </w:rPr>
      </w:pPr>
      <w:r>
        <w:rPr>
          <w:rFonts w:ascii="Times New Roman" w:hAnsi="Times New Roman" w:cs="Times New Roman"/>
        </w:rPr>
        <w:t xml:space="preserve">We are </w:t>
      </w:r>
      <w:r w:rsidRPr="008E1491">
        <w:rPr>
          <w:rFonts w:ascii="Times New Roman" w:hAnsi="Times New Roman" w:cs="Times New Roman"/>
        </w:rPr>
        <w:t xml:space="preserve">hereby declaring that NO generative AI technologies such as Large Language Models (ChatGPT, COPILOT, </w:t>
      </w:r>
      <w:r>
        <w:rPr>
          <w:rFonts w:ascii="Times New Roman" w:hAnsi="Times New Roman" w:cs="Times New Roman"/>
        </w:rPr>
        <w:t xml:space="preserve">and Gemini </w:t>
      </w:r>
      <w:r w:rsidRPr="008E1491">
        <w:rPr>
          <w:rFonts w:ascii="Times New Roman" w:hAnsi="Times New Roman" w:cs="Times New Roman"/>
        </w:rPr>
        <w:t xml:space="preserve">etc.) and text-to-image generators </w:t>
      </w:r>
      <w:r>
        <w:rPr>
          <w:rFonts w:ascii="Times New Roman" w:hAnsi="Times New Roman" w:cs="Times New Roman"/>
        </w:rPr>
        <w:t xml:space="preserve">not </w:t>
      </w:r>
      <w:r w:rsidRPr="008E1491">
        <w:rPr>
          <w:rFonts w:ascii="Times New Roman" w:hAnsi="Times New Roman" w:cs="Times New Roman"/>
        </w:rPr>
        <w:t xml:space="preserve">used during the writing or editing of this manuscript. </w:t>
      </w:r>
    </w:p>
    <w:p w14:paraId="16ECAC62" w14:textId="322FAF7D" w:rsidR="005B4A36" w:rsidRDefault="008E1491" w:rsidP="00180227">
      <w:pPr>
        <w:jc w:val="both"/>
        <w:rPr>
          <w:rFonts w:ascii="Times New Roman" w:hAnsi="Times New Roman" w:cs="Times New Roman"/>
        </w:rPr>
      </w:pPr>
      <w:r w:rsidRPr="00FD4BF4">
        <w:rPr>
          <w:rFonts w:ascii="Times New Roman" w:hAnsi="Times New Roman" w:cs="Times New Roman"/>
          <w:b/>
          <w:bCs/>
        </w:rPr>
        <w:t xml:space="preserve">REFERENCES </w:t>
      </w:r>
    </w:p>
    <w:p w14:paraId="3BB1512C" w14:textId="77777777" w:rsidR="005B66BF" w:rsidRPr="00B92190" w:rsidRDefault="005B66BF" w:rsidP="00B92190">
      <w:pPr>
        <w:ind w:left="360"/>
        <w:jc w:val="both"/>
        <w:rPr>
          <w:rFonts w:ascii="Times New Roman" w:hAnsi="Times New Roman" w:cs="Times New Roman"/>
        </w:rPr>
      </w:pPr>
      <w:r w:rsidRPr="00B92190">
        <w:rPr>
          <w:rFonts w:ascii="Times New Roman" w:hAnsi="Times New Roman" w:cs="Times New Roman"/>
        </w:rPr>
        <w:t xml:space="preserve">Alam, B., Singh, R., &amp; Kaushal, R. (2009). Agroforestry for soil conservation and sustainable land use. </w:t>
      </w:r>
      <w:r w:rsidRPr="00B92190">
        <w:rPr>
          <w:rFonts w:ascii="Times New Roman" w:hAnsi="Times New Roman" w:cs="Times New Roman"/>
          <w:i/>
          <w:iCs/>
        </w:rPr>
        <w:t>Indian Journal of Agroforestry, 11</w:t>
      </w:r>
      <w:r w:rsidRPr="00B92190">
        <w:rPr>
          <w:rFonts w:ascii="Times New Roman" w:hAnsi="Times New Roman" w:cs="Times New Roman"/>
        </w:rPr>
        <w:t>(1), 10–18.</w:t>
      </w:r>
    </w:p>
    <w:p w14:paraId="1C83D0F7" w14:textId="77777777" w:rsidR="005B66BF" w:rsidRPr="00B92190" w:rsidRDefault="005B66BF" w:rsidP="00B92190">
      <w:pPr>
        <w:ind w:left="360"/>
        <w:jc w:val="both"/>
        <w:rPr>
          <w:rFonts w:ascii="Times New Roman" w:hAnsi="Times New Roman" w:cs="Times New Roman"/>
        </w:rPr>
      </w:pPr>
      <w:r w:rsidRPr="00B92190">
        <w:rPr>
          <w:rFonts w:ascii="Times New Roman" w:hAnsi="Times New Roman" w:cs="Times New Roman"/>
        </w:rPr>
        <w:t xml:space="preserve">Ali, S., Gupta, A., &amp; Singh, M. (2021). Effects of multipurpose tree species on soil physical and hydrological properties in semi-arid India. </w:t>
      </w:r>
      <w:r w:rsidRPr="00B92190">
        <w:rPr>
          <w:rFonts w:ascii="Times New Roman" w:hAnsi="Times New Roman" w:cs="Times New Roman"/>
          <w:i/>
          <w:iCs/>
        </w:rPr>
        <w:t>Agroforestry Systems, 95</w:t>
      </w:r>
      <w:r w:rsidRPr="00B92190">
        <w:rPr>
          <w:rFonts w:ascii="Times New Roman" w:hAnsi="Times New Roman" w:cs="Times New Roman"/>
        </w:rPr>
        <w:t>(4), 789–801.</w:t>
      </w:r>
    </w:p>
    <w:p w14:paraId="263314B6" w14:textId="43311748" w:rsidR="0017379E" w:rsidRPr="00B92190" w:rsidRDefault="0017379E" w:rsidP="00B92190">
      <w:pPr>
        <w:spacing w:line="360" w:lineRule="auto"/>
        <w:ind w:left="360"/>
        <w:jc w:val="both"/>
        <w:rPr>
          <w:rFonts w:ascii="Times New Roman" w:hAnsi="Times New Roman" w:cs="Times New Roman"/>
        </w:rPr>
      </w:pPr>
      <w:r w:rsidRPr="00B92190">
        <w:rPr>
          <w:rFonts w:ascii="Times New Roman" w:hAnsi="Times New Roman" w:cs="Times New Roman"/>
        </w:rPr>
        <w:lastRenderedPageBreak/>
        <w:t xml:space="preserve">Barman, S., Bhattacharyya, R., Singh, C., Rathore, A. C., Singhal, V., </w:t>
      </w:r>
      <w:proofErr w:type="spellStart"/>
      <w:r w:rsidRPr="00B92190">
        <w:rPr>
          <w:rFonts w:ascii="Times New Roman" w:hAnsi="Times New Roman" w:cs="Times New Roman"/>
        </w:rPr>
        <w:t>Muruganandan</w:t>
      </w:r>
      <w:proofErr w:type="spellEnd"/>
      <w:r w:rsidRPr="00B92190">
        <w:rPr>
          <w:rFonts w:ascii="Times New Roman" w:hAnsi="Times New Roman" w:cs="Times New Roman"/>
        </w:rPr>
        <w:t xml:space="preserve">, M., &amp; Kumar, S. N. (2025). Soil organic carbon stabilization inside microaggregates within macroaggregates is the major mechanism of carbon sequestration under a long-term agroforestry system in the foot hills of the Indian Himalayas. Soil and Tillage Research, 253, 106649. </w:t>
      </w:r>
      <w:hyperlink r:id="rId11" w:history="1">
        <w:r w:rsidRPr="00B92190">
          <w:rPr>
            <w:rStyle w:val="Hyperlink"/>
            <w:rFonts w:ascii="Times New Roman" w:hAnsi="Times New Roman" w:cs="Times New Roman"/>
          </w:rPr>
          <w:t>https://doi.org/10.1016/j.still.2025.106649</w:t>
        </w:r>
      </w:hyperlink>
    </w:p>
    <w:p w14:paraId="02A15A1D" w14:textId="77777777" w:rsidR="0017379E" w:rsidRPr="00B92190" w:rsidRDefault="0017379E" w:rsidP="00B92190">
      <w:pPr>
        <w:ind w:left="360"/>
        <w:jc w:val="both"/>
        <w:rPr>
          <w:rFonts w:ascii="Times New Roman" w:hAnsi="Times New Roman" w:cs="Times New Roman"/>
        </w:rPr>
      </w:pPr>
      <w:r w:rsidRPr="00B92190">
        <w:rPr>
          <w:rFonts w:ascii="Times New Roman" w:hAnsi="Times New Roman" w:cs="Times New Roman"/>
        </w:rPr>
        <w:t xml:space="preserve">Praveen-Kumar, Tarafdar, J. C., </w:t>
      </w:r>
      <w:proofErr w:type="spellStart"/>
      <w:r w:rsidRPr="00B92190">
        <w:rPr>
          <w:rFonts w:ascii="Times New Roman" w:hAnsi="Times New Roman" w:cs="Times New Roman"/>
        </w:rPr>
        <w:t>Painuli</w:t>
      </w:r>
      <w:proofErr w:type="spellEnd"/>
      <w:r w:rsidRPr="00B92190">
        <w:rPr>
          <w:rFonts w:ascii="Times New Roman" w:hAnsi="Times New Roman" w:cs="Times New Roman"/>
        </w:rPr>
        <w:t xml:space="preserve">, D. K., Raina, P., Singh, M. P., Beniwal, R. K., Soni, M. L., Mahesh Kumar, Santra, P., &amp; Shamsuddin, M. (2009). Variability in arid soil characteristics. In A. Kar, B. K. Garg, M. P. Singh, &amp; S. </w:t>
      </w:r>
      <w:proofErr w:type="spellStart"/>
      <w:r w:rsidRPr="00B92190">
        <w:rPr>
          <w:rFonts w:ascii="Times New Roman" w:hAnsi="Times New Roman" w:cs="Times New Roman"/>
        </w:rPr>
        <w:t>Kathju</w:t>
      </w:r>
      <w:proofErr w:type="spellEnd"/>
      <w:r w:rsidRPr="00B92190">
        <w:rPr>
          <w:rFonts w:ascii="Times New Roman" w:hAnsi="Times New Roman" w:cs="Times New Roman"/>
        </w:rPr>
        <w:t xml:space="preserve"> (Eds.), Trends in Arid Zone Research in India (pp. 78-112). Central Arid Zone Research Institute.</w:t>
      </w:r>
    </w:p>
    <w:p w14:paraId="14987836" w14:textId="72355240" w:rsidR="005B66BF" w:rsidRPr="00B92190" w:rsidRDefault="005B66BF" w:rsidP="00B92190">
      <w:pPr>
        <w:ind w:left="360"/>
        <w:jc w:val="both"/>
        <w:rPr>
          <w:rFonts w:ascii="Times New Roman" w:hAnsi="Times New Roman" w:cs="Times New Roman"/>
        </w:rPr>
      </w:pPr>
      <w:r w:rsidRPr="00B92190">
        <w:rPr>
          <w:rFonts w:ascii="Times New Roman" w:hAnsi="Times New Roman" w:cs="Times New Roman"/>
        </w:rPr>
        <w:t xml:space="preserve">Bhaduri, A., Patra, S., &amp; Dutta, S. (2023). Soil organic carbon dynamics under varied land-use systems in dry tropics of India. </w:t>
      </w:r>
      <w:r w:rsidRPr="00B92190">
        <w:rPr>
          <w:rFonts w:ascii="Times New Roman" w:hAnsi="Times New Roman" w:cs="Times New Roman"/>
          <w:i/>
          <w:iCs/>
        </w:rPr>
        <w:t>Catena, 226</w:t>
      </w:r>
      <w:r w:rsidRPr="00B92190">
        <w:rPr>
          <w:rFonts w:ascii="Times New Roman" w:hAnsi="Times New Roman" w:cs="Times New Roman"/>
        </w:rPr>
        <w:t>, 107028.</w:t>
      </w:r>
    </w:p>
    <w:p w14:paraId="3D3300DE" w14:textId="1FDA3729" w:rsidR="0017379E" w:rsidRPr="00B92190" w:rsidRDefault="0017379E" w:rsidP="00B92190">
      <w:pPr>
        <w:spacing w:line="360" w:lineRule="auto"/>
        <w:ind w:left="360"/>
        <w:jc w:val="both"/>
        <w:rPr>
          <w:rFonts w:ascii="Times New Roman" w:hAnsi="Times New Roman" w:cs="Times New Roman"/>
        </w:rPr>
      </w:pPr>
      <w:r w:rsidRPr="00B92190">
        <w:rPr>
          <w:rFonts w:ascii="Times New Roman" w:hAnsi="Times New Roman" w:cs="Times New Roman"/>
        </w:rPr>
        <w:t xml:space="preserve">Bhattacharyya, K., </w:t>
      </w:r>
      <w:proofErr w:type="spellStart"/>
      <w:r w:rsidRPr="00B92190">
        <w:rPr>
          <w:rFonts w:ascii="Times New Roman" w:hAnsi="Times New Roman" w:cs="Times New Roman"/>
        </w:rPr>
        <w:t>Sheoran</w:t>
      </w:r>
      <w:proofErr w:type="spellEnd"/>
      <w:r w:rsidRPr="00B92190">
        <w:rPr>
          <w:rFonts w:ascii="Times New Roman" w:hAnsi="Times New Roman" w:cs="Times New Roman"/>
        </w:rPr>
        <w:t xml:space="preserve">, H. S., &amp; Yadav, R. (2024). Soil physical properties under different land use systems in eastern districts of Haryana. Agricultural Research Journal, 61(1), 31-38. </w:t>
      </w:r>
      <w:hyperlink r:id="rId12" w:history="1">
        <w:r w:rsidRPr="00B92190">
          <w:rPr>
            <w:rStyle w:val="Hyperlink"/>
            <w:rFonts w:ascii="Times New Roman" w:hAnsi="Times New Roman" w:cs="Times New Roman"/>
          </w:rPr>
          <w:t>https://doi.org/10.5958/2395-146X.2024.00005.0</w:t>
        </w:r>
      </w:hyperlink>
    </w:p>
    <w:p w14:paraId="485174ED" w14:textId="77777777" w:rsidR="0017379E" w:rsidRPr="00B92190" w:rsidRDefault="0017379E" w:rsidP="00B92190">
      <w:pPr>
        <w:ind w:left="360"/>
        <w:jc w:val="both"/>
        <w:rPr>
          <w:rFonts w:ascii="Times New Roman" w:hAnsi="Times New Roman" w:cs="Times New Roman"/>
        </w:rPr>
      </w:pPr>
      <w:r w:rsidRPr="00B92190">
        <w:rPr>
          <w:rFonts w:ascii="Times New Roman" w:hAnsi="Times New Roman" w:cs="Times New Roman"/>
        </w:rPr>
        <w:t>Chakraborty, S. K. (2021). Geo-hydrological perspectives of riverine flows. In Riverine Ecology Volume 1: Eco-functionality of the Physical Environment of Rivers (pp. 375-476). Cham: Springer International Publishing. https://doi.org/10.1007/978-3-030-53897-2_6</w:t>
      </w:r>
    </w:p>
    <w:p w14:paraId="0F5F5E48" w14:textId="6E97958F" w:rsidR="005B66BF" w:rsidRPr="00B92190" w:rsidRDefault="005B66BF" w:rsidP="00B92190">
      <w:pPr>
        <w:ind w:left="360"/>
        <w:jc w:val="both"/>
        <w:rPr>
          <w:rFonts w:ascii="Times New Roman" w:hAnsi="Times New Roman" w:cs="Times New Roman"/>
        </w:rPr>
      </w:pPr>
      <w:r w:rsidRPr="00B92190">
        <w:rPr>
          <w:rFonts w:ascii="Times New Roman" w:hAnsi="Times New Roman" w:cs="Times New Roman"/>
        </w:rPr>
        <w:t xml:space="preserve">Choudhary, R., Meena, R. S., &amp; Biswas, A. (2020). Influence of tree-based systems on soil texture, aggregation, and carbon sequestration. </w:t>
      </w:r>
      <w:r w:rsidRPr="00B92190">
        <w:rPr>
          <w:rFonts w:ascii="Times New Roman" w:hAnsi="Times New Roman" w:cs="Times New Roman"/>
          <w:i/>
          <w:iCs/>
        </w:rPr>
        <w:t>Environmental Research, 186</w:t>
      </w:r>
      <w:r w:rsidRPr="00B92190">
        <w:rPr>
          <w:rFonts w:ascii="Times New Roman" w:hAnsi="Times New Roman" w:cs="Times New Roman"/>
        </w:rPr>
        <w:t>, 109521.</w:t>
      </w:r>
    </w:p>
    <w:p w14:paraId="58B09AF0" w14:textId="220AF8AA" w:rsidR="005B66BF" w:rsidRPr="00B92190" w:rsidRDefault="005B66BF" w:rsidP="00B92190">
      <w:pPr>
        <w:ind w:left="360"/>
        <w:jc w:val="both"/>
        <w:rPr>
          <w:rFonts w:ascii="Times New Roman" w:hAnsi="Times New Roman" w:cs="Times New Roman"/>
        </w:rPr>
      </w:pPr>
      <w:r w:rsidRPr="00B92190">
        <w:rPr>
          <w:rFonts w:ascii="Times New Roman" w:hAnsi="Times New Roman" w:cs="Times New Roman"/>
        </w:rPr>
        <w:t xml:space="preserve">Dahiya, G., Yadav, R., </w:t>
      </w:r>
      <w:proofErr w:type="spellStart"/>
      <w:r w:rsidRPr="00B92190">
        <w:rPr>
          <w:rFonts w:ascii="Times New Roman" w:hAnsi="Times New Roman" w:cs="Times New Roman"/>
        </w:rPr>
        <w:t>Sheoran</w:t>
      </w:r>
      <w:proofErr w:type="spellEnd"/>
      <w:r w:rsidRPr="00B92190">
        <w:rPr>
          <w:rFonts w:ascii="Times New Roman" w:hAnsi="Times New Roman" w:cs="Times New Roman"/>
        </w:rPr>
        <w:t xml:space="preserve">, H. S., </w:t>
      </w:r>
      <w:r w:rsidR="008E1491" w:rsidRPr="00B92190">
        <w:rPr>
          <w:rFonts w:ascii="Times New Roman" w:hAnsi="Times New Roman" w:cs="Times New Roman"/>
          <w:i/>
          <w:iCs/>
        </w:rPr>
        <w:t>et al.</w:t>
      </w:r>
      <w:r w:rsidRPr="00B92190">
        <w:rPr>
          <w:rFonts w:ascii="Times New Roman" w:hAnsi="Times New Roman" w:cs="Times New Roman"/>
        </w:rPr>
        <w:t xml:space="preserve"> (2022). Soil physical properties as influenced by different agroforestry systems in Haryana. </w:t>
      </w:r>
      <w:r w:rsidRPr="00B92190">
        <w:rPr>
          <w:rFonts w:ascii="Times New Roman" w:hAnsi="Times New Roman" w:cs="Times New Roman"/>
          <w:i/>
          <w:iCs/>
        </w:rPr>
        <w:t>Ecology, Environment &amp; Conservation, 28</w:t>
      </w:r>
      <w:r w:rsidRPr="00B92190">
        <w:rPr>
          <w:rFonts w:ascii="Times New Roman" w:hAnsi="Times New Roman" w:cs="Times New Roman"/>
        </w:rPr>
        <w:t>(2), 984–988.</w:t>
      </w:r>
    </w:p>
    <w:p w14:paraId="08FB3DF6" w14:textId="64111989" w:rsidR="0017379E" w:rsidRPr="00B92190" w:rsidRDefault="0017379E" w:rsidP="00B92190">
      <w:pPr>
        <w:ind w:left="360"/>
        <w:jc w:val="both"/>
        <w:rPr>
          <w:rFonts w:ascii="Times New Roman" w:hAnsi="Times New Roman" w:cs="Times New Roman"/>
        </w:rPr>
      </w:pPr>
      <w:r w:rsidRPr="00B92190">
        <w:rPr>
          <w:rFonts w:ascii="Times New Roman" w:hAnsi="Times New Roman" w:cs="Times New Roman"/>
        </w:rPr>
        <w:t xml:space="preserve">Das, A., </w:t>
      </w:r>
      <w:proofErr w:type="spellStart"/>
      <w:r w:rsidRPr="00B92190">
        <w:rPr>
          <w:rFonts w:ascii="Times New Roman" w:hAnsi="Times New Roman" w:cs="Times New Roman"/>
        </w:rPr>
        <w:t>Purakayastha</w:t>
      </w:r>
      <w:proofErr w:type="spellEnd"/>
      <w:r w:rsidRPr="00B92190">
        <w:rPr>
          <w:rFonts w:ascii="Times New Roman" w:hAnsi="Times New Roman" w:cs="Times New Roman"/>
        </w:rPr>
        <w:t xml:space="preserve">, T. J., Ahmed, N., Das, R., Biswas, S., Shivay, Y. S., Sehgal, V. K., &amp; Rani, K. (2023). Influence of clay mineralogy on soil organic carbon stabilization under tropical climate, India. Journal of Soil Science and Plant Nutrition, 23(1), 1003-1018. </w:t>
      </w:r>
      <w:hyperlink r:id="rId13" w:history="1">
        <w:r w:rsidRPr="00B92190">
          <w:rPr>
            <w:rStyle w:val="Hyperlink"/>
            <w:rFonts w:ascii="Times New Roman" w:hAnsi="Times New Roman" w:cs="Times New Roman"/>
          </w:rPr>
          <w:t>https://doi.org/10.1007/s42729-022-01099-x</w:t>
        </w:r>
      </w:hyperlink>
    </w:p>
    <w:p w14:paraId="2949A5C1" w14:textId="3E316BA4" w:rsidR="005B66BF" w:rsidRPr="00B92190" w:rsidRDefault="005B66BF" w:rsidP="00B92190">
      <w:pPr>
        <w:ind w:left="360"/>
        <w:jc w:val="both"/>
        <w:rPr>
          <w:rFonts w:ascii="Times New Roman" w:hAnsi="Times New Roman" w:cs="Times New Roman"/>
        </w:rPr>
      </w:pPr>
      <w:r w:rsidRPr="00B92190">
        <w:rPr>
          <w:rFonts w:ascii="Times New Roman" w:hAnsi="Times New Roman" w:cs="Times New Roman"/>
        </w:rPr>
        <w:t xml:space="preserve">Ghosh, B., &amp; Lal, R. (2021). Land-use </w:t>
      </w:r>
      <w:r w:rsidR="007E3E1A" w:rsidRPr="00B92190">
        <w:rPr>
          <w:rFonts w:ascii="Times New Roman" w:hAnsi="Times New Roman" w:cs="Times New Roman"/>
        </w:rPr>
        <w:t>changes affect</w:t>
      </w:r>
      <w:r w:rsidRPr="00B92190">
        <w:rPr>
          <w:rFonts w:ascii="Times New Roman" w:hAnsi="Times New Roman" w:cs="Times New Roman"/>
        </w:rPr>
        <w:t xml:space="preserve"> soil moisture and infiltration in agroecosystems of South Asia. </w:t>
      </w:r>
      <w:r w:rsidRPr="00B92190">
        <w:rPr>
          <w:rFonts w:ascii="Times New Roman" w:hAnsi="Times New Roman" w:cs="Times New Roman"/>
          <w:i/>
          <w:iCs/>
        </w:rPr>
        <w:t>Soil &amp; Tillage Research, 209</w:t>
      </w:r>
      <w:r w:rsidRPr="00B92190">
        <w:rPr>
          <w:rFonts w:ascii="Times New Roman" w:hAnsi="Times New Roman" w:cs="Times New Roman"/>
        </w:rPr>
        <w:t>, 104987.</w:t>
      </w:r>
    </w:p>
    <w:p w14:paraId="087A2BB0" w14:textId="15C909FE" w:rsidR="0017379E" w:rsidRPr="00B92190" w:rsidRDefault="0017379E" w:rsidP="00B92190">
      <w:pPr>
        <w:ind w:left="360"/>
        <w:jc w:val="both"/>
        <w:rPr>
          <w:rFonts w:ascii="Times New Roman" w:hAnsi="Times New Roman" w:cs="Times New Roman"/>
        </w:rPr>
      </w:pPr>
      <w:r w:rsidRPr="00B92190">
        <w:rPr>
          <w:rFonts w:ascii="Times New Roman" w:hAnsi="Times New Roman" w:cs="Times New Roman"/>
        </w:rPr>
        <w:t xml:space="preserve">Gupta, S. K., Panwar, P., </w:t>
      </w:r>
      <w:proofErr w:type="spellStart"/>
      <w:r w:rsidRPr="00B92190">
        <w:rPr>
          <w:rFonts w:ascii="Times New Roman" w:hAnsi="Times New Roman" w:cs="Times New Roman"/>
        </w:rPr>
        <w:t>Banyal</w:t>
      </w:r>
      <w:proofErr w:type="spellEnd"/>
      <w:r w:rsidRPr="00B92190">
        <w:rPr>
          <w:rFonts w:ascii="Times New Roman" w:hAnsi="Times New Roman" w:cs="Times New Roman"/>
        </w:rPr>
        <w:t xml:space="preserve">, R., &amp; Ramanan S, S. (2025). Forest Soils. In A. K. Mandal &amp; A. Nicodemus (Eds.), Textbook of Forest Science (pp. 165-189). Springer Nature Singapore. </w:t>
      </w:r>
      <w:hyperlink r:id="rId14" w:history="1">
        <w:r w:rsidRPr="00B92190">
          <w:rPr>
            <w:rStyle w:val="Hyperlink"/>
            <w:rFonts w:ascii="Times New Roman" w:hAnsi="Times New Roman" w:cs="Times New Roman"/>
          </w:rPr>
          <w:t>https://doi.org/10.1007/978-981-97-8289-5_9</w:t>
        </w:r>
      </w:hyperlink>
    </w:p>
    <w:p w14:paraId="0EBE7D28" w14:textId="20EEE955" w:rsidR="005B66BF" w:rsidRPr="00B92190" w:rsidRDefault="005B66BF" w:rsidP="00B92190">
      <w:pPr>
        <w:ind w:left="360"/>
        <w:jc w:val="both"/>
        <w:rPr>
          <w:rFonts w:ascii="Times New Roman" w:hAnsi="Times New Roman" w:cs="Times New Roman"/>
        </w:rPr>
      </w:pPr>
      <w:proofErr w:type="spellStart"/>
      <w:r w:rsidRPr="00B92190">
        <w:rPr>
          <w:rFonts w:ascii="Times New Roman" w:hAnsi="Times New Roman" w:cs="Times New Roman"/>
        </w:rPr>
        <w:t>Hombegowda</w:t>
      </w:r>
      <w:proofErr w:type="spellEnd"/>
      <w:r w:rsidRPr="00B92190">
        <w:rPr>
          <w:rFonts w:ascii="Times New Roman" w:hAnsi="Times New Roman" w:cs="Times New Roman"/>
        </w:rPr>
        <w:t xml:space="preserve">, H. C., Dhyani, S. K., &amp; </w:t>
      </w:r>
      <w:proofErr w:type="spellStart"/>
      <w:r w:rsidRPr="00B92190">
        <w:rPr>
          <w:rFonts w:ascii="Times New Roman" w:hAnsi="Times New Roman" w:cs="Times New Roman"/>
        </w:rPr>
        <w:t>Newaj</w:t>
      </w:r>
      <w:proofErr w:type="spellEnd"/>
      <w:r w:rsidRPr="00B92190">
        <w:rPr>
          <w:rFonts w:ascii="Times New Roman" w:hAnsi="Times New Roman" w:cs="Times New Roman"/>
        </w:rPr>
        <w:t xml:space="preserve">, R. (2020). Root distribution and soil properties under major agroforestry species in semi-arid India. </w:t>
      </w:r>
      <w:r w:rsidRPr="00B92190">
        <w:rPr>
          <w:rFonts w:ascii="Times New Roman" w:hAnsi="Times New Roman" w:cs="Times New Roman"/>
          <w:i/>
          <w:iCs/>
        </w:rPr>
        <w:t>Agroforestry Systems, 94</w:t>
      </w:r>
      <w:r w:rsidRPr="00B92190">
        <w:rPr>
          <w:rFonts w:ascii="Times New Roman" w:hAnsi="Times New Roman" w:cs="Times New Roman"/>
        </w:rPr>
        <w:t>(5), 1803–1815.</w:t>
      </w:r>
    </w:p>
    <w:p w14:paraId="30D52ABE" w14:textId="6807FA3C" w:rsidR="0017379E" w:rsidRPr="00B92190" w:rsidRDefault="0017379E" w:rsidP="00B92190">
      <w:pPr>
        <w:spacing w:line="360" w:lineRule="auto"/>
        <w:ind w:left="360"/>
        <w:jc w:val="both"/>
        <w:rPr>
          <w:rFonts w:ascii="Times New Roman" w:hAnsi="Times New Roman" w:cs="Times New Roman"/>
        </w:rPr>
      </w:pPr>
      <w:r w:rsidRPr="00B92190">
        <w:rPr>
          <w:rFonts w:ascii="Times New Roman" w:hAnsi="Times New Roman" w:cs="Times New Roman"/>
        </w:rPr>
        <w:lastRenderedPageBreak/>
        <w:t xml:space="preserve">Kavya, S. R., Rani, B., Banu, M. R. F., &amp; Jabin, P. P. N. (2023). Carbon Sequestration and </w:t>
      </w:r>
      <w:proofErr w:type="spellStart"/>
      <w:r w:rsidRPr="00B92190">
        <w:rPr>
          <w:rFonts w:ascii="Times New Roman" w:hAnsi="Times New Roman" w:cs="Times New Roman"/>
        </w:rPr>
        <w:t>Stabilisation</w:t>
      </w:r>
      <w:proofErr w:type="spellEnd"/>
      <w:r w:rsidRPr="00B92190">
        <w:rPr>
          <w:rFonts w:ascii="Times New Roman" w:hAnsi="Times New Roman" w:cs="Times New Roman"/>
        </w:rPr>
        <w:t xml:space="preserve"> Mechanisms in the Agricultural Soils: A Review. International Journal of Plant &amp; Soil Science, 35(13), 79-94. </w:t>
      </w:r>
      <w:hyperlink r:id="rId15" w:history="1">
        <w:r w:rsidRPr="00B92190">
          <w:rPr>
            <w:rStyle w:val="Hyperlink"/>
            <w:rFonts w:ascii="Times New Roman" w:hAnsi="Times New Roman" w:cs="Times New Roman"/>
          </w:rPr>
          <w:t>https://doi.org/10.9734/ijpss/2023/v35i132991</w:t>
        </w:r>
      </w:hyperlink>
    </w:p>
    <w:p w14:paraId="6FA08775" w14:textId="3DF960B4" w:rsidR="0017379E" w:rsidRPr="00B92190" w:rsidRDefault="0017379E" w:rsidP="00B92190">
      <w:pPr>
        <w:spacing w:line="360" w:lineRule="auto"/>
        <w:ind w:left="360"/>
        <w:jc w:val="both"/>
        <w:rPr>
          <w:rFonts w:ascii="Times New Roman" w:hAnsi="Times New Roman" w:cs="Times New Roman"/>
        </w:rPr>
      </w:pPr>
      <w:r w:rsidRPr="00B92190">
        <w:rPr>
          <w:rFonts w:ascii="Times New Roman" w:hAnsi="Times New Roman" w:cs="Times New Roman"/>
        </w:rPr>
        <w:t xml:space="preserve">Khatoon, K., Ali, A., Ahmad, F. J., Hafeez, Z., Rizvi, M. M. A., Akhter, S., &amp; Beg, S. (2021). Novel </w:t>
      </w:r>
      <w:proofErr w:type="spellStart"/>
      <w:r w:rsidRPr="00B92190">
        <w:rPr>
          <w:rFonts w:ascii="Times New Roman" w:hAnsi="Times New Roman" w:cs="Times New Roman"/>
        </w:rPr>
        <w:t>nanoemulsion</w:t>
      </w:r>
      <w:proofErr w:type="spellEnd"/>
      <w:r w:rsidRPr="00B92190">
        <w:rPr>
          <w:rFonts w:ascii="Times New Roman" w:hAnsi="Times New Roman" w:cs="Times New Roman"/>
        </w:rPr>
        <w:t xml:space="preserve"> gel containing triple natural bio-actives combination of curcumin, thymoquinone, and resveratrol improves psoriasis therapy: In vitro and in vivo studies. Drug delivery and translational research, 11(3), 1245-1260. </w:t>
      </w:r>
      <w:hyperlink r:id="rId16" w:history="1">
        <w:r w:rsidRPr="00B92190">
          <w:rPr>
            <w:rStyle w:val="Hyperlink"/>
            <w:rFonts w:ascii="Times New Roman" w:hAnsi="Times New Roman" w:cs="Times New Roman"/>
          </w:rPr>
          <w:t>https://doi.org/10.1007/s13346-020-00852-y</w:t>
        </w:r>
      </w:hyperlink>
    </w:p>
    <w:p w14:paraId="56EC1949" w14:textId="4E978C1E" w:rsidR="0017379E" w:rsidRPr="00B92190" w:rsidRDefault="0017379E" w:rsidP="00B92190">
      <w:pPr>
        <w:spacing w:line="360" w:lineRule="auto"/>
        <w:ind w:left="360"/>
        <w:jc w:val="both"/>
        <w:rPr>
          <w:rFonts w:ascii="Times New Roman" w:hAnsi="Times New Roman" w:cs="Times New Roman"/>
        </w:rPr>
      </w:pPr>
      <w:r w:rsidRPr="00B92190">
        <w:rPr>
          <w:rFonts w:ascii="Times New Roman" w:hAnsi="Times New Roman" w:cs="Times New Roman"/>
        </w:rPr>
        <w:t xml:space="preserve">Kumar, A., &amp; Kaushal, R. (Eds.). (2025). Eco-Resilience Biology: An Exploration of Climate-Forest Connection. CRC Press. </w:t>
      </w:r>
      <w:hyperlink r:id="rId17" w:history="1">
        <w:r w:rsidRPr="00B92190">
          <w:rPr>
            <w:rStyle w:val="Hyperlink"/>
            <w:rFonts w:ascii="Times New Roman" w:hAnsi="Times New Roman" w:cs="Times New Roman"/>
          </w:rPr>
          <w:t>https://doi.org/10.1201/9781003588580</w:t>
        </w:r>
      </w:hyperlink>
    </w:p>
    <w:p w14:paraId="784F85D3" w14:textId="7D718B48" w:rsidR="0017379E" w:rsidRPr="00B92190" w:rsidRDefault="0017379E" w:rsidP="00B92190">
      <w:pPr>
        <w:ind w:left="360"/>
        <w:jc w:val="both"/>
        <w:rPr>
          <w:rFonts w:ascii="Times New Roman" w:hAnsi="Times New Roman" w:cs="Times New Roman"/>
        </w:rPr>
      </w:pPr>
      <w:r w:rsidRPr="00B92190">
        <w:rPr>
          <w:rFonts w:ascii="Times New Roman" w:hAnsi="Times New Roman" w:cs="Times New Roman"/>
        </w:rPr>
        <w:t xml:space="preserve">Kumar, H., Chatterjee, R. S., Patel, R. C., Rawat, A., &amp; Nath, S. (2023). Geomorphic mapping and analysis of </w:t>
      </w:r>
      <w:proofErr w:type="spellStart"/>
      <w:r w:rsidRPr="00B92190">
        <w:rPr>
          <w:rFonts w:ascii="Times New Roman" w:hAnsi="Times New Roman" w:cs="Times New Roman"/>
        </w:rPr>
        <w:t>neotectonic</w:t>
      </w:r>
      <w:proofErr w:type="spellEnd"/>
      <w:r w:rsidRPr="00B92190">
        <w:rPr>
          <w:rFonts w:ascii="Times New Roman" w:hAnsi="Times New Roman" w:cs="Times New Roman"/>
        </w:rPr>
        <w:t xml:space="preserve"> structures in the piedmont alluvial zone of Haryana state, NW-India: a remote-sensing and GPR based approach. Geomatics, Natural Hazards and Risk, 14(1), 2221371. </w:t>
      </w:r>
      <w:hyperlink r:id="rId18" w:history="1">
        <w:r w:rsidRPr="00B92190">
          <w:rPr>
            <w:rStyle w:val="Hyperlink"/>
            <w:rFonts w:ascii="Times New Roman" w:hAnsi="Times New Roman" w:cs="Times New Roman"/>
          </w:rPr>
          <w:t>https://doi.org/10.1080/19475705.2023.2221371</w:t>
        </w:r>
      </w:hyperlink>
    </w:p>
    <w:p w14:paraId="7163C3A1" w14:textId="33B66BBA" w:rsidR="005B66BF" w:rsidRPr="00B92190" w:rsidRDefault="005B66BF" w:rsidP="00B92190">
      <w:pPr>
        <w:ind w:left="360"/>
        <w:jc w:val="both"/>
        <w:rPr>
          <w:rFonts w:ascii="Times New Roman" w:hAnsi="Times New Roman" w:cs="Times New Roman"/>
        </w:rPr>
      </w:pPr>
      <w:r w:rsidRPr="00B92190">
        <w:rPr>
          <w:rFonts w:ascii="Times New Roman" w:hAnsi="Times New Roman" w:cs="Times New Roman"/>
        </w:rPr>
        <w:t xml:space="preserve">Kumar, S., Verma, D., &amp; Hooda, R. S. (2022). Soil health responses to poplar and eucalyptus plantations in reclaimed soils of northern India. </w:t>
      </w:r>
      <w:r w:rsidRPr="00B92190">
        <w:rPr>
          <w:rFonts w:ascii="Times New Roman" w:hAnsi="Times New Roman" w:cs="Times New Roman"/>
          <w:i/>
          <w:iCs/>
        </w:rPr>
        <w:t>Land Degradation &amp; Development, 33</w:t>
      </w:r>
      <w:r w:rsidRPr="00B92190">
        <w:rPr>
          <w:rFonts w:ascii="Times New Roman" w:hAnsi="Times New Roman" w:cs="Times New Roman"/>
        </w:rPr>
        <w:t>(14), 2391–2403.</w:t>
      </w:r>
    </w:p>
    <w:p w14:paraId="1F0C0399" w14:textId="01AC2DC9" w:rsidR="0017379E" w:rsidRPr="00B92190" w:rsidRDefault="0017379E" w:rsidP="00B92190">
      <w:pPr>
        <w:spacing w:line="360" w:lineRule="auto"/>
        <w:ind w:left="360"/>
        <w:jc w:val="both"/>
        <w:rPr>
          <w:rFonts w:ascii="Times New Roman" w:hAnsi="Times New Roman" w:cs="Times New Roman"/>
        </w:rPr>
      </w:pPr>
      <w:r w:rsidRPr="00B92190">
        <w:rPr>
          <w:rFonts w:ascii="Times New Roman" w:hAnsi="Times New Roman" w:cs="Times New Roman"/>
        </w:rPr>
        <w:t xml:space="preserve">Matocha, J., Schroth, G., Hills, T., &amp; Hole, D. (2012). Integrating climate change adaptation and mitigation through agroforestry and ecosystem conservation. In P. K. R. Nair &amp; D. Garrity (Eds.), Agroforestry—The future of global land use (pp. 105–126). Springer. </w:t>
      </w:r>
      <w:hyperlink r:id="rId19" w:history="1">
        <w:r w:rsidRPr="00B92190">
          <w:rPr>
            <w:rStyle w:val="Hyperlink"/>
            <w:rFonts w:ascii="Times New Roman" w:hAnsi="Times New Roman" w:cs="Times New Roman"/>
          </w:rPr>
          <w:t>https://doi.org/10.1007/978-94-007-4676-3</w:t>
        </w:r>
      </w:hyperlink>
    </w:p>
    <w:p w14:paraId="777EBBAB" w14:textId="4C2FA657" w:rsidR="0017379E" w:rsidRPr="00B92190" w:rsidRDefault="0017379E" w:rsidP="00B92190">
      <w:pPr>
        <w:ind w:left="360"/>
        <w:jc w:val="both"/>
        <w:rPr>
          <w:rFonts w:ascii="Times New Roman" w:hAnsi="Times New Roman" w:cs="Times New Roman"/>
        </w:rPr>
      </w:pPr>
      <w:r w:rsidRPr="00B92190">
        <w:rPr>
          <w:rFonts w:ascii="Times New Roman" w:hAnsi="Times New Roman" w:cs="Times New Roman"/>
        </w:rPr>
        <w:t xml:space="preserve">McAuliffe, J. R., McFadden, L. D., &amp; Hoffman, M. T. (2018). Role of Aeolian Dust in Shaping Landscapes and Soils of Arid and Semi-Arid South Africa. Geosciences, 8(5), 171. </w:t>
      </w:r>
      <w:hyperlink r:id="rId20" w:history="1">
        <w:r w:rsidRPr="00B92190">
          <w:rPr>
            <w:rStyle w:val="Hyperlink"/>
            <w:rFonts w:ascii="Times New Roman" w:hAnsi="Times New Roman" w:cs="Times New Roman"/>
          </w:rPr>
          <w:t>https://doi.org/10.3390/geosciences8050171</w:t>
        </w:r>
      </w:hyperlink>
    </w:p>
    <w:p w14:paraId="1DE84BAC" w14:textId="246CA83C" w:rsidR="005B66BF" w:rsidRPr="00B92190" w:rsidRDefault="005B66BF" w:rsidP="00B92190">
      <w:pPr>
        <w:ind w:left="360"/>
        <w:jc w:val="both"/>
        <w:rPr>
          <w:rFonts w:ascii="Times New Roman" w:hAnsi="Times New Roman" w:cs="Times New Roman"/>
        </w:rPr>
      </w:pPr>
      <w:r w:rsidRPr="00B92190">
        <w:rPr>
          <w:rFonts w:ascii="Times New Roman" w:hAnsi="Times New Roman" w:cs="Times New Roman"/>
        </w:rPr>
        <w:t xml:space="preserve">Mehta, R., Singh, A. K., &amp; Chaturvedi, S. (2023). Depth-wise variation in soil physical properties under dominant agroforestry tree species. </w:t>
      </w:r>
      <w:r w:rsidRPr="00B92190">
        <w:rPr>
          <w:rFonts w:ascii="Times New Roman" w:hAnsi="Times New Roman" w:cs="Times New Roman"/>
          <w:i/>
          <w:iCs/>
        </w:rPr>
        <w:t>Journal of Soil and Water Conservation, 78</w:t>
      </w:r>
      <w:r w:rsidRPr="00B92190">
        <w:rPr>
          <w:rFonts w:ascii="Times New Roman" w:hAnsi="Times New Roman" w:cs="Times New Roman"/>
        </w:rPr>
        <w:t>(5), 450–458.</w:t>
      </w:r>
    </w:p>
    <w:p w14:paraId="0FDA3175" w14:textId="341F7335" w:rsidR="0017379E" w:rsidRPr="00B92190" w:rsidRDefault="0017379E" w:rsidP="00B92190">
      <w:pPr>
        <w:ind w:left="360"/>
        <w:jc w:val="both"/>
        <w:rPr>
          <w:rFonts w:ascii="Times New Roman" w:hAnsi="Times New Roman" w:cs="Times New Roman"/>
        </w:rPr>
      </w:pPr>
      <w:r w:rsidRPr="00B92190">
        <w:rPr>
          <w:rFonts w:ascii="Times New Roman" w:hAnsi="Times New Roman" w:cs="Times New Roman"/>
        </w:rPr>
        <w:t xml:space="preserve">Nair, P. K. R., Kumar, B. M., &amp; Nair, V. D. (2009). Agroforestry as a strategy for carbon sequestration. Journal of Plant Nutrition and Soil Science, 172, 10–23. </w:t>
      </w:r>
      <w:hyperlink r:id="rId21" w:history="1">
        <w:r w:rsidRPr="00B92190">
          <w:rPr>
            <w:rStyle w:val="Hyperlink"/>
            <w:rFonts w:ascii="Times New Roman" w:hAnsi="Times New Roman" w:cs="Times New Roman"/>
          </w:rPr>
          <w:t>https://doi.org/10.1002/jpln.200800030</w:t>
        </w:r>
      </w:hyperlink>
    </w:p>
    <w:p w14:paraId="21B4DB12" w14:textId="709E9C2C" w:rsidR="005B66BF" w:rsidRPr="00B92190" w:rsidRDefault="005B66BF" w:rsidP="00B92190">
      <w:pPr>
        <w:ind w:left="360"/>
        <w:jc w:val="both"/>
        <w:rPr>
          <w:rFonts w:ascii="Times New Roman" w:hAnsi="Times New Roman" w:cs="Times New Roman"/>
        </w:rPr>
      </w:pPr>
      <w:r w:rsidRPr="00B92190">
        <w:rPr>
          <w:rFonts w:ascii="Times New Roman" w:hAnsi="Times New Roman" w:cs="Times New Roman"/>
        </w:rPr>
        <w:t xml:space="preserve">Nair, V. D., Nair, P. K. R., &amp; Kumar, B. M. (2021). Agroforestry systems and soil quality enhancement. </w:t>
      </w:r>
      <w:r w:rsidRPr="00B92190">
        <w:rPr>
          <w:rFonts w:ascii="Times New Roman" w:hAnsi="Times New Roman" w:cs="Times New Roman"/>
          <w:i/>
          <w:iCs/>
        </w:rPr>
        <w:t>Frontiers in Sustainable Food Systems, 5</w:t>
      </w:r>
      <w:r w:rsidRPr="00B92190">
        <w:rPr>
          <w:rFonts w:ascii="Times New Roman" w:hAnsi="Times New Roman" w:cs="Times New Roman"/>
        </w:rPr>
        <w:t>, 1–14.</w:t>
      </w:r>
    </w:p>
    <w:p w14:paraId="20F1DAED" w14:textId="77777777" w:rsidR="0017379E" w:rsidRPr="00B92190" w:rsidRDefault="0017379E" w:rsidP="00B92190">
      <w:pPr>
        <w:ind w:left="360"/>
        <w:jc w:val="both"/>
        <w:rPr>
          <w:rFonts w:ascii="Times New Roman" w:hAnsi="Times New Roman" w:cs="Times New Roman"/>
        </w:rPr>
      </w:pPr>
      <w:r w:rsidRPr="00B92190">
        <w:rPr>
          <w:rFonts w:ascii="Times New Roman" w:hAnsi="Times New Roman" w:cs="Times New Roman"/>
        </w:rPr>
        <w:lastRenderedPageBreak/>
        <w:t>Padhan, D., &amp; Misra, A. K. (2019). Influence of tree proximity on soil properties in tropical agroforestry systems. Environmental Monitoring and Assessment, 191(3), 126.</w:t>
      </w:r>
    </w:p>
    <w:p w14:paraId="749B849F" w14:textId="4C2ACC71" w:rsidR="0017379E" w:rsidRPr="00B92190" w:rsidRDefault="0017379E" w:rsidP="00B92190">
      <w:pPr>
        <w:ind w:left="360"/>
        <w:jc w:val="both"/>
        <w:rPr>
          <w:rFonts w:ascii="Times New Roman" w:hAnsi="Times New Roman" w:cs="Times New Roman"/>
        </w:rPr>
      </w:pPr>
      <w:r w:rsidRPr="00B92190">
        <w:rPr>
          <w:rFonts w:ascii="Times New Roman" w:hAnsi="Times New Roman" w:cs="Times New Roman"/>
        </w:rPr>
        <w:t xml:space="preserve">Pandey, V., &amp; Kumar, D. (2024). The Soil-Climate Nexus in Forest Ecosystems. In H. Singh (Ed.), Forests and Climate Change: Biological Perspectives on Impact, Adaptation, and Mitigation Strategies (pp. 245-267). Springer. </w:t>
      </w:r>
      <w:hyperlink r:id="rId22" w:history="1">
        <w:r w:rsidRPr="00B92190">
          <w:rPr>
            <w:rStyle w:val="Hyperlink"/>
            <w:rFonts w:ascii="Times New Roman" w:hAnsi="Times New Roman" w:cs="Times New Roman"/>
          </w:rPr>
          <w:t>https://doi.org/10.1007/978-981-97-3905-9_13</w:t>
        </w:r>
      </w:hyperlink>
    </w:p>
    <w:p w14:paraId="7ADC26C5" w14:textId="2D38BC46" w:rsidR="005B66BF" w:rsidRPr="00B92190" w:rsidRDefault="005B66BF" w:rsidP="00B92190">
      <w:pPr>
        <w:ind w:left="360"/>
        <w:jc w:val="both"/>
        <w:rPr>
          <w:rFonts w:ascii="Times New Roman" w:hAnsi="Times New Roman" w:cs="Times New Roman"/>
        </w:rPr>
      </w:pPr>
      <w:r w:rsidRPr="00B92190">
        <w:rPr>
          <w:rFonts w:ascii="Times New Roman" w:hAnsi="Times New Roman" w:cs="Times New Roman"/>
        </w:rPr>
        <w:t xml:space="preserve">Rahman, M. H., Das, S., &amp; Behera, S. K. (2020). Impacts of tree diversity on soil quality indicators in tropical forest–agriculture mosaics. </w:t>
      </w:r>
      <w:r w:rsidRPr="00B92190">
        <w:rPr>
          <w:rFonts w:ascii="Times New Roman" w:hAnsi="Times New Roman" w:cs="Times New Roman"/>
          <w:i/>
          <w:iCs/>
        </w:rPr>
        <w:t>Forest Ecology and Management, 472</w:t>
      </w:r>
      <w:r w:rsidRPr="00B92190">
        <w:rPr>
          <w:rFonts w:ascii="Times New Roman" w:hAnsi="Times New Roman" w:cs="Times New Roman"/>
        </w:rPr>
        <w:t>, 118237.</w:t>
      </w:r>
    </w:p>
    <w:p w14:paraId="07BD3CC7" w14:textId="1206BD51" w:rsidR="0017379E" w:rsidRPr="00B92190" w:rsidRDefault="0017379E" w:rsidP="00B92190">
      <w:pPr>
        <w:ind w:left="360"/>
        <w:jc w:val="both"/>
        <w:rPr>
          <w:rFonts w:ascii="Times New Roman" w:hAnsi="Times New Roman" w:cs="Times New Roman"/>
        </w:rPr>
      </w:pPr>
      <w:r w:rsidRPr="00B92190">
        <w:rPr>
          <w:rFonts w:ascii="Times New Roman" w:hAnsi="Times New Roman" w:cs="Times New Roman"/>
        </w:rPr>
        <w:t xml:space="preserve">Regassa, A., </w:t>
      </w:r>
      <w:proofErr w:type="spellStart"/>
      <w:r w:rsidRPr="00B92190">
        <w:rPr>
          <w:rFonts w:ascii="Times New Roman" w:hAnsi="Times New Roman" w:cs="Times New Roman"/>
        </w:rPr>
        <w:t>Kibret</w:t>
      </w:r>
      <w:proofErr w:type="spellEnd"/>
      <w:r w:rsidRPr="00B92190">
        <w:rPr>
          <w:rFonts w:ascii="Times New Roman" w:hAnsi="Times New Roman" w:cs="Times New Roman"/>
        </w:rPr>
        <w:t xml:space="preserve">, K., Selassie, Y. G., </w:t>
      </w:r>
      <w:proofErr w:type="spellStart"/>
      <w:r w:rsidRPr="00B92190">
        <w:rPr>
          <w:rFonts w:ascii="Times New Roman" w:hAnsi="Times New Roman" w:cs="Times New Roman"/>
        </w:rPr>
        <w:t>Kiflu</w:t>
      </w:r>
      <w:proofErr w:type="spellEnd"/>
      <w:r w:rsidRPr="00B92190">
        <w:rPr>
          <w:rFonts w:ascii="Times New Roman" w:hAnsi="Times New Roman" w:cs="Times New Roman"/>
        </w:rPr>
        <w:t xml:space="preserve">, A., &amp; Tena, W. (2023). Soil properties. In S. Beyene, A. Regassa, B. B. Mishra, &amp; M. Haile (Eds.), The Soils of Ethiopia (pp. 111-156). Springer. </w:t>
      </w:r>
      <w:hyperlink r:id="rId23" w:history="1">
        <w:r w:rsidRPr="00B92190">
          <w:rPr>
            <w:rStyle w:val="Hyperlink"/>
            <w:rFonts w:ascii="Times New Roman" w:hAnsi="Times New Roman" w:cs="Times New Roman"/>
          </w:rPr>
          <w:t>https://doi.org/10.1007/978-3-031-17012-6_7</w:t>
        </w:r>
      </w:hyperlink>
    </w:p>
    <w:p w14:paraId="227EDB86" w14:textId="464CB4B4" w:rsidR="005B66BF" w:rsidRPr="00B92190" w:rsidRDefault="005B66BF" w:rsidP="00B92190">
      <w:pPr>
        <w:ind w:left="360"/>
        <w:jc w:val="both"/>
        <w:rPr>
          <w:rFonts w:ascii="Times New Roman" w:hAnsi="Times New Roman" w:cs="Times New Roman"/>
        </w:rPr>
      </w:pPr>
      <w:r w:rsidRPr="00B92190">
        <w:rPr>
          <w:rFonts w:ascii="Times New Roman" w:hAnsi="Times New Roman" w:cs="Times New Roman"/>
        </w:rPr>
        <w:t xml:space="preserve">Sahu, N., Rout, P. P., &amp; Mohanty, M. (2022). Tree litter quality and its effects on soil pH, organic matter, and nutrient turnover in Indian agroforestry systems. </w:t>
      </w:r>
      <w:r w:rsidRPr="00B92190">
        <w:rPr>
          <w:rFonts w:ascii="Times New Roman" w:hAnsi="Times New Roman" w:cs="Times New Roman"/>
          <w:i/>
          <w:iCs/>
        </w:rPr>
        <w:t>Environmental Monitoring and Assessment, 194</w:t>
      </w:r>
      <w:r w:rsidRPr="00B92190">
        <w:rPr>
          <w:rFonts w:ascii="Times New Roman" w:hAnsi="Times New Roman" w:cs="Times New Roman"/>
        </w:rPr>
        <w:t>(1), 65.</w:t>
      </w:r>
    </w:p>
    <w:p w14:paraId="2C66EABA" w14:textId="0D23BD10" w:rsidR="0017379E" w:rsidRPr="00B92190" w:rsidRDefault="0017379E" w:rsidP="00B92190">
      <w:pPr>
        <w:ind w:left="360"/>
        <w:jc w:val="both"/>
        <w:rPr>
          <w:rFonts w:ascii="Times New Roman" w:hAnsi="Times New Roman" w:cs="Times New Roman"/>
        </w:rPr>
      </w:pPr>
      <w:r w:rsidRPr="00B92190">
        <w:rPr>
          <w:rFonts w:ascii="Times New Roman" w:hAnsi="Times New Roman" w:cs="Times New Roman"/>
        </w:rPr>
        <w:t xml:space="preserve">Sanchez, P. A. (1995). Science in agroforestry. Agroforestry Systems, 30, 5–55. </w:t>
      </w:r>
      <w:hyperlink r:id="rId24" w:history="1">
        <w:r w:rsidRPr="00B92190">
          <w:rPr>
            <w:rStyle w:val="Hyperlink"/>
            <w:rFonts w:ascii="Times New Roman" w:hAnsi="Times New Roman" w:cs="Times New Roman"/>
          </w:rPr>
          <w:t>https://doi.org/10.1007/BF00708912</w:t>
        </w:r>
      </w:hyperlink>
    </w:p>
    <w:p w14:paraId="7A2D3A93" w14:textId="189522DB" w:rsidR="005B66BF" w:rsidRPr="00B92190" w:rsidRDefault="005B66BF" w:rsidP="00B92190">
      <w:pPr>
        <w:ind w:left="360"/>
        <w:jc w:val="both"/>
        <w:rPr>
          <w:rFonts w:ascii="Times New Roman" w:hAnsi="Times New Roman" w:cs="Times New Roman"/>
        </w:rPr>
      </w:pPr>
      <w:r w:rsidRPr="00B92190">
        <w:rPr>
          <w:rFonts w:ascii="Times New Roman" w:hAnsi="Times New Roman" w:cs="Times New Roman"/>
        </w:rPr>
        <w:t xml:space="preserve">Sharma, D., &amp; Kapur, S. (2020). Impact of tree species on soil chemical and physical characteristics in northwestern India. </w:t>
      </w:r>
      <w:r w:rsidRPr="00B92190">
        <w:rPr>
          <w:rFonts w:ascii="Times New Roman" w:hAnsi="Times New Roman" w:cs="Times New Roman"/>
          <w:i/>
          <w:iCs/>
        </w:rPr>
        <w:t>Catena, 189</w:t>
      </w:r>
      <w:r w:rsidRPr="00B92190">
        <w:rPr>
          <w:rFonts w:ascii="Times New Roman" w:hAnsi="Times New Roman" w:cs="Times New Roman"/>
        </w:rPr>
        <w:t>, 104492.</w:t>
      </w:r>
    </w:p>
    <w:p w14:paraId="5E9FDA7C" w14:textId="449A3849" w:rsidR="0017379E" w:rsidRPr="00B92190" w:rsidRDefault="0017379E" w:rsidP="00B92190">
      <w:pPr>
        <w:spacing w:line="360" w:lineRule="auto"/>
        <w:ind w:left="360"/>
        <w:jc w:val="both"/>
        <w:rPr>
          <w:rFonts w:ascii="Times New Roman" w:hAnsi="Times New Roman" w:cs="Times New Roman"/>
        </w:rPr>
      </w:pPr>
      <w:r w:rsidRPr="00B92190">
        <w:rPr>
          <w:rFonts w:ascii="Times New Roman" w:hAnsi="Times New Roman" w:cs="Times New Roman"/>
        </w:rPr>
        <w:t xml:space="preserve">Sharma, U. C., Datta, M., &amp; Sharma, V. (2025). Chemistry, microbiology, and </w:t>
      </w:r>
      <w:proofErr w:type="spellStart"/>
      <w:r w:rsidRPr="00B92190">
        <w:rPr>
          <w:rFonts w:ascii="Times New Roman" w:hAnsi="Times New Roman" w:cs="Times New Roman"/>
        </w:rPr>
        <w:t>behaviour</w:t>
      </w:r>
      <w:proofErr w:type="spellEnd"/>
      <w:r w:rsidRPr="00B92190">
        <w:rPr>
          <w:rFonts w:ascii="Times New Roman" w:hAnsi="Times New Roman" w:cs="Times New Roman"/>
        </w:rPr>
        <w:t xml:space="preserve"> of acid soils. In Soil Acidity: Management Options for Higher Crop Productivity (pp. 121-322). Cham: Springer Nature Switzerland. </w:t>
      </w:r>
      <w:hyperlink r:id="rId25" w:history="1">
        <w:r w:rsidRPr="00B92190">
          <w:rPr>
            <w:rStyle w:val="Hyperlink"/>
            <w:rFonts w:ascii="Times New Roman" w:hAnsi="Times New Roman" w:cs="Times New Roman"/>
          </w:rPr>
          <w:t>https://doi.org/10.1007/978-3-031-76357-1</w:t>
        </w:r>
      </w:hyperlink>
    </w:p>
    <w:p w14:paraId="3EF1BB70" w14:textId="5F47C00F" w:rsidR="005B66BF" w:rsidRPr="00B92190" w:rsidRDefault="005B66BF" w:rsidP="00B92190">
      <w:pPr>
        <w:spacing w:line="360" w:lineRule="auto"/>
        <w:ind w:left="360"/>
        <w:jc w:val="both"/>
        <w:rPr>
          <w:rFonts w:ascii="Times New Roman" w:hAnsi="Times New Roman" w:cs="Times New Roman"/>
        </w:rPr>
      </w:pPr>
      <w:r w:rsidRPr="00B92190">
        <w:rPr>
          <w:rFonts w:ascii="Times New Roman" w:hAnsi="Times New Roman" w:cs="Times New Roman"/>
        </w:rPr>
        <w:t>Shukla, A. K., &amp; Behera, S. K. (2017). Micronutrients research in India: Retrospect and prospects. In </w:t>
      </w:r>
      <w:r w:rsidRPr="00B92190">
        <w:rPr>
          <w:rFonts w:ascii="Times New Roman" w:hAnsi="Times New Roman" w:cs="Times New Roman"/>
          <w:i/>
          <w:iCs/>
        </w:rPr>
        <w:t>Preprint, FAI Annual Seminar</w:t>
      </w:r>
      <w:r w:rsidRPr="00B92190">
        <w:rPr>
          <w:rFonts w:ascii="Times New Roman" w:hAnsi="Times New Roman" w:cs="Times New Roman"/>
        </w:rPr>
        <w:t> (Vol. 10).</w:t>
      </w:r>
    </w:p>
    <w:p w14:paraId="5AB094BF" w14:textId="77777777" w:rsidR="005B66BF" w:rsidRPr="00B92190" w:rsidRDefault="005B66BF" w:rsidP="00B92190">
      <w:pPr>
        <w:ind w:left="360"/>
        <w:jc w:val="both"/>
        <w:rPr>
          <w:rFonts w:ascii="Times New Roman" w:hAnsi="Times New Roman" w:cs="Times New Roman"/>
        </w:rPr>
      </w:pPr>
      <w:r w:rsidRPr="00B92190">
        <w:rPr>
          <w:rFonts w:ascii="Times New Roman" w:hAnsi="Times New Roman" w:cs="Times New Roman"/>
        </w:rPr>
        <w:t xml:space="preserve">Singh, P., Malik, R., &amp; Yadav, D. (2021). Comparative impact of agroforestry tree species on soil health indicators in semi-arid regions of India. </w:t>
      </w:r>
      <w:proofErr w:type="spellStart"/>
      <w:r w:rsidRPr="00B92190">
        <w:rPr>
          <w:rFonts w:ascii="Times New Roman" w:hAnsi="Times New Roman" w:cs="Times New Roman"/>
          <w:i/>
          <w:iCs/>
        </w:rPr>
        <w:t>Agropedology</w:t>
      </w:r>
      <w:proofErr w:type="spellEnd"/>
      <w:r w:rsidRPr="00B92190">
        <w:rPr>
          <w:rFonts w:ascii="Times New Roman" w:hAnsi="Times New Roman" w:cs="Times New Roman"/>
          <w:i/>
          <w:iCs/>
        </w:rPr>
        <w:t>, 31</w:t>
      </w:r>
      <w:r w:rsidRPr="00B92190">
        <w:rPr>
          <w:rFonts w:ascii="Times New Roman" w:hAnsi="Times New Roman" w:cs="Times New Roman"/>
        </w:rPr>
        <w:t>(1), 45–52.</w:t>
      </w:r>
    </w:p>
    <w:p w14:paraId="38E01651" w14:textId="25C6606C" w:rsidR="00DF7C64" w:rsidRPr="00B92190" w:rsidRDefault="00DF7C64" w:rsidP="00B92190">
      <w:pPr>
        <w:ind w:left="360"/>
        <w:jc w:val="both"/>
        <w:rPr>
          <w:rFonts w:ascii="Times New Roman" w:hAnsi="Times New Roman" w:cs="Times New Roman"/>
        </w:rPr>
      </w:pPr>
      <w:r w:rsidRPr="00B92190">
        <w:rPr>
          <w:rFonts w:ascii="Times New Roman" w:hAnsi="Times New Roman" w:cs="Times New Roman"/>
        </w:rPr>
        <w:t xml:space="preserve">Verma, V. K., Jakhar, D. S., Raj, D., Choudhary, S., </w:t>
      </w:r>
      <w:proofErr w:type="spellStart"/>
      <w:r w:rsidRPr="00B92190">
        <w:rPr>
          <w:rFonts w:ascii="Times New Roman" w:hAnsi="Times New Roman" w:cs="Times New Roman"/>
        </w:rPr>
        <w:t>Fagodiya</w:t>
      </w:r>
      <w:proofErr w:type="spellEnd"/>
      <w:r w:rsidRPr="00B92190">
        <w:rPr>
          <w:rFonts w:ascii="Times New Roman" w:hAnsi="Times New Roman" w:cs="Times New Roman"/>
        </w:rPr>
        <w:t xml:space="preserve">, R. K., Ranjan, S., Yadav, S., </w:t>
      </w:r>
      <w:proofErr w:type="spellStart"/>
      <w:r w:rsidRPr="00B92190">
        <w:rPr>
          <w:rFonts w:ascii="Times New Roman" w:hAnsi="Times New Roman" w:cs="Times New Roman"/>
        </w:rPr>
        <w:t>Dhayal</w:t>
      </w:r>
      <w:proofErr w:type="spellEnd"/>
      <w:r w:rsidRPr="00B92190">
        <w:rPr>
          <w:rFonts w:ascii="Times New Roman" w:hAnsi="Times New Roman" w:cs="Times New Roman"/>
        </w:rPr>
        <w:t xml:space="preserve">, P., &amp; </w:t>
      </w:r>
      <w:proofErr w:type="spellStart"/>
      <w:r w:rsidRPr="00B92190">
        <w:rPr>
          <w:rFonts w:ascii="Times New Roman" w:hAnsi="Times New Roman" w:cs="Times New Roman"/>
        </w:rPr>
        <w:t>Bhinchar</w:t>
      </w:r>
      <w:proofErr w:type="spellEnd"/>
      <w:r w:rsidRPr="00B92190">
        <w:rPr>
          <w:rFonts w:ascii="Times New Roman" w:hAnsi="Times New Roman" w:cs="Times New Roman"/>
        </w:rPr>
        <w:t xml:space="preserve">, S. (2023). Impact of soil texture on different organic carbon pools in Sirsa district of western Haryana, India. Journal of Soil Salinity and Water Quality, 15(2), 215-221. </w:t>
      </w:r>
      <w:hyperlink r:id="rId26" w:history="1">
        <w:r w:rsidRPr="00B92190">
          <w:rPr>
            <w:rStyle w:val="Hyperlink"/>
            <w:rFonts w:ascii="Times New Roman" w:hAnsi="Times New Roman" w:cs="Times New Roman"/>
          </w:rPr>
          <w:t>https://epubs.icar.org.in/index.php/JoSSWQ/article/view/146447</w:t>
        </w:r>
      </w:hyperlink>
    </w:p>
    <w:p w14:paraId="2274442C" w14:textId="4CDC4216" w:rsidR="005B66BF" w:rsidRPr="00B92190" w:rsidRDefault="005B66BF" w:rsidP="00B92190">
      <w:pPr>
        <w:ind w:left="360"/>
        <w:jc w:val="both"/>
        <w:rPr>
          <w:rFonts w:ascii="Times New Roman" w:hAnsi="Times New Roman" w:cs="Times New Roman"/>
        </w:rPr>
      </w:pPr>
      <w:r w:rsidRPr="00B92190">
        <w:rPr>
          <w:rFonts w:ascii="Times New Roman" w:hAnsi="Times New Roman" w:cs="Times New Roman"/>
        </w:rPr>
        <w:t xml:space="preserve">Yadav, P., Chauhan, S., &amp; Kamboj, N. (2024). Comparative assessment of soil physical indicators under agroforestry, forestry, and cropland ecosystems. </w:t>
      </w:r>
      <w:r w:rsidRPr="00B92190">
        <w:rPr>
          <w:rFonts w:ascii="Times New Roman" w:hAnsi="Times New Roman" w:cs="Times New Roman"/>
          <w:i/>
          <w:iCs/>
        </w:rPr>
        <w:t>International Journal of Environmental Science and Technology, 21</w:t>
      </w:r>
      <w:r w:rsidRPr="00B92190">
        <w:rPr>
          <w:rFonts w:ascii="Times New Roman" w:hAnsi="Times New Roman" w:cs="Times New Roman"/>
        </w:rPr>
        <w:t>(3), 2451–2464.</w:t>
      </w:r>
    </w:p>
    <w:p w14:paraId="6698ED1A" w14:textId="77777777" w:rsidR="00FD4BF4" w:rsidRPr="00180227" w:rsidRDefault="00FD4BF4" w:rsidP="00180227">
      <w:pPr>
        <w:jc w:val="both"/>
        <w:rPr>
          <w:rFonts w:ascii="Times New Roman" w:hAnsi="Times New Roman" w:cs="Times New Roman"/>
        </w:rPr>
      </w:pPr>
    </w:p>
    <w:sectPr w:rsidR="00FD4BF4" w:rsidRPr="00180227">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university2025@outlook.com" w:date="2025-12-05T17:56:00Z" w:initials="t">
    <w:p w14:paraId="681B52B6" w14:textId="77777777" w:rsidR="006A67EC" w:rsidRDefault="006A67EC" w:rsidP="006A67EC">
      <w:pPr>
        <w:pStyle w:val="CommentText"/>
      </w:pPr>
      <w:r>
        <w:rPr>
          <w:rStyle w:val="CommentReference"/>
        </w:rPr>
        <w:annotationRef/>
      </w:r>
      <w:r>
        <w:t>Add methods in brief from the bottem of manuscript</w:t>
      </w:r>
    </w:p>
  </w:comment>
  <w:comment w:id="1" w:author="tuniversity2025@outlook.com" w:date="2025-12-05T17:59:00Z" w:initials="t">
    <w:p w14:paraId="6670E2F9" w14:textId="77777777" w:rsidR="00AF07E7" w:rsidRDefault="00AF07E7" w:rsidP="00AF07E7">
      <w:pPr>
        <w:pStyle w:val="CommentText"/>
      </w:pPr>
      <w:r>
        <w:rPr>
          <w:rStyle w:val="CommentReference"/>
        </w:rPr>
        <w:annotationRef/>
      </w:r>
      <w:r>
        <w:t>If possible, provide an image of three district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1B52B6" w15:done="0"/>
  <w15:commentEx w15:paraId="6670E2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4E8664" w16cex:dateUtc="2025-12-05T12:26:00Z"/>
  <w16cex:commentExtensible w16cex:durableId="6127CC18" w16cex:dateUtc="2025-12-05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1B52B6" w16cid:durableId="624E8664"/>
  <w16cid:commentId w16cid:paraId="6670E2F9" w16cid:durableId="6127CC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C2162" w14:textId="77777777" w:rsidR="005B3874" w:rsidRDefault="005B3874" w:rsidP="00D81246">
      <w:pPr>
        <w:spacing w:after="0" w:line="240" w:lineRule="auto"/>
      </w:pPr>
      <w:r>
        <w:separator/>
      </w:r>
    </w:p>
  </w:endnote>
  <w:endnote w:type="continuationSeparator" w:id="0">
    <w:p w14:paraId="021F3AF1" w14:textId="77777777" w:rsidR="005B3874" w:rsidRDefault="005B3874" w:rsidP="00D81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1"/>
    <w:family w:val="auto"/>
    <w:pitch w:val="variable"/>
    <w:sig w:usb0="00008000" w:usb1="00000000" w:usb2="00000000" w:usb3="00000000" w:csb0="0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EEEC" w14:textId="77777777" w:rsidR="00D81246" w:rsidRDefault="00D81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70C7" w14:textId="77777777" w:rsidR="00D81246" w:rsidRDefault="00D81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B80B" w14:textId="77777777" w:rsidR="00D81246" w:rsidRDefault="00D81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0E318" w14:textId="77777777" w:rsidR="005B3874" w:rsidRDefault="005B3874" w:rsidP="00D81246">
      <w:pPr>
        <w:spacing w:after="0" w:line="240" w:lineRule="auto"/>
      </w:pPr>
      <w:r>
        <w:separator/>
      </w:r>
    </w:p>
  </w:footnote>
  <w:footnote w:type="continuationSeparator" w:id="0">
    <w:p w14:paraId="48373BB3" w14:textId="77777777" w:rsidR="005B3874" w:rsidRDefault="005B3874" w:rsidP="00D81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7755" w14:textId="23DBDB5C" w:rsidR="00D81246" w:rsidRDefault="00AF07E7">
    <w:pPr>
      <w:pStyle w:val="Header"/>
    </w:pPr>
    <w:r>
      <w:rPr>
        <w:noProof/>
      </w:rPr>
      <w:pict w14:anchorId="56F58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3764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94E1" w14:textId="0650FBBD" w:rsidR="00D81246" w:rsidRDefault="00AF07E7">
    <w:pPr>
      <w:pStyle w:val="Header"/>
    </w:pPr>
    <w:r>
      <w:rPr>
        <w:noProof/>
      </w:rPr>
      <w:pict w14:anchorId="29C85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3764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9994" w14:textId="477CEFDE" w:rsidR="00D81246" w:rsidRDefault="00AF07E7">
    <w:pPr>
      <w:pStyle w:val="Header"/>
    </w:pPr>
    <w:r>
      <w:rPr>
        <w:noProof/>
      </w:rPr>
      <w:pict w14:anchorId="15610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3764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1526"/>
    <w:multiLevelType w:val="multilevel"/>
    <w:tmpl w:val="288A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25657"/>
    <w:multiLevelType w:val="hybridMultilevel"/>
    <w:tmpl w:val="33662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208141">
    <w:abstractNumId w:val="0"/>
  </w:num>
  <w:num w:numId="2" w16cid:durableId="7789870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university2025@outlook.com">
    <w15:presenceInfo w15:providerId="Windows Live" w15:userId="c8e5564cdced9f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27"/>
    <w:rsid w:val="00082C6E"/>
    <w:rsid w:val="00093C0D"/>
    <w:rsid w:val="000F1174"/>
    <w:rsid w:val="0011514D"/>
    <w:rsid w:val="0017379E"/>
    <w:rsid w:val="00180227"/>
    <w:rsid w:val="0019164C"/>
    <w:rsid w:val="001C0770"/>
    <w:rsid w:val="001C1C66"/>
    <w:rsid w:val="003038BE"/>
    <w:rsid w:val="003C452A"/>
    <w:rsid w:val="003E4432"/>
    <w:rsid w:val="003F0489"/>
    <w:rsid w:val="004D240C"/>
    <w:rsid w:val="004D46AB"/>
    <w:rsid w:val="004F2D9C"/>
    <w:rsid w:val="00547DC9"/>
    <w:rsid w:val="005B3874"/>
    <w:rsid w:val="005B4A36"/>
    <w:rsid w:val="005B66BF"/>
    <w:rsid w:val="005F5CE9"/>
    <w:rsid w:val="00630E51"/>
    <w:rsid w:val="006A67EC"/>
    <w:rsid w:val="006B1D24"/>
    <w:rsid w:val="007227C6"/>
    <w:rsid w:val="00731EBF"/>
    <w:rsid w:val="00774C0D"/>
    <w:rsid w:val="007B0038"/>
    <w:rsid w:val="007C1FB6"/>
    <w:rsid w:val="007C2EC1"/>
    <w:rsid w:val="007E3E1A"/>
    <w:rsid w:val="008508E5"/>
    <w:rsid w:val="00864D6B"/>
    <w:rsid w:val="00877C42"/>
    <w:rsid w:val="0088784B"/>
    <w:rsid w:val="008D471E"/>
    <w:rsid w:val="008E1491"/>
    <w:rsid w:val="008E2AD8"/>
    <w:rsid w:val="00942985"/>
    <w:rsid w:val="00950F2C"/>
    <w:rsid w:val="0095743D"/>
    <w:rsid w:val="009C652E"/>
    <w:rsid w:val="009F1C0A"/>
    <w:rsid w:val="00A03A14"/>
    <w:rsid w:val="00A637EA"/>
    <w:rsid w:val="00AF07E7"/>
    <w:rsid w:val="00B2104B"/>
    <w:rsid w:val="00B76A2E"/>
    <w:rsid w:val="00B92190"/>
    <w:rsid w:val="00BF5C92"/>
    <w:rsid w:val="00C40F8C"/>
    <w:rsid w:val="00C6592C"/>
    <w:rsid w:val="00C90A71"/>
    <w:rsid w:val="00D1415D"/>
    <w:rsid w:val="00D17386"/>
    <w:rsid w:val="00D65A64"/>
    <w:rsid w:val="00D81246"/>
    <w:rsid w:val="00DB1E42"/>
    <w:rsid w:val="00DE2F55"/>
    <w:rsid w:val="00DF7C64"/>
    <w:rsid w:val="00E63618"/>
    <w:rsid w:val="00EC3BDC"/>
    <w:rsid w:val="00EC45EE"/>
    <w:rsid w:val="00FA0415"/>
    <w:rsid w:val="00FA14E9"/>
    <w:rsid w:val="00FA6148"/>
    <w:rsid w:val="00FD4BF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AFC5AA"/>
  <w15:chartTrackingRefBased/>
  <w15:docId w15:val="{1E48F4D5-5803-4544-ABA5-D54D676C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227"/>
    <w:rPr>
      <w:rFonts w:eastAsiaTheme="majorEastAsia" w:cstheme="majorBidi"/>
      <w:color w:val="272727" w:themeColor="text1" w:themeTint="D8"/>
    </w:rPr>
  </w:style>
  <w:style w:type="paragraph" w:styleId="Title">
    <w:name w:val="Title"/>
    <w:basedOn w:val="Normal"/>
    <w:next w:val="Normal"/>
    <w:link w:val="TitleChar"/>
    <w:uiPriority w:val="10"/>
    <w:qFormat/>
    <w:rsid w:val="00180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227"/>
    <w:pPr>
      <w:spacing w:before="160"/>
      <w:jc w:val="center"/>
    </w:pPr>
    <w:rPr>
      <w:i/>
      <w:iCs/>
      <w:color w:val="404040" w:themeColor="text1" w:themeTint="BF"/>
    </w:rPr>
  </w:style>
  <w:style w:type="character" w:customStyle="1" w:styleId="QuoteChar">
    <w:name w:val="Quote Char"/>
    <w:basedOn w:val="DefaultParagraphFont"/>
    <w:link w:val="Quote"/>
    <w:uiPriority w:val="29"/>
    <w:rsid w:val="00180227"/>
    <w:rPr>
      <w:i/>
      <w:iCs/>
      <w:color w:val="404040" w:themeColor="text1" w:themeTint="BF"/>
    </w:rPr>
  </w:style>
  <w:style w:type="paragraph" w:styleId="ListParagraph">
    <w:name w:val="List Paragraph"/>
    <w:basedOn w:val="Normal"/>
    <w:uiPriority w:val="34"/>
    <w:qFormat/>
    <w:rsid w:val="00180227"/>
    <w:pPr>
      <w:ind w:left="720"/>
      <w:contextualSpacing/>
    </w:pPr>
  </w:style>
  <w:style w:type="character" w:styleId="IntenseEmphasis">
    <w:name w:val="Intense Emphasis"/>
    <w:basedOn w:val="DefaultParagraphFont"/>
    <w:uiPriority w:val="21"/>
    <w:qFormat/>
    <w:rsid w:val="00180227"/>
    <w:rPr>
      <w:i/>
      <w:iCs/>
      <w:color w:val="0F4761" w:themeColor="accent1" w:themeShade="BF"/>
    </w:rPr>
  </w:style>
  <w:style w:type="paragraph" w:styleId="IntenseQuote">
    <w:name w:val="Intense Quote"/>
    <w:basedOn w:val="Normal"/>
    <w:next w:val="Normal"/>
    <w:link w:val="IntenseQuoteChar"/>
    <w:uiPriority w:val="30"/>
    <w:qFormat/>
    <w:rsid w:val="00180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227"/>
    <w:rPr>
      <w:i/>
      <w:iCs/>
      <w:color w:val="0F4761" w:themeColor="accent1" w:themeShade="BF"/>
    </w:rPr>
  </w:style>
  <w:style w:type="character" w:styleId="IntenseReference">
    <w:name w:val="Intense Reference"/>
    <w:basedOn w:val="DefaultParagraphFont"/>
    <w:uiPriority w:val="32"/>
    <w:qFormat/>
    <w:rsid w:val="00180227"/>
    <w:rPr>
      <w:b/>
      <w:bCs/>
      <w:smallCaps/>
      <w:color w:val="0F4761" w:themeColor="accent1" w:themeShade="BF"/>
      <w:spacing w:val="5"/>
    </w:rPr>
  </w:style>
  <w:style w:type="paragraph" w:styleId="NormalWeb">
    <w:name w:val="Normal (Web)"/>
    <w:basedOn w:val="Normal"/>
    <w:uiPriority w:val="99"/>
    <w:semiHidden/>
    <w:unhideWhenUsed/>
    <w:rsid w:val="00C40F8C"/>
    <w:rPr>
      <w:rFonts w:ascii="Times New Roman" w:hAnsi="Times New Roman" w:cs="Times New Roman"/>
    </w:rPr>
  </w:style>
  <w:style w:type="table" w:styleId="TableGrid">
    <w:name w:val="Table Grid"/>
    <w:basedOn w:val="TableNormal"/>
    <w:uiPriority w:val="39"/>
    <w:rsid w:val="00191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F55"/>
    <w:rPr>
      <w:color w:val="467886" w:themeColor="hyperlink"/>
      <w:u w:val="single"/>
    </w:rPr>
  </w:style>
  <w:style w:type="character" w:styleId="UnresolvedMention">
    <w:name w:val="Unresolved Mention"/>
    <w:basedOn w:val="DefaultParagraphFont"/>
    <w:uiPriority w:val="99"/>
    <w:semiHidden/>
    <w:unhideWhenUsed/>
    <w:rsid w:val="00DE2F55"/>
    <w:rPr>
      <w:color w:val="605E5C"/>
      <w:shd w:val="clear" w:color="auto" w:fill="E1DFDD"/>
    </w:rPr>
  </w:style>
  <w:style w:type="paragraph" w:styleId="Header">
    <w:name w:val="header"/>
    <w:basedOn w:val="Normal"/>
    <w:link w:val="HeaderChar"/>
    <w:uiPriority w:val="99"/>
    <w:unhideWhenUsed/>
    <w:rsid w:val="00D81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246"/>
  </w:style>
  <w:style w:type="paragraph" w:styleId="Footer">
    <w:name w:val="footer"/>
    <w:basedOn w:val="Normal"/>
    <w:link w:val="FooterChar"/>
    <w:uiPriority w:val="99"/>
    <w:unhideWhenUsed/>
    <w:rsid w:val="00D81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246"/>
  </w:style>
  <w:style w:type="character" w:styleId="CommentReference">
    <w:name w:val="annotation reference"/>
    <w:basedOn w:val="DefaultParagraphFont"/>
    <w:uiPriority w:val="99"/>
    <w:semiHidden/>
    <w:unhideWhenUsed/>
    <w:rsid w:val="006A67EC"/>
    <w:rPr>
      <w:sz w:val="16"/>
      <w:szCs w:val="16"/>
    </w:rPr>
  </w:style>
  <w:style w:type="paragraph" w:styleId="CommentText">
    <w:name w:val="annotation text"/>
    <w:basedOn w:val="Normal"/>
    <w:link w:val="CommentTextChar"/>
    <w:uiPriority w:val="99"/>
    <w:unhideWhenUsed/>
    <w:rsid w:val="006A67EC"/>
    <w:pPr>
      <w:spacing w:line="240" w:lineRule="auto"/>
    </w:pPr>
    <w:rPr>
      <w:sz w:val="20"/>
      <w:szCs w:val="20"/>
    </w:rPr>
  </w:style>
  <w:style w:type="character" w:customStyle="1" w:styleId="CommentTextChar">
    <w:name w:val="Comment Text Char"/>
    <w:basedOn w:val="DefaultParagraphFont"/>
    <w:link w:val="CommentText"/>
    <w:uiPriority w:val="99"/>
    <w:rsid w:val="006A67EC"/>
    <w:rPr>
      <w:sz w:val="20"/>
      <w:szCs w:val="20"/>
    </w:rPr>
  </w:style>
  <w:style w:type="paragraph" w:styleId="CommentSubject">
    <w:name w:val="annotation subject"/>
    <w:basedOn w:val="CommentText"/>
    <w:next w:val="CommentText"/>
    <w:link w:val="CommentSubjectChar"/>
    <w:uiPriority w:val="99"/>
    <w:semiHidden/>
    <w:unhideWhenUsed/>
    <w:rsid w:val="006A67EC"/>
    <w:rPr>
      <w:b/>
      <w:bCs/>
    </w:rPr>
  </w:style>
  <w:style w:type="character" w:customStyle="1" w:styleId="CommentSubjectChar">
    <w:name w:val="Comment Subject Char"/>
    <w:basedOn w:val="CommentTextChar"/>
    <w:link w:val="CommentSubject"/>
    <w:uiPriority w:val="99"/>
    <w:semiHidden/>
    <w:rsid w:val="006A67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42729-022-01099-x" TargetMode="External"/><Relationship Id="rId18" Type="http://schemas.openxmlformats.org/officeDocument/2006/relationships/hyperlink" Target="https://doi.org/10.1080/19475705.2023.2221371" TargetMode="External"/><Relationship Id="rId26" Type="http://schemas.openxmlformats.org/officeDocument/2006/relationships/hyperlink" Target="https://epubs.icar.org.in/index.php/JoSSWQ/article/view/146447" TargetMode="External"/><Relationship Id="rId3" Type="http://schemas.openxmlformats.org/officeDocument/2006/relationships/settings" Target="settings.xml"/><Relationship Id="rId21" Type="http://schemas.openxmlformats.org/officeDocument/2006/relationships/hyperlink" Target="https://doi.org/10.1002/jpln.200800030" TargetMode="External"/><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5958/2395-146X.2024.00005.0" TargetMode="External"/><Relationship Id="rId17" Type="http://schemas.openxmlformats.org/officeDocument/2006/relationships/hyperlink" Target="https://doi.org/10.1201/9781003588580" TargetMode="External"/><Relationship Id="rId25" Type="http://schemas.openxmlformats.org/officeDocument/2006/relationships/hyperlink" Target="https://doi.org/10.1007/978-3-031-76357-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13346-020-00852-y" TargetMode="External"/><Relationship Id="rId20" Type="http://schemas.openxmlformats.org/officeDocument/2006/relationships/hyperlink" Target="https://doi.org/10.3390/geosciences8050171"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till.2025.106649" TargetMode="External"/><Relationship Id="rId24" Type="http://schemas.openxmlformats.org/officeDocument/2006/relationships/hyperlink" Target="https://doi.org/10.1007/BF00708912"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9734/ijpss/2023/v35i132991" TargetMode="External"/><Relationship Id="rId23" Type="http://schemas.openxmlformats.org/officeDocument/2006/relationships/hyperlink" Target="https://doi.org/10.1007/978-3-031-17012-6_7" TargetMode="External"/><Relationship Id="rId28"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hyperlink" Target="https://doi.org/10.1007/978-94-007-4676-3" TargetMode="External"/><Relationship Id="rId31"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07/978-981-97-8289-5_9" TargetMode="External"/><Relationship Id="rId22" Type="http://schemas.openxmlformats.org/officeDocument/2006/relationships/hyperlink" Target="https://doi.org/10.1007/978-981-97-3905-9_13"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404</TotalTime>
  <Pages>12</Pages>
  <Words>4824</Words>
  <Characters>27497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KIRPA RAM</dc:creator>
  <cp:keywords/>
  <dc:description/>
  <cp:lastModifiedBy>tuniversity2025@outlook.com</cp:lastModifiedBy>
  <cp:revision>27</cp:revision>
  <dcterms:created xsi:type="dcterms:W3CDTF">2025-11-28T08:46:00Z</dcterms:created>
  <dcterms:modified xsi:type="dcterms:W3CDTF">2025-12-05T12:30:00Z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2d09e846-46e0-4acb-a10e-cd6e51ab6553</vt:lpwstr>
  </property>
</Properties>
</file>