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A509E9" w14:textId="67FCD6C2" w:rsidR="001C7D95" w:rsidRPr="008C2D29" w:rsidRDefault="001C7D95" w:rsidP="000B7142">
      <w:pPr>
        <w:spacing w:after="0" w:line="360" w:lineRule="auto"/>
        <w:jc w:val="center"/>
        <w:outlineLvl w:val="1"/>
        <w:rPr>
          <w:rFonts w:ascii="Times New Roman" w:eastAsia="Times New Roman" w:hAnsi="Times New Roman" w:cs="Times New Roman"/>
          <w:b/>
          <w:bCs/>
          <w:kern w:val="0"/>
          <w:sz w:val="24"/>
          <w:szCs w:val="24"/>
          <w:lang w:eastAsia="en-IN" w:bidi="hi-IN"/>
          <w14:ligatures w14:val="none"/>
        </w:rPr>
      </w:pPr>
      <w:bookmarkStart w:id="0" w:name="_Hlk215177417"/>
      <w:r w:rsidRPr="008C2D29">
        <w:rPr>
          <w:rFonts w:ascii="Times New Roman" w:eastAsia="Times New Roman" w:hAnsi="Times New Roman" w:cs="Times New Roman"/>
          <w:b/>
          <w:bCs/>
          <w:kern w:val="0"/>
          <w:sz w:val="24"/>
          <w:szCs w:val="24"/>
          <w:lang w:eastAsia="en-IN" w:bidi="hi-IN"/>
          <w14:ligatures w14:val="none"/>
        </w:rPr>
        <w:t xml:space="preserve">Physicochemical and Enzymatic Profile of Fresh </w:t>
      </w:r>
      <w:r w:rsidR="008C2D29" w:rsidRPr="008C2D29">
        <w:rPr>
          <w:rFonts w:ascii="Times New Roman" w:eastAsia="Times New Roman" w:hAnsi="Times New Roman" w:cs="Times New Roman"/>
          <w:b/>
          <w:bCs/>
          <w:i/>
          <w:iCs/>
          <w:kern w:val="0"/>
          <w:sz w:val="24"/>
          <w:szCs w:val="24"/>
          <w:lang w:eastAsia="en-IN" w:bidi="hi-IN"/>
          <w14:ligatures w14:val="none"/>
        </w:rPr>
        <w:t>Kesar</w:t>
      </w:r>
      <w:r w:rsidRPr="008C2D29">
        <w:rPr>
          <w:rFonts w:ascii="Times New Roman" w:eastAsia="Times New Roman" w:hAnsi="Times New Roman" w:cs="Times New Roman"/>
          <w:b/>
          <w:bCs/>
          <w:kern w:val="0"/>
          <w:sz w:val="24"/>
          <w:szCs w:val="24"/>
          <w:lang w:eastAsia="en-IN" w:bidi="hi-IN"/>
          <w14:ligatures w14:val="none"/>
        </w:rPr>
        <w:t xml:space="preserve"> Mango (</w:t>
      </w:r>
      <w:r w:rsidRPr="008C2D29">
        <w:rPr>
          <w:rFonts w:ascii="Times New Roman" w:eastAsia="Times New Roman" w:hAnsi="Times New Roman" w:cs="Times New Roman"/>
          <w:b/>
          <w:bCs/>
          <w:i/>
          <w:iCs/>
          <w:kern w:val="0"/>
          <w:sz w:val="24"/>
          <w:szCs w:val="24"/>
          <w:lang w:eastAsia="en-IN" w:bidi="hi-IN"/>
          <w14:ligatures w14:val="none"/>
        </w:rPr>
        <w:t>Mangifera indica L.</w:t>
      </w:r>
      <w:r w:rsidRPr="008C2D29">
        <w:rPr>
          <w:rFonts w:ascii="Times New Roman" w:eastAsia="Times New Roman" w:hAnsi="Times New Roman" w:cs="Times New Roman"/>
          <w:b/>
          <w:bCs/>
          <w:kern w:val="0"/>
          <w:sz w:val="24"/>
          <w:szCs w:val="24"/>
          <w:lang w:eastAsia="en-IN" w:bidi="hi-IN"/>
          <w14:ligatures w14:val="none"/>
        </w:rPr>
        <w:t>) Pulp</w:t>
      </w:r>
    </w:p>
    <w:bookmarkEnd w:id="0"/>
    <w:p w14:paraId="5F196B62" w14:textId="77777777" w:rsidR="00056BCD" w:rsidRDefault="00056BCD" w:rsidP="00921C3D">
      <w:pPr>
        <w:spacing w:after="0" w:line="360" w:lineRule="auto"/>
        <w:jc w:val="both"/>
        <w:outlineLvl w:val="0"/>
        <w:rPr>
          <w:rFonts w:ascii="Times New Roman" w:eastAsia="Times New Roman" w:hAnsi="Times New Roman" w:cs="Times New Roman"/>
          <w:b/>
          <w:bCs/>
          <w:kern w:val="36"/>
          <w:sz w:val="24"/>
          <w:szCs w:val="24"/>
          <w:lang w:eastAsia="en-IN" w:bidi="hi-IN"/>
          <w14:ligatures w14:val="none"/>
        </w:rPr>
      </w:pPr>
    </w:p>
    <w:p w14:paraId="0F7DC111" w14:textId="3D6ECF74" w:rsidR="004F1042" w:rsidRPr="008C2D29" w:rsidRDefault="004F1042" w:rsidP="00921C3D">
      <w:pPr>
        <w:spacing w:after="0" w:line="360" w:lineRule="auto"/>
        <w:jc w:val="both"/>
        <w:outlineLvl w:val="0"/>
        <w:rPr>
          <w:rFonts w:ascii="Times New Roman" w:eastAsia="Times New Roman" w:hAnsi="Times New Roman" w:cs="Times New Roman"/>
          <w:b/>
          <w:bCs/>
          <w:kern w:val="36"/>
          <w:sz w:val="24"/>
          <w:szCs w:val="24"/>
          <w:lang w:eastAsia="en-IN" w:bidi="hi-IN"/>
          <w14:ligatures w14:val="none"/>
        </w:rPr>
      </w:pPr>
      <w:r w:rsidRPr="008C2D29">
        <w:rPr>
          <w:rFonts w:ascii="Times New Roman" w:eastAsia="Times New Roman" w:hAnsi="Times New Roman" w:cs="Times New Roman"/>
          <w:b/>
          <w:bCs/>
          <w:kern w:val="36"/>
          <w:sz w:val="24"/>
          <w:szCs w:val="24"/>
          <w:lang w:eastAsia="en-IN" w:bidi="hi-IN"/>
          <w14:ligatures w14:val="none"/>
        </w:rPr>
        <w:t>Abstract</w:t>
      </w:r>
    </w:p>
    <w:p w14:paraId="4A23746A" w14:textId="287D4A5A" w:rsidR="00921C3D" w:rsidRPr="008C2D29" w:rsidRDefault="004F1042" w:rsidP="00921C3D">
      <w:pPr>
        <w:spacing w:after="0" w:line="360" w:lineRule="auto"/>
        <w:jc w:val="both"/>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 xml:space="preserve">This study aimed to characterize the fundamental quality attributes of fresh, untreated </w:t>
      </w:r>
      <w:r w:rsidR="008C2D29" w:rsidRPr="008C2D29">
        <w:rPr>
          <w:rFonts w:ascii="Times New Roman" w:eastAsia="Times New Roman" w:hAnsi="Times New Roman" w:cs="Times New Roman"/>
          <w:i/>
          <w:iCs/>
          <w:kern w:val="0"/>
          <w:sz w:val="24"/>
          <w:szCs w:val="24"/>
          <w:lang w:eastAsia="en-IN" w:bidi="hi-IN"/>
          <w14:ligatures w14:val="none"/>
        </w:rPr>
        <w:t>Kesar</w:t>
      </w:r>
      <w:r w:rsidRPr="008C2D29">
        <w:rPr>
          <w:rFonts w:ascii="Times New Roman" w:eastAsia="Times New Roman" w:hAnsi="Times New Roman" w:cs="Times New Roman"/>
          <w:kern w:val="0"/>
          <w:sz w:val="24"/>
          <w:szCs w:val="24"/>
          <w:lang w:eastAsia="en-IN" w:bidi="hi-IN"/>
          <w14:ligatures w14:val="none"/>
        </w:rPr>
        <w:t xml:space="preserve"> mango pulp to support future processing and optimization studies. Fully ripened fruits were collected and analysed for physicochemical parameters (EC, TSS, viscosity, pH, moisture, titratable acidity, total acidity), nutritional components (vitamin-C, reducing sugars, carotenoids) and oxidative enzymes (PPO and POD) using standard analytical methods. The pulp exhibited high TSS (18.17 ± 0.06 °Brix), viscosity (570.33 ± 6.43 cP), moisture (90.12 ± 3.90%), and significant levels of vitamin-C (35.71 ± 1.58 mg/100 g) and carotenoids (9.62 ± 0.16 mg/100 g), confirming its strong nutritional and sensory quality. Higher values of</w:t>
      </w:r>
      <w:r w:rsidR="000E149A"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kern w:val="0"/>
          <w:sz w:val="24"/>
          <w:szCs w:val="24"/>
          <w:lang w:eastAsia="en-IN" w:bidi="hi-IN"/>
          <w14:ligatures w14:val="none"/>
        </w:rPr>
        <w:t xml:space="preserve">PPO (36.40 ± 0.89 U/mL) and POD (31.20 ± 1.10 U/min/g) activities indicate susceptibility to enzymatic browning and highlight the need for effective inactivation strategies during processing. The findings establish a reliable benchmark for evaluating processing effects on </w:t>
      </w:r>
      <w:r w:rsidR="008C2D29" w:rsidRPr="008C2D29">
        <w:rPr>
          <w:rFonts w:ascii="Times New Roman" w:eastAsia="Times New Roman" w:hAnsi="Times New Roman" w:cs="Times New Roman"/>
          <w:i/>
          <w:iCs/>
          <w:kern w:val="0"/>
          <w:sz w:val="24"/>
          <w:szCs w:val="24"/>
          <w:lang w:eastAsia="en-IN" w:bidi="hi-IN"/>
          <w14:ligatures w14:val="none"/>
        </w:rPr>
        <w:t>Kesar</w:t>
      </w:r>
      <w:r w:rsidRPr="008C2D29">
        <w:rPr>
          <w:rFonts w:ascii="Times New Roman" w:eastAsia="Times New Roman" w:hAnsi="Times New Roman" w:cs="Times New Roman"/>
          <w:kern w:val="0"/>
          <w:sz w:val="24"/>
          <w:szCs w:val="24"/>
          <w:lang w:eastAsia="en-IN" w:bidi="hi-IN"/>
          <w14:ligatures w14:val="none"/>
        </w:rPr>
        <w:t xml:space="preserve"> mango pulp. Given the heat-sensitive nature of key nutrients, rapid and uniform techniques such as ohmic heating are recommended for preserving quality while achieving satisfactory PPO/POD reduction. Overall, this baseline dataset provides essential reference values for future process optimi</w:t>
      </w:r>
      <w:r w:rsidR="000E149A" w:rsidRPr="008C2D29">
        <w:rPr>
          <w:rFonts w:ascii="Times New Roman" w:eastAsia="Times New Roman" w:hAnsi="Times New Roman" w:cs="Times New Roman"/>
          <w:kern w:val="0"/>
          <w:sz w:val="24"/>
          <w:szCs w:val="24"/>
          <w:lang w:eastAsia="en-IN" w:bidi="hi-IN"/>
          <w14:ligatures w14:val="none"/>
        </w:rPr>
        <w:t>z</w:t>
      </w:r>
      <w:r w:rsidRPr="008C2D29">
        <w:rPr>
          <w:rFonts w:ascii="Times New Roman" w:eastAsia="Times New Roman" w:hAnsi="Times New Roman" w:cs="Times New Roman"/>
          <w:kern w:val="0"/>
          <w:sz w:val="24"/>
          <w:szCs w:val="24"/>
          <w:lang w:eastAsia="en-IN" w:bidi="hi-IN"/>
          <w14:ligatures w14:val="none"/>
        </w:rPr>
        <w:t xml:space="preserve">ation, kinetic modelling, and value-addition studies involving </w:t>
      </w:r>
      <w:r w:rsidR="008C2D29" w:rsidRPr="008C2D29">
        <w:rPr>
          <w:rFonts w:ascii="Times New Roman" w:eastAsia="Times New Roman" w:hAnsi="Times New Roman" w:cs="Times New Roman"/>
          <w:i/>
          <w:iCs/>
          <w:kern w:val="0"/>
          <w:sz w:val="24"/>
          <w:szCs w:val="24"/>
          <w:lang w:eastAsia="en-IN" w:bidi="hi-IN"/>
          <w14:ligatures w14:val="none"/>
        </w:rPr>
        <w:t>Kesar</w:t>
      </w:r>
      <w:r w:rsidRPr="008C2D29">
        <w:rPr>
          <w:rFonts w:ascii="Times New Roman" w:eastAsia="Times New Roman" w:hAnsi="Times New Roman" w:cs="Times New Roman"/>
          <w:kern w:val="0"/>
          <w:sz w:val="24"/>
          <w:szCs w:val="24"/>
          <w:lang w:eastAsia="en-IN" w:bidi="hi-IN"/>
          <w14:ligatures w14:val="none"/>
        </w:rPr>
        <w:t xml:space="preserve"> mango.</w:t>
      </w:r>
    </w:p>
    <w:p w14:paraId="722805B0" w14:textId="5BC90E93" w:rsidR="00E72086" w:rsidRPr="00E72086" w:rsidRDefault="00571311" w:rsidP="001C7D95">
      <w:pPr>
        <w:spacing w:line="360" w:lineRule="auto"/>
        <w:jc w:val="both"/>
        <w:rPr>
          <w:rFonts w:ascii="Times New Roman" w:hAnsi="Times New Roman" w:cs="Times New Roman"/>
          <w:sz w:val="24"/>
          <w:szCs w:val="24"/>
        </w:rPr>
      </w:pPr>
      <w:r w:rsidRPr="008C2D29">
        <w:rPr>
          <w:rStyle w:val="Strong"/>
          <w:rFonts w:ascii="Times New Roman" w:hAnsi="Times New Roman" w:cs="Times New Roman"/>
          <w:sz w:val="24"/>
          <w:szCs w:val="24"/>
        </w:rPr>
        <w:t>Keywords:</w:t>
      </w:r>
      <w:r w:rsidR="00921C3D" w:rsidRPr="008C2D29">
        <w:rPr>
          <w:rFonts w:ascii="Times New Roman" w:hAnsi="Times New Roman" w:cs="Times New Roman"/>
          <w:sz w:val="24"/>
          <w:szCs w:val="24"/>
        </w:rPr>
        <w:t xml:space="preserve"> </w:t>
      </w:r>
      <w:r w:rsidR="008C2D29" w:rsidRPr="008C2D29">
        <w:rPr>
          <w:rFonts w:ascii="Times New Roman" w:hAnsi="Times New Roman" w:cs="Times New Roman"/>
          <w:i/>
          <w:iCs/>
          <w:sz w:val="24"/>
          <w:szCs w:val="24"/>
        </w:rPr>
        <w:t>Kesar</w:t>
      </w:r>
      <w:r w:rsidRPr="008C2D29">
        <w:rPr>
          <w:rFonts w:ascii="Times New Roman" w:hAnsi="Times New Roman" w:cs="Times New Roman"/>
          <w:sz w:val="24"/>
          <w:szCs w:val="24"/>
        </w:rPr>
        <w:t xml:space="preserve"> mango</w:t>
      </w:r>
      <w:r w:rsidR="00921C3D" w:rsidRPr="008C2D29">
        <w:rPr>
          <w:rFonts w:ascii="Times New Roman" w:hAnsi="Times New Roman" w:cs="Times New Roman"/>
          <w:sz w:val="24"/>
          <w:szCs w:val="24"/>
        </w:rPr>
        <w:t>,</w:t>
      </w:r>
      <w:r w:rsidRPr="008C2D29">
        <w:rPr>
          <w:rFonts w:ascii="Times New Roman" w:hAnsi="Times New Roman" w:cs="Times New Roman"/>
          <w:sz w:val="24"/>
          <w:szCs w:val="24"/>
        </w:rPr>
        <w:t xml:space="preserve"> physicochemical properties</w:t>
      </w:r>
      <w:r w:rsidR="00921C3D" w:rsidRPr="008C2D29">
        <w:rPr>
          <w:rFonts w:ascii="Times New Roman" w:hAnsi="Times New Roman" w:cs="Times New Roman"/>
          <w:sz w:val="24"/>
          <w:szCs w:val="24"/>
        </w:rPr>
        <w:t>,</w:t>
      </w:r>
      <w:r w:rsidRPr="008C2D29">
        <w:rPr>
          <w:rFonts w:ascii="Times New Roman" w:hAnsi="Times New Roman" w:cs="Times New Roman"/>
          <w:sz w:val="24"/>
          <w:szCs w:val="24"/>
        </w:rPr>
        <w:t xml:space="preserve"> enzymatic activity</w:t>
      </w:r>
      <w:r w:rsidR="00921C3D" w:rsidRPr="008C2D29">
        <w:rPr>
          <w:rFonts w:ascii="Times New Roman" w:hAnsi="Times New Roman" w:cs="Times New Roman"/>
          <w:sz w:val="24"/>
          <w:szCs w:val="24"/>
        </w:rPr>
        <w:t>,</w:t>
      </w:r>
      <w:r w:rsidRPr="008C2D29">
        <w:rPr>
          <w:rFonts w:ascii="Times New Roman" w:hAnsi="Times New Roman" w:cs="Times New Roman"/>
          <w:sz w:val="24"/>
          <w:szCs w:val="24"/>
        </w:rPr>
        <w:t xml:space="preserve"> mango pulp quality</w:t>
      </w:r>
      <w:r w:rsidR="00921C3D" w:rsidRPr="008C2D29">
        <w:rPr>
          <w:rFonts w:ascii="Times New Roman" w:hAnsi="Times New Roman" w:cs="Times New Roman"/>
          <w:sz w:val="24"/>
          <w:szCs w:val="24"/>
        </w:rPr>
        <w:t xml:space="preserve">, </w:t>
      </w:r>
      <w:r w:rsidRPr="008C2D29">
        <w:rPr>
          <w:rFonts w:ascii="Times New Roman" w:hAnsi="Times New Roman" w:cs="Times New Roman"/>
          <w:sz w:val="24"/>
          <w:szCs w:val="24"/>
        </w:rPr>
        <w:t>ohmic heating</w:t>
      </w:r>
      <w:r w:rsidR="00921C3D" w:rsidRPr="008C2D29">
        <w:rPr>
          <w:rFonts w:ascii="Times New Roman" w:hAnsi="Times New Roman" w:cs="Times New Roman"/>
          <w:sz w:val="24"/>
          <w:szCs w:val="24"/>
        </w:rPr>
        <w:t>.</w:t>
      </w:r>
    </w:p>
    <w:p w14:paraId="6B5D0144" w14:textId="2BC83C4A" w:rsidR="00C46355" w:rsidRPr="002B4760" w:rsidRDefault="002B4760" w:rsidP="002B4760">
      <w:pPr>
        <w:pStyle w:val="ListParagraph"/>
        <w:numPr>
          <w:ilvl w:val="0"/>
          <w:numId w:val="8"/>
        </w:numPr>
        <w:spacing w:after="0" w:line="360" w:lineRule="auto"/>
        <w:jc w:val="both"/>
        <w:outlineLvl w:val="1"/>
        <w:rPr>
          <w:rFonts w:ascii="Times New Roman" w:eastAsia="Times New Roman" w:hAnsi="Times New Roman" w:cs="Times New Roman"/>
          <w:b/>
          <w:bCs/>
          <w:kern w:val="0"/>
          <w:sz w:val="24"/>
          <w:szCs w:val="24"/>
          <w:lang w:eastAsia="en-IN" w:bidi="hi-IN"/>
          <w14:ligatures w14:val="none"/>
        </w:rPr>
      </w:pPr>
      <w:r w:rsidRPr="002B4760">
        <w:rPr>
          <w:rFonts w:ascii="Times New Roman" w:eastAsia="Times New Roman" w:hAnsi="Times New Roman" w:cs="Times New Roman"/>
          <w:b/>
          <w:bCs/>
          <w:kern w:val="0"/>
          <w:sz w:val="24"/>
          <w:szCs w:val="24"/>
          <w:lang w:eastAsia="en-IN" w:bidi="hi-IN"/>
          <w14:ligatures w14:val="none"/>
        </w:rPr>
        <w:t xml:space="preserve"> </w:t>
      </w:r>
      <w:r w:rsidR="00C46355" w:rsidRPr="002B4760">
        <w:rPr>
          <w:rFonts w:ascii="Times New Roman" w:eastAsia="Times New Roman" w:hAnsi="Times New Roman" w:cs="Times New Roman"/>
          <w:b/>
          <w:bCs/>
          <w:kern w:val="0"/>
          <w:sz w:val="24"/>
          <w:szCs w:val="24"/>
          <w:lang w:eastAsia="en-IN" w:bidi="hi-IN"/>
          <w14:ligatures w14:val="none"/>
        </w:rPr>
        <w:t>Introduction</w:t>
      </w:r>
    </w:p>
    <w:p w14:paraId="2A292872" w14:textId="653DB40D" w:rsidR="00EB2ECF" w:rsidRPr="008C2D29" w:rsidRDefault="00EB2ECF" w:rsidP="001025F3">
      <w:pPr>
        <w:spacing w:after="0" w:line="360" w:lineRule="auto"/>
        <w:ind w:firstLine="720"/>
        <w:jc w:val="both"/>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Mango (</w:t>
      </w:r>
      <w:r w:rsidRPr="008C2D29">
        <w:rPr>
          <w:rFonts w:ascii="Times New Roman" w:eastAsia="Times New Roman" w:hAnsi="Times New Roman" w:cs="Times New Roman"/>
          <w:i/>
          <w:iCs/>
          <w:kern w:val="0"/>
          <w:sz w:val="24"/>
          <w:szCs w:val="24"/>
          <w:lang w:eastAsia="en-IN" w:bidi="hi-IN"/>
          <w14:ligatures w14:val="none"/>
        </w:rPr>
        <w:t>Mangifera indica L.</w:t>
      </w:r>
      <w:r w:rsidRPr="008C2D29">
        <w:rPr>
          <w:rFonts w:ascii="Times New Roman" w:eastAsia="Times New Roman" w:hAnsi="Times New Roman" w:cs="Times New Roman"/>
          <w:kern w:val="0"/>
          <w:sz w:val="24"/>
          <w:szCs w:val="24"/>
          <w:lang w:eastAsia="en-IN" w:bidi="hi-IN"/>
          <w14:ligatures w14:val="none"/>
        </w:rPr>
        <w:t xml:space="preserve">), a tropical fruit crop from the </w:t>
      </w:r>
      <w:r w:rsidRPr="008C2D29">
        <w:rPr>
          <w:rFonts w:ascii="Times New Roman" w:eastAsia="Times New Roman" w:hAnsi="Times New Roman" w:cs="Times New Roman"/>
          <w:i/>
          <w:iCs/>
          <w:kern w:val="0"/>
          <w:sz w:val="24"/>
          <w:szCs w:val="24"/>
          <w:lang w:eastAsia="en-IN" w:bidi="hi-IN"/>
          <w14:ligatures w14:val="none"/>
        </w:rPr>
        <w:t>Anacardiaceae</w:t>
      </w:r>
      <w:r w:rsidRPr="008C2D29">
        <w:rPr>
          <w:rFonts w:ascii="Times New Roman" w:eastAsia="Times New Roman" w:hAnsi="Times New Roman" w:cs="Times New Roman"/>
          <w:kern w:val="0"/>
          <w:sz w:val="24"/>
          <w:szCs w:val="24"/>
          <w:lang w:eastAsia="en-IN" w:bidi="hi-IN"/>
          <w14:ligatures w14:val="none"/>
        </w:rPr>
        <w:t xml:space="preserve"> family, is one of the world's most frequently produced. According to genetic research, cultivated </w:t>
      </w:r>
      <w:r w:rsidRPr="008C2D29">
        <w:rPr>
          <w:rFonts w:ascii="Times New Roman" w:eastAsia="Times New Roman" w:hAnsi="Times New Roman" w:cs="Times New Roman"/>
          <w:i/>
          <w:iCs/>
          <w:kern w:val="0"/>
          <w:sz w:val="24"/>
          <w:szCs w:val="24"/>
          <w:lang w:eastAsia="en-IN" w:bidi="hi-IN"/>
          <w14:ligatures w14:val="none"/>
        </w:rPr>
        <w:t>M. indica</w:t>
      </w:r>
      <w:r w:rsidRPr="008C2D29">
        <w:rPr>
          <w:rFonts w:ascii="Times New Roman" w:eastAsia="Times New Roman" w:hAnsi="Times New Roman" w:cs="Times New Roman"/>
          <w:kern w:val="0"/>
          <w:sz w:val="24"/>
          <w:szCs w:val="24"/>
          <w:lang w:eastAsia="en-IN" w:bidi="hi-IN"/>
          <w14:ligatures w14:val="none"/>
        </w:rPr>
        <w:t xml:space="preserve"> normally has 2n = 40 chromosomes. The fruit tree produces a drupe with an outer skin (epicarp), a juicy pulp (mesocarp), and a woody endocarp (stone) that encases the seed; the mesocarp texture (from buttery to fibrous) and biochemical composition (sugars, acids, pigments, enzymes) are important determinants of processing suitability and quality (</w:t>
      </w:r>
      <w:r w:rsidR="00096F6A" w:rsidRPr="008C2D29">
        <w:rPr>
          <w:rFonts w:ascii="Times New Roman" w:eastAsia="Times New Roman" w:hAnsi="Times New Roman" w:cs="Times New Roman"/>
          <w:kern w:val="0"/>
          <w:sz w:val="24"/>
          <w:szCs w:val="24"/>
          <w:lang w:eastAsia="en-IN" w:bidi="hi-IN"/>
          <w14:ligatures w14:val="none"/>
        </w:rPr>
        <w:t xml:space="preserve">Bally </w:t>
      </w:r>
      <w:r w:rsidR="009A6B3A" w:rsidRPr="008C2D29">
        <w:rPr>
          <w:rFonts w:ascii="Times New Roman" w:eastAsia="Times New Roman" w:hAnsi="Times New Roman" w:cs="Times New Roman"/>
          <w:kern w:val="0"/>
          <w:sz w:val="24"/>
          <w:szCs w:val="24"/>
          <w:lang w:eastAsia="en-IN" w:bidi="hi-IN"/>
          <w14:ligatures w14:val="none"/>
        </w:rPr>
        <w:t>and Dillon</w:t>
      </w:r>
      <w:r w:rsidRPr="008C2D29">
        <w:rPr>
          <w:rFonts w:ascii="Times New Roman" w:eastAsia="Times New Roman" w:hAnsi="Times New Roman" w:cs="Times New Roman"/>
          <w:i/>
          <w:iCs/>
          <w:kern w:val="0"/>
          <w:sz w:val="24"/>
          <w:szCs w:val="24"/>
          <w:lang w:eastAsia="en-IN" w:bidi="hi-IN"/>
          <w14:ligatures w14:val="none"/>
        </w:rPr>
        <w:t>,</w:t>
      </w:r>
      <w:r w:rsidRPr="008C2D29">
        <w:rPr>
          <w:rFonts w:ascii="Times New Roman" w:eastAsia="Times New Roman" w:hAnsi="Times New Roman" w:cs="Times New Roman"/>
          <w:kern w:val="0"/>
          <w:sz w:val="24"/>
          <w:szCs w:val="24"/>
          <w:lang w:eastAsia="en-IN" w:bidi="hi-IN"/>
          <w14:ligatures w14:val="none"/>
        </w:rPr>
        <w:t xml:space="preserve"> 201</w:t>
      </w:r>
      <w:r w:rsidR="009A6B3A" w:rsidRPr="008C2D29">
        <w:rPr>
          <w:rFonts w:ascii="Times New Roman" w:eastAsia="Times New Roman" w:hAnsi="Times New Roman" w:cs="Times New Roman"/>
          <w:kern w:val="0"/>
          <w:sz w:val="24"/>
          <w:szCs w:val="24"/>
          <w:lang w:eastAsia="en-IN" w:bidi="hi-IN"/>
          <w14:ligatures w14:val="none"/>
        </w:rPr>
        <w:t>8</w:t>
      </w:r>
      <w:r w:rsidR="00C131B0" w:rsidRPr="008C2D29">
        <w:rPr>
          <w:rFonts w:ascii="Times New Roman" w:eastAsia="Times New Roman" w:hAnsi="Times New Roman" w:cs="Times New Roman"/>
          <w:kern w:val="0"/>
          <w:sz w:val="24"/>
          <w:szCs w:val="24"/>
          <w:lang w:eastAsia="en-IN" w:bidi="hi-IN"/>
          <w14:ligatures w14:val="none"/>
        </w:rPr>
        <w:t xml:space="preserve">; Vijayanand </w:t>
      </w:r>
      <w:r w:rsidR="00C131B0" w:rsidRPr="008C2D29">
        <w:rPr>
          <w:rFonts w:ascii="Times New Roman" w:eastAsia="Times New Roman" w:hAnsi="Times New Roman" w:cs="Times New Roman"/>
          <w:i/>
          <w:iCs/>
          <w:kern w:val="0"/>
          <w:sz w:val="24"/>
          <w:szCs w:val="24"/>
          <w:lang w:eastAsia="en-IN" w:bidi="hi-IN"/>
          <w14:ligatures w14:val="none"/>
        </w:rPr>
        <w:t xml:space="preserve">et al., </w:t>
      </w:r>
      <w:r w:rsidR="00061F51" w:rsidRPr="008C2D29">
        <w:rPr>
          <w:rFonts w:ascii="Times New Roman" w:eastAsia="Times New Roman" w:hAnsi="Times New Roman" w:cs="Times New Roman"/>
          <w:kern w:val="0"/>
          <w:sz w:val="24"/>
          <w:szCs w:val="24"/>
          <w:lang w:eastAsia="en-IN" w:bidi="hi-IN"/>
          <w14:ligatures w14:val="none"/>
        </w:rPr>
        <w:t>2015</w:t>
      </w:r>
      <w:r w:rsidRPr="008C2D29">
        <w:rPr>
          <w:rFonts w:ascii="Times New Roman" w:eastAsia="Times New Roman" w:hAnsi="Times New Roman" w:cs="Times New Roman"/>
          <w:kern w:val="0"/>
          <w:sz w:val="24"/>
          <w:szCs w:val="24"/>
          <w:lang w:eastAsia="en-IN" w:bidi="hi-IN"/>
          <w14:ligatures w14:val="none"/>
        </w:rPr>
        <w:t>).</w:t>
      </w:r>
    </w:p>
    <w:p w14:paraId="567C836D" w14:textId="5FCE517B" w:rsidR="004A33DE" w:rsidRPr="008C2D29" w:rsidRDefault="004A33DE" w:rsidP="001025F3">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T</w:t>
      </w:r>
      <w:r w:rsidRPr="008C2D29">
        <w:rPr>
          <w:rFonts w:ascii="Times New Roman" w:hAnsi="Times New Roman" w:cs="Times New Roman"/>
          <w:sz w:val="24"/>
          <w:szCs w:val="24"/>
        </w:rPr>
        <w:t>h</w:t>
      </w:r>
      <w:r w:rsidRPr="008C2D29">
        <w:rPr>
          <w:rFonts w:ascii="Times New Roman" w:eastAsia="Times New Roman" w:hAnsi="Times New Roman" w:cs="Times New Roman"/>
          <w:kern w:val="0"/>
          <w:sz w:val="24"/>
          <w:szCs w:val="24"/>
          <w:lang w:eastAsia="en-IN" w:bidi="hi-IN"/>
          <w14:ligatures w14:val="none"/>
        </w:rPr>
        <w:t xml:space="preserve">e </w:t>
      </w:r>
      <w:r w:rsidR="008C2D29" w:rsidRPr="008C2D29">
        <w:rPr>
          <w:rFonts w:ascii="Times New Roman" w:eastAsia="Times New Roman" w:hAnsi="Times New Roman" w:cs="Times New Roman"/>
          <w:i/>
          <w:iCs/>
          <w:kern w:val="0"/>
          <w:sz w:val="24"/>
          <w:szCs w:val="24"/>
          <w:lang w:eastAsia="en-IN" w:bidi="hi-IN"/>
          <w14:ligatures w14:val="none"/>
        </w:rPr>
        <w:t>Kesar</w:t>
      </w:r>
      <w:r w:rsidRPr="008C2D29">
        <w:rPr>
          <w:rFonts w:ascii="Times New Roman" w:eastAsia="Times New Roman" w:hAnsi="Times New Roman" w:cs="Times New Roman"/>
          <w:kern w:val="0"/>
          <w:sz w:val="24"/>
          <w:szCs w:val="24"/>
          <w:lang w:eastAsia="en-IN" w:bidi="hi-IN"/>
          <w14:ligatures w14:val="none"/>
        </w:rPr>
        <w:t xml:space="preserve"> mango, primarily cultivated in Gujarat's Saurashtra region where it is often marketed as </w:t>
      </w:r>
      <w:r w:rsidRPr="008C2D29">
        <w:rPr>
          <w:rFonts w:ascii="Times New Roman" w:eastAsia="Times New Roman" w:hAnsi="Times New Roman" w:cs="Times New Roman"/>
          <w:i/>
          <w:iCs/>
          <w:kern w:val="0"/>
          <w:sz w:val="24"/>
          <w:szCs w:val="24"/>
          <w:lang w:eastAsia="en-IN" w:bidi="hi-IN"/>
          <w14:ligatures w14:val="none"/>
        </w:rPr>
        <w:t xml:space="preserve">Gir </w:t>
      </w:r>
      <w:r w:rsidR="008C2D29" w:rsidRPr="008C2D29">
        <w:rPr>
          <w:rFonts w:ascii="Times New Roman" w:eastAsia="Times New Roman" w:hAnsi="Times New Roman" w:cs="Times New Roman"/>
          <w:i/>
          <w:iCs/>
          <w:kern w:val="0"/>
          <w:sz w:val="24"/>
          <w:szCs w:val="24"/>
          <w:lang w:eastAsia="en-IN" w:bidi="hi-IN"/>
          <w14:ligatures w14:val="none"/>
        </w:rPr>
        <w:t>Kesar</w:t>
      </w:r>
      <w:r w:rsidRPr="008C2D29">
        <w:rPr>
          <w:rFonts w:ascii="Times New Roman" w:eastAsia="Times New Roman" w:hAnsi="Times New Roman" w:cs="Times New Roman"/>
          <w:kern w:val="0"/>
          <w:sz w:val="24"/>
          <w:szCs w:val="24"/>
          <w:lang w:eastAsia="en-IN" w:bidi="hi-IN"/>
          <w14:ligatures w14:val="none"/>
        </w:rPr>
        <w:t xml:space="preserve"> is a cultivar of significant economic and cultural importance. Renowned </w:t>
      </w:r>
      <w:r w:rsidRPr="008C2D29">
        <w:rPr>
          <w:rFonts w:ascii="Times New Roman" w:eastAsia="Times New Roman" w:hAnsi="Times New Roman" w:cs="Times New Roman"/>
          <w:kern w:val="0"/>
          <w:sz w:val="24"/>
          <w:szCs w:val="24"/>
          <w:lang w:eastAsia="en-IN" w:bidi="hi-IN"/>
          <w14:ligatures w14:val="none"/>
        </w:rPr>
        <w:lastRenderedPageBreak/>
        <w:t>for its vibrant saffron-hued pulp, intense aroma, and distinct sweetness, it commands a premium position in both domestic and international markets. Recent metabolomic analyses substantiate its unique sensory profile, identifying a higher concentration of monoterpenes compared to other Indian cultivars (</w:t>
      </w:r>
      <w:r w:rsidR="00807E2C" w:rsidRPr="008C2D29">
        <w:rPr>
          <w:rFonts w:ascii="Times New Roman" w:eastAsia="Times New Roman" w:hAnsi="Times New Roman" w:cs="Times New Roman"/>
          <w:kern w:val="0"/>
          <w:sz w:val="24"/>
          <w:szCs w:val="24"/>
          <w:lang w:eastAsia="en-IN" w:bidi="hi-IN"/>
          <w14:ligatures w14:val="none"/>
        </w:rPr>
        <w:t>Tandel</w:t>
      </w:r>
      <w:r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i/>
          <w:iCs/>
          <w:kern w:val="0"/>
          <w:sz w:val="24"/>
          <w:szCs w:val="24"/>
          <w:lang w:eastAsia="en-IN" w:bidi="hi-IN"/>
          <w14:ligatures w14:val="none"/>
        </w:rPr>
        <w:t>et al.</w:t>
      </w:r>
      <w:r w:rsidRPr="008C2D29">
        <w:rPr>
          <w:rFonts w:ascii="Times New Roman" w:eastAsia="Times New Roman" w:hAnsi="Times New Roman" w:cs="Times New Roman"/>
          <w:kern w:val="0"/>
          <w:sz w:val="24"/>
          <w:szCs w:val="24"/>
          <w:lang w:eastAsia="en-IN" w:bidi="hi-IN"/>
          <w14:ligatures w14:val="none"/>
        </w:rPr>
        <w:t xml:space="preserve">, 2023). The production of </w:t>
      </w:r>
      <w:r w:rsidR="008C2D29" w:rsidRPr="008C2D29">
        <w:rPr>
          <w:rFonts w:ascii="Times New Roman" w:eastAsia="Times New Roman" w:hAnsi="Times New Roman" w:cs="Times New Roman"/>
          <w:i/>
          <w:iCs/>
          <w:kern w:val="0"/>
          <w:sz w:val="24"/>
          <w:szCs w:val="24"/>
          <w:lang w:eastAsia="en-IN" w:bidi="hi-IN"/>
          <w14:ligatures w14:val="none"/>
        </w:rPr>
        <w:t>Kesar</w:t>
      </w:r>
      <w:r w:rsidRPr="008C2D29">
        <w:rPr>
          <w:rFonts w:ascii="Times New Roman" w:eastAsia="Times New Roman" w:hAnsi="Times New Roman" w:cs="Times New Roman"/>
          <w:kern w:val="0"/>
          <w:sz w:val="24"/>
          <w:szCs w:val="24"/>
          <w:lang w:eastAsia="en-IN" w:bidi="hi-IN"/>
          <w14:ligatures w14:val="none"/>
        </w:rPr>
        <w:t xml:space="preserve"> mangoes in districts like Junagadh, Gir Somnath, and Amreli significantly supports regional agro-economies and rural livelihoods, with regional branding (including a Geographical Indication tag) enhancing market value.</w:t>
      </w:r>
    </w:p>
    <w:p w14:paraId="3DF4A6B2" w14:textId="11F833C4" w:rsidR="00CA2E51" w:rsidRPr="008C2D29" w:rsidRDefault="00B676F7" w:rsidP="00CB1EF2">
      <w:pPr>
        <w:spacing w:after="0" w:line="360" w:lineRule="auto"/>
        <w:ind w:firstLine="720"/>
        <w:jc w:val="both"/>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 xml:space="preserve">Mango pulp's nutritional and processing characteristics include total soluble solids (TSS), reducing sugars, organic acids (which define titratable acidity and pH), and vitamins such as vitamin C. Its color is mostly derived from carotenoids, which also have provitamin A action. Enzymes that </w:t>
      </w:r>
      <w:r w:rsidR="00A916B6" w:rsidRPr="00A916B6">
        <w:rPr>
          <w:rFonts w:ascii="Times New Roman" w:eastAsia="Times New Roman" w:hAnsi="Times New Roman" w:cs="Times New Roman"/>
          <w:kern w:val="0"/>
          <w:sz w:val="24"/>
          <w:szCs w:val="24"/>
          <w:highlight w:val="yellow"/>
          <w:lang w:eastAsia="en-IN" w:bidi="hi-IN"/>
          <w14:ligatures w14:val="none"/>
        </w:rPr>
        <w:t>catalyse</w:t>
      </w:r>
      <w:r w:rsidRPr="008C2D29">
        <w:rPr>
          <w:rFonts w:ascii="Times New Roman" w:eastAsia="Times New Roman" w:hAnsi="Times New Roman" w:cs="Times New Roman"/>
          <w:kern w:val="0"/>
          <w:sz w:val="24"/>
          <w:szCs w:val="24"/>
          <w:lang w:eastAsia="en-IN" w:bidi="hi-IN"/>
          <w14:ligatures w14:val="none"/>
        </w:rPr>
        <w:t xml:space="preserve"> browning and nutritional degradation, such as polyphenol oxidase (PPO) and peroxidase (POD), have a significant impact on product quality during processing. As a result, the intrinsic physicochemical and enzymatic profile of fresh pulp—including factors such as viscosity and sugar content that influence mouthfeel, pumpability, and shelf-stability; is critical for designing effective processing treatments (e.g., ohmic heating, agitation) and predicting product </w:t>
      </w:r>
      <w:r w:rsidR="00A916B6" w:rsidRPr="00A916B6">
        <w:rPr>
          <w:rFonts w:ascii="Times New Roman" w:eastAsia="Times New Roman" w:hAnsi="Times New Roman" w:cs="Times New Roman"/>
          <w:kern w:val="0"/>
          <w:sz w:val="24"/>
          <w:szCs w:val="24"/>
          <w:highlight w:val="yellow"/>
          <w:lang w:eastAsia="en-IN" w:bidi="hi-IN"/>
          <w14:ligatures w14:val="none"/>
        </w:rPr>
        <w:t>behaviour</w:t>
      </w:r>
      <w:r w:rsidRPr="008C2D29">
        <w:rPr>
          <w:rFonts w:ascii="Times New Roman" w:eastAsia="Times New Roman" w:hAnsi="Times New Roman" w:cs="Times New Roman"/>
          <w:kern w:val="0"/>
          <w:sz w:val="24"/>
          <w:szCs w:val="24"/>
          <w:lang w:eastAsia="en-IN" w:bidi="hi-IN"/>
          <w14:ligatures w14:val="none"/>
        </w:rPr>
        <w:t xml:space="preserve"> during storage (</w:t>
      </w:r>
      <w:r w:rsidR="003E5703" w:rsidRPr="008C2D29">
        <w:rPr>
          <w:rFonts w:ascii="Times New Roman" w:eastAsia="Times New Roman" w:hAnsi="Times New Roman" w:cs="Times New Roman"/>
          <w:kern w:val="0"/>
          <w:sz w:val="24"/>
          <w:szCs w:val="24"/>
          <w:lang w:eastAsia="en-IN" w:bidi="hi-IN"/>
          <w14:ligatures w14:val="none"/>
        </w:rPr>
        <w:t>Sakhale</w:t>
      </w:r>
      <w:r w:rsidRPr="008C2D29">
        <w:rPr>
          <w:rFonts w:ascii="Times New Roman" w:eastAsia="Times New Roman" w:hAnsi="Times New Roman" w:cs="Times New Roman"/>
          <w:kern w:val="0"/>
          <w:sz w:val="24"/>
          <w:szCs w:val="24"/>
          <w:lang w:eastAsia="en-IN" w:bidi="hi-IN"/>
          <w14:ligatures w14:val="none"/>
        </w:rPr>
        <w:t xml:space="preserve"> et al., 2016</w:t>
      </w:r>
      <w:r w:rsidR="007429ED" w:rsidRPr="008C2D29">
        <w:rPr>
          <w:rFonts w:ascii="Times New Roman" w:eastAsia="Times New Roman" w:hAnsi="Times New Roman" w:cs="Times New Roman"/>
          <w:kern w:val="0"/>
          <w:sz w:val="24"/>
          <w:szCs w:val="24"/>
          <w:lang w:eastAsia="en-IN" w:bidi="hi-IN"/>
          <w14:ligatures w14:val="none"/>
        </w:rPr>
        <w:t xml:space="preserve">; Vu </w:t>
      </w:r>
      <w:r w:rsidR="007429ED" w:rsidRPr="008C2D29">
        <w:rPr>
          <w:rFonts w:ascii="Times New Roman" w:eastAsia="Times New Roman" w:hAnsi="Times New Roman" w:cs="Times New Roman"/>
          <w:i/>
          <w:iCs/>
          <w:kern w:val="0"/>
          <w:sz w:val="24"/>
          <w:szCs w:val="24"/>
          <w:lang w:eastAsia="en-IN" w:bidi="hi-IN"/>
          <w14:ligatures w14:val="none"/>
        </w:rPr>
        <w:t>et al.,</w:t>
      </w:r>
      <w:r w:rsidR="007429ED" w:rsidRPr="008C2D29">
        <w:rPr>
          <w:rFonts w:ascii="Times New Roman" w:eastAsia="Times New Roman" w:hAnsi="Times New Roman" w:cs="Times New Roman"/>
          <w:kern w:val="0"/>
          <w:sz w:val="24"/>
          <w:szCs w:val="24"/>
          <w:lang w:eastAsia="en-IN" w:bidi="hi-IN"/>
          <w14:ligatures w14:val="none"/>
        </w:rPr>
        <w:t xml:space="preserve"> 2023</w:t>
      </w:r>
      <w:r w:rsidRPr="008C2D29">
        <w:rPr>
          <w:rFonts w:ascii="Times New Roman" w:eastAsia="Times New Roman" w:hAnsi="Times New Roman" w:cs="Times New Roman"/>
          <w:kern w:val="0"/>
          <w:sz w:val="24"/>
          <w:szCs w:val="24"/>
          <w:lang w:eastAsia="en-IN" w:bidi="hi-IN"/>
          <w14:ligatures w14:val="none"/>
        </w:rPr>
        <w:t>).</w:t>
      </w:r>
    </w:p>
    <w:p w14:paraId="1ED301E7" w14:textId="174A4E43" w:rsidR="00CA2E51" w:rsidRPr="008C2D29" w:rsidRDefault="00CA2E51" w:rsidP="001025F3">
      <w:pPr>
        <w:spacing w:after="0" w:line="360" w:lineRule="auto"/>
        <w:ind w:firstLine="720"/>
        <w:jc w:val="both"/>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India accounts for a significant share of global mango production; according to recent government estimates, mango production in India for 2024-25 is expected to be around 228.37 lakh metric tonnes, up from 223.98 lakh tonnes in 2023-24 (Anon, 2025</w:t>
      </w:r>
      <w:r w:rsidR="009765E2" w:rsidRPr="008C2D29">
        <w:rPr>
          <w:rFonts w:ascii="Times New Roman" w:eastAsia="Times New Roman" w:hAnsi="Times New Roman" w:cs="Times New Roman"/>
          <w:kern w:val="0"/>
          <w:sz w:val="24"/>
          <w:szCs w:val="24"/>
          <w:lang w:eastAsia="en-IN" w:bidi="hi-IN"/>
          <w14:ligatures w14:val="none"/>
        </w:rPr>
        <w:t xml:space="preserve"> b</w:t>
      </w:r>
      <w:r w:rsidRPr="008C2D29">
        <w:rPr>
          <w:rFonts w:ascii="Times New Roman" w:eastAsia="Times New Roman" w:hAnsi="Times New Roman" w:cs="Times New Roman"/>
          <w:kern w:val="0"/>
          <w:sz w:val="24"/>
          <w:szCs w:val="24"/>
          <w:lang w:eastAsia="en-IN" w:bidi="hi-IN"/>
          <w14:ligatures w14:val="none"/>
        </w:rPr>
        <w:t>). At the national level, India is the leading producer of mangoes and cultivates an extraordinarily diverse range of varieties. Gujarat's mango output has increased by approximately 21%, from 917.000 tonnes in 2021-22 to 1,115.000 tons in 2023-24 (Anon, 2025</w:t>
      </w:r>
      <w:r w:rsidR="009765E2" w:rsidRPr="008C2D29">
        <w:rPr>
          <w:rFonts w:ascii="Times New Roman" w:eastAsia="Times New Roman" w:hAnsi="Times New Roman" w:cs="Times New Roman"/>
          <w:kern w:val="0"/>
          <w:sz w:val="24"/>
          <w:szCs w:val="24"/>
          <w:lang w:eastAsia="en-IN" w:bidi="hi-IN"/>
          <w14:ligatures w14:val="none"/>
        </w:rPr>
        <w:t xml:space="preserve"> a</w:t>
      </w:r>
      <w:r w:rsidRPr="008C2D29">
        <w:rPr>
          <w:rFonts w:ascii="Times New Roman" w:eastAsia="Times New Roman" w:hAnsi="Times New Roman" w:cs="Times New Roman"/>
          <w:kern w:val="0"/>
          <w:sz w:val="24"/>
          <w:szCs w:val="24"/>
          <w:lang w:eastAsia="en-IN" w:bidi="hi-IN"/>
          <w14:ligatures w14:val="none"/>
        </w:rPr>
        <w:t>).</w:t>
      </w:r>
    </w:p>
    <w:p w14:paraId="010FF868" w14:textId="1CD4AA32" w:rsidR="001025F3" w:rsidRPr="008C2D29" w:rsidRDefault="00CA2E51" w:rsidP="001025F3">
      <w:pPr>
        <w:spacing w:after="0" w:line="360" w:lineRule="auto"/>
        <w:ind w:firstLine="720"/>
        <w:jc w:val="both"/>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 xml:space="preserve">Despite these production strengths, the literature shows a lack of cultivar-specific, comprehensive baseline datasets that report the full range of physicochemical (EC, TSS, viscosity), nutritional (vitamin C, carotenoids, reducing sugar), and enzymatic (PPO, POD) parameters for fresh pulp of the </w:t>
      </w:r>
      <w:r w:rsidR="008C2D29" w:rsidRPr="008C2D29">
        <w:rPr>
          <w:rFonts w:ascii="Times New Roman" w:eastAsia="Times New Roman" w:hAnsi="Times New Roman" w:cs="Times New Roman"/>
          <w:i/>
          <w:iCs/>
          <w:kern w:val="0"/>
          <w:sz w:val="24"/>
          <w:szCs w:val="24"/>
          <w:lang w:eastAsia="en-IN" w:bidi="hi-IN"/>
          <w14:ligatures w14:val="none"/>
        </w:rPr>
        <w:t>Kesar</w:t>
      </w:r>
      <w:r w:rsidRPr="008C2D29">
        <w:rPr>
          <w:rFonts w:ascii="Times New Roman" w:eastAsia="Times New Roman" w:hAnsi="Times New Roman" w:cs="Times New Roman"/>
          <w:kern w:val="0"/>
          <w:sz w:val="24"/>
          <w:szCs w:val="24"/>
          <w:lang w:eastAsia="en-IN" w:bidi="hi-IN"/>
          <w14:ligatures w14:val="none"/>
        </w:rPr>
        <w:t xml:space="preserve"> </w:t>
      </w:r>
      <w:r w:rsidR="00FF6197" w:rsidRPr="008C2D29">
        <w:rPr>
          <w:rFonts w:ascii="Times New Roman" w:eastAsia="Times New Roman" w:hAnsi="Times New Roman" w:cs="Times New Roman"/>
          <w:kern w:val="0"/>
          <w:sz w:val="24"/>
          <w:szCs w:val="24"/>
          <w:lang w:eastAsia="en-IN" w:bidi="hi-IN"/>
          <w14:ligatures w14:val="none"/>
        </w:rPr>
        <w:t>variety of mango</w:t>
      </w:r>
      <w:r w:rsidRPr="008C2D29">
        <w:rPr>
          <w:rFonts w:ascii="Times New Roman" w:eastAsia="Times New Roman" w:hAnsi="Times New Roman" w:cs="Times New Roman"/>
          <w:kern w:val="0"/>
          <w:sz w:val="24"/>
          <w:szCs w:val="24"/>
          <w:lang w:eastAsia="en-IN" w:bidi="hi-IN"/>
          <w14:ligatures w14:val="none"/>
        </w:rPr>
        <w:t xml:space="preserve"> under control (untreated) conditions. Much of the published research focuses on agricultural production, by-product extraction (e.g., pectin from peel), or processing impacts (e.g., liquefaction), rather than thorough baseline characterisation (</w:t>
      </w:r>
      <w:r w:rsidR="003E5703" w:rsidRPr="008C2D29">
        <w:rPr>
          <w:rFonts w:ascii="Times New Roman" w:eastAsia="Times New Roman" w:hAnsi="Times New Roman" w:cs="Times New Roman"/>
          <w:kern w:val="0"/>
          <w:sz w:val="24"/>
          <w:szCs w:val="24"/>
          <w:lang w:eastAsia="en-IN" w:bidi="hi-IN"/>
          <w14:ligatures w14:val="none"/>
        </w:rPr>
        <w:t>Sakhale</w:t>
      </w:r>
      <w:r w:rsidRPr="008C2D29">
        <w:rPr>
          <w:rFonts w:ascii="Times New Roman" w:eastAsia="Times New Roman" w:hAnsi="Times New Roman" w:cs="Times New Roman"/>
          <w:kern w:val="0"/>
          <w:sz w:val="24"/>
          <w:szCs w:val="24"/>
          <w:lang w:eastAsia="en-IN" w:bidi="hi-IN"/>
          <w14:ligatures w14:val="none"/>
        </w:rPr>
        <w:t xml:space="preserve"> et al., 2016</w:t>
      </w:r>
      <w:r w:rsidR="004801F1" w:rsidRPr="008C2D29">
        <w:rPr>
          <w:rFonts w:ascii="Times New Roman" w:eastAsia="Times New Roman" w:hAnsi="Times New Roman" w:cs="Times New Roman"/>
          <w:kern w:val="0"/>
          <w:sz w:val="24"/>
          <w:szCs w:val="24"/>
          <w:lang w:eastAsia="en-IN" w:bidi="hi-IN"/>
          <w14:ligatures w14:val="none"/>
        </w:rPr>
        <w:t xml:space="preserve">; Davara </w:t>
      </w:r>
      <w:r w:rsidR="004801F1" w:rsidRPr="008C2D29">
        <w:rPr>
          <w:rFonts w:ascii="Times New Roman" w:eastAsia="Times New Roman" w:hAnsi="Times New Roman" w:cs="Times New Roman"/>
          <w:i/>
          <w:iCs/>
          <w:kern w:val="0"/>
          <w:sz w:val="24"/>
          <w:szCs w:val="24"/>
          <w:lang w:eastAsia="en-IN" w:bidi="hi-IN"/>
          <w14:ligatures w14:val="none"/>
        </w:rPr>
        <w:t xml:space="preserve">et al., </w:t>
      </w:r>
      <w:r w:rsidR="004801F1" w:rsidRPr="008C2D29">
        <w:rPr>
          <w:rFonts w:ascii="Times New Roman" w:eastAsia="Times New Roman" w:hAnsi="Times New Roman" w:cs="Times New Roman"/>
          <w:kern w:val="0"/>
          <w:sz w:val="24"/>
          <w:szCs w:val="24"/>
          <w:lang w:eastAsia="en-IN" w:bidi="hi-IN"/>
          <w14:ligatures w14:val="none"/>
        </w:rPr>
        <w:t>2017</w:t>
      </w:r>
      <w:r w:rsidRPr="008C2D29">
        <w:rPr>
          <w:rFonts w:ascii="Times New Roman" w:eastAsia="Times New Roman" w:hAnsi="Times New Roman" w:cs="Times New Roman"/>
          <w:kern w:val="0"/>
          <w:sz w:val="24"/>
          <w:szCs w:val="24"/>
          <w:lang w:eastAsia="en-IN" w:bidi="hi-IN"/>
          <w14:ligatures w14:val="none"/>
        </w:rPr>
        <w:t xml:space="preserve">). </w:t>
      </w:r>
      <w:r w:rsidR="00C46355" w:rsidRPr="008C2D29">
        <w:rPr>
          <w:rFonts w:ascii="Times New Roman" w:eastAsia="Times New Roman" w:hAnsi="Times New Roman" w:cs="Times New Roman"/>
          <w:kern w:val="0"/>
          <w:sz w:val="24"/>
          <w:szCs w:val="24"/>
          <w:lang w:eastAsia="en-IN" w:bidi="hi-IN"/>
          <w14:ligatures w14:val="none"/>
        </w:rPr>
        <w:t xml:space="preserve">Therefore, the present study aims to quantify the baseline physicochemical, nutritional and enzymatic attributes of fresh </w:t>
      </w:r>
      <w:r w:rsidR="008C2D29" w:rsidRPr="008C2D29">
        <w:rPr>
          <w:rFonts w:ascii="Times New Roman" w:eastAsia="Times New Roman" w:hAnsi="Times New Roman" w:cs="Times New Roman"/>
          <w:i/>
          <w:iCs/>
          <w:kern w:val="0"/>
          <w:sz w:val="24"/>
          <w:szCs w:val="24"/>
          <w:lang w:eastAsia="en-IN" w:bidi="hi-IN"/>
          <w14:ligatures w14:val="none"/>
        </w:rPr>
        <w:t>Kesar</w:t>
      </w:r>
      <w:r w:rsidR="00C46355" w:rsidRPr="008C2D29">
        <w:rPr>
          <w:rFonts w:ascii="Times New Roman" w:eastAsia="Times New Roman" w:hAnsi="Times New Roman" w:cs="Times New Roman"/>
          <w:kern w:val="0"/>
          <w:sz w:val="24"/>
          <w:szCs w:val="24"/>
          <w:lang w:eastAsia="en-IN" w:bidi="hi-IN"/>
          <w14:ligatures w14:val="none"/>
        </w:rPr>
        <w:t xml:space="preserve"> mango pulp in a control condition; compare the measured values with available literature benchmarks for mango cultivars; and provide a reference dataset to support subsequent </w:t>
      </w:r>
      <w:r w:rsidR="00C46355" w:rsidRPr="008C2D29">
        <w:rPr>
          <w:rFonts w:ascii="Times New Roman" w:eastAsia="Times New Roman" w:hAnsi="Times New Roman" w:cs="Times New Roman"/>
          <w:kern w:val="0"/>
          <w:sz w:val="24"/>
          <w:szCs w:val="24"/>
          <w:lang w:eastAsia="en-IN" w:bidi="hi-IN"/>
          <w14:ligatures w14:val="none"/>
        </w:rPr>
        <w:lastRenderedPageBreak/>
        <w:t xml:space="preserve">processing optimisation, kinetic modelling and value addition research focused on the </w:t>
      </w:r>
      <w:r w:rsidR="008C2D29" w:rsidRPr="008C2D29">
        <w:rPr>
          <w:rFonts w:ascii="Times New Roman" w:eastAsia="Times New Roman" w:hAnsi="Times New Roman" w:cs="Times New Roman"/>
          <w:i/>
          <w:iCs/>
          <w:kern w:val="0"/>
          <w:sz w:val="24"/>
          <w:szCs w:val="24"/>
          <w:lang w:eastAsia="en-IN" w:bidi="hi-IN"/>
          <w14:ligatures w14:val="none"/>
        </w:rPr>
        <w:t>Kesar</w:t>
      </w:r>
      <w:r w:rsidR="00C46355" w:rsidRPr="008C2D29">
        <w:rPr>
          <w:rFonts w:ascii="Times New Roman" w:eastAsia="Times New Roman" w:hAnsi="Times New Roman" w:cs="Times New Roman"/>
          <w:kern w:val="0"/>
          <w:sz w:val="24"/>
          <w:szCs w:val="24"/>
          <w:lang w:eastAsia="en-IN" w:bidi="hi-IN"/>
          <w14:ligatures w14:val="none"/>
        </w:rPr>
        <w:t xml:space="preserve"> cultivar in the Saurashtra region.</w:t>
      </w:r>
    </w:p>
    <w:p w14:paraId="2820B275" w14:textId="5FD0B93B" w:rsidR="001025F3" w:rsidRPr="004503C8" w:rsidRDefault="004503C8" w:rsidP="004503C8">
      <w:pPr>
        <w:spacing w:before="100" w:beforeAutospacing="1" w:after="0" w:line="360" w:lineRule="auto"/>
        <w:jc w:val="both"/>
        <w:outlineLvl w:val="0"/>
        <w:rPr>
          <w:rFonts w:ascii="Times New Roman" w:eastAsia="Times New Roman" w:hAnsi="Times New Roman" w:cs="Times New Roman"/>
          <w:b/>
          <w:bCs/>
          <w:kern w:val="36"/>
          <w:sz w:val="24"/>
          <w:szCs w:val="24"/>
          <w:lang w:eastAsia="en-IN" w:bidi="hi-IN"/>
          <w14:ligatures w14:val="none"/>
        </w:rPr>
      </w:pPr>
      <w:r>
        <w:rPr>
          <w:rFonts w:ascii="Times New Roman" w:eastAsia="Times New Roman" w:hAnsi="Times New Roman" w:cs="Times New Roman"/>
          <w:b/>
          <w:bCs/>
          <w:kern w:val="36"/>
          <w:sz w:val="24"/>
          <w:szCs w:val="24"/>
          <w:lang w:eastAsia="en-IN" w:bidi="hi-IN"/>
          <w14:ligatures w14:val="none"/>
        </w:rPr>
        <w:t xml:space="preserve">2. </w:t>
      </w:r>
      <w:r w:rsidR="001025F3" w:rsidRPr="004503C8">
        <w:rPr>
          <w:rFonts w:ascii="Times New Roman" w:eastAsia="Times New Roman" w:hAnsi="Times New Roman" w:cs="Times New Roman"/>
          <w:b/>
          <w:bCs/>
          <w:kern w:val="36"/>
          <w:sz w:val="24"/>
          <w:szCs w:val="24"/>
          <w:lang w:eastAsia="en-IN" w:bidi="hi-IN"/>
          <w14:ligatures w14:val="none"/>
        </w:rPr>
        <w:t>Materials and Methods</w:t>
      </w:r>
    </w:p>
    <w:p w14:paraId="096AFEC9" w14:textId="20ECE52C" w:rsidR="001025F3" w:rsidRPr="004503C8" w:rsidRDefault="004503C8" w:rsidP="004503C8">
      <w:pPr>
        <w:spacing w:after="0" w:line="360" w:lineRule="auto"/>
        <w:jc w:val="both"/>
        <w:outlineLvl w:val="1"/>
        <w:rPr>
          <w:rFonts w:ascii="Times New Roman" w:eastAsia="Times New Roman" w:hAnsi="Times New Roman" w:cs="Times New Roman"/>
          <w:b/>
          <w:bCs/>
          <w:i/>
          <w:iCs/>
          <w:kern w:val="0"/>
          <w:sz w:val="24"/>
          <w:szCs w:val="24"/>
          <w:lang w:eastAsia="en-IN" w:bidi="hi-IN"/>
          <w14:ligatures w14:val="none"/>
        </w:rPr>
      </w:pPr>
      <w:r>
        <w:rPr>
          <w:rFonts w:ascii="Times New Roman" w:eastAsia="Times New Roman" w:hAnsi="Times New Roman" w:cs="Times New Roman"/>
          <w:b/>
          <w:bCs/>
          <w:i/>
          <w:iCs/>
          <w:kern w:val="0"/>
          <w:sz w:val="24"/>
          <w:szCs w:val="24"/>
          <w:lang w:eastAsia="en-IN" w:bidi="hi-IN"/>
          <w14:ligatures w14:val="none"/>
        </w:rPr>
        <w:t>2.1</w:t>
      </w:r>
      <w:r w:rsidR="002B4760" w:rsidRPr="004503C8">
        <w:rPr>
          <w:rFonts w:ascii="Times New Roman" w:eastAsia="Times New Roman" w:hAnsi="Times New Roman" w:cs="Times New Roman"/>
          <w:b/>
          <w:bCs/>
          <w:i/>
          <w:iCs/>
          <w:kern w:val="0"/>
          <w:sz w:val="24"/>
          <w:szCs w:val="24"/>
          <w:lang w:eastAsia="en-IN" w:bidi="hi-IN"/>
          <w14:ligatures w14:val="none"/>
        </w:rPr>
        <w:t xml:space="preserve"> </w:t>
      </w:r>
      <w:r w:rsidR="001025F3" w:rsidRPr="004503C8">
        <w:rPr>
          <w:rFonts w:ascii="Times New Roman" w:eastAsia="Times New Roman" w:hAnsi="Times New Roman" w:cs="Times New Roman"/>
          <w:b/>
          <w:bCs/>
          <w:i/>
          <w:iCs/>
          <w:kern w:val="0"/>
          <w:sz w:val="24"/>
          <w:szCs w:val="24"/>
          <w:lang w:eastAsia="en-IN" w:bidi="hi-IN"/>
          <w14:ligatures w14:val="none"/>
        </w:rPr>
        <w:t>Sample Preparation</w:t>
      </w:r>
    </w:p>
    <w:p w14:paraId="33CA8BD6" w14:textId="2F466FB8" w:rsidR="0073235C" w:rsidRPr="008C2D29" w:rsidRDefault="001025F3" w:rsidP="00D477C8">
      <w:pPr>
        <w:spacing w:after="0" w:line="360" w:lineRule="auto"/>
        <w:ind w:firstLine="720"/>
        <w:jc w:val="both"/>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 xml:space="preserve">Fresh, fully ripened </w:t>
      </w:r>
      <w:r w:rsidR="008C2D29" w:rsidRPr="008C2D29">
        <w:rPr>
          <w:rFonts w:ascii="Times New Roman" w:eastAsia="Times New Roman" w:hAnsi="Times New Roman" w:cs="Times New Roman"/>
          <w:i/>
          <w:iCs/>
          <w:kern w:val="0"/>
          <w:sz w:val="24"/>
          <w:szCs w:val="24"/>
          <w:lang w:eastAsia="en-IN" w:bidi="hi-IN"/>
          <w14:ligatures w14:val="none"/>
        </w:rPr>
        <w:t>Kesar</w:t>
      </w:r>
      <w:r w:rsidRPr="008C2D29">
        <w:rPr>
          <w:rFonts w:ascii="Times New Roman" w:eastAsia="Times New Roman" w:hAnsi="Times New Roman" w:cs="Times New Roman"/>
          <w:kern w:val="0"/>
          <w:sz w:val="24"/>
          <w:szCs w:val="24"/>
          <w:lang w:eastAsia="en-IN" w:bidi="hi-IN"/>
          <w14:ligatures w14:val="none"/>
        </w:rPr>
        <w:t xml:space="preserve"> mangoes (</w:t>
      </w:r>
      <w:r w:rsidRPr="008C2D29">
        <w:rPr>
          <w:rFonts w:ascii="Times New Roman" w:eastAsia="Times New Roman" w:hAnsi="Times New Roman" w:cs="Times New Roman"/>
          <w:i/>
          <w:iCs/>
          <w:kern w:val="0"/>
          <w:sz w:val="24"/>
          <w:szCs w:val="24"/>
          <w:lang w:eastAsia="en-IN" w:bidi="hi-IN"/>
          <w14:ligatures w14:val="none"/>
        </w:rPr>
        <w:t>Mangifera indica</w:t>
      </w:r>
      <w:r w:rsidRPr="008C2D29">
        <w:rPr>
          <w:rFonts w:ascii="Times New Roman" w:eastAsia="Times New Roman" w:hAnsi="Times New Roman" w:cs="Times New Roman"/>
          <w:kern w:val="0"/>
          <w:sz w:val="24"/>
          <w:szCs w:val="24"/>
          <w:lang w:eastAsia="en-IN" w:bidi="hi-IN"/>
          <w14:ligatures w14:val="none"/>
        </w:rPr>
        <w:t xml:space="preserve"> L.) were obtained from the Fruit Research Station, Lalbaug, Junagadh Agricultural University (JAU), Junagadh, Gujarat, India. The fruits were washed, manually peeled, deseeded, and pulped using a stainless-steel pulper machine</w:t>
      </w:r>
      <w:r w:rsidR="00852991" w:rsidRPr="008C2D29">
        <w:rPr>
          <w:rFonts w:ascii="Times New Roman" w:eastAsia="Times New Roman" w:hAnsi="Times New Roman" w:cs="Times New Roman"/>
          <w:kern w:val="0"/>
          <w:sz w:val="24"/>
          <w:szCs w:val="24"/>
          <w:lang w:eastAsia="en-IN" w:bidi="hi-IN"/>
          <w14:ligatures w14:val="none"/>
        </w:rPr>
        <w:t xml:space="preserve"> as show in fig.</w:t>
      </w:r>
      <w:r w:rsidR="002506B4" w:rsidRPr="008C2D29">
        <w:rPr>
          <w:rFonts w:ascii="Times New Roman" w:eastAsia="Times New Roman" w:hAnsi="Times New Roman" w:cs="Times New Roman"/>
          <w:kern w:val="0"/>
          <w:sz w:val="24"/>
          <w:szCs w:val="24"/>
          <w:lang w:eastAsia="en-IN" w:bidi="hi-IN"/>
          <w14:ligatures w14:val="none"/>
        </w:rPr>
        <w:t xml:space="preserve"> 1</w:t>
      </w:r>
      <w:r w:rsidRPr="008C2D29">
        <w:rPr>
          <w:rFonts w:ascii="Times New Roman" w:eastAsia="Times New Roman" w:hAnsi="Times New Roman" w:cs="Times New Roman"/>
          <w:kern w:val="0"/>
          <w:sz w:val="24"/>
          <w:szCs w:val="24"/>
          <w:lang w:eastAsia="en-IN" w:bidi="hi-IN"/>
          <w14:ligatures w14:val="none"/>
        </w:rPr>
        <w:t>. The homogenised pulp was collected in sterile, food-grade containers. All analyses were carried out within a few hours of pulp preparation to minimise any enzymatic or microbial deterioration.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F96E79" w:rsidRPr="008C2D29" w14:paraId="4498DC7B" w14:textId="77777777" w:rsidTr="00F06A33">
        <w:tc>
          <w:tcPr>
            <w:tcW w:w="3008" w:type="dxa"/>
          </w:tcPr>
          <w:p w14:paraId="77A451AB" w14:textId="77777777" w:rsidR="00155FCD" w:rsidRPr="008C2D29" w:rsidRDefault="00F96E79" w:rsidP="003815D6">
            <w:pPr>
              <w:jc w:val="both"/>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noProof/>
                <w:kern w:val="0"/>
                <w:sz w:val="24"/>
                <w:szCs w:val="24"/>
                <w:lang w:val="en-US"/>
                <w14:ligatures w14:val="none"/>
              </w:rPr>
              <w:drawing>
                <wp:inline distT="0" distB="0" distL="0" distR="0" wp14:anchorId="3CB07B8B" wp14:editId="126ACFE3">
                  <wp:extent cx="1800000" cy="1350000"/>
                  <wp:effectExtent l="0" t="0" r="0" b="3175"/>
                  <wp:docPr id="10" name="Content Placeholder 9">
                    <a:extLst xmlns:a="http://schemas.openxmlformats.org/drawingml/2006/main">
                      <a:ext uri="{FF2B5EF4-FFF2-40B4-BE49-F238E27FC236}">
                        <a16:creationId xmlns:a16="http://schemas.microsoft.com/office/drawing/2014/main" id="{8D8159F2-B22F-49C4-8C80-10E7520FE4E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a:extLst>
                              <a:ext uri="{FF2B5EF4-FFF2-40B4-BE49-F238E27FC236}">
                                <a16:creationId xmlns:a16="http://schemas.microsoft.com/office/drawing/2014/main" id="{8D8159F2-B22F-49C4-8C80-10E7520FE4EF}"/>
                              </a:ext>
                            </a:extLst>
                          </pic:cNvPr>
                          <pic:cNvPicPr>
                            <a:picLocks noGrp="1"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p w14:paraId="086933C2" w14:textId="70FF8633" w:rsidR="00155FCD" w:rsidRPr="008C2D29" w:rsidRDefault="00155FCD" w:rsidP="003815D6">
            <w:pPr>
              <w:jc w:val="center"/>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Mango</w:t>
            </w:r>
          </w:p>
        </w:tc>
        <w:tc>
          <w:tcPr>
            <w:tcW w:w="3009" w:type="dxa"/>
          </w:tcPr>
          <w:p w14:paraId="56950F76" w14:textId="77777777" w:rsidR="00F96E79" w:rsidRPr="008C2D29" w:rsidRDefault="00F96E79" w:rsidP="003815D6">
            <w:pPr>
              <w:jc w:val="center"/>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noProof/>
                <w:kern w:val="0"/>
                <w:sz w:val="24"/>
                <w:szCs w:val="24"/>
                <w:lang w:val="en-US"/>
                <w14:ligatures w14:val="none"/>
              </w:rPr>
              <w:drawing>
                <wp:inline distT="0" distB="0" distL="0" distR="0" wp14:anchorId="3F36B39D" wp14:editId="0A5C4FB7">
                  <wp:extent cx="1800000" cy="1350000"/>
                  <wp:effectExtent l="0" t="0" r="0" b="3175"/>
                  <wp:docPr id="12" name="Picture 11">
                    <a:extLst xmlns:a="http://schemas.openxmlformats.org/drawingml/2006/main">
                      <a:ext uri="{FF2B5EF4-FFF2-40B4-BE49-F238E27FC236}">
                        <a16:creationId xmlns:a16="http://schemas.microsoft.com/office/drawing/2014/main" id="{49C112FA-1D69-4478-EAB4-AC5C296271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49C112FA-1D69-4478-EAB4-AC5C296271DE}"/>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p w14:paraId="46F353C5" w14:textId="7ADB72D5" w:rsidR="00155FCD" w:rsidRPr="008C2D29" w:rsidRDefault="00155FCD" w:rsidP="003815D6">
            <w:pPr>
              <w:jc w:val="center"/>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Washing</w:t>
            </w:r>
          </w:p>
        </w:tc>
        <w:tc>
          <w:tcPr>
            <w:tcW w:w="3009" w:type="dxa"/>
          </w:tcPr>
          <w:p w14:paraId="56F5CC53" w14:textId="77777777" w:rsidR="00155FCD" w:rsidRPr="008C2D29" w:rsidRDefault="00F96E79" w:rsidP="003815D6">
            <w:pPr>
              <w:jc w:val="center"/>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noProof/>
                <w:kern w:val="0"/>
                <w:sz w:val="24"/>
                <w:szCs w:val="24"/>
                <w:lang w:val="en-US"/>
                <w14:ligatures w14:val="none"/>
              </w:rPr>
              <w:drawing>
                <wp:inline distT="0" distB="0" distL="0" distR="0" wp14:anchorId="791FA95B" wp14:editId="5CF050E5">
                  <wp:extent cx="1800000" cy="1319441"/>
                  <wp:effectExtent l="0" t="0" r="0" b="0"/>
                  <wp:docPr id="16" name="Picture 15">
                    <a:extLst xmlns:a="http://schemas.openxmlformats.org/drawingml/2006/main">
                      <a:ext uri="{FF2B5EF4-FFF2-40B4-BE49-F238E27FC236}">
                        <a16:creationId xmlns:a16="http://schemas.microsoft.com/office/drawing/2014/main" id="{80DBC4D8-5BB6-13CC-4258-8609D7F728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80DBC4D8-5BB6-13CC-4258-8609D7F728B0}"/>
                              </a:ext>
                            </a:extLst>
                          </pic:cNvPr>
                          <pic:cNvPicPr>
                            <a:picLocks noChangeAspect="1"/>
                          </pic:cNvPicPr>
                        </pic:nvPicPr>
                        <pic:blipFill>
                          <a:blip r:embed="rId9" cstate="print">
                            <a:extLst>
                              <a:ext uri="{28A0092B-C50C-407E-A947-70E740481C1C}">
                                <a14:useLocalDpi xmlns:a14="http://schemas.microsoft.com/office/drawing/2010/main" val="0"/>
                              </a:ext>
                            </a:extLst>
                          </a:blip>
                          <a:srcRect b="19040"/>
                          <a:stretch>
                            <a:fillRect/>
                          </a:stretch>
                        </pic:blipFill>
                        <pic:spPr>
                          <a:xfrm>
                            <a:off x="0" y="0"/>
                            <a:ext cx="1800000" cy="1319441"/>
                          </a:xfrm>
                          <a:prstGeom prst="rect">
                            <a:avLst/>
                          </a:prstGeom>
                        </pic:spPr>
                      </pic:pic>
                    </a:graphicData>
                  </a:graphic>
                </wp:inline>
              </w:drawing>
            </w:r>
          </w:p>
          <w:p w14:paraId="5648DED1" w14:textId="3F09E983" w:rsidR="00155FCD" w:rsidRPr="008C2D29" w:rsidRDefault="00155FCD" w:rsidP="003815D6">
            <w:pPr>
              <w:jc w:val="center"/>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Cutting</w:t>
            </w:r>
          </w:p>
        </w:tc>
      </w:tr>
      <w:tr w:rsidR="00F96E79" w:rsidRPr="008C2D29" w14:paraId="62E3643C" w14:textId="77777777" w:rsidTr="00F06A33">
        <w:tc>
          <w:tcPr>
            <w:tcW w:w="3008" w:type="dxa"/>
          </w:tcPr>
          <w:p w14:paraId="0459A49B" w14:textId="77777777" w:rsidR="00485911" w:rsidRPr="008C2D29" w:rsidRDefault="00F96E79" w:rsidP="003815D6">
            <w:pPr>
              <w:jc w:val="center"/>
              <w:rPr>
                <w:rFonts w:ascii="Times New Roman" w:hAnsi="Times New Roman" w:cs="Times New Roman"/>
                <w:noProof/>
                <w:sz w:val="24"/>
                <w:szCs w:val="24"/>
              </w:rPr>
            </w:pPr>
            <w:r w:rsidRPr="008C2D29">
              <w:rPr>
                <w:rFonts w:ascii="Times New Roman" w:hAnsi="Times New Roman" w:cs="Times New Roman"/>
                <w:noProof/>
                <w:sz w:val="24"/>
                <w:szCs w:val="24"/>
                <w:lang w:val="en-US"/>
              </w:rPr>
              <w:drawing>
                <wp:inline distT="0" distB="0" distL="0" distR="0" wp14:anchorId="3CAA89DC" wp14:editId="7BD95DCC">
                  <wp:extent cx="1800000" cy="1339755"/>
                  <wp:effectExtent l="0" t="0" r="0" b="0"/>
                  <wp:docPr id="7574263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594" t="10149" r="15918" b="4195"/>
                          <a:stretch>
                            <a:fillRect/>
                          </a:stretch>
                        </pic:blipFill>
                        <pic:spPr bwMode="auto">
                          <a:xfrm>
                            <a:off x="0" y="0"/>
                            <a:ext cx="1800000" cy="1339755"/>
                          </a:xfrm>
                          <a:prstGeom prst="rect">
                            <a:avLst/>
                          </a:prstGeom>
                          <a:noFill/>
                          <a:ln>
                            <a:noFill/>
                          </a:ln>
                          <a:extLst>
                            <a:ext uri="{53640926-AAD7-44D8-BBD7-CCE9431645EC}">
                              <a14:shadowObscured xmlns:a14="http://schemas.microsoft.com/office/drawing/2010/main"/>
                            </a:ext>
                          </a:extLst>
                        </pic:spPr>
                      </pic:pic>
                    </a:graphicData>
                  </a:graphic>
                </wp:inline>
              </w:drawing>
            </w:r>
          </w:p>
          <w:p w14:paraId="374F2B62" w14:textId="657BFD69" w:rsidR="00485911" w:rsidRPr="008C2D29" w:rsidRDefault="00485911" w:rsidP="003815D6">
            <w:pPr>
              <w:jc w:val="center"/>
              <w:rPr>
                <w:noProof/>
              </w:rPr>
            </w:pPr>
            <w:r w:rsidRPr="008C2D29">
              <w:rPr>
                <w:rFonts w:ascii="Times New Roman" w:hAnsi="Times New Roman" w:cs="Times New Roman"/>
                <w:noProof/>
                <w:sz w:val="24"/>
                <w:szCs w:val="24"/>
              </w:rPr>
              <w:t>Pulper</w:t>
            </w:r>
          </w:p>
        </w:tc>
        <w:tc>
          <w:tcPr>
            <w:tcW w:w="3009" w:type="dxa"/>
          </w:tcPr>
          <w:p w14:paraId="5405B732" w14:textId="77777777" w:rsidR="00485911" w:rsidRPr="008C2D29" w:rsidRDefault="00F96E79" w:rsidP="003815D6">
            <w:pPr>
              <w:jc w:val="center"/>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noProof/>
                <w:kern w:val="0"/>
                <w:sz w:val="24"/>
                <w:szCs w:val="24"/>
                <w:lang w:val="en-US"/>
                <w14:ligatures w14:val="none"/>
              </w:rPr>
              <w:drawing>
                <wp:inline distT="0" distB="0" distL="0" distR="0" wp14:anchorId="10A0CB12" wp14:editId="60788489">
                  <wp:extent cx="1800000" cy="1339837"/>
                  <wp:effectExtent l="0" t="0" r="0" b="0"/>
                  <wp:docPr id="22" name="Picture 21">
                    <a:extLst xmlns:a="http://schemas.openxmlformats.org/drawingml/2006/main">
                      <a:ext uri="{FF2B5EF4-FFF2-40B4-BE49-F238E27FC236}">
                        <a16:creationId xmlns:a16="http://schemas.microsoft.com/office/drawing/2014/main" id="{FD19F841-B291-58E7-CD69-1A4B54EE9C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D19F841-B291-58E7-CD69-1A4B54EE9C6E}"/>
                              </a:ext>
                            </a:extLst>
                          </pic:cNvPr>
                          <pic:cNvPicPr>
                            <a:picLocks noChangeAspect="1"/>
                          </pic:cNvPicPr>
                        </pic:nvPicPr>
                        <pic:blipFill>
                          <a:blip r:embed="rId11" cstate="print">
                            <a:extLst>
                              <a:ext uri="{28A0092B-C50C-407E-A947-70E740481C1C}">
                                <a14:useLocalDpi xmlns:a14="http://schemas.microsoft.com/office/drawing/2010/main" val="0"/>
                              </a:ext>
                            </a:extLst>
                          </a:blip>
                          <a:srcRect t="37778" b="9999"/>
                          <a:stretch>
                            <a:fillRect/>
                          </a:stretch>
                        </pic:blipFill>
                        <pic:spPr>
                          <a:xfrm>
                            <a:off x="0" y="0"/>
                            <a:ext cx="1800000" cy="1339837"/>
                          </a:xfrm>
                          <a:prstGeom prst="rect">
                            <a:avLst/>
                          </a:prstGeom>
                        </pic:spPr>
                      </pic:pic>
                    </a:graphicData>
                  </a:graphic>
                </wp:inline>
              </w:drawing>
            </w:r>
          </w:p>
          <w:p w14:paraId="73401A20" w14:textId="689F8A7B" w:rsidR="00485911" w:rsidRPr="008C2D29" w:rsidRDefault="00485911" w:rsidP="003815D6">
            <w:pPr>
              <w:jc w:val="center"/>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Pulp</w:t>
            </w:r>
          </w:p>
        </w:tc>
        <w:tc>
          <w:tcPr>
            <w:tcW w:w="3009" w:type="dxa"/>
          </w:tcPr>
          <w:p w14:paraId="366F1E1B" w14:textId="77777777" w:rsidR="00485911" w:rsidRPr="008C2D29" w:rsidRDefault="00F96E79" w:rsidP="003815D6">
            <w:pPr>
              <w:jc w:val="center"/>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noProof/>
                <w:kern w:val="0"/>
                <w:sz w:val="24"/>
                <w:szCs w:val="24"/>
                <w:lang w:val="en-US"/>
                <w14:ligatures w14:val="none"/>
              </w:rPr>
              <w:drawing>
                <wp:inline distT="0" distB="0" distL="0" distR="0" wp14:anchorId="7406CA08" wp14:editId="622C1368">
                  <wp:extent cx="1800000" cy="1350000"/>
                  <wp:effectExtent l="0" t="0" r="0" b="3175"/>
                  <wp:docPr id="26" name="Picture 25">
                    <a:extLst xmlns:a="http://schemas.openxmlformats.org/drawingml/2006/main">
                      <a:ext uri="{FF2B5EF4-FFF2-40B4-BE49-F238E27FC236}">
                        <a16:creationId xmlns:a16="http://schemas.microsoft.com/office/drawing/2014/main" id="{F33E421B-DB92-305B-7230-E465290D77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F33E421B-DB92-305B-7230-E465290D77AC}"/>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p w14:paraId="613C5706" w14:textId="0F84FA02" w:rsidR="00485911" w:rsidRPr="008C2D29" w:rsidRDefault="00485911" w:rsidP="003815D6">
            <w:pPr>
              <w:jc w:val="center"/>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Waste</w:t>
            </w:r>
          </w:p>
        </w:tc>
      </w:tr>
    </w:tbl>
    <w:p w14:paraId="559A20A7" w14:textId="68CAE67C" w:rsidR="0073235C" w:rsidRPr="008C2D29" w:rsidRDefault="00F06A33" w:rsidP="00F06A33">
      <w:pPr>
        <w:pStyle w:val="NormalWeb"/>
        <w:spacing w:before="0" w:beforeAutospacing="0"/>
        <w:jc w:val="center"/>
        <w:rPr>
          <w:b/>
          <w:bCs/>
        </w:rPr>
      </w:pPr>
      <w:r w:rsidRPr="008C2D29">
        <w:rPr>
          <w:b/>
          <w:bCs/>
        </w:rPr>
        <w:t xml:space="preserve">Fig. 1. Process flow for preparation of fresh </w:t>
      </w:r>
      <w:r w:rsidR="008C2D29" w:rsidRPr="008C2D29">
        <w:rPr>
          <w:b/>
          <w:bCs/>
          <w:i/>
          <w:iCs/>
        </w:rPr>
        <w:t>Kesar</w:t>
      </w:r>
      <w:r w:rsidRPr="008C2D29">
        <w:rPr>
          <w:b/>
          <w:bCs/>
        </w:rPr>
        <w:t xml:space="preserve"> mango pulp</w:t>
      </w:r>
    </w:p>
    <w:p w14:paraId="38DD57C2" w14:textId="359C719E" w:rsidR="001025F3" w:rsidRPr="008C2D29" w:rsidRDefault="004C0B8E" w:rsidP="00D477C8">
      <w:pPr>
        <w:spacing w:after="0" w:line="360" w:lineRule="auto"/>
        <w:jc w:val="both"/>
        <w:outlineLvl w:val="1"/>
        <w:rPr>
          <w:rFonts w:ascii="Times New Roman" w:eastAsia="Times New Roman" w:hAnsi="Times New Roman" w:cs="Times New Roman"/>
          <w:b/>
          <w:bCs/>
          <w:i/>
          <w:iCs/>
          <w:kern w:val="0"/>
          <w:sz w:val="24"/>
          <w:szCs w:val="24"/>
          <w:lang w:eastAsia="en-IN" w:bidi="hi-IN"/>
          <w14:ligatures w14:val="none"/>
        </w:rPr>
      </w:pPr>
      <w:r>
        <w:rPr>
          <w:rFonts w:ascii="Times New Roman" w:eastAsia="Times New Roman" w:hAnsi="Times New Roman" w:cs="Times New Roman"/>
          <w:b/>
          <w:bCs/>
          <w:i/>
          <w:iCs/>
          <w:kern w:val="0"/>
          <w:sz w:val="24"/>
          <w:szCs w:val="24"/>
          <w:lang w:eastAsia="en-IN" w:bidi="hi-IN"/>
          <w14:ligatures w14:val="none"/>
        </w:rPr>
        <w:t xml:space="preserve">2.2 </w:t>
      </w:r>
      <w:r w:rsidR="001025F3" w:rsidRPr="008C2D29">
        <w:rPr>
          <w:rFonts w:ascii="Times New Roman" w:eastAsia="Times New Roman" w:hAnsi="Times New Roman" w:cs="Times New Roman"/>
          <w:b/>
          <w:bCs/>
          <w:i/>
          <w:iCs/>
          <w:kern w:val="0"/>
          <w:sz w:val="24"/>
          <w:szCs w:val="24"/>
          <w:lang w:eastAsia="en-IN" w:bidi="hi-IN"/>
          <w14:ligatures w14:val="none"/>
        </w:rPr>
        <w:t>Physicochemical and Nutritional Analyses</w:t>
      </w:r>
    </w:p>
    <w:p w14:paraId="2D3D1C6D" w14:textId="50297E2F" w:rsidR="003C7793" w:rsidRPr="008C2D29" w:rsidRDefault="001025F3" w:rsidP="003C7793">
      <w:pPr>
        <w:spacing w:after="0" w:line="360" w:lineRule="auto"/>
        <w:ind w:firstLine="720"/>
        <w:jc w:val="both"/>
        <w:rPr>
          <w:rFonts w:ascii="Times New Roman" w:hAnsi="Times New Roman" w:cs="Times New Roman"/>
          <w:sz w:val="24"/>
          <w:szCs w:val="24"/>
        </w:rPr>
      </w:pPr>
      <w:r w:rsidRPr="008C2D29">
        <w:rPr>
          <w:rFonts w:ascii="Times New Roman" w:hAnsi="Times New Roman" w:cs="Times New Roman"/>
          <w:sz w:val="24"/>
          <w:szCs w:val="24"/>
        </w:rPr>
        <w:t xml:space="preserve">Electrical conductivity (EC), total soluble solids (TSS), viscosity, pH, titratable acidity (TA), total acidity, vitamin-C, reducing sugars and carotenoids were analysed following standard methods described by </w:t>
      </w:r>
      <w:r w:rsidRPr="008C2D29">
        <w:rPr>
          <w:rStyle w:val="Strong"/>
          <w:rFonts w:ascii="Times New Roman" w:hAnsi="Times New Roman" w:cs="Times New Roman"/>
          <w:b w:val="0"/>
          <w:bCs w:val="0"/>
          <w:sz w:val="24"/>
          <w:szCs w:val="24"/>
        </w:rPr>
        <w:t>Ranganna (2001)</w:t>
      </w:r>
      <w:r w:rsidRPr="008C2D29">
        <w:rPr>
          <w:rFonts w:ascii="Times New Roman" w:hAnsi="Times New Roman" w:cs="Times New Roman"/>
          <w:sz w:val="24"/>
          <w:szCs w:val="24"/>
        </w:rPr>
        <w:t xml:space="preserve"> and </w:t>
      </w:r>
      <w:r w:rsidRPr="008C2D29">
        <w:rPr>
          <w:rStyle w:val="Strong"/>
          <w:rFonts w:ascii="Times New Roman" w:hAnsi="Times New Roman" w:cs="Times New Roman"/>
          <w:b w:val="0"/>
          <w:bCs w:val="0"/>
          <w:sz w:val="24"/>
          <w:szCs w:val="24"/>
        </w:rPr>
        <w:t>AOAC (2005)</w:t>
      </w:r>
      <w:r w:rsidRPr="008C2D29">
        <w:rPr>
          <w:rFonts w:ascii="Times New Roman" w:hAnsi="Times New Roman" w:cs="Times New Roman"/>
          <w:b/>
          <w:bCs/>
          <w:sz w:val="24"/>
          <w:szCs w:val="24"/>
        </w:rPr>
        <w:t>.</w:t>
      </w:r>
      <w:r w:rsidRPr="008C2D29">
        <w:rPr>
          <w:rFonts w:ascii="Times New Roman" w:hAnsi="Times New Roman" w:cs="Times New Roman"/>
          <w:sz w:val="24"/>
          <w:szCs w:val="24"/>
        </w:rPr>
        <w:t xml:space="preserve"> Moistur</w:t>
      </w:r>
      <w:r w:rsidR="00D50831" w:rsidRPr="008C2D29">
        <w:rPr>
          <w:rFonts w:ascii="Times New Roman" w:hAnsi="Times New Roman" w:cs="Times New Roman"/>
          <w:sz w:val="24"/>
          <w:szCs w:val="24"/>
        </w:rPr>
        <w:t>e</w:t>
      </w:r>
      <w:r w:rsidRPr="008C2D29">
        <w:rPr>
          <w:rFonts w:ascii="Times New Roman" w:hAnsi="Times New Roman" w:cs="Times New Roman"/>
          <w:sz w:val="24"/>
          <w:szCs w:val="24"/>
        </w:rPr>
        <w:t xml:space="preserve"> content is determined by method described by Yadav </w:t>
      </w:r>
      <w:r w:rsidRPr="008C2D29">
        <w:rPr>
          <w:rFonts w:ascii="Times New Roman" w:hAnsi="Times New Roman" w:cs="Times New Roman"/>
          <w:i/>
          <w:iCs/>
          <w:sz w:val="24"/>
          <w:szCs w:val="24"/>
        </w:rPr>
        <w:t xml:space="preserve">et al., </w:t>
      </w:r>
      <w:r w:rsidRPr="008C2D29">
        <w:rPr>
          <w:rFonts w:ascii="Times New Roman" w:hAnsi="Times New Roman" w:cs="Times New Roman"/>
          <w:sz w:val="24"/>
          <w:szCs w:val="24"/>
        </w:rPr>
        <w:t>(2025).</w:t>
      </w:r>
      <w:r w:rsidR="00753AB9" w:rsidRPr="008C2D29">
        <w:rPr>
          <w:rFonts w:ascii="Times New Roman" w:hAnsi="Times New Roman" w:cs="Times New Roman"/>
          <w:sz w:val="24"/>
          <w:szCs w:val="24"/>
        </w:rPr>
        <w:t xml:space="preserve"> Overview of biochemical tests performed on fresh </w:t>
      </w:r>
      <w:r w:rsidR="008C2D29" w:rsidRPr="008C2D29">
        <w:rPr>
          <w:rFonts w:ascii="Times New Roman" w:hAnsi="Times New Roman" w:cs="Times New Roman"/>
          <w:i/>
          <w:iCs/>
          <w:sz w:val="24"/>
          <w:szCs w:val="24"/>
        </w:rPr>
        <w:t>Kesar</w:t>
      </w:r>
      <w:r w:rsidR="00753AB9" w:rsidRPr="008C2D29">
        <w:rPr>
          <w:rFonts w:ascii="Times New Roman" w:hAnsi="Times New Roman" w:cs="Times New Roman"/>
          <w:sz w:val="24"/>
          <w:szCs w:val="24"/>
        </w:rPr>
        <w:t xml:space="preserve"> mango pulp shown in fig 2.</w:t>
      </w:r>
    </w:p>
    <w:p w14:paraId="4698D081" w14:textId="33F6DFBB" w:rsidR="00521150" w:rsidRPr="008C2D29" w:rsidRDefault="005037B9" w:rsidP="00521150">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63360" behindDoc="0" locked="0" layoutInCell="1" allowOverlap="1" wp14:anchorId="708EB9D4" wp14:editId="65744B6C">
                <wp:simplePos x="0" y="0"/>
                <wp:positionH relativeFrom="column">
                  <wp:posOffset>4912843</wp:posOffset>
                </wp:positionH>
                <wp:positionV relativeFrom="paragraph">
                  <wp:posOffset>268046</wp:posOffset>
                </wp:positionV>
                <wp:extent cx="154379" cy="201880"/>
                <wp:effectExtent l="0" t="0" r="17145" b="27305"/>
                <wp:wrapNone/>
                <wp:docPr id="697009345" name="Oval 1"/>
                <wp:cNvGraphicFramePr/>
                <a:graphic xmlns:a="http://schemas.openxmlformats.org/drawingml/2006/main">
                  <a:graphicData uri="http://schemas.microsoft.com/office/word/2010/wordprocessingShape">
                    <wps:wsp>
                      <wps:cNvSpPr/>
                      <wps:spPr>
                        <a:xfrm>
                          <a:off x="0" y="0"/>
                          <a:ext cx="154379" cy="20188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94C4667" id="Oval 1" o:spid="_x0000_s1026" style="position:absolute;margin-left:386.85pt;margin-top:21.1pt;width:12.15pt;height:15.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" fillcolor="#4472c4 [3204]" strokecolor="#09101d [484]" strokeweight="1pt">
                <v:stroke joinstyle="miter"/>
              </v:oval>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0B81B8A4" wp14:editId="14B9A200">
                <wp:simplePos x="0" y="0"/>
                <wp:positionH relativeFrom="column">
                  <wp:posOffset>579120</wp:posOffset>
                </wp:positionH>
                <wp:positionV relativeFrom="paragraph">
                  <wp:posOffset>1445450</wp:posOffset>
                </wp:positionV>
                <wp:extent cx="154305" cy="201295"/>
                <wp:effectExtent l="0" t="0" r="17145" b="27305"/>
                <wp:wrapNone/>
                <wp:docPr id="159685131" name="Oval 1"/>
                <wp:cNvGraphicFramePr/>
                <a:graphic xmlns:a="http://schemas.openxmlformats.org/drawingml/2006/main">
                  <a:graphicData uri="http://schemas.microsoft.com/office/word/2010/wordprocessingShape">
                    <wps:wsp>
                      <wps:cNvSpPr/>
                      <wps:spPr>
                        <a:xfrm>
                          <a:off x="0" y="0"/>
                          <a:ext cx="154305" cy="20129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579FC43" id="Oval 1" o:spid="_x0000_s1026" style="position:absolute;margin-left:45.6pt;margin-top:113.8pt;width:12.15pt;height:15.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" fillcolor="#4472c4 [3204]" strokecolor="#09101d [484]" strokeweight="1pt">
                <v:stroke joinstyle="miter"/>
              </v:oval>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21A83F1C" wp14:editId="0A800B95">
                <wp:simplePos x="0" y="0"/>
                <wp:positionH relativeFrom="column">
                  <wp:posOffset>2850078</wp:posOffset>
                </wp:positionH>
                <wp:positionV relativeFrom="paragraph">
                  <wp:posOffset>1567543</wp:posOffset>
                </wp:positionV>
                <wp:extent cx="154379" cy="201880"/>
                <wp:effectExtent l="0" t="0" r="17145" b="27305"/>
                <wp:wrapNone/>
                <wp:docPr id="1549881840" name="Oval 1"/>
                <wp:cNvGraphicFramePr/>
                <a:graphic xmlns:a="http://schemas.openxmlformats.org/drawingml/2006/main">
                  <a:graphicData uri="http://schemas.microsoft.com/office/word/2010/wordprocessingShape">
                    <wps:wsp>
                      <wps:cNvSpPr/>
                      <wps:spPr>
                        <a:xfrm>
                          <a:off x="0" y="0"/>
                          <a:ext cx="154379" cy="20188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44B7F04" id="Oval 1" o:spid="_x0000_s1026" style="position:absolute;margin-left:224.4pt;margin-top:123.45pt;width:12.15pt;height:15.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" fillcolor="#4472c4 [3204]" strokecolor="#09101d [484]" strokeweight="1pt">
                <v:stroke joinstyle="miter"/>
              </v:oval>
            </w:pict>
          </mc:Fallback>
        </mc:AlternateContent>
      </w:r>
      <w:r w:rsidR="00FB77C1" w:rsidRPr="008C2D29">
        <w:rPr>
          <w:rFonts w:ascii="Times New Roman" w:hAnsi="Times New Roman" w:cs="Times New Roman"/>
          <w:noProof/>
          <w:sz w:val="24"/>
          <w:szCs w:val="24"/>
          <w:lang w:val="en-US"/>
        </w:rPr>
        <w:drawing>
          <wp:inline distT="0" distB="0" distL="0" distR="0" wp14:anchorId="068EA363" wp14:editId="552F5EE5">
            <wp:extent cx="5122368" cy="2880000"/>
            <wp:effectExtent l="0" t="0" r="2540" b="0"/>
            <wp:docPr id="2125744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22368" cy="2880000"/>
                    </a:xfrm>
                    <a:prstGeom prst="rect">
                      <a:avLst/>
                    </a:prstGeom>
                    <a:noFill/>
                  </pic:spPr>
                </pic:pic>
              </a:graphicData>
            </a:graphic>
          </wp:inline>
        </w:drawing>
      </w:r>
    </w:p>
    <w:p w14:paraId="018EC558" w14:textId="7A939C66" w:rsidR="00521150" w:rsidRPr="008C2D29" w:rsidRDefault="00521150" w:rsidP="00521150">
      <w:pPr>
        <w:spacing w:after="0" w:line="360" w:lineRule="auto"/>
        <w:jc w:val="center"/>
        <w:rPr>
          <w:rFonts w:ascii="Times New Roman" w:hAnsi="Times New Roman" w:cs="Times New Roman"/>
          <w:b/>
          <w:bCs/>
          <w:sz w:val="24"/>
          <w:szCs w:val="24"/>
        </w:rPr>
      </w:pPr>
      <w:r w:rsidRPr="008C2D29">
        <w:rPr>
          <w:rFonts w:ascii="Times New Roman" w:hAnsi="Times New Roman" w:cs="Times New Roman"/>
          <w:b/>
          <w:bCs/>
          <w:sz w:val="24"/>
          <w:szCs w:val="24"/>
        </w:rPr>
        <w:t xml:space="preserve">Fig. 2. Overview of </w:t>
      </w:r>
      <w:r w:rsidR="004637E6" w:rsidRPr="008C2D29">
        <w:rPr>
          <w:rFonts w:ascii="Times New Roman" w:hAnsi="Times New Roman" w:cs="Times New Roman"/>
          <w:b/>
          <w:bCs/>
          <w:sz w:val="24"/>
          <w:szCs w:val="24"/>
        </w:rPr>
        <w:t>biochemical</w:t>
      </w:r>
      <w:r w:rsidR="00BF0EAA" w:rsidRPr="008C2D29">
        <w:rPr>
          <w:rFonts w:ascii="Times New Roman" w:hAnsi="Times New Roman" w:cs="Times New Roman"/>
          <w:b/>
          <w:bCs/>
          <w:sz w:val="24"/>
          <w:szCs w:val="24"/>
        </w:rPr>
        <w:t xml:space="preserve"> </w:t>
      </w:r>
      <w:r w:rsidRPr="008C2D29">
        <w:rPr>
          <w:rFonts w:ascii="Times New Roman" w:hAnsi="Times New Roman" w:cs="Times New Roman"/>
          <w:b/>
          <w:bCs/>
          <w:sz w:val="24"/>
          <w:szCs w:val="24"/>
        </w:rPr>
        <w:t>test</w:t>
      </w:r>
      <w:r w:rsidR="00BF0EAA" w:rsidRPr="008C2D29">
        <w:rPr>
          <w:rFonts w:ascii="Times New Roman" w:hAnsi="Times New Roman" w:cs="Times New Roman"/>
          <w:b/>
          <w:bCs/>
          <w:sz w:val="24"/>
          <w:szCs w:val="24"/>
        </w:rPr>
        <w:t xml:space="preserve"> </w:t>
      </w:r>
      <w:r w:rsidRPr="008C2D29">
        <w:rPr>
          <w:rFonts w:ascii="Times New Roman" w:hAnsi="Times New Roman" w:cs="Times New Roman"/>
          <w:b/>
          <w:bCs/>
          <w:sz w:val="24"/>
          <w:szCs w:val="24"/>
        </w:rPr>
        <w:t xml:space="preserve">performed on fresh </w:t>
      </w:r>
      <w:r w:rsidR="008C2D29" w:rsidRPr="008C2D29">
        <w:rPr>
          <w:rFonts w:ascii="Times New Roman" w:hAnsi="Times New Roman" w:cs="Times New Roman"/>
          <w:b/>
          <w:bCs/>
          <w:i/>
          <w:iCs/>
          <w:sz w:val="24"/>
          <w:szCs w:val="24"/>
        </w:rPr>
        <w:t>Kesar</w:t>
      </w:r>
      <w:r w:rsidRPr="008C2D29">
        <w:rPr>
          <w:rFonts w:ascii="Times New Roman" w:hAnsi="Times New Roman" w:cs="Times New Roman"/>
          <w:b/>
          <w:bCs/>
          <w:sz w:val="24"/>
          <w:szCs w:val="24"/>
        </w:rPr>
        <w:t xml:space="preserve"> mango pulp</w:t>
      </w:r>
    </w:p>
    <w:p w14:paraId="29F884C1" w14:textId="502785F0" w:rsidR="001025F3" w:rsidRPr="008C2D29" w:rsidRDefault="004503C8" w:rsidP="00D477C8">
      <w:pPr>
        <w:spacing w:before="100" w:beforeAutospacing="1" w:after="0" w:line="360" w:lineRule="auto"/>
        <w:jc w:val="both"/>
        <w:outlineLvl w:val="1"/>
        <w:rPr>
          <w:rFonts w:ascii="Times New Roman" w:eastAsia="Times New Roman" w:hAnsi="Times New Roman" w:cs="Times New Roman"/>
          <w:b/>
          <w:bCs/>
          <w:i/>
          <w:iCs/>
          <w:kern w:val="0"/>
          <w:sz w:val="24"/>
          <w:szCs w:val="24"/>
          <w:lang w:eastAsia="en-IN" w:bidi="hi-IN"/>
          <w14:ligatures w14:val="none"/>
        </w:rPr>
      </w:pPr>
      <w:r>
        <w:rPr>
          <w:rFonts w:ascii="Times New Roman" w:eastAsia="Times New Roman" w:hAnsi="Times New Roman" w:cs="Times New Roman"/>
          <w:b/>
          <w:bCs/>
          <w:i/>
          <w:iCs/>
          <w:kern w:val="0"/>
          <w:sz w:val="24"/>
          <w:szCs w:val="24"/>
          <w:lang w:eastAsia="en-IN" w:bidi="hi-IN"/>
          <w14:ligatures w14:val="none"/>
        </w:rPr>
        <w:t xml:space="preserve">2.3 </w:t>
      </w:r>
      <w:r w:rsidR="001025F3" w:rsidRPr="008C2D29">
        <w:rPr>
          <w:rFonts w:ascii="Times New Roman" w:eastAsia="Times New Roman" w:hAnsi="Times New Roman" w:cs="Times New Roman"/>
          <w:b/>
          <w:bCs/>
          <w:i/>
          <w:iCs/>
          <w:kern w:val="0"/>
          <w:sz w:val="24"/>
          <w:szCs w:val="24"/>
          <w:lang w:eastAsia="en-IN" w:bidi="hi-IN"/>
          <w14:ligatures w14:val="none"/>
        </w:rPr>
        <w:t>Enzyme Assays</w:t>
      </w:r>
    </w:p>
    <w:p w14:paraId="195B2006" w14:textId="48BD79BF" w:rsidR="001025F3" w:rsidRPr="008C2D29" w:rsidRDefault="001025F3" w:rsidP="00D477C8">
      <w:pPr>
        <w:pStyle w:val="NormalWeb"/>
        <w:spacing w:before="0" w:beforeAutospacing="0" w:after="0" w:afterAutospacing="0" w:line="360" w:lineRule="auto"/>
        <w:ind w:firstLine="720"/>
        <w:jc w:val="both"/>
      </w:pPr>
      <w:r w:rsidRPr="008C2D29">
        <w:t xml:space="preserve">Polyphenol oxidase (PPO) and peroxidase (POD) activities were determined spectrophotometrically using established protocols. PPO activity was measured with catechol as substrate at 420 nm following </w:t>
      </w:r>
      <w:r w:rsidR="00AE0B09" w:rsidRPr="008C2D29">
        <w:t>Makroo</w:t>
      </w:r>
      <w:r w:rsidRPr="008C2D29">
        <w:t xml:space="preserve"> </w:t>
      </w:r>
      <w:r w:rsidRPr="008C2D29">
        <w:rPr>
          <w:i/>
          <w:iCs/>
        </w:rPr>
        <w:t>et al.</w:t>
      </w:r>
      <w:r w:rsidR="00901549" w:rsidRPr="008C2D29">
        <w:rPr>
          <w:i/>
          <w:iCs/>
        </w:rPr>
        <w:t>,</w:t>
      </w:r>
      <w:r w:rsidRPr="008C2D29">
        <w:t xml:space="preserve"> (2017), while POD activity was quantified using guaiacol and hydrogen peroxide at 470 nm as described by </w:t>
      </w:r>
      <w:r w:rsidR="00231679" w:rsidRPr="008C2D29">
        <w:t>Kumar</w:t>
      </w:r>
      <w:r w:rsidRPr="008C2D29">
        <w:t xml:space="preserve"> </w:t>
      </w:r>
      <w:r w:rsidRPr="008C2D29">
        <w:rPr>
          <w:i/>
          <w:iCs/>
        </w:rPr>
        <w:t>et al.</w:t>
      </w:r>
      <w:r w:rsidR="00901549" w:rsidRPr="008C2D29">
        <w:rPr>
          <w:i/>
          <w:iCs/>
        </w:rPr>
        <w:t>,</w:t>
      </w:r>
      <w:r w:rsidRPr="008C2D29">
        <w:t xml:space="preserve"> (2024).</w:t>
      </w:r>
    </w:p>
    <w:p w14:paraId="0DBA555C" w14:textId="0CF80E06" w:rsidR="00F8487C" w:rsidRPr="008C2D29" w:rsidRDefault="004503C8" w:rsidP="00D477C8">
      <w:pPr>
        <w:spacing w:before="100" w:beforeAutospacing="1" w:after="0" w:line="360" w:lineRule="auto"/>
        <w:jc w:val="both"/>
        <w:outlineLvl w:val="0"/>
        <w:rPr>
          <w:rFonts w:ascii="Times New Roman" w:eastAsia="Times New Roman" w:hAnsi="Times New Roman" w:cs="Times New Roman"/>
          <w:b/>
          <w:bCs/>
          <w:kern w:val="36"/>
          <w:sz w:val="24"/>
          <w:szCs w:val="24"/>
          <w:lang w:eastAsia="en-IN" w:bidi="hi-IN"/>
          <w14:ligatures w14:val="none"/>
        </w:rPr>
      </w:pPr>
      <w:r>
        <w:rPr>
          <w:rFonts w:ascii="Times New Roman" w:eastAsia="Times New Roman" w:hAnsi="Times New Roman" w:cs="Times New Roman"/>
          <w:b/>
          <w:bCs/>
          <w:kern w:val="36"/>
          <w:sz w:val="24"/>
          <w:szCs w:val="24"/>
          <w:lang w:eastAsia="en-IN" w:bidi="hi-IN"/>
          <w14:ligatures w14:val="none"/>
        </w:rPr>
        <w:t xml:space="preserve">3. </w:t>
      </w:r>
      <w:r w:rsidR="00F8487C" w:rsidRPr="008C2D29">
        <w:rPr>
          <w:rFonts w:ascii="Times New Roman" w:eastAsia="Times New Roman" w:hAnsi="Times New Roman" w:cs="Times New Roman"/>
          <w:b/>
          <w:bCs/>
          <w:kern w:val="36"/>
          <w:sz w:val="24"/>
          <w:szCs w:val="24"/>
          <w:lang w:eastAsia="en-IN" w:bidi="hi-IN"/>
          <w14:ligatures w14:val="none"/>
        </w:rPr>
        <w:t>Results and Discussion</w:t>
      </w:r>
    </w:p>
    <w:p w14:paraId="40696E16" w14:textId="30A34BCB" w:rsidR="00F8487C" w:rsidRPr="008C2D29" w:rsidRDefault="004503C8" w:rsidP="00D477C8">
      <w:pPr>
        <w:pStyle w:val="ListParagraph"/>
        <w:spacing w:after="0" w:line="360" w:lineRule="auto"/>
        <w:ind w:left="450"/>
        <w:jc w:val="both"/>
        <w:outlineLvl w:val="1"/>
        <w:rPr>
          <w:rFonts w:ascii="Times New Roman" w:eastAsia="Times New Roman" w:hAnsi="Times New Roman" w:cs="Times New Roman"/>
          <w:b/>
          <w:bCs/>
          <w:i/>
          <w:iCs/>
          <w:kern w:val="0"/>
          <w:sz w:val="24"/>
          <w:szCs w:val="24"/>
          <w:lang w:eastAsia="en-IN" w:bidi="hi-IN"/>
          <w14:ligatures w14:val="none"/>
        </w:rPr>
      </w:pPr>
      <w:r>
        <w:rPr>
          <w:rFonts w:ascii="Times New Roman" w:eastAsia="Times New Roman" w:hAnsi="Times New Roman" w:cs="Times New Roman"/>
          <w:b/>
          <w:bCs/>
          <w:i/>
          <w:iCs/>
          <w:kern w:val="0"/>
          <w:sz w:val="24"/>
          <w:szCs w:val="24"/>
          <w:lang w:eastAsia="en-IN" w:bidi="hi-IN"/>
          <w14:ligatures w14:val="none"/>
        </w:rPr>
        <w:t xml:space="preserve">3.1 </w:t>
      </w:r>
      <w:r w:rsidR="00F8487C" w:rsidRPr="008C2D29">
        <w:rPr>
          <w:rFonts w:ascii="Times New Roman" w:eastAsia="Times New Roman" w:hAnsi="Times New Roman" w:cs="Times New Roman"/>
          <w:b/>
          <w:bCs/>
          <w:i/>
          <w:iCs/>
          <w:kern w:val="0"/>
          <w:sz w:val="24"/>
          <w:szCs w:val="24"/>
          <w:lang w:eastAsia="en-IN" w:bidi="hi-IN"/>
          <w14:ligatures w14:val="none"/>
        </w:rPr>
        <w:t>Physicochemical attributes</w:t>
      </w:r>
    </w:p>
    <w:p w14:paraId="0D8FF0FA" w14:textId="43EB6F39" w:rsidR="00F8487C" w:rsidRPr="008C2D29" w:rsidRDefault="00F8487C" w:rsidP="00D477C8">
      <w:pPr>
        <w:spacing w:after="100" w:afterAutospacing="1" w:line="360" w:lineRule="auto"/>
        <w:ind w:firstLine="360"/>
        <w:jc w:val="both"/>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 xml:space="preserve">The electrical conductivity (EC) of fresh </w:t>
      </w:r>
      <w:r w:rsidR="008C2D29" w:rsidRPr="008C2D29">
        <w:rPr>
          <w:rFonts w:ascii="Times New Roman" w:eastAsia="Times New Roman" w:hAnsi="Times New Roman" w:cs="Times New Roman"/>
          <w:i/>
          <w:iCs/>
          <w:kern w:val="0"/>
          <w:sz w:val="24"/>
          <w:szCs w:val="24"/>
          <w:lang w:eastAsia="en-IN" w:bidi="hi-IN"/>
          <w14:ligatures w14:val="none"/>
        </w:rPr>
        <w:t>Kesar</w:t>
      </w:r>
      <w:r w:rsidRPr="008C2D29">
        <w:rPr>
          <w:rFonts w:ascii="Times New Roman" w:eastAsia="Times New Roman" w:hAnsi="Times New Roman" w:cs="Times New Roman"/>
          <w:kern w:val="0"/>
          <w:sz w:val="24"/>
          <w:szCs w:val="24"/>
          <w:lang w:eastAsia="en-IN" w:bidi="hi-IN"/>
          <w14:ligatures w14:val="none"/>
        </w:rPr>
        <w:t xml:space="preserve"> mango pulp has been observed </w:t>
      </w:r>
      <w:r w:rsidR="007523A5" w:rsidRPr="008C2D29">
        <w:rPr>
          <w:rFonts w:ascii="Times New Roman" w:eastAsia="Times New Roman" w:hAnsi="Times New Roman" w:cs="Times New Roman"/>
          <w:color w:val="000000"/>
          <w:kern w:val="0"/>
          <w:sz w:val="24"/>
          <w:szCs w:val="24"/>
          <w:lang w:eastAsia="en-IN" w:bidi="hi-IN"/>
          <w14:ligatures w14:val="none"/>
        </w:rPr>
        <w:t>298.27 ± 5.76</w:t>
      </w:r>
      <w:r w:rsidRPr="008C2D29">
        <w:rPr>
          <w:rFonts w:ascii="Times New Roman" w:eastAsia="Times New Roman" w:hAnsi="Times New Roman" w:cs="Times New Roman"/>
          <w:kern w:val="0"/>
          <w:sz w:val="24"/>
          <w:szCs w:val="24"/>
          <w:lang w:eastAsia="en-IN" w:bidi="hi-IN"/>
          <w14:ligatures w14:val="none"/>
        </w:rPr>
        <w:t xml:space="preserve"> µS/m, reflecting the soluble ionic load typical of ripe mango pulp; similar increases in EC with fruit ripening and membrane breakdown (</w:t>
      </w:r>
      <w:r w:rsidR="00807E2C" w:rsidRPr="008C2D29">
        <w:rPr>
          <w:rFonts w:ascii="Times New Roman" w:eastAsia="Times New Roman" w:hAnsi="Times New Roman" w:cs="Times New Roman"/>
          <w:kern w:val="0"/>
          <w:sz w:val="24"/>
          <w:szCs w:val="24"/>
          <w:lang w:eastAsia="en-IN" w:bidi="hi-IN"/>
          <w14:ligatures w14:val="none"/>
        </w:rPr>
        <w:t>Tandel</w:t>
      </w:r>
      <w:r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i/>
          <w:iCs/>
          <w:kern w:val="0"/>
          <w:sz w:val="24"/>
          <w:szCs w:val="24"/>
          <w:lang w:eastAsia="en-IN" w:bidi="hi-IN"/>
          <w14:ligatures w14:val="none"/>
        </w:rPr>
        <w:t>et al.,</w:t>
      </w:r>
      <w:r w:rsidRPr="008C2D29">
        <w:rPr>
          <w:rFonts w:ascii="Times New Roman" w:eastAsia="Times New Roman" w:hAnsi="Times New Roman" w:cs="Times New Roman"/>
          <w:kern w:val="0"/>
          <w:sz w:val="24"/>
          <w:szCs w:val="24"/>
          <w:lang w:eastAsia="en-IN" w:bidi="hi-IN"/>
          <w14:ligatures w14:val="none"/>
        </w:rPr>
        <w:t xml:space="preserve"> 2023). The EC value here is consistent with observations that ionic mobility rises during ripening as cell membranes become more permeable (</w:t>
      </w:r>
      <w:r w:rsidR="003D13EE" w:rsidRPr="008C2D29">
        <w:rPr>
          <w:rFonts w:ascii="Times New Roman" w:eastAsia="Times New Roman" w:hAnsi="Times New Roman" w:cs="Times New Roman"/>
          <w:kern w:val="0"/>
          <w:sz w:val="24"/>
          <w:szCs w:val="24"/>
          <w:lang w:eastAsia="en-IN" w:bidi="hi-IN"/>
          <w14:ligatures w14:val="none"/>
        </w:rPr>
        <w:t>Barrón</w:t>
      </w:r>
      <w:r w:rsidRPr="008C2D29">
        <w:rPr>
          <w:rFonts w:ascii="Times New Roman" w:eastAsia="Times New Roman" w:hAnsi="Times New Roman" w:cs="Times New Roman"/>
          <w:kern w:val="0"/>
          <w:sz w:val="24"/>
          <w:szCs w:val="24"/>
          <w:lang w:eastAsia="en-IN" w:bidi="hi-IN"/>
          <w14:ligatures w14:val="none"/>
        </w:rPr>
        <w:t xml:space="preserve">-García </w:t>
      </w:r>
      <w:r w:rsidRPr="008C2D29">
        <w:rPr>
          <w:rFonts w:ascii="Times New Roman" w:eastAsia="Times New Roman" w:hAnsi="Times New Roman" w:cs="Times New Roman"/>
          <w:i/>
          <w:iCs/>
          <w:kern w:val="0"/>
          <w:sz w:val="24"/>
          <w:szCs w:val="24"/>
          <w:lang w:eastAsia="en-IN" w:bidi="hi-IN"/>
          <w14:ligatures w14:val="none"/>
        </w:rPr>
        <w:t>et al.,</w:t>
      </w:r>
      <w:r w:rsidRPr="008C2D29">
        <w:rPr>
          <w:rFonts w:ascii="Times New Roman" w:eastAsia="Times New Roman" w:hAnsi="Times New Roman" w:cs="Times New Roman"/>
          <w:kern w:val="0"/>
          <w:sz w:val="24"/>
          <w:szCs w:val="24"/>
          <w:lang w:eastAsia="en-IN" w:bidi="hi-IN"/>
          <w14:ligatures w14:val="none"/>
        </w:rPr>
        <w:t xml:space="preserve"> 2021).</w:t>
      </w:r>
    </w:p>
    <w:p w14:paraId="41BCF5F6" w14:textId="29299947" w:rsidR="00F8487C" w:rsidRPr="008C2D29" w:rsidRDefault="00F8487C" w:rsidP="00BF25D5">
      <w:pPr>
        <w:spacing w:before="100" w:beforeAutospacing="1" w:after="100" w:afterAutospacing="1" w:line="360" w:lineRule="auto"/>
        <w:ind w:firstLine="360"/>
        <w:jc w:val="both"/>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 xml:space="preserve">Total soluble solids (TSS) measured </w:t>
      </w:r>
      <w:r w:rsidR="00825F3E" w:rsidRPr="008C2D29">
        <w:rPr>
          <w:rFonts w:ascii="Times New Roman" w:eastAsia="Times New Roman" w:hAnsi="Times New Roman" w:cs="Times New Roman"/>
          <w:color w:val="000000"/>
          <w:kern w:val="0"/>
          <w:sz w:val="24"/>
          <w:szCs w:val="24"/>
          <w:lang w:eastAsia="en-IN" w:bidi="hi-IN"/>
          <w14:ligatures w14:val="none"/>
        </w:rPr>
        <w:t>18.17 ± 0.06</w:t>
      </w:r>
      <w:r w:rsidRPr="008C2D29">
        <w:rPr>
          <w:rFonts w:ascii="Times New Roman" w:eastAsia="Times New Roman" w:hAnsi="Times New Roman" w:cs="Times New Roman"/>
          <w:kern w:val="0"/>
          <w:sz w:val="24"/>
          <w:szCs w:val="24"/>
          <w:lang w:eastAsia="en-IN" w:bidi="hi-IN"/>
          <w14:ligatures w14:val="none"/>
        </w:rPr>
        <w:t xml:space="preserve"> °Brix, indicating a high sugar content characteristic of ripe </w:t>
      </w:r>
      <w:r w:rsidR="008C2D29" w:rsidRPr="008C2D29">
        <w:rPr>
          <w:rFonts w:ascii="Times New Roman" w:eastAsia="Times New Roman" w:hAnsi="Times New Roman" w:cs="Times New Roman"/>
          <w:i/>
          <w:iCs/>
          <w:kern w:val="0"/>
          <w:sz w:val="24"/>
          <w:szCs w:val="24"/>
          <w:lang w:eastAsia="en-IN" w:bidi="hi-IN"/>
          <w14:ligatures w14:val="none"/>
        </w:rPr>
        <w:t>Kesar</w:t>
      </w:r>
      <w:r w:rsidRPr="008C2D29">
        <w:rPr>
          <w:rFonts w:ascii="Times New Roman" w:eastAsia="Times New Roman" w:hAnsi="Times New Roman" w:cs="Times New Roman"/>
          <w:kern w:val="0"/>
          <w:sz w:val="24"/>
          <w:szCs w:val="24"/>
          <w:lang w:eastAsia="en-IN" w:bidi="hi-IN"/>
          <w14:ligatures w14:val="none"/>
        </w:rPr>
        <w:t xml:space="preserve"> </w:t>
      </w:r>
      <w:r w:rsidR="00386333" w:rsidRPr="008C2D29">
        <w:rPr>
          <w:rFonts w:ascii="Times New Roman" w:eastAsia="Times New Roman" w:hAnsi="Times New Roman" w:cs="Times New Roman"/>
          <w:kern w:val="0"/>
          <w:sz w:val="24"/>
          <w:szCs w:val="24"/>
          <w:lang w:eastAsia="en-IN" w:bidi="hi-IN"/>
          <w14:ligatures w14:val="none"/>
        </w:rPr>
        <w:t>mango</w:t>
      </w:r>
      <w:r w:rsidRPr="008C2D29">
        <w:rPr>
          <w:rFonts w:ascii="Times New Roman" w:eastAsia="Times New Roman" w:hAnsi="Times New Roman" w:cs="Times New Roman"/>
          <w:kern w:val="0"/>
          <w:sz w:val="24"/>
          <w:szCs w:val="24"/>
          <w:lang w:eastAsia="en-IN" w:bidi="hi-IN"/>
          <w14:ligatures w14:val="none"/>
        </w:rPr>
        <w:t xml:space="preserve">. This value aligns with recent measurements reported for </w:t>
      </w:r>
      <w:r w:rsidR="008C2D29" w:rsidRPr="008C2D29">
        <w:rPr>
          <w:rFonts w:ascii="Times New Roman" w:eastAsia="Times New Roman" w:hAnsi="Times New Roman" w:cs="Times New Roman"/>
          <w:i/>
          <w:iCs/>
          <w:kern w:val="0"/>
          <w:sz w:val="24"/>
          <w:szCs w:val="24"/>
          <w:lang w:eastAsia="en-IN" w:bidi="hi-IN"/>
          <w14:ligatures w14:val="none"/>
        </w:rPr>
        <w:t>Kesar</w:t>
      </w:r>
      <w:r w:rsidRPr="008C2D29">
        <w:rPr>
          <w:rFonts w:ascii="Times New Roman" w:eastAsia="Times New Roman" w:hAnsi="Times New Roman" w:cs="Times New Roman"/>
          <w:kern w:val="0"/>
          <w:sz w:val="24"/>
          <w:szCs w:val="24"/>
          <w:lang w:eastAsia="en-IN" w:bidi="hi-IN"/>
          <w14:ligatures w14:val="none"/>
        </w:rPr>
        <w:t xml:space="preserve"> and other premium </w:t>
      </w:r>
      <w:r w:rsidR="00B034E6" w:rsidRPr="008C2D29">
        <w:rPr>
          <w:rFonts w:ascii="Times New Roman" w:eastAsia="Times New Roman" w:hAnsi="Times New Roman" w:cs="Times New Roman"/>
          <w:kern w:val="0"/>
          <w:sz w:val="24"/>
          <w:szCs w:val="24"/>
          <w:lang w:eastAsia="en-IN" w:bidi="hi-IN"/>
          <w14:ligatures w14:val="none"/>
        </w:rPr>
        <w:t>varieties of mango</w:t>
      </w:r>
      <w:r w:rsidRPr="008C2D29">
        <w:rPr>
          <w:rFonts w:ascii="Times New Roman" w:eastAsia="Times New Roman" w:hAnsi="Times New Roman" w:cs="Times New Roman"/>
          <w:kern w:val="0"/>
          <w:sz w:val="24"/>
          <w:szCs w:val="24"/>
          <w:lang w:eastAsia="en-IN" w:bidi="hi-IN"/>
          <w14:ligatures w14:val="none"/>
        </w:rPr>
        <w:t xml:space="preserve"> where ripe pulp commonly ranges</w:t>
      </w:r>
      <w:r w:rsidR="00CF79CF">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kern w:val="0"/>
          <w:sz w:val="24"/>
          <w:szCs w:val="24"/>
          <w:lang w:eastAsia="en-IN" w:bidi="hi-IN"/>
          <w14:ligatures w14:val="none"/>
        </w:rPr>
        <w:t>16–22 °Brix (</w:t>
      </w:r>
      <w:r w:rsidR="00807E2C" w:rsidRPr="008C2D29">
        <w:rPr>
          <w:rFonts w:ascii="Times New Roman" w:eastAsia="Times New Roman" w:hAnsi="Times New Roman" w:cs="Times New Roman"/>
          <w:kern w:val="0"/>
          <w:sz w:val="24"/>
          <w:szCs w:val="24"/>
          <w:lang w:eastAsia="en-IN" w:bidi="hi-IN"/>
          <w14:ligatures w14:val="none"/>
        </w:rPr>
        <w:t>Tandel</w:t>
      </w:r>
      <w:r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i/>
          <w:iCs/>
          <w:kern w:val="0"/>
          <w:sz w:val="24"/>
          <w:szCs w:val="24"/>
          <w:lang w:eastAsia="en-IN" w:bidi="hi-IN"/>
          <w14:ligatures w14:val="none"/>
        </w:rPr>
        <w:t>et al.,</w:t>
      </w:r>
      <w:r w:rsidRPr="008C2D29">
        <w:rPr>
          <w:rFonts w:ascii="Times New Roman" w:eastAsia="Times New Roman" w:hAnsi="Times New Roman" w:cs="Times New Roman"/>
          <w:kern w:val="0"/>
          <w:sz w:val="24"/>
          <w:szCs w:val="24"/>
          <w:lang w:eastAsia="en-IN" w:bidi="hi-IN"/>
          <w14:ligatures w14:val="none"/>
        </w:rPr>
        <w:t xml:space="preserve"> 2023; </w:t>
      </w:r>
      <w:r w:rsidR="003E5703" w:rsidRPr="008C2D29">
        <w:rPr>
          <w:rFonts w:ascii="Times New Roman" w:eastAsia="Times New Roman" w:hAnsi="Times New Roman" w:cs="Times New Roman"/>
          <w:kern w:val="0"/>
          <w:sz w:val="24"/>
          <w:szCs w:val="24"/>
          <w:lang w:eastAsia="en-IN" w:bidi="hi-IN"/>
          <w14:ligatures w14:val="none"/>
        </w:rPr>
        <w:t>Sakhale</w:t>
      </w:r>
      <w:r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i/>
          <w:iCs/>
          <w:kern w:val="0"/>
          <w:sz w:val="24"/>
          <w:szCs w:val="24"/>
          <w:lang w:eastAsia="en-IN" w:bidi="hi-IN"/>
          <w14:ligatures w14:val="none"/>
        </w:rPr>
        <w:t>et al.,</w:t>
      </w:r>
      <w:r w:rsidRPr="008C2D29">
        <w:rPr>
          <w:rFonts w:ascii="Times New Roman" w:eastAsia="Times New Roman" w:hAnsi="Times New Roman" w:cs="Times New Roman"/>
          <w:kern w:val="0"/>
          <w:sz w:val="24"/>
          <w:szCs w:val="24"/>
          <w:lang w:eastAsia="en-IN" w:bidi="hi-IN"/>
          <w14:ligatures w14:val="none"/>
        </w:rPr>
        <w:t xml:space="preserve"> 2016). </w:t>
      </w:r>
      <w:r w:rsidR="008C2D29" w:rsidRPr="008C2D29">
        <w:rPr>
          <w:rFonts w:ascii="Times New Roman" w:eastAsia="Times New Roman" w:hAnsi="Times New Roman" w:cs="Times New Roman"/>
          <w:i/>
          <w:iCs/>
          <w:kern w:val="0"/>
          <w:sz w:val="24"/>
          <w:szCs w:val="24"/>
          <w:lang w:eastAsia="en-IN" w:bidi="hi-IN"/>
          <w14:ligatures w14:val="none"/>
        </w:rPr>
        <w:t>Kesar</w:t>
      </w:r>
      <w:r w:rsidR="00BE14DD" w:rsidRPr="008C2D29">
        <w:rPr>
          <w:rFonts w:ascii="Times New Roman" w:eastAsia="Times New Roman" w:hAnsi="Times New Roman" w:cs="Times New Roman"/>
          <w:kern w:val="0"/>
          <w:sz w:val="24"/>
          <w:szCs w:val="24"/>
          <w:lang w:eastAsia="en-IN" w:bidi="hi-IN"/>
          <w14:ligatures w14:val="none"/>
        </w:rPr>
        <w:t xml:space="preserve"> mango</w:t>
      </w:r>
      <w:r w:rsidRPr="008C2D29">
        <w:rPr>
          <w:rFonts w:ascii="Times New Roman" w:eastAsia="Times New Roman" w:hAnsi="Times New Roman" w:cs="Times New Roman"/>
          <w:kern w:val="0"/>
          <w:sz w:val="24"/>
          <w:szCs w:val="24"/>
          <w:lang w:eastAsia="en-IN" w:bidi="hi-IN"/>
          <w14:ligatures w14:val="none"/>
        </w:rPr>
        <w:t xml:space="preserve"> is preferred </w:t>
      </w:r>
      <w:r w:rsidR="00BE14DD" w:rsidRPr="008C2D29">
        <w:rPr>
          <w:rFonts w:ascii="Times New Roman" w:eastAsia="Times New Roman" w:hAnsi="Times New Roman" w:cs="Times New Roman"/>
          <w:kern w:val="0"/>
          <w:sz w:val="24"/>
          <w:szCs w:val="24"/>
          <w:lang w:eastAsia="en-IN" w:bidi="hi-IN"/>
          <w14:ligatures w14:val="none"/>
        </w:rPr>
        <w:t>due to its higher value of TSS</w:t>
      </w:r>
      <w:r w:rsidRPr="008C2D29">
        <w:rPr>
          <w:rFonts w:ascii="Times New Roman" w:eastAsia="Times New Roman" w:hAnsi="Times New Roman" w:cs="Times New Roman"/>
          <w:kern w:val="0"/>
          <w:sz w:val="24"/>
          <w:szCs w:val="24"/>
          <w:lang w:eastAsia="en-IN" w:bidi="hi-IN"/>
          <w14:ligatures w14:val="none"/>
        </w:rPr>
        <w:t>, and it directly affects sensory sweetness and processing parameters (</w:t>
      </w:r>
      <w:r w:rsidR="003E5703" w:rsidRPr="008C2D29">
        <w:rPr>
          <w:rFonts w:ascii="Times New Roman" w:eastAsia="Times New Roman" w:hAnsi="Times New Roman" w:cs="Times New Roman"/>
          <w:kern w:val="0"/>
          <w:sz w:val="24"/>
          <w:szCs w:val="24"/>
          <w:lang w:eastAsia="en-IN" w:bidi="hi-IN"/>
          <w14:ligatures w14:val="none"/>
        </w:rPr>
        <w:t>Sakhale</w:t>
      </w:r>
      <w:r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i/>
          <w:iCs/>
          <w:kern w:val="0"/>
          <w:sz w:val="24"/>
          <w:szCs w:val="24"/>
          <w:lang w:eastAsia="en-IN" w:bidi="hi-IN"/>
          <w14:ligatures w14:val="none"/>
        </w:rPr>
        <w:t>et al.,</w:t>
      </w:r>
      <w:r w:rsidRPr="008C2D29">
        <w:rPr>
          <w:rFonts w:ascii="Times New Roman" w:eastAsia="Times New Roman" w:hAnsi="Times New Roman" w:cs="Times New Roman"/>
          <w:kern w:val="0"/>
          <w:sz w:val="24"/>
          <w:szCs w:val="24"/>
          <w:lang w:eastAsia="en-IN" w:bidi="hi-IN"/>
          <w14:ligatures w14:val="none"/>
        </w:rPr>
        <w:t xml:space="preserve"> 2016).</w:t>
      </w:r>
    </w:p>
    <w:p w14:paraId="1CFE6953" w14:textId="47E985D1" w:rsidR="00F8487C" w:rsidRPr="008C2D29" w:rsidRDefault="00F8487C" w:rsidP="00BF25D5">
      <w:pPr>
        <w:spacing w:before="100" w:beforeAutospacing="1" w:after="100" w:afterAutospacing="1" w:line="360" w:lineRule="auto"/>
        <w:ind w:firstLine="360"/>
        <w:jc w:val="both"/>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The pulp viscosity (</w:t>
      </w:r>
      <w:r w:rsidR="00825F3E" w:rsidRPr="008C2D29">
        <w:rPr>
          <w:rFonts w:ascii="Times New Roman" w:eastAsia="Times New Roman" w:hAnsi="Times New Roman" w:cs="Times New Roman"/>
          <w:color w:val="000000"/>
          <w:kern w:val="0"/>
          <w:sz w:val="24"/>
          <w:szCs w:val="24"/>
          <w:lang w:eastAsia="en-IN" w:bidi="hi-IN"/>
          <w14:ligatures w14:val="none"/>
        </w:rPr>
        <w:t>570.33 ± 6.43</w:t>
      </w:r>
      <w:r w:rsidRPr="008C2D29">
        <w:rPr>
          <w:rFonts w:ascii="Times New Roman" w:eastAsia="Times New Roman" w:hAnsi="Times New Roman" w:cs="Times New Roman"/>
          <w:kern w:val="0"/>
          <w:sz w:val="24"/>
          <w:szCs w:val="24"/>
          <w:lang w:eastAsia="en-IN" w:bidi="hi-IN"/>
          <w14:ligatures w14:val="none"/>
        </w:rPr>
        <w:t xml:space="preserve"> cP) indicates a thick, semi-fluid rheology that favours puree and nectar applications. Comparable pulp viscosities have been reported in processing </w:t>
      </w:r>
      <w:r w:rsidRPr="008C2D29">
        <w:rPr>
          <w:rFonts w:ascii="Times New Roman" w:eastAsia="Times New Roman" w:hAnsi="Times New Roman" w:cs="Times New Roman"/>
          <w:kern w:val="0"/>
          <w:sz w:val="24"/>
          <w:szCs w:val="24"/>
          <w:lang w:eastAsia="en-IN" w:bidi="hi-IN"/>
          <w14:ligatures w14:val="none"/>
        </w:rPr>
        <w:lastRenderedPageBreak/>
        <w:t xml:space="preserve">studies of </w:t>
      </w:r>
      <w:r w:rsidR="00053DB4" w:rsidRPr="008C2D29">
        <w:rPr>
          <w:rFonts w:ascii="Times New Roman" w:eastAsia="Times New Roman" w:hAnsi="Times New Roman" w:cs="Times New Roman"/>
          <w:kern w:val="0"/>
          <w:sz w:val="24"/>
          <w:szCs w:val="24"/>
          <w:lang w:eastAsia="en-IN" w:bidi="hi-IN"/>
          <w14:ligatures w14:val="none"/>
        </w:rPr>
        <w:t>some varieties of mango</w:t>
      </w:r>
      <w:r w:rsidRPr="008C2D29">
        <w:rPr>
          <w:rFonts w:ascii="Times New Roman" w:eastAsia="Times New Roman" w:hAnsi="Times New Roman" w:cs="Times New Roman"/>
          <w:kern w:val="0"/>
          <w:sz w:val="24"/>
          <w:szCs w:val="24"/>
          <w:lang w:eastAsia="en-IN" w:bidi="hi-IN"/>
          <w14:ligatures w14:val="none"/>
        </w:rPr>
        <w:t xml:space="preserve">, where soluble </w:t>
      </w:r>
      <w:r w:rsidR="004A38D2" w:rsidRPr="004A38D2">
        <w:rPr>
          <w:rFonts w:ascii="Times New Roman" w:eastAsia="Times New Roman" w:hAnsi="Times New Roman" w:cs="Times New Roman"/>
          <w:kern w:val="0"/>
          <w:sz w:val="24"/>
          <w:szCs w:val="24"/>
          <w:highlight w:val="yellow"/>
          <w:lang w:eastAsia="en-IN" w:bidi="hi-IN"/>
          <w14:ligatures w14:val="none"/>
        </w:rPr>
        <w:t>pectin</w:t>
      </w:r>
      <w:r w:rsidRPr="008C2D29">
        <w:rPr>
          <w:rFonts w:ascii="Times New Roman" w:eastAsia="Times New Roman" w:hAnsi="Times New Roman" w:cs="Times New Roman"/>
          <w:kern w:val="0"/>
          <w:sz w:val="24"/>
          <w:szCs w:val="24"/>
          <w:lang w:eastAsia="en-IN" w:bidi="hi-IN"/>
          <w14:ligatures w14:val="none"/>
        </w:rPr>
        <w:t xml:space="preserve"> and cell-wall polysaccharides contribute to higher apparent viscosity (</w:t>
      </w:r>
      <w:r w:rsidR="003E5703" w:rsidRPr="008C2D29">
        <w:rPr>
          <w:rFonts w:ascii="Times New Roman" w:eastAsia="Times New Roman" w:hAnsi="Times New Roman" w:cs="Times New Roman"/>
          <w:kern w:val="0"/>
          <w:sz w:val="24"/>
          <w:szCs w:val="24"/>
          <w:lang w:eastAsia="en-IN" w:bidi="hi-IN"/>
          <w14:ligatures w14:val="none"/>
        </w:rPr>
        <w:t>Sakhale</w:t>
      </w:r>
      <w:r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i/>
          <w:iCs/>
          <w:kern w:val="0"/>
          <w:sz w:val="24"/>
          <w:szCs w:val="24"/>
          <w:lang w:eastAsia="en-IN" w:bidi="hi-IN"/>
          <w14:ligatures w14:val="none"/>
        </w:rPr>
        <w:t>et al.,</w:t>
      </w:r>
      <w:r w:rsidRPr="008C2D29">
        <w:rPr>
          <w:rFonts w:ascii="Times New Roman" w:eastAsia="Times New Roman" w:hAnsi="Times New Roman" w:cs="Times New Roman"/>
          <w:kern w:val="0"/>
          <w:sz w:val="24"/>
          <w:szCs w:val="24"/>
          <w:lang w:eastAsia="en-IN" w:bidi="hi-IN"/>
          <w14:ligatures w14:val="none"/>
        </w:rPr>
        <w:t xml:space="preserve"> 2016; </w:t>
      </w:r>
      <w:r w:rsidR="00277DDD" w:rsidRPr="008C2D29">
        <w:rPr>
          <w:rFonts w:ascii="Times New Roman" w:eastAsia="Times New Roman" w:hAnsi="Times New Roman" w:cs="Times New Roman"/>
          <w:kern w:val="0"/>
          <w:sz w:val="24"/>
          <w:szCs w:val="24"/>
          <w:lang w:eastAsia="en-IN" w:bidi="hi-IN"/>
          <w14:ligatures w14:val="none"/>
        </w:rPr>
        <w:t>Shivaji</w:t>
      </w:r>
      <w:r w:rsidRPr="008C2D29">
        <w:rPr>
          <w:rFonts w:ascii="Times New Roman" w:eastAsia="Times New Roman" w:hAnsi="Times New Roman" w:cs="Times New Roman"/>
          <w:kern w:val="0"/>
          <w:sz w:val="24"/>
          <w:szCs w:val="24"/>
          <w:lang w:eastAsia="en-IN" w:bidi="hi-IN"/>
          <w14:ligatures w14:val="none"/>
        </w:rPr>
        <w:t xml:space="preserve">, 2021). High viscosity also influences heat-transfer characteristics during </w:t>
      </w:r>
      <w:r w:rsidR="0095165C" w:rsidRPr="008C2D29">
        <w:rPr>
          <w:rFonts w:ascii="Times New Roman" w:eastAsia="Times New Roman" w:hAnsi="Times New Roman" w:cs="Times New Roman"/>
          <w:kern w:val="0"/>
          <w:sz w:val="24"/>
          <w:szCs w:val="24"/>
          <w:lang w:eastAsia="en-IN" w:bidi="hi-IN"/>
          <w14:ligatures w14:val="none"/>
        </w:rPr>
        <w:t>ohmic heating and other thermal processing</w:t>
      </w:r>
      <w:r w:rsidRPr="008C2D29">
        <w:rPr>
          <w:rFonts w:ascii="Times New Roman" w:eastAsia="Times New Roman" w:hAnsi="Times New Roman" w:cs="Times New Roman"/>
          <w:kern w:val="0"/>
          <w:sz w:val="24"/>
          <w:szCs w:val="24"/>
          <w:lang w:eastAsia="en-IN" w:bidi="hi-IN"/>
          <w14:ligatures w14:val="none"/>
        </w:rPr>
        <w:t xml:space="preserve"> (</w:t>
      </w:r>
      <w:r w:rsidR="003D13EE" w:rsidRPr="008C2D29">
        <w:rPr>
          <w:rFonts w:ascii="Times New Roman" w:eastAsia="Times New Roman" w:hAnsi="Times New Roman" w:cs="Times New Roman"/>
          <w:kern w:val="0"/>
          <w:sz w:val="24"/>
          <w:szCs w:val="24"/>
          <w:lang w:eastAsia="en-IN" w:bidi="hi-IN"/>
          <w14:ligatures w14:val="none"/>
        </w:rPr>
        <w:t>Barrón</w:t>
      </w:r>
      <w:r w:rsidRPr="008C2D29">
        <w:rPr>
          <w:rFonts w:ascii="Times New Roman" w:eastAsia="Times New Roman" w:hAnsi="Times New Roman" w:cs="Times New Roman"/>
          <w:kern w:val="0"/>
          <w:sz w:val="24"/>
          <w:szCs w:val="24"/>
          <w:lang w:eastAsia="en-IN" w:bidi="hi-IN"/>
          <w14:ligatures w14:val="none"/>
        </w:rPr>
        <w:t xml:space="preserve">-García </w:t>
      </w:r>
      <w:r w:rsidRPr="008C2D29">
        <w:rPr>
          <w:rFonts w:ascii="Times New Roman" w:eastAsia="Times New Roman" w:hAnsi="Times New Roman" w:cs="Times New Roman"/>
          <w:i/>
          <w:iCs/>
          <w:kern w:val="0"/>
          <w:sz w:val="24"/>
          <w:szCs w:val="24"/>
          <w:lang w:eastAsia="en-IN" w:bidi="hi-IN"/>
          <w14:ligatures w14:val="none"/>
        </w:rPr>
        <w:t>et al.,</w:t>
      </w:r>
      <w:r w:rsidRPr="008C2D29">
        <w:rPr>
          <w:rFonts w:ascii="Times New Roman" w:eastAsia="Times New Roman" w:hAnsi="Times New Roman" w:cs="Times New Roman"/>
          <w:kern w:val="0"/>
          <w:sz w:val="24"/>
          <w:szCs w:val="24"/>
          <w:lang w:eastAsia="en-IN" w:bidi="hi-IN"/>
          <w14:ligatures w14:val="none"/>
        </w:rPr>
        <w:t xml:space="preserve"> 2021</w:t>
      </w:r>
      <w:r w:rsidR="00FF6197" w:rsidRPr="008C2D29">
        <w:rPr>
          <w:rFonts w:ascii="Times New Roman" w:eastAsia="Times New Roman" w:hAnsi="Times New Roman" w:cs="Times New Roman"/>
          <w:kern w:val="0"/>
          <w:sz w:val="24"/>
          <w:szCs w:val="24"/>
          <w:lang w:eastAsia="en-IN" w:bidi="hi-IN"/>
          <w14:ligatures w14:val="none"/>
        </w:rPr>
        <w:t xml:space="preserve">; Kharadi </w:t>
      </w:r>
      <w:r w:rsidR="00FF6197" w:rsidRPr="008C2D29">
        <w:rPr>
          <w:rFonts w:ascii="Times New Roman" w:eastAsia="Times New Roman" w:hAnsi="Times New Roman" w:cs="Times New Roman"/>
          <w:i/>
          <w:iCs/>
          <w:kern w:val="0"/>
          <w:sz w:val="24"/>
          <w:szCs w:val="24"/>
          <w:lang w:eastAsia="en-IN" w:bidi="hi-IN"/>
          <w14:ligatures w14:val="none"/>
        </w:rPr>
        <w:t xml:space="preserve">et al., </w:t>
      </w:r>
      <w:r w:rsidR="00FF6197" w:rsidRPr="008C2D29">
        <w:rPr>
          <w:rFonts w:ascii="Times New Roman" w:eastAsia="Times New Roman" w:hAnsi="Times New Roman" w:cs="Times New Roman"/>
          <w:kern w:val="0"/>
          <w:sz w:val="24"/>
          <w:szCs w:val="24"/>
          <w:lang w:eastAsia="en-IN" w:bidi="hi-IN"/>
          <w14:ligatures w14:val="none"/>
        </w:rPr>
        <w:t>2025</w:t>
      </w:r>
      <w:r w:rsidRPr="008C2D29">
        <w:rPr>
          <w:rFonts w:ascii="Times New Roman" w:eastAsia="Times New Roman" w:hAnsi="Times New Roman" w:cs="Times New Roman"/>
          <w:kern w:val="0"/>
          <w:sz w:val="24"/>
          <w:szCs w:val="24"/>
          <w:lang w:eastAsia="en-IN" w:bidi="hi-IN"/>
          <w14:ligatures w14:val="none"/>
        </w:rPr>
        <w:t>).</w:t>
      </w:r>
    </w:p>
    <w:p w14:paraId="2493F60D" w14:textId="5759EF74" w:rsidR="00F8487C" w:rsidRPr="008C2D29" w:rsidRDefault="000D1C76" w:rsidP="008506AF">
      <w:pPr>
        <w:spacing w:before="100" w:beforeAutospacing="1" w:after="100" w:afterAutospacing="1" w:line="360" w:lineRule="auto"/>
        <w:ind w:firstLine="360"/>
        <w:jc w:val="both"/>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The pH</w:t>
      </w:r>
      <w:r w:rsidR="003C40E8" w:rsidRPr="008C2D29">
        <w:rPr>
          <w:rFonts w:ascii="Times New Roman" w:eastAsia="Times New Roman" w:hAnsi="Times New Roman" w:cs="Times New Roman"/>
          <w:kern w:val="0"/>
          <w:sz w:val="24"/>
          <w:szCs w:val="24"/>
          <w:lang w:eastAsia="en-IN" w:bidi="hi-IN"/>
          <w14:ligatures w14:val="none"/>
        </w:rPr>
        <w:t>, titratable acidity</w:t>
      </w:r>
      <w:r w:rsidRPr="008C2D29">
        <w:rPr>
          <w:rFonts w:ascii="Times New Roman" w:eastAsia="Times New Roman" w:hAnsi="Times New Roman" w:cs="Times New Roman"/>
          <w:kern w:val="0"/>
          <w:sz w:val="24"/>
          <w:szCs w:val="24"/>
          <w:lang w:eastAsia="en-IN" w:bidi="hi-IN"/>
          <w14:ligatures w14:val="none"/>
        </w:rPr>
        <w:t xml:space="preserve"> and</w:t>
      </w:r>
      <w:r w:rsidR="00CB5A50" w:rsidRPr="008C2D29">
        <w:rPr>
          <w:rFonts w:ascii="Times New Roman" w:eastAsia="Times New Roman" w:hAnsi="Times New Roman" w:cs="Times New Roman"/>
          <w:kern w:val="0"/>
          <w:sz w:val="24"/>
          <w:szCs w:val="24"/>
          <w:lang w:eastAsia="en-IN" w:bidi="hi-IN"/>
          <w14:ligatures w14:val="none"/>
        </w:rPr>
        <w:t xml:space="preserve"> total acidity</w:t>
      </w:r>
      <w:r w:rsidRPr="008C2D29">
        <w:rPr>
          <w:rFonts w:ascii="Times New Roman" w:eastAsia="Times New Roman" w:hAnsi="Times New Roman" w:cs="Times New Roman"/>
          <w:kern w:val="0"/>
          <w:sz w:val="24"/>
          <w:szCs w:val="24"/>
          <w:lang w:eastAsia="en-IN" w:bidi="hi-IN"/>
          <w14:ligatures w14:val="none"/>
        </w:rPr>
        <w:t xml:space="preserve"> of fresh </w:t>
      </w:r>
      <w:r w:rsidR="008C2D29" w:rsidRPr="008C2D29">
        <w:rPr>
          <w:rFonts w:ascii="Times New Roman" w:eastAsia="Times New Roman" w:hAnsi="Times New Roman" w:cs="Times New Roman"/>
          <w:i/>
          <w:iCs/>
          <w:kern w:val="0"/>
          <w:sz w:val="24"/>
          <w:szCs w:val="24"/>
          <w:lang w:eastAsia="en-IN" w:bidi="hi-IN"/>
          <w14:ligatures w14:val="none"/>
        </w:rPr>
        <w:t>Kesar</w:t>
      </w:r>
      <w:r w:rsidRPr="008C2D29">
        <w:rPr>
          <w:rFonts w:ascii="Times New Roman" w:eastAsia="Times New Roman" w:hAnsi="Times New Roman" w:cs="Times New Roman"/>
          <w:kern w:val="0"/>
          <w:sz w:val="24"/>
          <w:szCs w:val="24"/>
          <w:lang w:eastAsia="en-IN" w:bidi="hi-IN"/>
          <w14:ligatures w14:val="none"/>
        </w:rPr>
        <w:t xml:space="preserve"> mango pulp has been observed </w:t>
      </w:r>
      <w:r w:rsidR="003C40E8" w:rsidRPr="008C2D29">
        <w:rPr>
          <w:rFonts w:ascii="Times New Roman" w:eastAsia="Times New Roman" w:hAnsi="Times New Roman" w:cs="Times New Roman"/>
          <w:color w:val="000000"/>
          <w:kern w:val="0"/>
          <w:sz w:val="24"/>
          <w:szCs w:val="24"/>
          <w:lang w:eastAsia="en-IN" w:bidi="hi-IN"/>
          <w14:ligatures w14:val="none"/>
        </w:rPr>
        <w:t>5.09 ± 0.09</w:t>
      </w:r>
      <w:r w:rsidR="003C40E8" w:rsidRPr="008C2D29">
        <w:rPr>
          <w:rFonts w:ascii="Times New Roman" w:eastAsia="Times New Roman" w:hAnsi="Times New Roman" w:cs="Times New Roman"/>
          <w:kern w:val="0"/>
          <w:sz w:val="24"/>
          <w:szCs w:val="24"/>
          <w:lang w:eastAsia="en-IN" w:bidi="hi-IN"/>
          <w14:ligatures w14:val="none"/>
        </w:rPr>
        <w:t xml:space="preserve">, </w:t>
      </w:r>
      <w:r w:rsidR="003C40E8" w:rsidRPr="008C2D29">
        <w:rPr>
          <w:rFonts w:ascii="Times New Roman" w:eastAsia="Times New Roman" w:hAnsi="Times New Roman" w:cs="Times New Roman"/>
          <w:color w:val="000000"/>
          <w:kern w:val="0"/>
          <w:sz w:val="24"/>
          <w:szCs w:val="24"/>
          <w:lang w:eastAsia="en-IN" w:bidi="hi-IN"/>
          <w14:ligatures w14:val="none"/>
        </w:rPr>
        <w:t xml:space="preserve">0.48 ± 0.01 % </w:t>
      </w:r>
      <w:r w:rsidR="00AC3E8B" w:rsidRPr="008C2D29">
        <w:rPr>
          <w:rFonts w:ascii="Times New Roman" w:eastAsia="Times New Roman" w:hAnsi="Times New Roman" w:cs="Times New Roman"/>
          <w:color w:val="000000"/>
          <w:kern w:val="0"/>
          <w:sz w:val="24"/>
          <w:szCs w:val="24"/>
          <w:lang w:eastAsia="en-IN" w:bidi="hi-IN"/>
          <w14:ligatures w14:val="none"/>
        </w:rPr>
        <w:t>and</w:t>
      </w:r>
      <w:r w:rsidR="00AC3E8B" w:rsidRPr="008C2D29">
        <w:rPr>
          <w:rFonts w:ascii="Times New Roman" w:eastAsia="Times New Roman" w:hAnsi="Times New Roman" w:cs="Times New Roman"/>
          <w:kern w:val="0"/>
          <w:sz w:val="24"/>
          <w:szCs w:val="24"/>
          <w:lang w:eastAsia="en-IN" w:bidi="hi-IN"/>
          <w14:ligatures w14:val="none"/>
        </w:rPr>
        <w:t xml:space="preserve"> 0.51</w:t>
      </w:r>
      <w:r w:rsidR="003C40E8" w:rsidRPr="008C2D29">
        <w:rPr>
          <w:rFonts w:ascii="Times New Roman" w:eastAsia="Times New Roman" w:hAnsi="Times New Roman" w:cs="Times New Roman"/>
          <w:color w:val="000000"/>
          <w:kern w:val="0"/>
          <w:sz w:val="24"/>
          <w:szCs w:val="24"/>
          <w:lang w:eastAsia="en-IN" w:bidi="hi-IN"/>
          <w14:ligatures w14:val="none"/>
        </w:rPr>
        <w:t xml:space="preserve"> ± 0.02 </w:t>
      </w:r>
      <w:r w:rsidR="00CB5A50" w:rsidRPr="008C2D29">
        <w:rPr>
          <w:rFonts w:ascii="Times New Roman" w:eastAsia="Times New Roman" w:hAnsi="Times New Roman" w:cs="Times New Roman"/>
          <w:kern w:val="0"/>
          <w:sz w:val="24"/>
          <w:szCs w:val="24"/>
          <w:lang w:eastAsia="en-IN" w:bidi="hi-IN"/>
          <w14:ligatures w14:val="none"/>
        </w:rPr>
        <w:t xml:space="preserve">% respectively. </w:t>
      </w:r>
      <w:r w:rsidR="00B31702" w:rsidRPr="008C2D29">
        <w:rPr>
          <w:rFonts w:ascii="Times New Roman" w:eastAsia="Times New Roman" w:hAnsi="Times New Roman" w:cs="Times New Roman"/>
          <w:kern w:val="0"/>
          <w:sz w:val="24"/>
          <w:szCs w:val="24"/>
          <w:lang w:eastAsia="en-IN" w:bidi="hi-IN"/>
          <w14:ligatures w14:val="none"/>
        </w:rPr>
        <w:t xml:space="preserve">Similar results </w:t>
      </w:r>
      <w:r w:rsidR="00DA2D20" w:rsidRPr="00DA2D20">
        <w:rPr>
          <w:rFonts w:ascii="Times New Roman" w:eastAsia="Times New Roman" w:hAnsi="Times New Roman" w:cs="Times New Roman"/>
          <w:kern w:val="0"/>
          <w:sz w:val="24"/>
          <w:szCs w:val="24"/>
          <w:highlight w:val="yellow"/>
          <w:lang w:eastAsia="en-IN" w:bidi="hi-IN"/>
          <w14:ligatures w14:val="none"/>
        </w:rPr>
        <w:t>were</w:t>
      </w:r>
      <w:r w:rsidR="00B31702" w:rsidRPr="008C2D29">
        <w:rPr>
          <w:rFonts w:ascii="Times New Roman" w:eastAsia="Times New Roman" w:hAnsi="Times New Roman" w:cs="Times New Roman"/>
          <w:kern w:val="0"/>
          <w:sz w:val="24"/>
          <w:szCs w:val="24"/>
          <w:lang w:eastAsia="en-IN" w:bidi="hi-IN"/>
          <w14:ligatures w14:val="none"/>
        </w:rPr>
        <w:t xml:space="preserve"> found by</w:t>
      </w:r>
      <w:r w:rsidR="00F8487C" w:rsidRPr="008C2D29">
        <w:rPr>
          <w:rFonts w:ascii="Times New Roman" w:eastAsia="Times New Roman" w:hAnsi="Times New Roman" w:cs="Times New Roman"/>
          <w:kern w:val="0"/>
          <w:sz w:val="24"/>
          <w:szCs w:val="24"/>
          <w:lang w:eastAsia="en-IN" w:bidi="hi-IN"/>
          <w14:ligatures w14:val="none"/>
        </w:rPr>
        <w:t xml:space="preserve"> </w:t>
      </w:r>
      <w:r w:rsidR="00277DDD" w:rsidRPr="008C2D29">
        <w:rPr>
          <w:rFonts w:ascii="Times New Roman" w:eastAsia="Times New Roman" w:hAnsi="Times New Roman" w:cs="Times New Roman"/>
          <w:kern w:val="0"/>
          <w:sz w:val="24"/>
          <w:szCs w:val="24"/>
          <w:lang w:eastAsia="en-IN" w:bidi="hi-IN"/>
          <w14:ligatures w14:val="none"/>
        </w:rPr>
        <w:t>Shivaji</w:t>
      </w:r>
      <w:r w:rsidR="00F8487C" w:rsidRPr="008C2D29">
        <w:rPr>
          <w:rFonts w:ascii="Times New Roman" w:eastAsia="Times New Roman" w:hAnsi="Times New Roman" w:cs="Times New Roman"/>
          <w:kern w:val="0"/>
          <w:sz w:val="24"/>
          <w:szCs w:val="24"/>
          <w:lang w:eastAsia="en-IN" w:bidi="hi-IN"/>
          <w14:ligatures w14:val="none"/>
        </w:rPr>
        <w:t xml:space="preserve">, 2021, supporting mild acidity that balances the high °Brix and contributes to flavour stability and microbial shelf life. </w:t>
      </w:r>
      <w:r w:rsidR="00865A08" w:rsidRPr="008C2D29">
        <w:rPr>
          <w:rFonts w:ascii="Times New Roman" w:eastAsia="Times New Roman" w:hAnsi="Times New Roman" w:cs="Times New Roman"/>
          <w:kern w:val="0"/>
          <w:sz w:val="24"/>
          <w:szCs w:val="24"/>
          <w:lang w:eastAsia="en-IN" w:bidi="hi-IN"/>
          <w14:ligatures w14:val="none"/>
        </w:rPr>
        <w:t xml:space="preserve">The moisture </w:t>
      </w:r>
      <w:r w:rsidR="00F8487C" w:rsidRPr="008C2D29">
        <w:rPr>
          <w:rFonts w:ascii="Times New Roman" w:eastAsia="Times New Roman" w:hAnsi="Times New Roman" w:cs="Times New Roman"/>
          <w:kern w:val="0"/>
          <w:sz w:val="24"/>
          <w:szCs w:val="24"/>
          <w:lang w:eastAsia="en-IN" w:bidi="hi-IN"/>
          <w14:ligatures w14:val="none"/>
        </w:rPr>
        <w:t>content</w:t>
      </w:r>
      <w:r w:rsidR="00865A08" w:rsidRPr="008C2D29">
        <w:rPr>
          <w:rFonts w:ascii="Times New Roman" w:eastAsia="Times New Roman" w:hAnsi="Times New Roman" w:cs="Times New Roman"/>
          <w:kern w:val="0"/>
          <w:sz w:val="24"/>
          <w:szCs w:val="24"/>
          <w:lang w:eastAsia="en-IN" w:bidi="hi-IN"/>
          <w14:ligatures w14:val="none"/>
        </w:rPr>
        <w:t xml:space="preserve"> has been found</w:t>
      </w:r>
      <w:r w:rsidR="007661DA" w:rsidRPr="008C2D29">
        <w:rPr>
          <w:rFonts w:ascii="Times New Roman" w:eastAsia="Times New Roman" w:hAnsi="Times New Roman" w:cs="Times New Roman"/>
          <w:kern w:val="0"/>
          <w:sz w:val="24"/>
          <w:szCs w:val="24"/>
          <w:lang w:eastAsia="en-IN" w:bidi="hi-IN"/>
          <w14:ligatures w14:val="none"/>
        </w:rPr>
        <w:t xml:space="preserve"> </w:t>
      </w:r>
      <w:r w:rsidR="00382659" w:rsidRPr="008C2D29">
        <w:rPr>
          <w:rFonts w:ascii="Times New Roman" w:eastAsia="Times New Roman" w:hAnsi="Times New Roman" w:cs="Times New Roman"/>
          <w:color w:val="000000"/>
          <w:kern w:val="0"/>
          <w:sz w:val="24"/>
          <w:szCs w:val="24"/>
          <w:lang w:eastAsia="en-IN" w:bidi="hi-IN"/>
          <w14:ligatures w14:val="none"/>
        </w:rPr>
        <w:t xml:space="preserve">90.12 ± 3.90 </w:t>
      </w:r>
      <w:r w:rsidR="00F8487C" w:rsidRPr="008C2D29">
        <w:rPr>
          <w:rFonts w:ascii="Times New Roman" w:eastAsia="Times New Roman" w:hAnsi="Times New Roman" w:cs="Times New Roman"/>
          <w:kern w:val="0"/>
          <w:sz w:val="24"/>
          <w:szCs w:val="24"/>
          <w:lang w:eastAsia="en-IN" w:bidi="hi-IN"/>
          <w14:ligatures w14:val="none"/>
        </w:rPr>
        <w:t xml:space="preserve">% is typical of ripe mango pulps and comparable to values reported </w:t>
      </w:r>
      <w:r w:rsidR="007661DA" w:rsidRPr="008C2D29">
        <w:rPr>
          <w:rFonts w:ascii="Times New Roman" w:eastAsia="Times New Roman" w:hAnsi="Times New Roman" w:cs="Times New Roman"/>
          <w:kern w:val="0"/>
          <w:sz w:val="24"/>
          <w:szCs w:val="24"/>
          <w:lang w:eastAsia="en-IN" w:bidi="hi-IN"/>
          <w14:ligatures w14:val="none"/>
        </w:rPr>
        <w:t xml:space="preserve">by </w:t>
      </w:r>
      <w:r w:rsidR="00807E2C" w:rsidRPr="008C2D29">
        <w:rPr>
          <w:rFonts w:ascii="Times New Roman" w:eastAsia="Times New Roman" w:hAnsi="Times New Roman" w:cs="Times New Roman"/>
          <w:kern w:val="0"/>
          <w:sz w:val="24"/>
          <w:szCs w:val="24"/>
          <w:lang w:eastAsia="en-IN" w:bidi="hi-IN"/>
          <w14:ligatures w14:val="none"/>
        </w:rPr>
        <w:t>Tandel</w:t>
      </w:r>
      <w:r w:rsidR="00F8487C" w:rsidRPr="008C2D29">
        <w:rPr>
          <w:rFonts w:ascii="Times New Roman" w:eastAsia="Times New Roman" w:hAnsi="Times New Roman" w:cs="Times New Roman"/>
          <w:kern w:val="0"/>
          <w:sz w:val="24"/>
          <w:szCs w:val="24"/>
          <w:lang w:eastAsia="en-IN" w:bidi="hi-IN"/>
          <w14:ligatures w14:val="none"/>
        </w:rPr>
        <w:t xml:space="preserve"> </w:t>
      </w:r>
      <w:r w:rsidR="00F8487C" w:rsidRPr="008C2D29">
        <w:rPr>
          <w:rFonts w:ascii="Times New Roman" w:eastAsia="Times New Roman" w:hAnsi="Times New Roman" w:cs="Times New Roman"/>
          <w:i/>
          <w:iCs/>
          <w:kern w:val="0"/>
          <w:sz w:val="24"/>
          <w:szCs w:val="24"/>
          <w:lang w:eastAsia="en-IN" w:bidi="hi-IN"/>
          <w14:ligatures w14:val="none"/>
        </w:rPr>
        <w:t>et al.,</w:t>
      </w:r>
      <w:r w:rsidR="00F8487C" w:rsidRPr="008C2D29">
        <w:rPr>
          <w:rFonts w:ascii="Times New Roman" w:eastAsia="Times New Roman" w:hAnsi="Times New Roman" w:cs="Times New Roman"/>
          <w:kern w:val="0"/>
          <w:sz w:val="24"/>
          <w:szCs w:val="24"/>
          <w:lang w:eastAsia="en-IN" w:bidi="hi-IN"/>
          <w14:ligatures w14:val="none"/>
        </w:rPr>
        <w:t xml:space="preserve"> 2023.</w:t>
      </w:r>
    </w:p>
    <w:p w14:paraId="273342A4" w14:textId="1C28B489" w:rsidR="0024522F" w:rsidRDefault="00F8487C" w:rsidP="00AC3E8B">
      <w:pPr>
        <w:spacing w:before="100" w:beforeAutospacing="1" w:line="360" w:lineRule="auto"/>
        <w:ind w:firstLine="360"/>
        <w:jc w:val="both"/>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 xml:space="preserve">The physicochemical profile (high °Brix, moderate acidity, high moisture, and elevated viscosity) confirms the high-quality sensory profile of </w:t>
      </w:r>
      <w:r w:rsidR="008C2D29" w:rsidRPr="008C2D29">
        <w:rPr>
          <w:rFonts w:ascii="Times New Roman" w:eastAsia="Times New Roman" w:hAnsi="Times New Roman" w:cs="Times New Roman"/>
          <w:i/>
          <w:iCs/>
          <w:kern w:val="0"/>
          <w:sz w:val="24"/>
          <w:szCs w:val="24"/>
          <w:lang w:eastAsia="en-IN" w:bidi="hi-IN"/>
          <w14:ligatures w14:val="none"/>
        </w:rPr>
        <w:t>Kesar</w:t>
      </w:r>
      <w:r w:rsidRPr="008C2D29">
        <w:rPr>
          <w:rFonts w:ascii="Times New Roman" w:eastAsia="Times New Roman" w:hAnsi="Times New Roman" w:cs="Times New Roman"/>
          <w:kern w:val="0"/>
          <w:sz w:val="24"/>
          <w:szCs w:val="24"/>
          <w:lang w:eastAsia="en-IN" w:bidi="hi-IN"/>
          <w14:ligatures w14:val="none"/>
        </w:rPr>
        <w:t xml:space="preserve"> </w:t>
      </w:r>
      <w:r w:rsidR="007661DA" w:rsidRPr="008C2D29">
        <w:rPr>
          <w:rFonts w:ascii="Times New Roman" w:eastAsia="Times New Roman" w:hAnsi="Times New Roman" w:cs="Times New Roman"/>
          <w:kern w:val="0"/>
          <w:sz w:val="24"/>
          <w:szCs w:val="24"/>
          <w:lang w:eastAsia="en-IN" w:bidi="hi-IN"/>
          <w14:ligatures w14:val="none"/>
        </w:rPr>
        <w:t xml:space="preserve">mango </w:t>
      </w:r>
      <w:r w:rsidRPr="008C2D29">
        <w:rPr>
          <w:rFonts w:ascii="Times New Roman" w:eastAsia="Times New Roman" w:hAnsi="Times New Roman" w:cs="Times New Roman"/>
          <w:kern w:val="0"/>
          <w:sz w:val="24"/>
          <w:szCs w:val="24"/>
          <w:lang w:eastAsia="en-IN" w:bidi="hi-IN"/>
          <w14:ligatures w14:val="none"/>
        </w:rPr>
        <w:t>pulp and supports its suitability for</w:t>
      </w:r>
      <w:r w:rsidR="00DA6A71" w:rsidRPr="008C2D29">
        <w:rPr>
          <w:rFonts w:ascii="Times New Roman" w:eastAsia="Times New Roman" w:hAnsi="Times New Roman" w:cs="Times New Roman"/>
          <w:kern w:val="0"/>
          <w:sz w:val="24"/>
          <w:szCs w:val="24"/>
          <w:lang w:eastAsia="en-IN" w:bidi="hi-IN"/>
          <w14:ligatures w14:val="none"/>
        </w:rPr>
        <w:t xml:space="preserve"> further processing</w:t>
      </w:r>
      <w:r w:rsidRPr="008C2D29">
        <w:rPr>
          <w:rFonts w:ascii="Times New Roman" w:eastAsia="Times New Roman" w:hAnsi="Times New Roman" w:cs="Times New Roman"/>
          <w:kern w:val="0"/>
          <w:sz w:val="24"/>
          <w:szCs w:val="24"/>
          <w:lang w:eastAsia="en-IN" w:bidi="hi-IN"/>
          <w14:ligatures w14:val="none"/>
        </w:rPr>
        <w:t>. However, the combination of high moisture and moderate acidity points to a need for careful microbial and enzymatic control during processing and storage (</w:t>
      </w:r>
      <w:r w:rsidR="003D13EE" w:rsidRPr="008C2D29">
        <w:rPr>
          <w:rFonts w:ascii="Times New Roman" w:eastAsia="Times New Roman" w:hAnsi="Times New Roman" w:cs="Times New Roman"/>
          <w:kern w:val="0"/>
          <w:sz w:val="24"/>
          <w:szCs w:val="24"/>
          <w:lang w:eastAsia="en-IN" w:bidi="hi-IN"/>
          <w14:ligatures w14:val="none"/>
        </w:rPr>
        <w:t>Barrón</w:t>
      </w:r>
      <w:r w:rsidRPr="008C2D29">
        <w:rPr>
          <w:rFonts w:ascii="Times New Roman" w:eastAsia="Times New Roman" w:hAnsi="Times New Roman" w:cs="Times New Roman"/>
          <w:kern w:val="0"/>
          <w:sz w:val="24"/>
          <w:szCs w:val="24"/>
          <w:lang w:eastAsia="en-IN" w:bidi="hi-IN"/>
          <w14:ligatures w14:val="none"/>
        </w:rPr>
        <w:t xml:space="preserve">-García </w:t>
      </w:r>
      <w:r w:rsidRPr="008C2D29">
        <w:rPr>
          <w:rFonts w:ascii="Times New Roman" w:eastAsia="Times New Roman" w:hAnsi="Times New Roman" w:cs="Times New Roman"/>
          <w:i/>
          <w:iCs/>
          <w:kern w:val="0"/>
          <w:sz w:val="24"/>
          <w:szCs w:val="24"/>
          <w:lang w:eastAsia="en-IN" w:bidi="hi-IN"/>
          <w14:ligatures w14:val="none"/>
        </w:rPr>
        <w:t>et al.,</w:t>
      </w:r>
      <w:r w:rsidRPr="008C2D29">
        <w:rPr>
          <w:rFonts w:ascii="Times New Roman" w:eastAsia="Times New Roman" w:hAnsi="Times New Roman" w:cs="Times New Roman"/>
          <w:kern w:val="0"/>
          <w:sz w:val="24"/>
          <w:szCs w:val="24"/>
          <w:lang w:eastAsia="en-IN" w:bidi="hi-IN"/>
          <w14:ligatures w14:val="none"/>
        </w:rPr>
        <w:t xml:space="preserve"> 2021).</w:t>
      </w:r>
    </w:p>
    <w:p w14:paraId="5A849CE4" w14:textId="2F330B0D" w:rsidR="0024522F" w:rsidRPr="004C0293" w:rsidRDefault="0024522F" w:rsidP="004C0293">
      <w:pPr>
        <w:pStyle w:val="NormalWeb"/>
        <w:spacing w:before="0" w:beforeAutospacing="0" w:after="0" w:afterAutospacing="0"/>
      </w:pPr>
      <w:r>
        <w:rPr>
          <w:b/>
          <w:bCs/>
        </w:rPr>
        <w:t>Table 1</w:t>
      </w:r>
      <w:r w:rsidR="00AC3E8B">
        <w:rPr>
          <w:b/>
          <w:bCs/>
        </w:rPr>
        <w:t xml:space="preserve">. </w:t>
      </w:r>
      <w:r w:rsidR="004C0293" w:rsidRPr="00AC3E8B">
        <w:rPr>
          <w:b/>
          <w:bCs/>
        </w:rPr>
        <w:t xml:space="preserve">Physicochemical, nutritional, and enzymatic characteristics of </w:t>
      </w:r>
      <w:r w:rsidR="004C0293" w:rsidRPr="00AC3E8B">
        <w:rPr>
          <w:b/>
          <w:bCs/>
          <w:i/>
          <w:iCs/>
        </w:rPr>
        <w:t>Kesar</w:t>
      </w:r>
      <w:r w:rsidR="004C0293" w:rsidRPr="00AC3E8B">
        <w:rPr>
          <w:b/>
          <w:bCs/>
        </w:rPr>
        <w:t xml:space="preserve"> mango pulp</w:t>
      </w:r>
    </w:p>
    <w:tbl>
      <w:tblPr>
        <w:tblStyle w:val="TableGrid"/>
        <w:tblW w:w="8277" w:type="dxa"/>
        <w:jc w:val="center"/>
        <w:tblLook w:val="04A0" w:firstRow="1" w:lastRow="0" w:firstColumn="1" w:lastColumn="0" w:noHBand="0" w:noVBand="1"/>
      </w:tblPr>
      <w:tblGrid>
        <w:gridCol w:w="2648"/>
        <w:gridCol w:w="1669"/>
        <w:gridCol w:w="2374"/>
        <w:gridCol w:w="1586"/>
      </w:tblGrid>
      <w:tr w:rsidR="0081741D" w:rsidRPr="008C2D29" w14:paraId="3F59C063" w14:textId="77777777" w:rsidTr="00D94223">
        <w:trPr>
          <w:trHeight w:val="130"/>
          <w:jc w:val="center"/>
        </w:trPr>
        <w:tc>
          <w:tcPr>
            <w:tcW w:w="2648" w:type="dxa"/>
            <w:hideMark/>
          </w:tcPr>
          <w:p w14:paraId="7393AF08" w14:textId="77777777" w:rsidR="000C011B" w:rsidRPr="008C2D29" w:rsidRDefault="000C011B" w:rsidP="002F7407">
            <w:pPr>
              <w:spacing w:line="360" w:lineRule="auto"/>
              <w:jc w:val="center"/>
              <w:rPr>
                <w:rFonts w:ascii="Times New Roman" w:eastAsia="Times New Roman" w:hAnsi="Times New Roman" w:cs="Times New Roman"/>
                <w:b/>
                <w:bCs/>
                <w:color w:val="000000"/>
                <w:kern w:val="0"/>
                <w:sz w:val="24"/>
                <w:szCs w:val="24"/>
                <w:lang w:eastAsia="en-IN" w:bidi="hi-IN"/>
                <w14:ligatures w14:val="none"/>
              </w:rPr>
            </w:pPr>
            <w:r w:rsidRPr="008C2D29">
              <w:rPr>
                <w:rFonts w:ascii="Times New Roman" w:eastAsia="Times New Roman" w:hAnsi="Times New Roman" w:cs="Times New Roman"/>
                <w:b/>
                <w:bCs/>
                <w:color w:val="000000"/>
                <w:kern w:val="0"/>
                <w:sz w:val="24"/>
                <w:szCs w:val="24"/>
                <w:lang w:eastAsia="en-IN" w:bidi="hi-IN"/>
                <w14:ligatures w14:val="none"/>
              </w:rPr>
              <w:t>Parameter</w:t>
            </w:r>
          </w:p>
        </w:tc>
        <w:tc>
          <w:tcPr>
            <w:tcW w:w="1669" w:type="dxa"/>
            <w:hideMark/>
          </w:tcPr>
          <w:p w14:paraId="03AEC4C4" w14:textId="77777777" w:rsidR="000C011B" w:rsidRPr="008C2D29" w:rsidRDefault="000C011B" w:rsidP="002F7407">
            <w:pPr>
              <w:spacing w:line="360" w:lineRule="auto"/>
              <w:jc w:val="center"/>
              <w:rPr>
                <w:rFonts w:ascii="Times New Roman" w:eastAsia="Times New Roman" w:hAnsi="Times New Roman" w:cs="Times New Roman"/>
                <w:b/>
                <w:bCs/>
                <w:color w:val="000000"/>
                <w:kern w:val="0"/>
                <w:sz w:val="24"/>
                <w:szCs w:val="24"/>
                <w:lang w:eastAsia="en-IN" w:bidi="hi-IN"/>
                <w14:ligatures w14:val="none"/>
              </w:rPr>
            </w:pPr>
            <w:r w:rsidRPr="008C2D29">
              <w:rPr>
                <w:rFonts w:ascii="Times New Roman" w:eastAsia="Times New Roman" w:hAnsi="Times New Roman" w:cs="Times New Roman"/>
                <w:b/>
                <w:bCs/>
                <w:color w:val="000000"/>
                <w:kern w:val="0"/>
                <w:sz w:val="24"/>
                <w:szCs w:val="24"/>
                <w:lang w:eastAsia="en-IN" w:bidi="hi-IN"/>
                <w14:ligatures w14:val="none"/>
              </w:rPr>
              <w:t>Mean ± SD</w:t>
            </w:r>
          </w:p>
        </w:tc>
        <w:tc>
          <w:tcPr>
            <w:tcW w:w="2374" w:type="dxa"/>
            <w:hideMark/>
          </w:tcPr>
          <w:p w14:paraId="62BF343F" w14:textId="77777777" w:rsidR="000C011B" w:rsidRPr="008C2D29" w:rsidRDefault="000C011B" w:rsidP="002F7407">
            <w:pPr>
              <w:spacing w:line="360" w:lineRule="auto"/>
              <w:jc w:val="center"/>
              <w:rPr>
                <w:rFonts w:ascii="Times New Roman" w:eastAsia="Times New Roman" w:hAnsi="Times New Roman" w:cs="Times New Roman"/>
                <w:b/>
                <w:bCs/>
                <w:color w:val="000000"/>
                <w:kern w:val="0"/>
                <w:sz w:val="24"/>
                <w:szCs w:val="24"/>
                <w:lang w:eastAsia="en-IN" w:bidi="hi-IN"/>
                <w14:ligatures w14:val="none"/>
              </w:rPr>
            </w:pPr>
            <w:r w:rsidRPr="008C2D29">
              <w:rPr>
                <w:rFonts w:ascii="Times New Roman" w:eastAsia="Times New Roman" w:hAnsi="Times New Roman" w:cs="Times New Roman"/>
                <w:b/>
                <w:bCs/>
                <w:color w:val="000000"/>
                <w:kern w:val="0"/>
                <w:sz w:val="24"/>
                <w:szCs w:val="24"/>
                <w:lang w:eastAsia="en-IN" w:bidi="hi-IN"/>
                <w14:ligatures w14:val="none"/>
              </w:rPr>
              <w:t>Parameter</w:t>
            </w:r>
          </w:p>
        </w:tc>
        <w:tc>
          <w:tcPr>
            <w:tcW w:w="1586" w:type="dxa"/>
            <w:hideMark/>
          </w:tcPr>
          <w:p w14:paraId="5C4432B2" w14:textId="77777777" w:rsidR="000C011B" w:rsidRPr="008C2D29" w:rsidRDefault="000C011B" w:rsidP="002F7407">
            <w:pPr>
              <w:spacing w:line="360" w:lineRule="auto"/>
              <w:jc w:val="center"/>
              <w:rPr>
                <w:rFonts w:ascii="Times New Roman" w:eastAsia="Times New Roman" w:hAnsi="Times New Roman" w:cs="Times New Roman"/>
                <w:b/>
                <w:bCs/>
                <w:color w:val="000000"/>
                <w:kern w:val="0"/>
                <w:sz w:val="24"/>
                <w:szCs w:val="24"/>
                <w:lang w:eastAsia="en-IN" w:bidi="hi-IN"/>
                <w14:ligatures w14:val="none"/>
              </w:rPr>
            </w:pPr>
            <w:r w:rsidRPr="008C2D29">
              <w:rPr>
                <w:rFonts w:ascii="Times New Roman" w:eastAsia="Times New Roman" w:hAnsi="Times New Roman" w:cs="Times New Roman"/>
                <w:b/>
                <w:bCs/>
                <w:color w:val="000000"/>
                <w:kern w:val="0"/>
                <w:sz w:val="24"/>
                <w:szCs w:val="24"/>
                <w:lang w:eastAsia="en-IN" w:bidi="hi-IN"/>
                <w14:ligatures w14:val="none"/>
              </w:rPr>
              <w:t>Mean ± SD</w:t>
            </w:r>
          </w:p>
        </w:tc>
      </w:tr>
      <w:tr w:rsidR="0081741D" w:rsidRPr="008C2D29" w14:paraId="7CA6EA7C" w14:textId="77777777" w:rsidTr="00D94223">
        <w:trPr>
          <w:trHeight w:val="50"/>
          <w:jc w:val="center"/>
        </w:trPr>
        <w:tc>
          <w:tcPr>
            <w:tcW w:w="2648" w:type="dxa"/>
            <w:hideMark/>
          </w:tcPr>
          <w:p w14:paraId="71367B1E" w14:textId="454445AA" w:rsidR="000C011B" w:rsidRPr="008C2D29"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EC (</w:t>
            </w:r>
            <w:r w:rsidR="007523A5" w:rsidRPr="008C2D29">
              <w:rPr>
                <w:rFonts w:ascii="Times New Roman" w:eastAsia="Times New Roman" w:hAnsi="Times New Roman" w:cs="Times New Roman"/>
                <w:kern w:val="0"/>
                <w:sz w:val="24"/>
                <w:szCs w:val="24"/>
                <w:lang w:eastAsia="en-IN" w:bidi="hi-IN"/>
                <w14:ligatures w14:val="none"/>
              </w:rPr>
              <w:t>µS/m</w:t>
            </w:r>
            <w:r w:rsidRPr="008C2D29">
              <w:rPr>
                <w:rFonts w:ascii="Times New Roman" w:eastAsia="Times New Roman" w:hAnsi="Times New Roman" w:cs="Times New Roman"/>
                <w:color w:val="000000"/>
                <w:kern w:val="0"/>
                <w:sz w:val="24"/>
                <w:szCs w:val="24"/>
                <w:lang w:eastAsia="en-IN" w:bidi="hi-IN"/>
                <w14:ligatures w14:val="none"/>
              </w:rPr>
              <w:t>)</w:t>
            </w:r>
          </w:p>
        </w:tc>
        <w:tc>
          <w:tcPr>
            <w:tcW w:w="1669" w:type="dxa"/>
            <w:hideMark/>
          </w:tcPr>
          <w:p w14:paraId="521E0FFB" w14:textId="18B75020" w:rsidR="002F7407" w:rsidRPr="008C2D29"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29</w:t>
            </w:r>
            <w:r w:rsidR="001C4336" w:rsidRPr="008C2D29">
              <w:rPr>
                <w:rFonts w:ascii="Times New Roman" w:eastAsia="Times New Roman" w:hAnsi="Times New Roman" w:cs="Times New Roman"/>
                <w:color w:val="000000"/>
                <w:kern w:val="0"/>
                <w:sz w:val="24"/>
                <w:szCs w:val="24"/>
                <w:lang w:eastAsia="en-IN" w:bidi="hi-IN"/>
                <w14:ligatures w14:val="none"/>
              </w:rPr>
              <w:t>8</w:t>
            </w:r>
            <w:r w:rsidR="00391AD8" w:rsidRPr="008C2D29">
              <w:rPr>
                <w:rFonts w:ascii="Times New Roman" w:eastAsia="Times New Roman" w:hAnsi="Times New Roman" w:cs="Times New Roman"/>
                <w:color w:val="000000"/>
                <w:kern w:val="0"/>
                <w:sz w:val="24"/>
                <w:szCs w:val="24"/>
                <w:lang w:eastAsia="en-IN" w:bidi="hi-IN"/>
                <w14:ligatures w14:val="none"/>
              </w:rPr>
              <w:t>.27</w:t>
            </w:r>
            <w:r w:rsidRPr="008C2D29">
              <w:rPr>
                <w:rFonts w:ascii="Times New Roman" w:eastAsia="Times New Roman" w:hAnsi="Times New Roman" w:cs="Times New Roman"/>
                <w:color w:val="000000"/>
                <w:kern w:val="0"/>
                <w:sz w:val="24"/>
                <w:szCs w:val="24"/>
                <w:lang w:eastAsia="en-IN" w:bidi="hi-IN"/>
                <w14:ligatures w14:val="none"/>
              </w:rPr>
              <w:t xml:space="preserve"> ± </w:t>
            </w:r>
            <w:r w:rsidR="002F7407" w:rsidRPr="008C2D29">
              <w:rPr>
                <w:rFonts w:ascii="Times New Roman" w:eastAsia="Times New Roman" w:hAnsi="Times New Roman" w:cs="Times New Roman"/>
                <w:color w:val="000000"/>
                <w:kern w:val="0"/>
                <w:sz w:val="24"/>
                <w:szCs w:val="24"/>
                <w:lang w:eastAsia="en-IN" w:bidi="hi-IN"/>
                <w14:ligatures w14:val="none"/>
              </w:rPr>
              <w:t>5.76</w:t>
            </w:r>
          </w:p>
        </w:tc>
        <w:tc>
          <w:tcPr>
            <w:tcW w:w="2374" w:type="dxa"/>
            <w:hideMark/>
          </w:tcPr>
          <w:p w14:paraId="6657E12E" w14:textId="77777777" w:rsidR="000C011B" w:rsidRPr="008C2D29"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PPO (U/mL)</w:t>
            </w:r>
          </w:p>
        </w:tc>
        <w:tc>
          <w:tcPr>
            <w:tcW w:w="1586" w:type="dxa"/>
            <w:hideMark/>
          </w:tcPr>
          <w:p w14:paraId="5466891C" w14:textId="77777777" w:rsidR="000C011B" w:rsidRPr="008C2D29"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36.40 ± 0.89</w:t>
            </w:r>
          </w:p>
        </w:tc>
      </w:tr>
      <w:tr w:rsidR="0081741D" w:rsidRPr="008C2D29" w14:paraId="46BD2561" w14:textId="77777777" w:rsidTr="00D94223">
        <w:trPr>
          <w:trHeight w:val="50"/>
          <w:jc w:val="center"/>
        </w:trPr>
        <w:tc>
          <w:tcPr>
            <w:tcW w:w="2648" w:type="dxa"/>
            <w:hideMark/>
          </w:tcPr>
          <w:p w14:paraId="2A7E85CB" w14:textId="77777777" w:rsidR="000C011B" w:rsidRPr="008C2D29"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TSS (°Brix)</w:t>
            </w:r>
          </w:p>
        </w:tc>
        <w:tc>
          <w:tcPr>
            <w:tcW w:w="1669" w:type="dxa"/>
            <w:hideMark/>
          </w:tcPr>
          <w:p w14:paraId="52DF8234" w14:textId="77777777" w:rsidR="000C011B" w:rsidRPr="008C2D29"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18.17 ± 0.06</w:t>
            </w:r>
          </w:p>
        </w:tc>
        <w:tc>
          <w:tcPr>
            <w:tcW w:w="2374" w:type="dxa"/>
            <w:hideMark/>
          </w:tcPr>
          <w:p w14:paraId="6392ED57" w14:textId="77777777" w:rsidR="000C011B" w:rsidRPr="008C2D29"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POD (U/min/g)</w:t>
            </w:r>
          </w:p>
        </w:tc>
        <w:tc>
          <w:tcPr>
            <w:tcW w:w="1586" w:type="dxa"/>
            <w:hideMark/>
          </w:tcPr>
          <w:p w14:paraId="16A80464" w14:textId="77777777" w:rsidR="000C011B" w:rsidRPr="008C2D29"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31.20 ± 1.10</w:t>
            </w:r>
          </w:p>
        </w:tc>
      </w:tr>
      <w:tr w:rsidR="0081741D" w:rsidRPr="008C2D29" w14:paraId="5528DFC0" w14:textId="77777777" w:rsidTr="00D94223">
        <w:trPr>
          <w:trHeight w:val="50"/>
          <w:jc w:val="center"/>
        </w:trPr>
        <w:tc>
          <w:tcPr>
            <w:tcW w:w="2648" w:type="dxa"/>
            <w:hideMark/>
          </w:tcPr>
          <w:p w14:paraId="614FC4CA" w14:textId="77777777" w:rsidR="000C011B" w:rsidRPr="008C2D29"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Viscosity (cP)</w:t>
            </w:r>
          </w:p>
        </w:tc>
        <w:tc>
          <w:tcPr>
            <w:tcW w:w="1669" w:type="dxa"/>
            <w:hideMark/>
          </w:tcPr>
          <w:p w14:paraId="4C3D6F52" w14:textId="77777777" w:rsidR="000C011B" w:rsidRPr="008C2D29"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570.33 ± 6.43</w:t>
            </w:r>
          </w:p>
        </w:tc>
        <w:tc>
          <w:tcPr>
            <w:tcW w:w="2374" w:type="dxa"/>
            <w:hideMark/>
          </w:tcPr>
          <w:p w14:paraId="6BE472E1" w14:textId="77777777" w:rsidR="000C011B" w:rsidRPr="008C2D29"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Total Acidity (%)</w:t>
            </w:r>
          </w:p>
        </w:tc>
        <w:tc>
          <w:tcPr>
            <w:tcW w:w="1586" w:type="dxa"/>
            <w:hideMark/>
          </w:tcPr>
          <w:p w14:paraId="361816A1" w14:textId="77777777" w:rsidR="000C011B" w:rsidRPr="008C2D29"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0.51 ± 0.02</w:t>
            </w:r>
          </w:p>
        </w:tc>
      </w:tr>
      <w:tr w:rsidR="0081741D" w:rsidRPr="008C2D29" w14:paraId="24B9D176" w14:textId="77777777" w:rsidTr="00D94223">
        <w:trPr>
          <w:trHeight w:val="50"/>
          <w:jc w:val="center"/>
        </w:trPr>
        <w:tc>
          <w:tcPr>
            <w:tcW w:w="2648" w:type="dxa"/>
            <w:hideMark/>
          </w:tcPr>
          <w:p w14:paraId="1C1CAA9C" w14:textId="77777777" w:rsidR="000C011B" w:rsidRPr="008C2D29"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Vitamin-C (mg/100 g)</w:t>
            </w:r>
          </w:p>
        </w:tc>
        <w:tc>
          <w:tcPr>
            <w:tcW w:w="1669" w:type="dxa"/>
            <w:hideMark/>
          </w:tcPr>
          <w:p w14:paraId="12C9DEB1" w14:textId="77777777" w:rsidR="000C011B" w:rsidRPr="008C2D29"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35.71 ± 1.58</w:t>
            </w:r>
          </w:p>
        </w:tc>
        <w:tc>
          <w:tcPr>
            <w:tcW w:w="2374" w:type="dxa"/>
            <w:hideMark/>
          </w:tcPr>
          <w:p w14:paraId="6570F2BB" w14:textId="77777777" w:rsidR="000C011B" w:rsidRPr="008C2D29"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Titratable Acidity (%)</w:t>
            </w:r>
          </w:p>
        </w:tc>
        <w:tc>
          <w:tcPr>
            <w:tcW w:w="1586" w:type="dxa"/>
            <w:hideMark/>
          </w:tcPr>
          <w:p w14:paraId="391CE63F" w14:textId="77777777" w:rsidR="000C011B" w:rsidRPr="008C2D29"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0.48 ± 0.01</w:t>
            </w:r>
          </w:p>
        </w:tc>
      </w:tr>
      <w:tr w:rsidR="0081741D" w:rsidRPr="008C2D29" w14:paraId="7241B725" w14:textId="77777777" w:rsidTr="00D94223">
        <w:trPr>
          <w:trHeight w:val="50"/>
          <w:jc w:val="center"/>
        </w:trPr>
        <w:tc>
          <w:tcPr>
            <w:tcW w:w="2648" w:type="dxa"/>
            <w:hideMark/>
          </w:tcPr>
          <w:p w14:paraId="07A555CA" w14:textId="77777777" w:rsidR="000C011B" w:rsidRPr="008C2D29"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Reducing Sugar (%)</w:t>
            </w:r>
          </w:p>
        </w:tc>
        <w:tc>
          <w:tcPr>
            <w:tcW w:w="1669" w:type="dxa"/>
            <w:hideMark/>
          </w:tcPr>
          <w:p w14:paraId="6CD8E984" w14:textId="77777777" w:rsidR="000C011B" w:rsidRPr="008C2D29"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5.78 ± 0.16</w:t>
            </w:r>
          </w:p>
        </w:tc>
        <w:tc>
          <w:tcPr>
            <w:tcW w:w="2374" w:type="dxa"/>
            <w:hideMark/>
          </w:tcPr>
          <w:p w14:paraId="58836390" w14:textId="77777777" w:rsidR="000C011B" w:rsidRPr="008C2D29"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pH</w:t>
            </w:r>
          </w:p>
        </w:tc>
        <w:tc>
          <w:tcPr>
            <w:tcW w:w="1586" w:type="dxa"/>
            <w:hideMark/>
          </w:tcPr>
          <w:p w14:paraId="438F79D5" w14:textId="77777777" w:rsidR="000C011B" w:rsidRPr="008C2D29"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5.09 ± 0.09</w:t>
            </w:r>
          </w:p>
        </w:tc>
      </w:tr>
      <w:tr w:rsidR="0081741D" w:rsidRPr="008C2D29" w14:paraId="1DF213F7" w14:textId="77777777" w:rsidTr="00D94223">
        <w:trPr>
          <w:trHeight w:val="50"/>
          <w:jc w:val="center"/>
        </w:trPr>
        <w:tc>
          <w:tcPr>
            <w:tcW w:w="2648" w:type="dxa"/>
            <w:hideMark/>
          </w:tcPr>
          <w:p w14:paraId="5E1BED51" w14:textId="77777777" w:rsidR="000C011B" w:rsidRPr="008C2D29"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Carotenoids (mg/100 g)</w:t>
            </w:r>
          </w:p>
        </w:tc>
        <w:tc>
          <w:tcPr>
            <w:tcW w:w="1669" w:type="dxa"/>
            <w:hideMark/>
          </w:tcPr>
          <w:p w14:paraId="706C2566" w14:textId="77777777" w:rsidR="000C011B" w:rsidRPr="008C2D29"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9.62 ± 0.16</w:t>
            </w:r>
          </w:p>
        </w:tc>
        <w:tc>
          <w:tcPr>
            <w:tcW w:w="2374" w:type="dxa"/>
            <w:hideMark/>
          </w:tcPr>
          <w:p w14:paraId="7FE3A63F" w14:textId="77777777" w:rsidR="000C011B" w:rsidRPr="008C2D29"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Moisture (%)</w:t>
            </w:r>
          </w:p>
        </w:tc>
        <w:tc>
          <w:tcPr>
            <w:tcW w:w="1586" w:type="dxa"/>
            <w:hideMark/>
          </w:tcPr>
          <w:p w14:paraId="5B6DCA2D" w14:textId="41132714" w:rsidR="000C011B" w:rsidRPr="008C2D29" w:rsidRDefault="0081741D" w:rsidP="0081741D">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 xml:space="preserve">90.12 ± </w:t>
            </w:r>
            <w:r w:rsidR="000C011B" w:rsidRPr="008C2D29">
              <w:rPr>
                <w:rFonts w:ascii="Times New Roman" w:eastAsia="Times New Roman" w:hAnsi="Times New Roman" w:cs="Times New Roman"/>
                <w:color w:val="000000"/>
                <w:kern w:val="0"/>
                <w:sz w:val="24"/>
                <w:szCs w:val="24"/>
                <w:lang w:eastAsia="en-IN" w:bidi="hi-IN"/>
                <w14:ligatures w14:val="none"/>
              </w:rPr>
              <w:t>3.90</w:t>
            </w:r>
          </w:p>
        </w:tc>
      </w:tr>
    </w:tbl>
    <w:p w14:paraId="5EAB3215" w14:textId="5229A7B6" w:rsidR="00F8487C" w:rsidRPr="008C2D29" w:rsidRDefault="004503C8" w:rsidP="00D477C8">
      <w:pPr>
        <w:spacing w:before="100" w:beforeAutospacing="1" w:after="0" w:line="360" w:lineRule="auto"/>
        <w:jc w:val="both"/>
        <w:outlineLvl w:val="1"/>
        <w:rPr>
          <w:rFonts w:ascii="Times New Roman" w:eastAsia="Times New Roman" w:hAnsi="Times New Roman" w:cs="Times New Roman"/>
          <w:b/>
          <w:bCs/>
          <w:i/>
          <w:iCs/>
          <w:kern w:val="0"/>
          <w:sz w:val="24"/>
          <w:szCs w:val="24"/>
          <w:lang w:eastAsia="en-IN" w:bidi="hi-IN"/>
          <w14:ligatures w14:val="none"/>
        </w:rPr>
      </w:pPr>
      <w:r>
        <w:rPr>
          <w:rFonts w:ascii="Times New Roman" w:eastAsia="Times New Roman" w:hAnsi="Times New Roman" w:cs="Times New Roman"/>
          <w:b/>
          <w:bCs/>
          <w:i/>
          <w:iCs/>
          <w:kern w:val="0"/>
          <w:sz w:val="24"/>
          <w:szCs w:val="24"/>
          <w:lang w:eastAsia="en-IN" w:bidi="hi-IN"/>
          <w14:ligatures w14:val="none"/>
        </w:rPr>
        <w:t xml:space="preserve">3.2 </w:t>
      </w:r>
      <w:r w:rsidR="00F8487C" w:rsidRPr="008C2D29">
        <w:rPr>
          <w:rFonts w:ascii="Times New Roman" w:eastAsia="Times New Roman" w:hAnsi="Times New Roman" w:cs="Times New Roman"/>
          <w:b/>
          <w:bCs/>
          <w:i/>
          <w:iCs/>
          <w:kern w:val="0"/>
          <w:sz w:val="24"/>
          <w:szCs w:val="24"/>
          <w:lang w:eastAsia="en-IN" w:bidi="hi-IN"/>
          <w14:ligatures w14:val="none"/>
        </w:rPr>
        <w:t>Nutritional composition</w:t>
      </w:r>
    </w:p>
    <w:p w14:paraId="07486707" w14:textId="59515346" w:rsidR="0066084F" w:rsidRPr="008C2D29" w:rsidRDefault="00F8487C" w:rsidP="00D477C8">
      <w:pPr>
        <w:spacing w:after="100" w:afterAutospacing="1" w:line="360" w:lineRule="auto"/>
        <w:ind w:firstLine="360"/>
        <w:jc w:val="both"/>
        <w:rPr>
          <w:rFonts w:ascii="Times New Roman" w:hAnsi="Times New Roman" w:cs="Times New Roman"/>
          <w:sz w:val="24"/>
          <w:szCs w:val="24"/>
        </w:rPr>
      </w:pPr>
      <w:r w:rsidRPr="008C2D29">
        <w:rPr>
          <w:rFonts w:ascii="Times New Roman" w:eastAsia="Times New Roman" w:hAnsi="Times New Roman" w:cs="Times New Roman"/>
          <w:kern w:val="0"/>
          <w:sz w:val="24"/>
          <w:szCs w:val="24"/>
          <w:lang w:eastAsia="en-IN" w:bidi="hi-IN"/>
          <w14:ligatures w14:val="none"/>
        </w:rPr>
        <w:t>Vitamin-C content (</w:t>
      </w:r>
      <w:r w:rsidR="005373AF" w:rsidRPr="008C2D29">
        <w:rPr>
          <w:rFonts w:ascii="Times New Roman" w:eastAsia="Times New Roman" w:hAnsi="Times New Roman" w:cs="Times New Roman"/>
          <w:color w:val="000000"/>
          <w:kern w:val="0"/>
          <w:sz w:val="24"/>
          <w:szCs w:val="24"/>
          <w:lang w:eastAsia="en-IN" w:bidi="hi-IN"/>
          <w14:ligatures w14:val="none"/>
        </w:rPr>
        <w:t xml:space="preserve">35.71 ± 1.58 </w:t>
      </w:r>
      <w:r w:rsidRPr="008C2D29">
        <w:rPr>
          <w:rFonts w:ascii="Times New Roman" w:eastAsia="Times New Roman" w:hAnsi="Times New Roman" w:cs="Times New Roman"/>
          <w:kern w:val="0"/>
          <w:sz w:val="24"/>
          <w:szCs w:val="24"/>
          <w:lang w:eastAsia="en-IN" w:bidi="hi-IN"/>
          <w14:ligatures w14:val="none"/>
        </w:rPr>
        <w:t xml:space="preserve">mg/100 g) is in line with recent cultivar-level analyses reporting ascorbic acid for </w:t>
      </w:r>
      <w:r w:rsidR="008C2D29" w:rsidRPr="008C2D29">
        <w:rPr>
          <w:rFonts w:ascii="Times New Roman" w:eastAsia="Times New Roman" w:hAnsi="Times New Roman" w:cs="Times New Roman"/>
          <w:i/>
          <w:iCs/>
          <w:kern w:val="0"/>
          <w:sz w:val="24"/>
          <w:szCs w:val="24"/>
          <w:lang w:eastAsia="en-IN" w:bidi="hi-IN"/>
          <w14:ligatures w14:val="none"/>
        </w:rPr>
        <w:t>Kesar</w:t>
      </w:r>
      <w:r w:rsidRPr="008C2D29">
        <w:rPr>
          <w:rFonts w:ascii="Times New Roman" w:eastAsia="Times New Roman" w:hAnsi="Times New Roman" w:cs="Times New Roman"/>
          <w:kern w:val="0"/>
          <w:sz w:val="24"/>
          <w:szCs w:val="24"/>
          <w:lang w:eastAsia="en-IN" w:bidi="hi-IN"/>
          <w14:ligatures w14:val="none"/>
        </w:rPr>
        <w:t xml:space="preserve"> in the ~30–45 mg/100 g range (</w:t>
      </w:r>
      <w:r w:rsidR="00807E2C" w:rsidRPr="008C2D29">
        <w:rPr>
          <w:rFonts w:ascii="Times New Roman" w:eastAsia="Times New Roman" w:hAnsi="Times New Roman" w:cs="Times New Roman"/>
          <w:kern w:val="0"/>
          <w:sz w:val="24"/>
          <w:szCs w:val="24"/>
          <w:lang w:eastAsia="en-IN" w:bidi="hi-IN"/>
          <w14:ligatures w14:val="none"/>
        </w:rPr>
        <w:t>Tandel</w:t>
      </w:r>
      <w:r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i/>
          <w:iCs/>
          <w:kern w:val="0"/>
          <w:sz w:val="24"/>
          <w:szCs w:val="24"/>
          <w:lang w:eastAsia="en-IN" w:bidi="hi-IN"/>
          <w14:ligatures w14:val="none"/>
        </w:rPr>
        <w:t>et al.,</w:t>
      </w:r>
      <w:r w:rsidRPr="008C2D29">
        <w:rPr>
          <w:rFonts w:ascii="Times New Roman" w:eastAsia="Times New Roman" w:hAnsi="Times New Roman" w:cs="Times New Roman"/>
          <w:kern w:val="0"/>
          <w:sz w:val="24"/>
          <w:szCs w:val="24"/>
          <w:lang w:eastAsia="en-IN" w:bidi="hi-IN"/>
          <w14:ligatures w14:val="none"/>
        </w:rPr>
        <w:t xml:space="preserve"> 2023; </w:t>
      </w:r>
      <w:r w:rsidR="00277DDD" w:rsidRPr="008C2D29">
        <w:rPr>
          <w:rFonts w:ascii="Times New Roman" w:eastAsia="Times New Roman" w:hAnsi="Times New Roman" w:cs="Times New Roman"/>
          <w:kern w:val="0"/>
          <w:sz w:val="24"/>
          <w:szCs w:val="24"/>
          <w:lang w:eastAsia="en-IN" w:bidi="hi-IN"/>
          <w14:ligatures w14:val="none"/>
        </w:rPr>
        <w:t>Shivaji</w:t>
      </w:r>
      <w:r w:rsidRPr="008C2D29">
        <w:rPr>
          <w:rFonts w:ascii="Times New Roman" w:eastAsia="Times New Roman" w:hAnsi="Times New Roman" w:cs="Times New Roman"/>
          <w:kern w:val="0"/>
          <w:sz w:val="24"/>
          <w:szCs w:val="24"/>
          <w:lang w:eastAsia="en-IN" w:bidi="hi-IN"/>
          <w14:ligatures w14:val="none"/>
        </w:rPr>
        <w:t>, 2021). Because vitamin-C is heat-labile, this baseline is important for assessing nutrient losses during pasteurisation, ohmic heating, or storage (</w:t>
      </w:r>
      <w:r w:rsidR="003D13EE" w:rsidRPr="008C2D29">
        <w:rPr>
          <w:rFonts w:ascii="Times New Roman" w:eastAsia="Times New Roman" w:hAnsi="Times New Roman" w:cs="Times New Roman"/>
          <w:kern w:val="0"/>
          <w:sz w:val="24"/>
          <w:szCs w:val="24"/>
          <w:lang w:eastAsia="en-IN" w:bidi="hi-IN"/>
          <w14:ligatures w14:val="none"/>
        </w:rPr>
        <w:t>Barrón</w:t>
      </w:r>
      <w:r w:rsidRPr="008C2D29">
        <w:rPr>
          <w:rFonts w:ascii="Times New Roman" w:eastAsia="Times New Roman" w:hAnsi="Times New Roman" w:cs="Times New Roman"/>
          <w:kern w:val="0"/>
          <w:sz w:val="24"/>
          <w:szCs w:val="24"/>
          <w:lang w:eastAsia="en-IN" w:bidi="hi-IN"/>
          <w14:ligatures w14:val="none"/>
        </w:rPr>
        <w:t xml:space="preserve">-García </w:t>
      </w:r>
      <w:r w:rsidRPr="008C2D29">
        <w:rPr>
          <w:rFonts w:ascii="Times New Roman" w:eastAsia="Times New Roman" w:hAnsi="Times New Roman" w:cs="Times New Roman"/>
          <w:i/>
          <w:iCs/>
          <w:kern w:val="0"/>
          <w:sz w:val="24"/>
          <w:szCs w:val="24"/>
          <w:lang w:eastAsia="en-IN" w:bidi="hi-IN"/>
          <w14:ligatures w14:val="none"/>
        </w:rPr>
        <w:t>et al.,</w:t>
      </w:r>
      <w:r w:rsidRPr="008C2D29">
        <w:rPr>
          <w:rFonts w:ascii="Times New Roman" w:eastAsia="Times New Roman" w:hAnsi="Times New Roman" w:cs="Times New Roman"/>
          <w:kern w:val="0"/>
          <w:sz w:val="24"/>
          <w:szCs w:val="24"/>
          <w:lang w:eastAsia="en-IN" w:bidi="hi-IN"/>
          <w14:ligatures w14:val="none"/>
        </w:rPr>
        <w:t xml:space="preserve"> 2021).</w:t>
      </w:r>
      <w:r w:rsidR="00933900" w:rsidRPr="008C2D29">
        <w:rPr>
          <w:rFonts w:ascii="Times New Roman" w:eastAsia="Times New Roman" w:hAnsi="Times New Roman" w:cs="Times New Roman"/>
          <w:kern w:val="0"/>
          <w:sz w:val="24"/>
          <w:szCs w:val="24"/>
          <w:lang w:eastAsia="en-IN" w:bidi="hi-IN"/>
          <w14:ligatures w14:val="none"/>
        </w:rPr>
        <w:t xml:space="preserve"> </w:t>
      </w:r>
      <w:r w:rsidR="00933900" w:rsidRPr="008C2D29">
        <w:rPr>
          <w:rFonts w:ascii="Times New Roman" w:hAnsi="Times New Roman" w:cs="Times New Roman"/>
          <w:sz w:val="24"/>
          <w:szCs w:val="24"/>
        </w:rPr>
        <w:t>The reducing sugar content (</w:t>
      </w:r>
      <w:r w:rsidR="005373AF" w:rsidRPr="008C2D29">
        <w:rPr>
          <w:rFonts w:ascii="Times New Roman" w:eastAsia="Times New Roman" w:hAnsi="Times New Roman" w:cs="Times New Roman"/>
          <w:color w:val="000000"/>
          <w:kern w:val="0"/>
          <w:sz w:val="24"/>
          <w:szCs w:val="24"/>
          <w:lang w:eastAsia="en-IN" w:bidi="hi-IN"/>
          <w14:ligatures w14:val="none"/>
        </w:rPr>
        <w:t xml:space="preserve">5.78 ± 0.16 </w:t>
      </w:r>
      <w:r w:rsidR="00933900" w:rsidRPr="008C2D29">
        <w:rPr>
          <w:rFonts w:ascii="Times New Roman" w:hAnsi="Times New Roman" w:cs="Times New Roman"/>
          <w:sz w:val="24"/>
          <w:szCs w:val="24"/>
        </w:rPr>
        <w:t xml:space="preserve">%) shows that most of the starch in the ripe </w:t>
      </w:r>
      <w:r w:rsidR="008C2D29" w:rsidRPr="008C2D29">
        <w:rPr>
          <w:rFonts w:ascii="Times New Roman" w:hAnsi="Times New Roman" w:cs="Times New Roman"/>
          <w:i/>
          <w:iCs/>
          <w:sz w:val="24"/>
          <w:szCs w:val="24"/>
        </w:rPr>
        <w:t>Kesar</w:t>
      </w:r>
      <w:r w:rsidR="00933900" w:rsidRPr="008C2D29">
        <w:rPr>
          <w:rFonts w:ascii="Times New Roman" w:hAnsi="Times New Roman" w:cs="Times New Roman"/>
          <w:sz w:val="24"/>
          <w:szCs w:val="24"/>
        </w:rPr>
        <w:t xml:space="preserve"> mango has already been converted into sugars. </w:t>
      </w:r>
      <w:r w:rsidR="00C74A04" w:rsidRPr="008C2D29">
        <w:rPr>
          <w:rFonts w:ascii="Times New Roman" w:hAnsi="Times New Roman" w:cs="Times New Roman"/>
          <w:sz w:val="24"/>
          <w:szCs w:val="24"/>
        </w:rPr>
        <w:t xml:space="preserve">Similar </w:t>
      </w:r>
      <w:r w:rsidR="003E5703" w:rsidRPr="008C2D29">
        <w:rPr>
          <w:rFonts w:ascii="Times New Roman" w:hAnsi="Times New Roman" w:cs="Times New Roman"/>
          <w:sz w:val="24"/>
          <w:szCs w:val="24"/>
        </w:rPr>
        <w:t>results</w:t>
      </w:r>
      <w:r w:rsidR="00933900" w:rsidRPr="008C2D29">
        <w:rPr>
          <w:rFonts w:ascii="Times New Roman" w:hAnsi="Times New Roman" w:cs="Times New Roman"/>
          <w:sz w:val="24"/>
          <w:szCs w:val="24"/>
        </w:rPr>
        <w:t xml:space="preserve"> reported for ripe </w:t>
      </w:r>
      <w:r w:rsidR="00933900" w:rsidRPr="008C2D29">
        <w:rPr>
          <w:rFonts w:ascii="Times New Roman" w:hAnsi="Times New Roman" w:cs="Times New Roman"/>
          <w:i/>
          <w:iCs/>
          <w:sz w:val="24"/>
          <w:szCs w:val="24"/>
        </w:rPr>
        <w:t>Alphonso</w:t>
      </w:r>
      <w:r w:rsidR="00933900" w:rsidRPr="008C2D29">
        <w:rPr>
          <w:rFonts w:ascii="Times New Roman" w:hAnsi="Times New Roman" w:cs="Times New Roman"/>
          <w:sz w:val="24"/>
          <w:szCs w:val="24"/>
        </w:rPr>
        <w:t xml:space="preserve"> and </w:t>
      </w:r>
      <w:r w:rsidR="008C2D29" w:rsidRPr="008C2D29">
        <w:rPr>
          <w:rFonts w:ascii="Times New Roman" w:hAnsi="Times New Roman" w:cs="Times New Roman"/>
          <w:i/>
          <w:iCs/>
          <w:sz w:val="24"/>
          <w:szCs w:val="24"/>
        </w:rPr>
        <w:t>Kesar</w:t>
      </w:r>
      <w:r w:rsidR="00933900" w:rsidRPr="008C2D29">
        <w:rPr>
          <w:rFonts w:ascii="Times New Roman" w:hAnsi="Times New Roman" w:cs="Times New Roman"/>
          <w:sz w:val="24"/>
          <w:szCs w:val="24"/>
        </w:rPr>
        <w:t xml:space="preserve"> mangoes </w:t>
      </w:r>
      <w:r w:rsidR="003E5703" w:rsidRPr="008C2D29">
        <w:rPr>
          <w:rFonts w:ascii="Times New Roman" w:hAnsi="Times New Roman" w:cs="Times New Roman"/>
          <w:sz w:val="24"/>
          <w:szCs w:val="24"/>
        </w:rPr>
        <w:t>by</w:t>
      </w:r>
      <w:r w:rsidR="00933900" w:rsidRPr="008C2D29">
        <w:rPr>
          <w:rFonts w:ascii="Times New Roman" w:hAnsi="Times New Roman" w:cs="Times New Roman"/>
          <w:sz w:val="24"/>
          <w:szCs w:val="24"/>
        </w:rPr>
        <w:t xml:space="preserve"> </w:t>
      </w:r>
      <w:r w:rsidR="003E5703" w:rsidRPr="008C2D29">
        <w:rPr>
          <w:rFonts w:ascii="Times New Roman" w:hAnsi="Times New Roman" w:cs="Times New Roman"/>
          <w:sz w:val="24"/>
          <w:szCs w:val="24"/>
        </w:rPr>
        <w:t>Sakhale</w:t>
      </w:r>
      <w:r w:rsidR="00933900" w:rsidRPr="008C2D29">
        <w:rPr>
          <w:rFonts w:ascii="Times New Roman" w:hAnsi="Times New Roman" w:cs="Times New Roman"/>
          <w:sz w:val="24"/>
          <w:szCs w:val="24"/>
        </w:rPr>
        <w:t xml:space="preserve"> et al., 2016. Higher reducing sugars improve the natural sweetness of the fruit, but they </w:t>
      </w:r>
      <w:r w:rsidR="00933900" w:rsidRPr="008C2D29">
        <w:rPr>
          <w:rFonts w:ascii="Times New Roman" w:hAnsi="Times New Roman" w:cs="Times New Roman"/>
          <w:sz w:val="24"/>
          <w:szCs w:val="24"/>
        </w:rPr>
        <w:lastRenderedPageBreak/>
        <w:t xml:space="preserve">may also promote browning reactions </w:t>
      </w:r>
      <w:r w:rsidR="00843DC1" w:rsidRPr="00843DC1">
        <w:rPr>
          <w:rFonts w:ascii="Times New Roman" w:hAnsi="Times New Roman" w:cs="Times New Roman"/>
          <w:sz w:val="24"/>
          <w:szCs w:val="24"/>
          <w:highlight w:val="yellow"/>
        </w:rPr>
        <w:t>i.e.</w:t>
      </w:r>
      <w:r w:rsidR="00382607" w:rsidRPr="008C2D29">
        <w:rPr>
          <w:rFonts w:ascii="Times New Roman" w:hAnsi="Times New Roman" w:cs="Times New Roman"/>
          <w:sz w:val="24"/>
          <w:szCs w:val="24"/>
        </w:rPr>
        <w:t xml:space="preserve"> maillard </w:t>
      </w:r>
      <w:r w:rsidR="00933900" w:rsidRPr="008C2D29">
        <w:rPr>
          <w:rFonts w:ascii="Times New Roman" w:hAnsi="Times New Roman" w:cs="Times New Roman"/>
          <w:sz w:val="24"/>
          <w:szCs w:val="24"/>
        </w:rPr>
        <w:t>reaction if</w:t>
      </w:r>
      <w:r w:rsidR="00BF0092" w:rsidRPr="008C2D29">
        <w:rPr>
          <w:rFonts w:ascii="Times New Roman" w:hAnsi="Times New Roman" w:cs="Times New Roman"/>
          <w:sz w:val="24"/>
          <w:szCs w:val="24"/>
        </w:rPr>
        <w:t xml:space="preserve"> </w:t>
      </w:r>
      <w:r w:rsidR="00933900" w:rsidRPr="008C2D29">
        <w:rPr>
          <w:rFonts w:ascii="Times New Roman" w:hAnsi="Times New Roman" w:cs="Times New Roman"/>
          <w:sz w:val="24"/>
          <w:szCs w:val="24"/>
        </w:rPr>
        <w:t>exposed to high temperatures during processing.</w:t>
      </w:r>
    </w:p>
    <w:p w14:paraId="43B52B07" w14:textId="051ECA75" w:rsidR="00D3671E" w:rsidRPr="008C2D29" w:rsidRDefault="0048736C" w:rsidP="00D3671E">
      <w:pPr>
        <w:spacing w:before="100" w:beforeAutospacing="1" w:after="100" w:afterAutospacing="1" w:line="360" w:lineRule="auto"/>
        <w:ind w:firstLine="360"/>
        <w:jc w:val="both"/>
        <w:rPr>
          <w:rFonts w:ascii="Times New Roman" w:hAnsi="Times New Roman" w:cs="Times New Roman"/>
          <w:sz w:val="24"/>
          <w:szCs w:val="24"/>
        </w:rPr>
      </w:pPr>
      <w:r w:rsidRPr="008C2D29">
        <w:rPr>
          <w:rFonts w:ascii="Times New Roman" w:hAnsi="Times New Roman" w:cs="Times New Roman"/>
          <w:sz w:val="24"/>
          <w:szCs w:val="24"/>
        </w:rPr>
        <w:t>The total carotenoid content (</w:t>
      </w:r>
      <w:r w:rsidR="005373AF" w:rsidRPr="008C2D29">
        <w:rPr>
          <w:rFonts w:ascii="Times New Roman" w:eastAsia="Times New Roman" w:hAnsi="Times New Roman" w:cs="Times New Roman"/>
          <w:color w:val="000000"/>
          <w:kern w:val="0"/>
          <w:sz w:val="24"/>
          <w:szCs w:val="24"/>
          <w:lang w:eastAsia="en-IN" w:bidi="hi-IN"/>
          <w14:ligatures w14:val="none"/>
        </w:rPr>
        <w:t xml:space="preserve">9.62 ± 0.16 </w:t>
      </w:r>
      <w:r w:rsidRPr="008C2D29">
        <w:rPr>
          <w:rFonts w:ascii="Times New Roman" w:hAnsi="Times New Roman" w:cs="Times New Roman"/>
          <w:sz w:val="24"/>
          <w:szCs w:val="24"/>
        </w:rPr>
        <w:t xml:space="preserve">mg/100 g) reflects the naturally deep orange colour of </w:t>
      </w:r>
      <w:r w:rsidR="008C2D29" w:rsidRPr="008C2D29">
        <w:rPr>
          <w:rFonts w:ascii="Times New Roman" w:hAnsi="Times New Roman" w:cs="Times New Roman"/>
          <w:i/>
          <w:iCs/>
          <w:sz w:val="24"/>
          <w:szCs w:val="24"/>
        </w:rPr>
        <w:t>Kesar</w:t>
      </w:r>
      <w:r w:rsidRPr="008C2D29">
        <w:rPr>
          <w:rFonts w:ascii="Times New Roman" w:hAnsi="Times New Roman" w:cs="Times New Roman"/>
          <w:sz w:val="24"/>
          <w:szCs w:val="24"/>
        </w:rPr>
        <w:t xml:space="preserve"> mango pulp. Earlier studies have shown that </w:t>
      </w:r>
      <w:r w:rsidR="008C2D29" w:rsidRPr="008C2D29">
        <w:rPr>
          <w:rFonts w:ascii="Times New Roman" w:hAnsi="Times New Roman" w:cs="Times New Roman"/>
          <w:i/>
          <w:iCs/>
          <w:sz w:val="24"/>
          <w:szCs w:val="24"/>
        </w:rPr>
        <w:t>Kesar</w:t>
      </w:r>
      <w:r w:rsidR="00474698" w:rsidRPr="008C2D29">
        <w:rPr>
          <w:rFonts w:ascii="Times New Roman" w:hAnsi="Times New Roman" w:cs="Times New Roman"/>
          <w:sz w:val="24"/>
          <w:szCs w:val="24"/>
        </w:rPr>
        <w:t xml:space="preserve"> mango</w:t>
      </w:r>
      <w:r w:rsidRPr="008C2D29">
        <w:rPr>
          <w:rFonts w:ascii="Times New Roman" w:hAnsi="Times New Roman" w:cs="Times New Roman"/>
          <w:sz w:val="24"/>
          <w:szCs w:val="24"/>
        </w:rPr>
        <w:t xml:space="preserve"> is rich in carotenoids, especially β-carotene and other provitamin-A compounds, which contribute to both its bright colour and nutritional benefits (Tandel et al., 2023). During processing, carotenoids can tolerate mild heat but are easily damaged by oxygen. Therefore, methods that reduce oxygen exposure—such as blanching in a low-oxygen environment or quick cooling—help protect both the colour and the provitamin-A value of the pulp (</w:t>
      </w:r>
      <w:r w:rsidR="00D94579" w:rsidRPr="008C2D29">
        <w:rPr>
          <w:rFonts w:ascii="Times New Roman" w:hAnsi="Times New Roman" w:cs="Times New Roman"/>
          <w:sz w:val="24"/>
          <w:szCs w:val="24"/>
        </w:rPr>
        <w:t>Zhang</w:t>
      </w:r>
      <w:r w:rsidRPr="008C2D29">
        <w:rPr>
          <w:rFonts w:ascii="Times New Roman" w:hAnsi="Times New Roman" w:cs="Times New Roman"/>
          <w:sz w:val="24"/>
          <w:szCs w:val="24"/>
        </w:rPr>
        <w:t xml:space="preserve"> et al., 2025).</w:t>
      </w:r>
      <w:r w:rsidR="00D3671E" w:rsidRPr="008C2D29">
        <w:rPr>
          <w:rFonts w:ascii="Times New Roman" w:hAnsi="Times New Roman" w:cs="Times New Roman"/>
          <w:sz w:val="24"/>
          <w:szCs w:val="24"/>
        </w:rPr>
        <w:t xml:space="preserve"> Because </w:t>
      </w:r>
      <w:r w:rsidR="008C2D29" w:rsidRPr="008C2D29">
        <w:rPr>
          <w:rFonts w:ascii="Times New Roman" w:hAnsi="Times New Roman" w:cs="Times New Roman"/>
          <w:i/>
          <w:iCs/>
          <w:sz w:val="24"/>
          <w:szCs w:val="24"/>
        </w:rPr>
        <w:t>Kesar</w:t>
      </w:r>
      <w:r w:rsidR="00D3671E" w:rsidRPr="008C2D29">
        <w:rPr>
          <w:rFonts w:ascii="Times New Roman" w:hAnsi="Times New Roman" w:cs="Times New Roman"/>
          <w:sz w:val="24"/>
          <w:szCs w:val="24"/>
        </w:rPr>
        <w:t xml:space="preserve"> mango pulp has high levels of both vitamin-C and carotenoids, it is considered nutritionally rich. </w:t>
      </w:r>
      <w:r w:rsidR="00FB7AA8" w:rsidRPr="008C2D29">
        <w:rPr>
          <w:rFonts w:ascii="Times New Roman" w:hAnsi="Times New Roman" w:cs="Times New Roman"/>
          <w:sz w:val="24"/>
          <w:szCs w:val="24"/>
        </w:rPr>
        <w:t xml:space="preserve">The </w:t>
      </w:r>
      <w:r w:rsidR="00D3671E" w:rsidRPr="008C2D29">
        <w:rPr>
          <w:rFonts w:ascii="Times New Roman" w:hAnsi="Times New Roman" w:cs="Times New Roman"/>
          <w:sz w:val="24"/>
          <w:szCs w:val="24"/>
        </w:rPr>
        <w:t>mild and quick heating methods</w:t>
      </w:r>
      <w:r w:rsidR="0065037E" w:rsidRPr="008C2D29">
        <w:rPr>
          <w:rFonts w:ascii="Times New Roman" w:hAnsi="Times New Roman" w:cs="Times New Roman"/>
          <w:sz w:val="24"/>
          <w:szCs w:val="24"/>
        </w:rPr>
        <w:t xml:space="preserve"> </w:t>
      </w:r>
      <w:r w:rsidR="00D3671E" w:rsidRPr="008C2D29">
        <w:rPr>
          <w:rFonts w:ascii="Times New Roman" w:hAnsi="Times New Roman" w:cs="Times New Roman"/>
          <w:sz w:val="24"/>
          <w:szCs w:val="24"/>
        </w:rPr>
        <w:t>or non-thermal</w:t>
      </w:r>
      <w:r w:rsidR="0065037E" w:rsidRPr="008C2D29">
        <w:rPr>
          <w:rFonts w:ascii="Times New Roman" w:hAnsi="Times New Roman" w:cs="Times New Roman"/>
          <w:sz w:val="24"/>
          <w:szCs w:val="24"/>
        </w:rPr>
        <w:t xml:space="preserve"> and </w:t>
      </w:r>
      <w:r w:rsidR="00D3671E" w:rsidRPr="008C2D29">
        <w:rPr>
          <w:rFonts w:ascii="Times New Roman" w:hAnsi="Times New Roman" w:cs="Times New Roman"/>
          <w:sz w:val="24"/>
          <w:szCs w:val="24"/>
        </w:rPr>
        <w:t>controlled</w:t>
      </w:r>
      <w:r w:rsidR="0065037E" w:rsidRPr="008C2D29">
        <w:rPr>
          <w:rFonts w:ascii="Times New Roman" w:hAnsi="Times New Roman" w:cs="Times New Roman"/>
          <w:sz w:val="24"/>
          <w:szCs w:val="24"/>
        </w:rPr>
        <w:t xml:space="preserve"> </w:t>
      </w:r>
      <w:r w:rsidR="00D3671E" w:rsidRPr="008C2D29">
        <w:rPr>
          <w:rFonts w:ascii="Times New Roman" w:hAnsi="Times New Roman" w:cs="Times New Roman"/>
          <w:sz w:val="24"/>
          <w:szCs w:val="24"/>
        </w:rPr>
        <w:t>thermal techniques</w:t>
      </w:r>
      <w:r w:rsidR="0065037E" w:rsidRPr="008C2D29">
        <w:rPr>
          <w:rFonts w:ascii="Times New Roman" w:hAnsi="Times New Roman" w:cs="Times New Roman"/>
          <w:sz w:val="24"/>
          <w:szCs w:val="24"/>
        </w:rPr>
        <w:t xml:space="preserve"> </w:t>
      </w:r>
      <w:r w:rsidR="00D3671E" w:rsidRPr="008C2D29">
        <w:rPr>
          <w:rFonts w:ascii="Times New Roman" w:hAnsi="Times New Roman" w:cs="Times New Roman"/>
          <w:sz w:val="24"/>
          <w:szCs w:val="24"/>
        </w:rPr>
        <w:t>are recommended</w:t>
      </w:r>
      <w:r w:rsidR="00D94579" w:rsidRPr="008C2D29">
        <w:rPr>
          <w:rFonts w:ascii="Times New Roman" w:hAnsi="Times New Roman" w:cs="Times New Roman"/>
          <w:sz w:val="24"/>
          <w:szCs w:val="24"/>
        </w:rPr>
        <w:t xml:space="preserve"> to preserve these sensitive nutrients during processing </w:t>
      </w:r>
      <w:r w:rsidR="00D3671E" w:rsidRPr="008C2D29">
        <w:rPr>
          <w:rFonts w:ascii="Times New Roman" w:hAnsi="Times New Roman" w:cs="Times New Roman"/>
          <w:sz w:val="24"/>
          <w:szCs w:val="24"/>
        </w:rPr>
        <w:t>(</w:t>
      </w:r>
      <w:r w:rsidR="003D13EE" w:rsidRPr="008C2D29">
        <w:rPr>
          <w:rFonts w:ascii="Times New Roman" w:hAnsi="Times New Roman" w:cs="Times New Roman"/>
          <w:sz w:val="24"/>
          <w:szCs w:val="24"/>
        </w:rPr>
        <w:t>Barrón</w:t>
      </w:r>
      <w:r w:rsidR="00D3671E" w:rsidRPr="008C2D29">
        <w:rPr>
          <w:rFonts w:ascii="Times New Roman" w:hAnsi="Times New Roman" w:cs="Times New Roman"/>
          <w:sz w:val="24"/>
          <w:szCs w:val="24"/>
        </w:rPr>
        <w:t xml:space="preserve">-García et al., 2021; </w:t>
      </w:r>
      <w:r w:rsidR="00D94579" w:rsidRPr="008C2D29">
        <w:rPr>
          <w:rFonts w:ascii="Times New Roman" w:hAnsi="Times New Roman" w:cs="Times New Roman"/>
          <w:sz w:val="24"/>
          <w:szCs w:val="24"/>
        </w:rPr>
        <w:t>Zhang</w:t>
      </w:r>
      <w:r w:rsidR="00D3671E" w:rsidRPr="008C2D29">
        <w:rPr>
          <w:rFonts w:ascii="Times New Roman" w:hAnsi="Times New Roman" w:cs="Times New Roman"/>
          <w:sz w:val="24"/>
          <w:szCs w:val="24"/>
        </w:rPr>
        <w:t xml:space="preserve"> et al., 2025).</w:t>
      </w:r>
    </w:p>
    <w:p w14:paraId="3C1CAAAF" w14:textId="4E08AC72" w:rsidR="00F8487C" w:rsidRPr="008C2D29" w:rsidRDefault="004503C8" w:rsidP="00D477C8">
      <w:pPr>
        <w:spacing w:before="100" w:beforeAutospacing="1" w:after="0" w:line="360" w:lineRule="auto"/>
        <w:jc w:val="both"/>
        <w:outlineLvl w:val="1"/>
        <w:rPr>
          <w:rFonts w:ascii="Times New Roman" w:eastAsia="Times New Roman" w:hAnsi="Times New Roman" w:cs="Times New Roman"/>
          <w:b/>
          <w:bCs/>
          <w:i/>
          <w:iCs/>
          <w:kern w:val="0"/>
          <w:sz w:val="24"/>
          <w:szCs w:val="24"/>
          <w:lang w:eastAsia="en-IN" w:bidi="hi-IN"/>
          <w14:ligatures w14:val="none"/>
        </w:rPr>
      </w:pPr>
      <w:r>
        <w:rPr>
          <w:rFonts w:ascii="Times New Roman" w:eastAsia="Times New Roman" w:hAnsi="Times New Roman" w:cs="Times New Roman"/>
          <w:b/>
          <w:bCs/>
          <w:i/>
          <w:iCs/>
          <w:kern w:val="0"/>
          <w:sz w:val="24"/>
          <w:szCs w:val="24"/>
          <w:lang w:eastAsia="en-IN" w:bidi="hi-IN"/>
          <w14:ligatures w14:val="none"/>
        </w:rPr>
        <w:t xml:space="preserve">3.3 </w:t>
      </w:r>
      <w:r w:rsidR="00F8487C" w:rsidRPr="008C2D29">
        <w:rPr>
          <w:rFonts w:ascii="Times New Roman" w:eastAsia="Times New Roman" w:hAnsi="Times New Roman" w:cs="Times New Roman"/>
          <w:b/>
          <w:bCs/>
          <w:i/>
          <w:iCs/>
          <w:kern w:val="0"/>
          <w:sz w:val="24"/>
          <w:szCs w:val="24"/>
          <w:lang w:eastAsia="en-IN" w:bidi="hi-IN"/>
          <w14:ligatures w14:val="none"/>
        </w:rPr>
        <w:t>Enzymatic activities</w:t>
      </w:r>
    </w:p>
    <w:p w14:paraId="61AFADF5" w14:textId="2C36BC7C" w:rsidR="00F8487C" w:rsidRPr="008C2D29" w:rsidRDefault="00F8487C" w:rsidP="00D477C8">
      <w:pPr>
        <w:spacing w:after="100" w:afterAutospacing="1" w:line="360" w:lineRule="auto"/>
        <w:ind w:firstLine="450"/>
        <w:jc w:val="both"/>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Polyphenol oxidase (PPO) activity and peroxidase (POD) activity</w:t>
      </w:r>
      <w:r w:rsidR="002165A1" w:rsidRPr="008C2D29">
        <w:rPr>
          <w:rFonts w:ascii="Times New Roman" w:eastAsia="Times New Roman" w:hAnsi="Times New Roman" w:cs="Times New Roman"/>
          <w:kern w:val="0"/>
          <w:sz w:val="24"/>
          <w:szCs w:val="24"/>
          <w:lang w:eastAsia="en-IN" w:bidi="hi-IN"/>
          <w14:ligatures w14:val="none"/>
        </w:rPr>
        <w:t xml:space="preserve"> has been </w:t>
      </w:r>
      <w:r w:rsidR="00FD7B81" w:rsidRPr="008C2D29">
        <w:rPr>
          <w:rFonts w:ascii="Times New Roman" w:eastAsia="Times New Roman" w:hAnsi="Times New Roman" w:cs="Times New Roman"/>
          <w:kern w:val="0"/>
          <w:sz w:val="24"/>
          <w:szCs w:val="24"/>
          <w:lang w:eastAsia="en-IN" w:bidi="hi-IN"/>
          <w14:ligatures w14:val="none"/>
        </w:rPr>
        <w:t xml:space="preserve">observed </w:t>
      </w:r>
      <w:r w:rsidR="005373AF" w:rsidRPr="008C2D29">
        <w:rPr>
          <w:rFonts w:ascii="Times New Roman" w:eastAsia="Times New Roman" w:hAnsi="Times New Roman" w:cs="Times New Roman"/>
          <w:color w:val="000000"/>
          <w:kern w:val="0"/>
          <w:sz w:val="24"/>
          <w:szCs w:val="24"/>
          <w:lang w:eastAsia="en-IN" w:bidi="hi-IN"/>
          <w14:ligatures w14:val="none"/>
        </w:rPr>
        <w:t xml:space="preserve">36.40 ± 0.89 </w:t>
      </w:r>
      <w:r w:rsidR="00EB2810" w:rsidRPr="008C2D29">
        <w:rPr>
          <w:rFonts w:ascii="Times New Roman" w:eastAsia="Times New Roman" w:hAnsi="Times New Roman" w:cs="Times New Roman"/>
          <w:kern w:val="0"/>
          <w:sz w:val="24"/>
          <w:szCs w:val="24"/>
          <w:lang w:eastAsia="en-IN" w:bidi="hi-IN"/>
          <w14:ligatures w14:val="none"/>
        </w:rPr>
        <w:t xml:space="preserve">U/mL and </w:t>
      </w:r>
      <w:r w:rsidR="005373AF" w:rsidRPr="008C2D29">
        <w:rPr>
          <w:rFonts w:ascii="Times New Roman" w:eastAsia="Times New Roman" w:hAnsi="Times New Roman" w:cs="Times New Roman"/>
          <w:color w:val="000000"/>
          <w:kern w:val="0"/>
          <w:sz w:val="24"/>
          <w:szCs w:val="24"/>
          <w:lang w:eastAsia="en-IN" w:bidi="hi-IN"/>
          <w14:ligatures w14:val="none"/>
        </w:rPr>
        <w:t xml:space="preserve">31.20 ± 1.10 </w:t>
      </w:r>
      <w:r w:rsidRPr="008C2D29">
        <w:rPr>
          <w:rFonts w:ascii="Times New Roman" w:eastAsia="Times New Roman" w:hAnsi="Times New Roman" w:cs="Times New Roman"/>
          <w:kern w:val="0"/>
          <w:sz w:val="24"/>
          <w:szCs w:val="24"/>
          <w:lang w:eastAsia="en-IN" w:bidi="hi-IN"/>
          <w14:ligatures w14:val="none"/>
        </w:rPr>
        <w:t>U/min/g</w:t>
      </w:r>
      <w:r w:rsidR="00FD7B81" w:rsidRPr="008C2D29">
        <w:rPr>
          <w:rFonts w:ascii="Times New Roman" w:eastAsia="Times New Roman" w:hAnsi="Times New Roman" w:cs="Times New Roman"/>
          <w:kern w:val="0"/>
          <w:sz w:val="24"/>
          <w:szCs w:val="24"/>
          <w:lang w:eastAsia="en-IN" w:bidi="hi-IN"/>
          <w14:ligatures w14:val="none"/>
        </w:rPr>
        <w:t xml:space="preserve"> respectively.</w:t>
      </w:r>
      <w:r w:rsidRPr="008C2D29">
        <w:rPr>
          <w:rFonts w:ascii="Times New Roman" w:eastAsia="Times New Roman" w:hAnsi="Times New Roman" w:cs="Times New Roman"/>
          <w:kern w:val="0"/>
          <w:sz w:val="24"/>
          <w:szCs w:val="24"/>
          <w:lang w:eastAsia="en-IN" w:bidi="hi-IN"/>
          <w14:ligatures w14:val="none"/>
        </w:rPr>
        <w:t xml:space="preserve"> </w:t>
      </w:r>
      <w:r w:rsidR="00AE0B09" w:rsidRPr="008C2D29">
        <w:rPr>
          <w:rFonts w:ascii="Times New Roman" w:eastAsia="Times New Roman" w:hAnsi="Times New Roman" w:cs="Times New Roman"/>
          <w:kern w:val="0"/>
          <w:sz w:val="24"/>
          <w:szCs w:val="24"/>
          <w:lang w:eastAsia="en-IN" w:bidi="hi-IN"/>
          <w14:ligatures w14:val="none"/>
        </w:rPr>
        <w:t>This high value</w:t>
      </w:r>
      <w:r w:rsidR="0025351F"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kern w:val="0"/>
          <w:sz w:val="24"/>
          <w:szCs w:val="24"/>
          <w:lang w:eastAsia="en-IN" w:bidi="hi-IN"/>
          <w14:ligatures w14:val="none"/>
        </w:rPr>
        <w:t>is typical for fresh mango and consistent with prior work showing the presence of active oxidative enzymes in pulp prior to inactivation steps (</w:t>
      </w:r>
      <w:r w:rsidR="00AE0B09" w:rsidRPr="008C2D29">
        <w:rPr>
          <w:rFonts w:ascii="Times New Roman" w:eastAsia="Times New Roman" w:hAnsi="Times New Roman" w:cs="Times New Roman"/>
          <w:kern w:val="0"/>
          <w:sz w:val="24"/>
          <w:szCs w:val="24"/>
          <w:lang w:eastAsia="en-IN" w:bidi="hi-IN"/>
          <w14:ligatures w14:val="none"/>
        </w:rPr>
        <w:t>Makroo</w:t>
      </w:r>
      <w:r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i/>
          <w:iCs/>
          <w:kern w:val="0"/>
          <w:sz w:val="24"/>
          <w:szCs w:val="24"/>
          <w:lang w:eastAsia="en-IN" w:bidi="hi-IN"/>
          <w14:ligatures w14:val="none"/>
        </w:rPr>
        <w:t>et al.,</w:t>
      </w:r>
      <w:r w:rsidRPr="008C2D29">
        <w:rPr>
          <w:rFonts w:ascii="Times New Roman" w:eastAsia="Times New Roman" w:hAnsi="Times New Roman" w:cs="Times New Roman"/>
          <w:kern w:val="0"/>
          <w:sz w:val="24"/>
          <w:szCs w:val="24"/>
          <w:lang w:eastAsia="en-IN" w:bidi="hi-IN"/>
          <w14:ligatures w14:val="none"/>
        </w:rPr>
        <w:t xml:space="preserve"> 2017; </w:t>
      </w:r>
      <w:r w:rsidR="00231679" w:rsidRPr="008C2D29">
        <w:rPr>
          <w:rFonts w:ascii="Times New Roman" w:eastAsia="Times New Roman" w:hAnsi="Times New Roman" w:cs="Times New Roman"/>
          <w:kern w:val="0"/>
          <w:sz w:val="24"/>
          <w:szCs w:val="24"/>
          <w:lang w:eastAsia="en-IN" w:bidi="hi-IN"/>
          <w14:ligatures w14:val="none"/>
        </w:rPr>
        <w:t>Kumar</w:t>
      </w:r>
      <w:r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i/>
          <w:iCs/>
          <w:kern w:val="0"/>
          <w:sz w:val="24"/>
          <w:szCs w:val="24"/>
          <w:lang w:eastAsia="en-IN" w:bidi="hi-IN"/>
          <w14:ligatures w14:val="none"/>
        </w:rPr>
        <w:t>et al.,</w:t>
      </w:r>
      <w:r w:rsidRPr="008C2D29">
        <w:rPr>
          <w:rFonts w:ascii="Times New Roman" w:eastAsia="Times New Roman" w:hAnsi="Times New Roman" w:cs="Times New Roman"/>
          <w:kern w:val="0"/>
          <w:sz w:val="24"/>
          <w:szCs w:val="24"/>
          <w:lang w:eastAsia="en-IN" w:bidi="hi-IN"/>
          <w14:ligatures w14:val="none"/>
        </w:rPr>
        <w:t xml:space="preserve"> 2024). PPO catalyses phenolic oxidation leading to enzymatic browning, while POD contributes to oxidative stability and may be more heat-resistant than PPO in some fruit matrices (</w:t>
      </w:r>
      <w:r w:rsidR="00231679" w:rsidRPr="008C2D29">
        <w:rPr>
          <w:rFonts w:ascii="Times New Roman" w:eastAsia="Times New Roman" w:hAnsi="Times New Roman" w:cs="Times New Roman"/>
          <w:kern w:val="0"/>
          <w:sz w:val="24"/>
          <w:szCs w:val="24"/>
          <w:lang w:eastAsia="en-IN" w:bidi="hi-IN"/>
          <w14:ligatures w14:val="none"/>
        </w:rPr>
        <w:t>Kumar</w:t>
      </w:r>
      <w:r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i/>
          <w:iCs/>
          <w:kern w:val="0"/>
          <w:sz w:val="24"/>
          <w:szCs w:val="24"/>
          <w:lang w:eastAsia="en-IN" w:bidi="hi-IN"/>
          <w14:ligatures w14:val="none"/>
        </w:rPr>
        <w:t>et al.,</w:t>
      </w:r>
      <w:r w:rsidRPr="008C2D29">
        <w:rPr>
          <w:rFonts w:ascii="Times New Roman" w:eastAsia="Times New Roman" w:hAnsi="Times New Roman" w:cs="Times New Roman"/>
          <w:kern w:val="0"/>
          <w:sz w:val="24"/>
          <w:szCs w:val="24"/>
          <w:lang w:eastAsia="en-IN" w:bidi="hi-IN"/>
          <w14:ligatures w14:val="none"/>
        </w:rPr>
        <w:t xml:space="preserve"> 2024).</w:t>
      </w:r>
      <w:r w:rsidR="00C72340"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kern w:val="0"/>
          <w:sz w:val="24"/>
          <w:szCs w:val="24"/>
          <w:lang w:eastAsia="en-IN" w:bidi="hi-IN"/>
          <w14:ligatures w14:val="none"/>
        </w:rPr>
        <w:t>Recent processing studies (e.g., ultrasound, combined thermal–nonthermal treatments) show that PPO can be reduced effectively with moderate intensity treatments, whereas POD often requires higher severity or combined processing strategies for full inactivation (</w:t>
      </w:r>
      <w:r w:rsidR="00AE0B09" w:rsidRPr="008C2D29">
        <w:rPr>
          <w:rFonts w:ascii="Times New Roman" w:eastAsia="Times New Roman" w:hAnsi="Times New Roman" w:cs="Times New Roman"/>
          <w:kern w:val="0"/>
          <w:sz w:val="24"/>
          <w:szCs w:val="24"/>
          <w:lang w:eastAsia="en-IN" w:bidi="hi-IN"/>
          <w14:ligatures w14:val="none"/>
        </w:rPr>
        <w:t>Makroo</w:t>
      </w:r>
      <w:r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i/>
          <w:iCs/>
          <w:kern w:val="0"/>
          <w:sz w:val="24"/>
          <w:szCs w:val="24"/>
          <w:lang w:eastAsia="en-IN" w:bidi="hi-IN"/>
          <w14:ligatures w14:val="none"/>
        </w:rPr>
        <w:t>et al.,</w:t>
      </w:r>
      <w:r w:rsidRPr="008C2D29">
        <w:rPr>
          <w:rFonts w:ascii="Times New Roman" w:eastAsia="Times New Roman" w:hAnsi="Times New Roman" w:cs="Times New Roman"/>
          <w:kern w:val="0"/>
          <w:sz w:val="24"/>
          <w:szCs w:val="24"/>
          <w:lang w:eastAsia="en-IN" w:bidi="hi-IN"/>
          <w14:ligatures w14:val="none"/>
        </w:rPr>
        <w:t xml:space="preserve"> 2017; </w:t>
      </w:r>
      <w:r w:rsidR="00D94579" w:rsidRPr="008C2D29">
        <w:rPr>
          <w:rFonts w:ascii="Times New Roman" w:eastAsia="Times New Roman" w:hAnsi="Times New Roman" w:cs="Times New Roman"/>
          <w:kern w:val="0"/>
          <w:sz w:val="24"/>
          <w:szCs w:val="24"/>
          <w:lang w:eastAsia="en-IN" w:bidi="hi-IN"/>
          <w14:ligatures w14:val="none"/>
        </w:rPr>
        <w:t>Zhang</w:t>
      </w:r>
      <w:r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i/>
          <w:iCs/>
          <w:kern w:val="0"/>
          <w:sz w:val="24"/>
          <w:szCs w:val="24"/>
          <w:lang w:eastAsia="en-IN" w:bidi="hi-IN"/>
          <w14:ligatures w14:val="none"/>
        </w:rPr>
        <w:t>et al.,</w:t>
      </w:r>
      <w:r w:rsidRPr="008C2D29">
        <w:rPr>
          <w:rFonts w:ascii="Times New Roman" w:eastAsia="Times New Roman" w:hAnsi="Times New Roman" w:cs="Times New Roman"/>
          <w:kern w:val="0"/>
          <w:sz w:val="24"/>
          <w:szCs w:val="24"/>
          <w:lang w:eastAsia="en-IN" w:bidi="hi-IN"/>
          <w14:ligatures w14:val="none"/>
        </w:rPr>
        <w:t xml:space="preserve"> 2025). These observations are important for designing ohmic</w:t>
      </w:r>
      <w:r w:rsidR="001E3380"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kern w:val="0"/>
          <w:sz w:val="24"/>
          <w:szCs w:val="24"/>
          <w:lang w:eastAsia="en-IN" w:bidi="hi-IN"/>
          <w14:ligatures w14:val="none"/>
        </w:rPr>
        <w:t>heating and agitation</w:t>
      </w:r>
      <w:r w:rsidR="001E3380"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kern w:val="0"/>
          <w:sz w:val="24"/>
          <w:szCs w:val="24"/>
          <w:lang w:eastAsia="en-IN" w:bidi="hi-IN"/>
          <w14:ligatures w14:val="none"/>
        </w:rPr>
        <w:t xml:space="preserve">assisted processing </w:t>
      </w:r>
      <w:r w:rsidR="00341827" w:rsidRPr="008C2D29">
        <w:rPr>
          <w:rFonts w:ascii="Times New Roman" w:eastAsia="Times New Roman" w:hAnsi="Times New Roman" w:cs="Times New Roman"/>
          <w:kern w:val="0"/>
          <w:sz w:val="24"/>
          <w:szCs w:val="24"/>
          <w:lang w:eastAsia="en-IN" w:bidi="hi-IN"/>
          <w14:ligatures w14:val="none"/>
        </w:rPr>
        <w:t>equipment’s</w:t>
      </w:r>
      <w:r w:rsidRPr="008C2D29">
        <w:rPr>
          <w:rFonts w:ascii="Times New Roman" w:eastAsia="Times New Roman" w:hAnsi="Times New Roman" w:cs="Times New Roman"/>
          <w:kern w:val="0"/>
          <w:sz w:val="24"/>
          <w:szCs w:val="24"/>
          <w:lang w:eastAsia="en-IN" w:bidi="hi-IN"/>
          <w14:ligatures w14:val="none"/>
        </w:rPr>
        <w:t xml:space="preserve"> </w:t>
      </w:r>
      <w:r w:rsidR="0035064C" w:rsidRPr="008C2D29">
        <w:rPr>
          <w:rFonts w:ascii="Times New Roman" w:eastAsia="Times New Roman" w:hAnsi="Times New Roman" w:cs="Times New Roman"/>
          <w:kern w:val="0"/>
          <w:sz w:val="24"/>
          <w:szCs w:val="24"/>
          <w:lang w:eastAsia="en-IN" w:bidi="hi-IN"/>
          <w14:ligatures w14:val="none"/>
        </w:rPr>
        <w:t>for</w:t>
      </w:r>
      <w:r w:rsidRPr="008C2D29">
        <w:rPr>
          <w:rFonts w:ascii="Times New Roman" w:eastAsia="Times New Roman" w:hAnsi="Times New Roman" w:cs="Times New Roman"/>
          <w:kern w:val="0"/>
          <w:sz w:val="24"/>
          <w:szCs w:val="24"/>
          <w:lang w:eastAsia="en-IN" w:bidi="hi-IN"/>
          <w14:ligatures w14:val="none"/>
        </w:rPr>
        <w:t xml:space="preserve"> achieving sufficient PPO reduction will limit immediate browning, while managing POD is necessary for long</w:t>
      </w:r>
      <w:r w:rsidR="00A80FC3"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kern w:val="0"/>
          <w:sz w:val="24"/>
          <w:szCs w:val="24"/>
          <w:lang w:eastAsia="en-IN" w:bidi="hi-IN"/>
          <w14:ligatures w14:val="none"/>
        </w:rPr>
        <w:t>term oxidative stability.</w:t>
      </w:r>
    </w:p>
    <w:p w14:paraId="545B1389" w14:textId="7A631EDC" w:rsidR="00AB7D62" w:rsidRPr="004503C8" w:rsidRDefault="004503C8" w:rsidP="004503C8">
      <w:pPr>
        <w:spacing w:before="100" w:beforeAutospacing="1" w:after="0" w:line="360" w:lineRule="auto"/>
        <w:jc w:val="both"/>
        <w:outlineLvl w:val="0"/>
        <w:rPr>
          <w:rFonts w:ascii="Times New Roman" w:eastAsia="Times New Roman" w:hAnsi="Times New Roman" w:cs="Times New Roman"/>
          <w:b/>
          <w:bCs/>
          <w:kern w:val="36"/>
          <w:sz w:val="24"/>
          <w:szCs w:val="24"/>
          <w:lang w:eastAsia="en-IN" w:bidi="hi-IN"/>
          <w14:ligatures w14:val="none"/>
        </w:rPr>
      </w:pPr>
      <w:r>
        <w:rPr>
          <w:rFonts w:ascii="Times New Roman" w:eastAsia="Times New Roman" w:hAnsi="Times New Roman" w:cs="Times New Roman"/>
          <w:b/>
          <w:bCs/>
          <w:kern w:val="36"/>
          <w:sz w:val="24"/>
          <w:szCs w:val="24"/>
          <w:lang w:eastAsia="en-IN" w:bidi="hi-IN"/>
          <w14:ligatures w14:val="none"/>
        </w:rPr>
        <w:t xml:space="preserve">4. </w:t>
      </w:r>
      <w:r w:rsidR="00AB7D62" w:rsidRPr="004503C8">
        <w:rPr>
          <w:rFonts w:ascii="Times New Roman" w:eastAsia="Times New Roman" w:hAnsi="Times New Roman" w:cs="Times New Roman"/>
          <w:b/>
          <w:bCs/>
          <w:kern w:val="36"/>
          <w:sz w:val="24"/>
          <w:szCs w:val="24"/>
          <w:lang w:eastAsia="en-IN" w:bidi="hi-IN"/>
          <w14:ligatures w14:val="none"/>
        </w:rPr>
        <w:t>Conclusion</w:t>
      </w:r>
    </w:p>
    <w:p w14:paraId="20E5103C" w14:textId="77777777" w:rsidR="00FE7936" w:rsidRDefault="00281BD9" w:rsidP="00FE7936">
      <w:pPr>
        <w:pStyle w:val="NormalWeb"/>
        <w:spacing w:before="0" w:beforeAutospacing="0" w:line="360" w:lineRule="auto"/>
        <w:ind w:firstLine="720"/>
        <w:jc w:val="both"/>
      </w:pPr>
      <w:r w:rsidRPr="008C2D29">
        <w:t xml:space="preserve">This study provides the basic physicochemical, nutritional, and enzymatic profile of fresh </w:t>
      </w:r>
      <w:r w:rsidR="008C2D29" w:rsidRPr="008C2D29">
        <w:rPr>
          <w:i/>
          <w:iCs/>
        </w:rPr>
        <w:t>Kesar</w:t>
      </w:r>
      <w:r w:rsidRPr="008C2D29">
        <w:t xml:space="preserve"> mango pulp. The high TSS, carotenoids, and vitamin-C levels show that the pulp is naturally rich in quality, while the higher PPO and POD values indicate that </w:t>
      </w:r>
      <w:r w:rsidR="00AD1706" w:rsidRPr="008C2D29">
        <w:t>enzymatic reduction</w:t>
      </w:r>
      <w:r w:rsidRPr="008C2D29">
        <w:t xml:space="preserve"> is important during processing.</w:t>
      </w:r>
      <w:r w:rsidR="00FD4882" w:rsidRPr="008C2D29">
        <w:t xml:space="preserve"> </w:t>
      </w:r>
      <w:r w:rsidRPr="008C2D29">
        <w:t>Based on these results, future processing methods should focus on protecting heat</w:t>
      </w:r>
      <w:r w:rsidR="00922787" w:rsidRPr="008C2D29">
        <w:t xml:space="preserve"> </w:t>
      </w:r>
      <w:r w:rsidRPr="008C2D29">
        <w:t xml:space="preserve">sensitive nutrients and reducing PPO/POD activity. Ohmic </w:t>
      </w:r>
      <w:r w:rsidRPr="008C2D29">
        <w:lastRenderedPageBreak/>
        <w:t xml:space="preserve">heating is a good option because </w:t>
      </w:r>
      <w:r w:rsidR="00D44424" w:rsidRPr="008C2D29">
        <w:t>its rapid and uniform heating</w:t>
      </w:r>
      <w:r w:rsidRPr="008C2D29">
        <w:t>, and has been shown to inactivate enzymes with less nutrient loss compared to traditional heating.</w:t>
      </w:r>
      <w:r w:rsidR="00FD4882" w:rsidRPr="008C2D29">
        <w:t xml:space="preserve"> </w:t>
      </w:r>
      <w:r w:rsidRPr="008C2D29">
        <w:t>Overall, these findings give a useful reference for setting processing conditions and developing high</w:t>
      </w:r>
      <w:r w:rsidR="00723533" w:rsidRPr="008C2D29">
        <w:t xml:space="preserve"> </w:t>
      </w:r>
      <w:r w:rsidRPr="008C2D29">
        <w:t xml:space="preserve">quality </w:t>
      </w:r>
      <w:r w:rsidR="008C2D29" w:rsidRPr="008C2D29">
        <w:rPr>
          <w:i/>
          <w:iCs/>
        </w:rPr>
        <w:t>Kesar</w:t>
      </w:r>
      <w:r w:rsidRPr="008C2D29">
        <w:t xml:space="preserve"> mango products.</w:t>
      </w:r>
    </w:p>
    <w:p w14:paraId="44595311" w14:textId="23196B95" w:rsidR="00BF6249" w:rsidRPr="00805694" w:rsidRDefault="00BF6249" w:rsidP="009C1011">
      <w:pPr>
        <w:pStyle w:val="Heading1"/>
        <w:numPr>
          <w:ilvl w:val="0"/>
          <w:numId w:val="13"/>
        </w:numPr>
        <w:rPr>
          <w:rFonts w:ascii="Times New Roman" w:eastAsia="Times New Roman" w:hAnsi="Times New Roman" w:cs="Times New Roman"/>
          <w:b/>
          <w:bCs/>
          <w:color w:val="auto"/>
          <w:sz w:val="24"/>
          <w:szCs w:val="24"/>
        </w:rPr>
      </w:pPr>
      <w:r w:rsidRPr="00805694">
        <w:rPr>
          <w:rFonts w:ascii="Times New Roman" w:eastAsia="Times New Roman" w:hAnsi="Times New Roman" w:cs="Times New Roman"/>
          <w:b/>
          <w:bCs/>
          <w:color w:val="auto"/>
          <w:sz w:val="24"/>
          <w:szCs w:val="24"/>
        </w:rPr>
        <w:t>References</w:t>
      </w:r>
    </w:p>
    <w:p w14:paraId="1EEAD253" w14:textId="16D10A8E" w:rsidR="00052F44" w:rsidRPr="00052F44" w:rsidRDefault="00052F44" w:rsidP="00052F44">
      <w:pPr>
        <w:spacing w:before="100" w:beforeAutospacing="1" w:after="100" w:afterAutospacing="1" w:line="360" w:lineRule="auto"/>
        <w:ind w:left="360"/>
        <w:jc w:val="both"/>
        <w:rPr>
          <w:rFonts w:ascii="Times New Roman" w:eastAsia="Times New Roman" w:hAnsi="Times New Roman" w:cs="Times New Roman"/>
          <w:kern w:val="0"/>
          <w:sz w:val="24"/>
          <w:szCs w:val="24"/>
          <w:lang w:eastAsia="en-IN" w:bidi="hi-IN"/>
          <w14:ligatures w14:val="none"/>
        </w:rPr>
      </w:pPr>
      <w:r w:rsidRPr="00052F44">
        <w:rPr>
          <w:rFonts w:ascii="Times New Roman" w:eastAsia="Times New Roman" w:hAnsi="Times New Roman" w:cs="Times New Roman"/>
          <w:kern w:val="0"/>
          <w:sz w:val="24"/>
          <w:szCs w:val="24"/>
          <w:lang w:eastAsia="en-IN" w:bidi="hi-IN"/>
          <w14:ligatures w14:val="none"/>
        </w:rPr>
        <w:t xml:space="preserve">Anonymous. (2025, July 21). Gujarat mangoes gain global fame: 3,000 tons exported in five years, </w:t>
      </w:r>
      <w:proofErr w:type="spellStart"/>
      <w:r w:rsidRPr="00052F44">
        <w:rPr>
          <w:rFonts w:ascii="Times New Roman" w:eastAsia="Times New Roman" w:hAnsi="Times New Roman" w:cs="Times New Roman"/>
          <w:kern w:val="0"/>
          <w:sz w:val="24"/>
          <w:szCs w:val="24"/>
          <w:lang w:eastAsia="en-IN" w:bidi="hi-IN"/>
          <w14:ligatures w14:val="none"/>
        </w:rPr>
        <w:t>Gir</w:t>
      </w:r>
      <w:proofErr w:type="spellEnd"/>
      <w:r w:rsidRPr="00052F44">
        <w:rPr>
          <w:rFonts w:ascii="Times New Roman" w:eastAsia="Times New Roman" w:hAnsi="Times New Roman" w:cs="Times New Roman"/>
          <w:kern w:val="0"/>
          <w:sz w:val="24"/>
          <w:szCs w:val="24"/>
          <w:lang w:eastAsia="en-IN" w:bidi="hi-IN"/>
          <w14:ligatures w14:val="none"/>
        </w:rPr>
        <w:t xml:space="preserve"> Kesar variety in high demand. Global-Agriculture.com. </w:t>
      </w:r>
      <w:hyperlink r:id="rId14" w:history="1">
        <w:r w:rsidRPr="00052F44">
          <w:rPr>
            <w:rStyle w:val="Hyperlink"/>
            <w:rFonts w:ascii="Times New Roman" w:eastAsia="Times New Roman" w:hAnsi="Times New Roman" w:cs="Times New Roman"/>
            <w:kern w:val="0"/>
            <w:sz w:val="24"/>
            <w:szCs w:val="24"/>
            <w:lang w:eastAsia="en-IN" w:bidi="hi-IN"/>
            <w14:ligatures w14:val="none"/>
          </w:rPr>
          <w:t>https://www.global-agriculture.com/news/gujarat-mango-variety-global-agriculture/</w:t>
        </w:r>
      </w:hyperlink>
    </w:p>
    <w:p w14:paraId="19B51BFA" w14:textId="28C4BF47" w:rsidR="00A03737" w:rsidRPr="00052F44" w:rsidRDefault="00A03737" w:rsidP="00052F44">
      <w:pPr>
        <w:spacing w:before="100" w:beforeAutospacing="1" w:after="100" w:afterAutospacing="1" w:line="360" w:lineRule="auto"/>
        <w:ind w:left="360"/>
        <w:jc w:val="both"/>
        <w:rPr>
          <w:rFonts w:ascii="Times New Roman" w:eastAsia="Times New Roman" w:hAnsi="Times New Roman" w:cs="Times New Roman"/>
          <w:kern w:val="0"/>
          <w:sz w:val="24"/>
          <w:szCs w:val="24"/>
          <w:lang w:eastAsia="en-IN" w:bidi="hi-IN"/>
          <w14:ligatures w14:val="none"/>
        </w:rPr>
      </w:pPr>
      <w:r w:rsidRPr="00052F44">
        <w:rPr>
          <w:rFonts w:ascii="Times New Roman" w:eastAsia="Times New Roman" w:hAnsi="Times New Roman" w:cs="Times New Roman"/>
          <w:kern w:val="0"/>
          <w:sz w:val="24"/>
          <w:szCs w:val="24"/>
          <w:lang w:eastAsia="en-IN" w:bidi="hi-IN"/>
          <w14:ligatures w14:val="none"/>
        </w:rPr>
        <w:t>Anonymous (2025</w:t>
      </w:r>
      <w:r w:rsidR="009765E2" w:rsidRPr="00052F44">
        <w:rPr>
          <w:rFonts w:ascii="Times New Roman" w:eastAsia="Times New Roman" w:hAnsi="Times New Roman" w:cs="Times New Roman"/>
          <w:kern w:val="0"/>
          <w:sz w:val="24"/>
          <w:szCs w:val="24"/>
          <w:lang w:eastAsia="en-IN" w:bidi="hi-IN"/>
          <w14:ligatures w14:val="none"/>
        </w:rPr>
        <w:t xml:space="preserve"> b</w:t>
      </w:r>
      <w:r w:rsidRPr="00052F44">
        <w:rPr>
          <w:rFonts w:ascii="Times New Roman" w:eastAsia="Times New Roman" w:hAnsi="Times New Roman" w:cs="Times New Roman"/>
          <w:kern w:val="0"/>
          <w:sz w:val="24"/>
          <w:szCs w:val="24"/>
          <w:lang w:eastAsia="en-IN" w:bidi="hi-IN"/>
          <w14:ligatures w14:val="none"/>
        </w:rPr>
        <w:t>). Support to Mango Farmers (2025, July 22). Press Release. Ministry of Agriculture &amp; Farmers Welfare, Government of India. (</w:t>
      </w:r>
      <w:hyperlink r:id="rId15" w:tooltip="Support to Mango Farmers" w:history="1">
        <w:r w:rsidRPr="00052F44">
          <w:rPr>
            <w:rFonts w:ascii="Times New Roman" w:eastAsia="Times New Roman" w:hAnsi="Times New Roman" w:cs="Times New Roman"/>
            <w:kern w:val="0"/>
            <w:sz w:val="24"/>
            <w:szCs w:val="24"/>
            <w:u w:val="single"/>
            <w:lang w:eastAsia="en-IN" w:bidi="hi-IN"/>
            <w14:ligatures w14:val="none"/>
          </w:rPr>
          <w:t>Pre</w:t>
        </w:r>
        <w:r w:rsidR="00502D73" w:rsidRPr="00052F44">
          <w:rPr>
            <w:rFonts w:ascii="Times New Roman" w:eastAsia="Times New Roman" w:hAnsi="Times New Roman" w:cs="Times New Roman"/>
            <w:kern w:val="0"/>
            <w:sz w:val="24"/>
            <w:szCs w:val="24"/>
            <w:u w:val="single"/>
            <w:lang w:eastAsia="en-IN" w:bidi="hi-IN"/>
            <w14:ligatures w14:val="none"/>
          </w:rPr>
          <w:t>s</w:t>
        </w:r>
        <w:r w:rsidRPr="00052F44">
          <w:rPr>
            <w:rFonts w:ascii="Times New Roman" w:eastAsia="Times New Roman" w:hAnsi="Times New Roman" w:cs="Times New Roman"/>
            <w:kern w:val="0"/>
            <w:sz w:val="24"/>
            <w:szCs w:val="24"/>
            <w:u w:val="single"/>
            <w:lang w:eastAsia="en-IN" w:bidi="hi-IN"/>
            <w14:ligatures w14:val="none"/>
          </w:rPr>
          <w:t>s Information Bureau</w:t>
        </w:r>
      </w:hyperlink>
      <w:r w:rsidRPr="00052F44">
        <w:rPr>
          <w:rFonts w:ascii="Times New Roman" w:eastAsia="Times New Roman" w:hAnsi="Times New Roman" w:cs="Times New Roman"/>
          <w:kern w:val="0"/>
          <w:sz w:val="24"/>
          <w:szCs w:val="24"/>
          <w:lang w:eastAsia="en-IN" w:bidi="hi-IN"/>
          <w14:ligatures w14:val="none"/>
        </w:rPr>
        <w:t>)</w:t>
      </w:r>
    </w:p>
    <w:p w14:paraId="523CF0BC" w14:textId="0CAA6E9C" w:rsidR="00052F44" w:rsidRPr="00052F44" w:rsidRDefault="00052F44" w:rsidP="00052F44">
      <w:pPr>
        <w:spacing w:after="0" w:line="360" w:lineRule="auto"/>
        <w:ind w:left="360"/>
        <w:jc w:val="both"/>
        <w:rPr>
          <w:rFonts w:ascii="Times New Roman" w:eastAsia="Times New Roman" w:hAnsi="Times New Roman" w:cs="Times New Roman"/>
          <w:kern w:val="0"/>
          <w:sz w:val="24"/>
          <w:szCs w:val="24"/>
          <w:lang w:eastAsia="en-IN" w:bidi="hi-IN"/>
          <w14:ligatures w14:val="none"/>
        </w:rPr>
      </w:pPr>
      <w:r w:rsidRPr="00052F44">
        <w:rPr>
          <w:rFonts w:ascii="Times New Roman" w:eastAsia="Times New Roman" w:hAnsi="Times New Roman" w:cs="Times New Roman"/>
          <w:kern w:val="0"/>
          <w:sz w:val="24"/>
          <w:szCs w:val="24"/>
          <w:lang w:eastAsia="en-IN" w:bidi="hi-IN"/>
          <w14:ligatures w14:val="none"/>
        </w:rPr>
        <w:t xml:space="preserve">AOAC. (2005). Official Methods of Analysis of the Association of Official Analytical Chemists (18th ed.). </w:t>
      </w:r>
      <w:r w:rsidRPr="00052F44">
        <w:rPr>
          <w:rFonts w:ascii="Times New Roman" w:eastAsia="Times New Roman" w:hAnsi="Times New Roman" w:cs="Times New Roman"/>
          <w:kern w:val="0"/>
          <w:sz w:val="24"/>
          <w:szCs w:val="24"/>
          <w:lang w:val="fr-FR" w:eastAsia="en-IN" w:bidi="hi-IN"/>
          <w14:ligatures w14:val="none"/>
        </w:rPr>
        <w:t xml:space="preserve">AOAC International. </w:t>
      </w:r>
      <w:hyperlink r:id="rId16" w:history="1">
        <w:r w:rsidRPr="00052F44">
          <w:rPr>
            <w:rStyle w:val="Hyperlink"/>
            <w:rFonts w:ascii="Times New Roman" w:eastAsia="Times New Roman" w:hAnsi="Times New Roman" w:cs="Times New Roman"/>
            <w:kern w:val="0"/>
            <w:sz w:val="24"/>
            <w:szCs w:val="24"/>
            <w:lang w:val="fr-FR" w:eastAsia="en-IN" w:bidi="hi-IN"/>
            <w14:ligatures w14:val="none"/>
          </w:rPr>
          <w:t>https://www.aoac.org/</w:t>
        </w:r>
      </w:hyperlink>
    </w:p>
    <w:p w14:paraId="5F7963F1" w14:textId="592E9253" w:rsidR="00052F44" w:rsidRPr="00052F44" w:rsidRDefault="00052F44" w:rsidP="00052F44">
      <w:pPr>
        <w:spacing w:before="100" w:beforeAutospacing="1" w:after="100" w:afterAutospacing="1" w:line="360" w:lineRule="auto"/>
        <w:ind w:left="360"/>
        <w:jc w:val="both"/>
        <w:rPr>
          <w:rFonts w:ascii="Times New Roman" w:eastAsia="Times New Roman" w:hAnsi="Times New Roman" w:cs="Times New Roman"/>
          <w:kern w:val="0"/>
          <w:sz w:val="24"/>
          <w:szCs w:val="24"/>
          <w:lang w:eastAsia="en-IN" w:bidi="hi-IN"/>
          <w14:ligatures w14:val="none"/>
        </w:rPr>
      </w:pPr>
      <w:r w:rsidRPr="00052F44">
        <w:rPr>
          <w:rFonts w:ascii="Times New Roman" w:hAnsi="Times New Roman" w:cs="Times New Roman"/>
          <w:sz w:val="24"/>
          <w:szCs w:val="24"/>
          <w:shd w:val="clear" w:color="auto" w:fill="FFFFFF"/>
        </w:rPr>
        <w:t xml:space="preserve">Bally, I. S. E., &amp; Dillon, N. L. (2018). </w:t>
      </w:r>
      <w:r w:rsidRPr="00052F44">
        <w:rPr>
          <w:rFonts w:ascii="Times New Roman" w:hAnsi="Times New Roman" w:cs="Times New Roman"/>
          <w:sz w:val="24"/>
          <w:szCs w:val="24"/>
          <w:shd w:val="clear" w:color="auto" w:fill="FFFFFF"/>
          <w:lang w:val="pt-BR"/>
        </w:rPr>
        <w:t xml:space="preserve">Mango (Mangifera indica L.) breeding. </w:t>
      </w:r>
      <w:r w:rsidRPr="00052F44">
        <w:rPr>
          <w:rFonts w:ascii="Times New Roman" w:hAnsi="Times New Roman" w:cs="Times New Roman"/>
          <w:sz w:val="24"/>
          <w:szCs w:val="24"/>
          <w:shd w:val="clear" w:color="auto" w:fill="FFFFFF"/>
        </w:rPr>
        <w:t xml:space="preserve">In Advances in Plant Breeding Strategies: Fruits: Volume 3 (pp. 811-896). Cham: Springer International Publishing. </w:t>
      </w:r>
      <w:hyperlink r:id="rId17" w:history="1">
        <w:r w:rsidRPr="00052F44">
          <w:rPr>
            <w:rStyle w:val="Hyperlink"/>
            <w:rFonts w:ascii="Times New Roman" w:hAnsi="Times New Roman" w:cs="Times New Roman"/>
            <w:sz w:val="24"/>
            <w:szCs w:val="24"/>
            <w:shd w:val="clear" w:color="auto" w:fill="FFFFFF"/>
          </w:rPr>
          <w:t>https://doi.org/10.1007/978-3-319-91944-7_20</w:t>
        </w:r>
      </w:hyperlink>
    </w:p>
    <w:p w14:paraId="1D476A94" w14:textId="18AE3F20" w:rsidR="00052F44" w:rsidRPr="00052F44" w:rsidRDefault="00052F44" w:rsidP="00052F44">
      <w:pPr>
        <w:spacing w:before="100" w:beforeAutospacing="1" w:after="100" w:afterAutospacing="1" w:line="360" w:lineRule="auto"/>
        <w:ind w:left="360"/>
        <w:jc w:val="both"/>
        <w:rPr>
          <w:rFonts w:ascii="Times New Roman" w:hAnsi="Times New Roman" w:cs="Times New Roman"/>
          <w:color w:val="222222"/>
          <w:sz w:val="24"/>
          <w:szCs w:val="24"/>
          <w:shd w:val="clear" w:color="auto" w:fill="FFFFFF"/>
        </w:rPr>
      </w:pPr>
      <w:r w:rsidRPr="00052F44">
        <w:rPr>
          <w:rFonts w:ascii="Times New Roman" w:hAnsi="Times New Roman" w:cs="Times New Roman"/>
          <w:sz w:val="24"/>
          <w:szCs w:val="24"/>
        </w:rPr>
        <w:t xml:space="preserve">Barrón-García, O. Y., </w:t>
      </w:r>
      <w:proofErr w:type="spellStart"/>
      <w:r w:rsidRPr="00052F44">
        <w:rPr>
          <w:rFonts w:ascii="Times New Roman" w:hAnsi="Times New Roman" w:cs="Times New Roman"/>
          <w:sz w:val="24"/>
          <w:szCs w:val="24"/>
        </w:rPr>
        <w:t>Gaytán-Martínez</w:t>
      </w:r>
      <w:proofErr w:type="spellEnd"/>
      <w:r w:rsidRPr="00052F44">
        <w:rPr>
          <w:rFonts w:ascii="Times New Roman" w:hAnsi="Times New Roman" w:cs="Times New Roman"/>
          <w:sz w:val="24"/>
          <w:szCs w:val="24"/>
        </w:rPr>
        <w:t xml:space="preserve">, M., Ramírez-Jiménez, A. K., </w:t>
      </w:r>
      <w:proofErr w:type="spellStart"/>
      <w:r w:rsidRPr="00052F44">
        <w:rPr>
          <w:rFonts w:ascii="Times New Roman" w:hAnsi="Times New Roman" w:cs="Times New Roman"/>
          <w:sz w:val="24"/>
          <w:szCs w:val="24"/>
        </w:rPr>
        <w:t>Luzardo-Ocampo</w:t>
      </w:r>
      <w:proofErr w:type="spellEnd"/>
      <w:r w:rsidRPr="00052F44">
        <w:rPr>
          <w:rFonts w:ascii="Times New Roman" w:hAnsi="Times New Roman" w:cs="Times New Roman"/>
          <w:sz w:val="24"/>
          <w:szCs w:val="24"/>
        </w:rPr>
        <w:t xml:space="preserve">, I., Velazquez, G., &amp; Morales-Sánchez, E. (2021). Physicochemical characterization and polyphenol oxidase inactivation of </w:t>
      </w:r>
      <w:proofErr w:type="spellStart"/>
      <w:r w:rsidRPr="00052F44">
        <w:rPr>
          <w:rFonts w:ascii="Times New Roman" w:hAnsi="Times New Roman" w:cs="Times New Roman"/>
          <w:sz w:val="24"/>
          <w:szCs w:val="24"/>
        </w:rPr>
        <w:t>Ataulfo</w:t>
      </w:r>
      <w:proofErr w:type="spellEnd"/>
      <w:r w:rsidRPr="00052F44">
        <w:rPr>
          <w:rFonts w:ascii="Times New Roman" w:hAnsi="Times New Roman" w:cs="Times New Roman"/>
          <w:sz w:val="24"/>
          <w:szCs w:val="24"/>
        </w:rPr>
        <w:t xml:space="preserve"> mango pulp pasteurized by conventional and ohmic heating processes. LWT - Food Science and Technology. </w:t>
      </w:r>
      <w:hyperlink r:id="rId18" w:history="1">
        <w:r w:rsidRPr="00052F44">
          <w:rPr>
            <w:rStyle w:val="Hyperlink"/>
            <w:rFonts w:ascii="Times New Roman" w:hAnsi="Times New Roman" w:cs="Times New Roman"/>
            <w:sz w:val="24"/>
            <w:szCs w:val="24"/>
          </w:rPr>
          <w:t>https://doi.org/10.1016/j.lwt.2021.111113</w:t>
        </w:r>
      </w:hyperlink>
    </w:p>
    <w:p w14:paraId="24C6741E" w14:textId="37B09E2E" w:rsidR="00052F44" w:rsidRPr="00052F44" w:rsidRDefault="00052F44" w:rsidP="00052F44">
      <w:pPr>
        <w:spacing w:before="100" w:beforeAutospacing="1" w:after="100" w:afterAutospacing="1" w:line="360" w:lineRule="auto"/>
        <w:ind w:left="360"/>
        <w:jc w:val="both"/>
        <w:rPr>
          <w:rFonts w:ascii="Times New Roman" w:hAnsi="Times New Roman" w:cs="Times New Roman"/>
          <w:color w:val="222222"/>
          <w:sz w:val="24"/>
          <w:szCs w:val="24"/>
          <w:shd w:val="clear" w:color="auto" w:fill="FFFFFF"/>
        </w:rPr>
      </w:pPr>
      <w:proofErr w:type="spellStart"/>
      <w:r w:rsidRPr="00052F44">
        <w:rPr>
          <w:rFonts w:ascii="Times New Roman" w:hAnsi="Times New Roman" w:cs="Times New Roman"/>
          <w:color w:val="222222"/>
          <w:sz w:val="24"/>
          <w:szCs w:val="24"/>
          <w:shd w:val="clear" w:color="auto" w:fill="FFFFFF"/>
          <w:lang w:val="fr-FR"/>
        </w:rPr>
        <w:t>Davara</w:t>
      </w:r>
      <w:proofErr w:type="spellEnd"/>
      <w:r w:rsidRPr="00052F44">
        <w:rPr>
          <w:rFonts w:ascii="Times New Roman" w:hAnsi="Times New Roman" w:cs="Times New Roman"/>
          <w:color w:val="222222"/>
          <w:sz w:val="24"/>
          <w:szCs w:val="24"/>
          <w:shd w:val="clear" w:color="auto" w:fill="FFFFFF"/>
          <w:lang w:val="fr-FR"/>
        </w:rPr>
        <w:t xml:space="preserve">, P. R., </w:t>
      </w:r>
      <w:proofErr w:type="spellStart"/>
      <w:r w:rsidRPr="00052F44">
        <w:rPr>
          <w:rFonts w:ascii="Times New Roman" w:hAnsi="Times New Roman" w:cs="Times New Roman"/>
          <w:color w:val="222222"/>
          <w:sz w:val="24"/>
          <w:szCs w:val="24"/>
          <w:shd w:val="clear" w:color="auto" w:fill="FFFFFF"/>
          <w:lang w:val="fr-FR"/>
        </w:rPr>
        <w:t>Dabhi</w:t>
      </w:r>
      <w:proofErr w:type="spellEnd"/>
      <w:r w:rsidRPr="00052F44">
        <w:rPr>
          <w:rFonts w:ascii="Times New Roman" w:hAnsi="Times New Roman" w:cs="Times New Roman"/>
          <w:color w:val="222222"/>
          <w:sz w:val="24"/>
          <w:szCs w:val="24"/>
          <w:shd w:val="clear" w:color="auto" w:fill="FFFFFF"/>
          <w:lang w:val="fr-FR"/>
        </w:rPr>
        <w:t xml:space="preserve">, M. N., </w:t>
      </w:r>
      <w:proofErr w:type="spellStart"/>
      <w:r w:rsidRPr="00052F44">
        <w:rPr>
          <w:rFonts w:ascii="Times New Roman" w:hAnsi="Times New Roman" w:cs="Times New Roman"/>
          <w:color w:val="222222"/>
          <w:sz w:val="24"/>
          <w:szCs w:val="24"/>
          <w:shd w:val="clear" w:color="auto" w:fill="FFFFFF"/>
          <w:lang w:val="fr-FR"/>
        </w:rPr>
        <w:t>Rathod</w:t>
      </w:r>
      <w:proofErr w:type="spellEnd"/>
      <w:r w:rsidRPr="00052F44">
        <w:rPr>
          <w:rFonts w:ascii="Times New Roman" w:hAnsi="Times New Roman" w:cs="Times New Roman"/>
          <w:color w:val="222222"/>
          <w:sz w:val="24"/>
          <w:szCs w:val="24"/>
          <w:shd w:val="clear" w:color="auto" w:fill="FFFFFF"/>
          <w:lang w:val="fr-FR"/>
        </w:rPr>
        <w:t xml:space="preserve">, P. J., &amp; </w:t>
      </w:r>
      <w:proofErr w:type="spellStart"/>
      <w:r w:rsidRPr="00052F44">
        <w:rPr>
          <w:rFonts w:ascii="Times New Roman" w:hAnsi="Times New Roman" w:cs="Times New Roman"/>
          <w:color w:val="222222"/>
          <w:sz w:val="24"/>
          <w:szCs w:val="24"/>
          <w:shd w:val="clear" w:color="auto" w:fill="FFFFFF"/>
          <w:lang w:val="fr-FR"/>
        </w:rPr>
        <w:t>Bhatu</w:t>
      </w:r>
      <w:proofErr w:type="spellEnd"/>
      <w:r w:rsidRPr="00052F44">
        <w:rPr>
          <w:rFonts w:ascii="Times New Roman" w:hAnsi="Times New Roman" w:cs="Times New Roman"/>
          <w:color w:val="222222"/>
          <w:sz w:val="24"/>
          <w:szCs w:val="24"/>
          <w:shd w:val="clear" w:color="auto" w:fill="FFFFFF"/>
          <w:lang w:val="fr-FR"/>
        </w:rPr>
        <w:t xml:space="preserve">, H. (2017). </w:t>
      </w:r>
      <w:r w:rsidRPr="00052F44">
        <w:rPr>
          <w:rFonts w:ascii="Times New Roman" w:hAnsi="Times New Roman" w:cs="Times New Roman"/>
          <w:color w:val="222222"/>
          <w:sz w:val="24"/>
          <w:szCs w:val="24"/>
          <w:shd w:val="clear" w:color="auto" w:fill="FFFFFF"/>
        </w:rPr>
        <w:t xml:space="preserve">Isolation of pectin from Kesar mango peel using cation exchange resin. Advances in Food Science and Engineering, 1(1), 28-38. </w:t>
      </w:r>
      <w:hyperlink r:id="rId19" w:history="1">
        <w:r w:rsidRPr="00052F44">
          <w:rPr>
            <w:rStyle w:val="Hyperlink"/>
            <w:rFonts w:ascii="Times New Roman" w:hAnsi="Times New Roman" w:cs="Times New Roman"/>
            <w:sz w:val="24"/>
            <w:szCs w:val="24"/>
            <w:shd w:val="clear" w:color="auto" w:fill="FFFFFF"/>
          </w:rPr>
          <w:t>https://doi.org/10.22606/afse.2017.11004</w:t>
        </w:r>
      </w:hyperlink>
    </w:p>
    <w:p w14:paraId="6AFE0C13" w14:textId="209C3C6A" w:rsidR="00A03737" w:rsidRPr="00052F44" w:rsidRDefault="00A03737" w:rsidP="00052F44">
      <w:pPr>
        <w:spacing w:before="100" w:beforeAutospacing="1" w:after="100" w:afterAutospacing="1" w:line="360" w:lineRule="auto"/>
        <w:ind w:left="360"/>
        <w:jc w:val="both"/>
        <w:rPr>
          <w:rFonts w:ascii="Times New Roman" w:hAnsi="Times New Roman" w:cs="Times New Roman"/>
          <w:color w:val="222222"/>
          <w:sz w:val="24"/>
          <w:szCs w:val="24"/>
          <w:shd w:val="clear" w:color="auto" w:fill="FFFFFF"/>
        </w:rPr>
      </w:pPr>
      <w:r w:rsidRPr="00052F44">
        <w:rPr>
          <w:rFonts w:ascii="Times New Roman" w:hAnsi="Times New Roman" w:cs="Times New Roman"/>
          <w:sz w:val="24"/>
          <w:szCs w:val="24"/>
        </w:rPr>
        <w:t xml:space="preserve">Kharadi, G. S., Parmar, N. B., Gohil, G. D., &amp; Thanki, D. S. (2025). Ohmic heating based food processing technology for enhancing product quality and process efficiency. </w:t>
      </w:r>
      <w:r w:rsidRPr="00052F44">
        <w:rPr>
          <w:rStyle w:val="Emphasis"/>
          <w:rFonts w:ascii="Times New Roman" w:hAnsi="Times New Roman" w:cs="Times New Roman"/>
          <w:sz w:val="24"/>
          <w:szCs w:val="24"/>
        </w:rPr>
        <w:t>Plant Archives, 25</w:t>
      </w:r>
      <w:r w:rsidRPr="00052F44">
        <w:rPr>
          <w:rFonts w:ascii="Times New Roman" w:hAnsi="Times New Roman" w:cs="Times New Roman"/>
          <w:sz w:val="24"/>
          <w:szCs w:val="24"/>
        </w:rPr>
        <w:t>(Special Issue: ICTPAIRS-JAU, Junagadh), 398–404.</w:t>
      </w:r>
    </w:p>
    <w:p w14:paraId="3F08E025" w14:textId="3EBA7A46" w:rsidR="00052F44" w:rsidRPr="00052F44" w:rsidRDefault="00052F44" w:rsidP="00052F44">
      <w:pPr>
        <w:spacing w:before="100" w:beforeAutospacing="1" w:after="100" w:afterAutospacing="1" w:line="360" w:lineRule="auto"/>
        <w:ind w:left="360"/>
        <w:jc w:val="both"/>
        <w:rPr>
          <w:rFonts w:ascii="Times New Roman" w:eastAsia="Times New Roman" w:hAnsi="Times New Roman" w:cs="Times New Roman"/>
          <w:kern w:val="0"/>
          <w:sz w:val="24"/>
          <w:szCs w:val="24"/>
          <w:lang w:eastAsia="en-IN" w:bidi="hi-IN"/>
          <w14:ligatures w14:val="none"/>
        </w:rPr>
      </w:pPr>
      <w:r w:rsidRPr="00052F44">
        <w:rPr>
          <w:rFonts w:ascii="Times New Roman" w:hAnsi="Times New Roman" w:cs="Times New Roman"/>
          <w:sz w:val="24"/>
          <w:szCs w:val="24"/>
        </w:rPr>
        <w:lastRenderedPageBreak/>
        <w:t xml:space="preserve">Kumar, R., Sharma, P., &amp; Singh, A. (2024). Thermal and non-thermal inactivation kinetics of peroxidase in tropical fruit juices. Journal of Food Processing and Preservation </w:t>
      </w:r>
      <w:hyperlink r:id="rId20" w:history="1">
        <w:r w:rsidRPr="00052F44">
          <w:rPr>
            <w:rStyle w:val="Hyperlink"/>
            <w:rFonts w:ascii="Times New Roman" w:hAnsi="Times New Roman" w:cs="Times New Roman"/>
            <w:sz w:val="24"/>
            <w:szCs w:val="24"/>
          </w:rPr>
          <w:t>https://doi.org/10.1111/jfpp.17245</w:t>
        </w:r>
      </w:hyperlink>
    </w:p>
    <w:p w14:paraId="3A26D0F2" w14:textId="4C10E408" w:rsidR="00A03737" w:rsidRPr="00052F44" w:rsidRDefault="00A03737" w:rsidP="00052F44">
      <w:pPr>
        <w:spacing w:before="100" w:beforeAutospacing="1" w:after="100" w:afterAutospacing="1" w:line="360" w:lineRule="auto"/>
        <w:ind w:left="360"/>
        <w:jc w:val="both"/>
        <w:rPr>
          <w:rFonts w:ascii="Times New Roman" w:eastAsia="Times New Roman" w:hAnsi="Times New Roman" w:cs="Times New Roman"/>
          <w:kern w:val="0"/>
          <w:sz w:val="24"/>
          <w:szCs w:val="24"/>
          <w:lang w:eastAsia="en-IN" w:bidi="hi-IN"/>
          <w14:ligatures w14:val="none"/>
        </w:rPr>
      </w:pPr>
      <w:r w:rsidRPr="00052F44">
        <w:rPr>
          <w:rFonts w:ascii="Times New Roman" w:hAnsi="Times New Roman" w:cs="Times New Roman"/>
          <w:sz w:val="24"/>
          <w:szCs w:val="24"/>
          <w:lang w:val="pt-BR"/>
        </w:rPr>
        <w:t xml:space="preserve">Makroo, H. A., Saxena, J., &amp; Rastogi, N. K. (2017). </w:t>
      </w:r>
      <w:r w:rsidRPr="00052F44">
        <w:rPr>
          <w:rFonts w:ascii="Times New Roman" w:hAnsi="Times New Roman" w:cs="Times New Roman"/>
          <w:sz w:val="24"/>
          <w:szCs w:val="24"/>
        </w:rPr>
        <w:t xml:space="preserve">Ultrasound-assisted thermal inactivation of polyphenol oxidase and peroxidase in sugarcane juice. LWT – Food Science and Technology, 75, 355–360. </w:t>
      </w:r>
      <w:hyperlink r:id="rId21" w:history="1">
        <w:r w:rsidRPr="00052F44">
          <w:rPr>
            <w:rStyle w:val="Hyperlink"/>
            <w:rFonts w:ascii="Times New Roman" w:hAnsi="Times New Roman" w:cs="Times New Roman"/>
            <w:sz w:val="24"/>
            <w:szCs w:val="24"/>
          </w:rPr>
          <w:t>https://doi.org/10.1016/j.lwt.2016.09.018</w:t>
        </w:r>
      </w:hyperlink>
    </w:p>
    <w:p w14:paraId="491DD060" w14:textId="77777777" w:rsidR="00052F44" w:rsidRPr="00052F44" w:rsidRDefault="00052F44" w:rsidP="00052F44">
      <w:pPr>
        <w:spacing w:before="100" w:beforeAutospacing="1" w:after="100" w:afterAutospacing="1" w:line="360" w:lineRule="auto"/>
        <w:ind w:left="360"/>
        <w:jc w:val="both"/>
        <w:rPr>
          <w:rFonts w:ascii="Times New Roman" w:eastAsia="Times New Roman" w:hAnsi="Times New Roman" w:cs="Times New Roman"/>
          <w:kern w:val="0"/>
          <w:sz w:val="24"/>
          <w:szCs w:val="24"/>
          <w:lang w:eastAsia="en-IN" w:bidi="hi-IN"/>
          <w14:ligatures w14:val="none"/>
        </w:rPr>
      </w:pPr>
      <w:r w:rsidRPr="00052F44">
        <w:rPr>
          <w:rFonts w:ascii="Times New Roman" w:eastAsia="Times New Roman" w:hAnsi="Times New Roman" w:cs="Times New Roman"/>
          <w:kern w:val="0"/>
          <w:sz w:val="24"/>
          <w:szCs w:val="24"/>
          <w:lang w:eastAsia="en-IN" w:bidi="hi-IN"/>
          <w14:ligatures w14:val="none"/>
        </w:rPr>
        <w:t>Ranganna, S. (1986). Handbook of Analysis and Quality Control for Fruit and Vegetable Products. Tata McGraw-Hill Publishing Company.</w:t>
      </w:r>
    </w:p>
    <w:p w14:paraId="5A940ACA" w14:textId="0F967E7E" w:rsidR="00052F44" w:rsidRPr="00052F44" w:rsidRDefault="00052F44" w:rsidP="00052F44">
      <w:pPr>
        <w:spacing w:before="100" w:beforeAutospacing="1" w:after="100" w:afterAutospacing="1" w:line="360" w:lineRule="auto"/>
        <w:ind w:left="360"/>
        <w:jc w:val="both"/>
        <w:rPr>
          <w:rFonts w:ascii="Times New Roman" w:eastAsia="Times New Roman" w:hAnsi="Times New Roman" w:cs="Times New Roman"/>
          <w:kern w:val="0"/>
          <w:sz w:val="24"/>
          <w:szCs w:val="24"/>
          <w:lang w:eastAsia="en-IN" w:bidi="hi-IN"/>
          <w14:ligatures w14:val="none"/>
        </w:rPr>
      </w:pPr>
      <w:r w:rsidRPr="00052F44">
        <w:rPr>
          <w:rFonts w:ascii="Times New Roman" w:hAnsi="Times New Roman" w:cs="Times New Roman"/>
          <w:sz w:val="24"/>
          <w:szCs w:val="24"/>
          <w:shd w:val="clear" w:color="auto" w:fill="FFFFFF"/>
        </w:rPr>
        <w:t xml:space="preserve">Sakhale, B. K., </w:t>
      </w:r>
      <w:proofErr w:type="spellStart"/>
      <w:r w:rsidRPr="00052F44">
        <w:rPr>
          <w:rFonts w:ascii="Times New Roman" w:hAnsi="Times New Roman" w:cs="Times New Roman"/>
          <w:sz w:val="24"/>
          <w:szCs w:val="24"/>
          <w:shd w:val="clear" w:color="auto" w:fill="FFFFFF"/>
        </w:rPr>
        <w:t>Pawar</w:t>
      </w:r>
      <w:proofErr w:type="spellEnd"/>
      <w:r w:rsidRPr="00052F44">
        <w:rPr>
          <w:rFonts w:ascii="Times New Roman" w:hAnsi="Times New Roman" w:cs="Times New Roman"/>
          <w:sz w:val="24"/>
          <w:szCs w:val="24"/>
          <w:shd w:val="clear" w:color="auto" w:fill="FFFFFF"/>
        </w:rPr>
        <w:t xml:space="preserve">, V. N., &amp; Gaikwad, S. S. (2016). Studies on effect of enzymatic liquefaction on quality characteristics of Kesar mango pulp. International Food Research Journal, 23(2). </w:t>
      </w:r>
      <w:hyperlink r:id="rId22" w:history="1">
        <w:r w:rsidRPr="00052F44">
          <w:rPr>
            <w:rStyle w:val="Hyperlink"/>
            <w:rFonts w:ascii="Times New Roman" w:hAnsi="Times New Roman" w:cs="Times New Roman"/>
            <w:sz w:val="24"/>
            <w:szCs w:val="24"/>
            <w:shd w:val="clear" w:color="auto" w:fill="FFFFFF"/>
          </w:rPr>
          <w:t>https://www.cabi.org/cabdirect/abstract/20163170001</w:t>
        </w:r>
      </w:hyperlink>
    </w:p>
    <w:p w14:paraId="4BE6EB39" w14:textId="5C4AF68D" w:rsidR="00052F44" w:rsidRPr="00052F44" w:rsidRDefault="00052F44" w:rsidP="00052F44">
      <w:pPr>
        <w:spacing w:before="100" w:beforeAutospacing="1" w:after="100" w:afterAutospacing="1" w:line="360" w:lineRule="auto"/>
        <w:ind w:left="360"/>
        <w:jc w:val="both"/>
        <w:rPr>
          <w:rFonts w:ascii="Times New Roman" w:eastAsia="Times New Roman" w:hAnsi="Times New Roman" w:cs="Times New Roman"/>
          <w:kern w:val="0"/>
          <w:sz w:val="24"/>
          <w:szCs w:val="24"/>
          <w:lang w:eastAsia="en-IN" w:bidi="hi-IN"/>
          <w14:ligatures w14:val="none"/>
        </w:rPr>
      </w:pPr>
      <w:bookmarkStart w:id="1" w:name="_GoBack"/>
      <w:r w:rsidRPr="00033F6E">
        <w:rPr>
          <w:rFonts w:ascii="Times New Roman" w:hAnsi="Times New Roman" w:cs="Times New Roman"/>
          <w:sz w:val="24"/>
          <w:szCs w:val="24"/>
          <w:highlight w:val="yellow"/>
        </w:rPr>
        <w:t xml:space="preserve">Jadhav, P. S. (2021). </w:t>
      </w:r>
      <w:bookmarkEnd w:id="1"/>
      <w:r w:rsidRPr="00033F6E">
        <w:rPr>
          <w:rFonts w:ascii="Times New Roman" w:hAnsi="Times New Roman" w:cs="Times New Roman"/>
          <w:sz w:val="24"/>
          <w:szCs w:val="24"/>
          <w:highlight w:val="yellow"/>
        </w:rPr>
        <w:t xml:space="preserve">Assessment of </w:t>
      </w:r>
      <w:proofErr w:type="spellStart"/>
      <w:r w:rsidRPr="00033F6E">
        <w:rPr>
          <w:rFonts w:ascii="Times New Roman" w:hAnsi="Times New Roman" w:cs="Times New Roman"/>
          <w:sz w:val="24"/>
          <w:szCs w:val="24"/>
          <w:highlight w:val="yellow"/>
        </w:rPr>
        <w:t>physico</w:t>
      </w:r>
      <w:proofErr w:type="spellEnd"/>
      <w:r w:rsidRPr="00033F6E">
        <w:rPr>
          <w:rFonts w:ascii="Times New Roman" w:hAnsi="Times New Roman" w:cs="Times New Roman"/>
          <w:sz w:val="24"/>
          <w:szCs w:val="24"/>
          <w:highlight w:val="yellow"/>
        </w:rPr>
        <w:t xml:space="preserve">-chemical changes in mango fruit at different stages of growth and development (M.Sc. (Horticulture) thesis). Mahatma </w:t>
      </w:r>
      <w:proofErr w:type="spellStart"/>
      <w:r w:rsidRPr="00033F6E">
        <w:rPr>
          <w:rFonts w:ascii="Times New Roman" w:hAnsi="Times New Roman" w:cs="Times New Roman"/>
          <w:sz w:val="24"/>
          <w:szCs w:val="24"/>
          <w:highlight w:val="yellow"/>
        </w:rPr>
        <w:t>Phule</w:t>
      </w:r>
      <w:proofErr w:type="spellEnd"/>
      <w:r w:rsidRPr="00033F6E">
        <w:rPr>
          <w:rFonts w:ascii="Times New Roman" w:hAnsi="Times New Roman" w:cs="Times New Roman"/>
          <w:sz w:val="24"/>
          <w:szCs w:val="24"/>
          <w:highlight w:val="yellow"/>
        </w:rPr>
        <w:t xml:space="preserve"> </w:t>
      </w:r>
      <w:proofErr w:type="spellStart"/>
      <w:r w:rsidRPr="00033F6E">
        <w:rPr>
          <w:rFonts w:ascii="Times New Roman" w:hAnsi="Times New Roman" w:cs="Times New Roman"/>
          <w:sz w:val="24"/>
          <w:szCs w:val="24"/>
          <w:highlight w:val="yellow"/>
        </w:rPr>
        <w:t>Krishi</w:t>
      </w:r>
      <w:proofErr w:type="spellEnd"/>
      <w:r w:rsidRPr="00033F6E">
        <w:rPr>
          <w:rFonts w:ascii="Times New Roman" w:hAnsi="Times New Roman" w:cs="Times New Roman"/>
          <w:sz w:val="24"/>
          <w:szCs w:val="24"/>
          <w:highlight w:val="yellow"/>
        </w:rPr>
        <w:t xml:space="preserve"> </w:t>
      </w:r>
      <w:proofErr w:type="spellStart"/>
      <w:r w:rsidRPr="00033F6E">
        <w:rPr>
          <w:rFonts w:ascii="Times New Roman" w:hAnsi="Times New Roman" w:cs="Times New Roman"/>
          <w:sz w:val="24"/>
          <w:szCs w:val="24"/>
          <w:highlight w:val="yellow"/>
        </w:rPr>
        <w:t>Vidyapeeth</w:t>
      </w:r>
      <w:proofErr w:type="spellEnd"/>
      <w:r w:rsidRPr="00033F6E">
        <w:rPr>
          <w:rFonts w:ascii="Times New Roman" w:hAnsi="Times New Roman" w:cs="Times New Roman"/>
          <w:sz w:val="24"/>
          <w:szCs w:val="24"/>
          <w:highlight w:val="yellow"/>
        </w:rPr>
        <w:t xml:space="preserve">, </w:t>
      </w:r>
      <w:proofErr w:type="spellStart"/>
      <w:r w:rsidRPr="00033F6E">
        <w:rPr>
          <w:rFonts w:ascii="Times New Roman" w:hAnsi="Times New Roman" w:cs="Times New Roman"/>
          <w:sz w:val="24"/>
          <w:szCs w:val="24"/>
          <w:highlight w:val="yellow"/>
        </w:rPr>
        <w:t>Rahuri</w:t>
      </w:r>
      <w:proofErr w:type="spellEnd"/>
      <w:r w:rsidRPr="00033F6E">
        <w:rPr>
          <w:rFonts w:ascii="Times New Roman" w:hAnsi="Times New Roman" w:cs="Times New Roman"/>
          <w:sz w:val="24"/>
          <w:szCs w:val="24"/>
          <w:highlight w:val="yellow"/>
        </w:rPr>
        <w:t xml:space="preserve">. </w:t>
      </w:r>
      <w:hyperlink r:id="rId23" w:history="1">
        <w:r w:rsidRPr="00033F6E">
          <w:rPr>
            <w:rStyle w:val="Hyperlink"/>
            <w:rFonts w:ascii="Times New Roman" w:hAnsi="Times New Roman" w:cs="Times New Roman"/>
            <w:sz w:val="24"/>
            <w:szCs w:val="24"/>
            <w:highlight w:val="yellow"/>
          </w:rPr>
          <w:t>https://krishikosh.egranth.ac.in/handle/1/5810171845</w:t>
        </w:r>
      </w:hyperlink>
    </w:p>
    <w:p w14:paraId="1C88D6BD" w14:textId="5ACA2D09" w:rsidR="00052F44" w:rsidRPr="00052F44" w:rsidRDefault="00052F44" w:rsidP="00052F44">
      <w:pPr>
        <w:spacing w:before="100" w:beforeAutospacing="1" w:after="100" w:afterAutospacing="1" w:line="360" w:lineRule="auto"/>
        <w:ind w:left="360"/>
        <w:jc w:val="both"/>
      </w:pPr>
      <w:r w:rsidRPr="00052F44">
        <w:rPr>
          <w:rFonts w:ascii="Times New Roman" w:hAnsi="Times New Roman" w:cs="Times New Roman"/>
          <w:sz w:val="24"/>
          <w:szCs w:val="24"/>
          <w:shd w:val="clear" w:color="auto" w:fill="FFFFFF"/>
        </w:rPr>
        <w:t xml:space="preserve">Tandel, J., Tandel, Y., Kapadia, C., Singh, S., Gandhi, K., Datta, R., Singh, S., &amp; </w:t>
      </w:r>
      <w:proofErr w:type="spellStart"/>
      <w:r w:rsidRPr="00052F44">
        <w:rPr>
          <w:rFonts w:ascii="Times New Roman" w:hAnsi="Times New Roman" w:cs="Times New Roman"/>
          <w:sz w:val="24"/>
          <w:szCs w:val="24"/>
          <w:shd w:val="clear" w:color="auto" w:fill="FFFFFF"/>
        </w:rPr>
        <w:t>Yirgu</w:t>
      </w:r>
      <w:proofErr w:type="spellEnd"/>
      <w:r w:rsidRPr="00052F44">
        <w:rPr>
          <w:rFonts w:ascii="Times New Roman" w:hAnsi="Times New Roman" w:cs="Times New Roman"/>
          <w:sz w:val="24"/>
          <w:szCs w:val="24"/>
          <w:shd w:val="clear" w:color="auto" w:fill="FFFFFF"/>
        </w:rPr>
        <w:t>, A. (2023). Nontargeted metabolite profiling of the most prominent Indian mango (</w:t>
      </w:r>
      <w:proofErr w:type="spellStart"/>
      <w:r w:rsidRPr="00052F44">
        <w:rPr>
          <w:rFonts w:ascii="Times New Roman" w:hAnsi="Times New Roman" w:cs="Times New Roman"/>
          <w:sz w:val="24"/>
          <w:szCs w:val="24"/>
          <w:shd w:val="clear" w:color="auto" w:fill="FFFFFF"/>
        </w:rPr>
        <w:t>Mangifera</w:t>
      </w:r>
      <w:proofErr w:type="spellEnd"/>
      <w:r w:rsidRPr="00052F44">
        <w:rPr>
          <w:rFonts w:ascii="Times New Roman" w:hAnsi="Times New Roman" w:cs="Times New Roman"/>
          <w:sz w:val="24"/>
          <w:szCs w:val="24"/>
          <w:shd w:val="clear" w:color="auto" w:fill="FFFFFF"/>
        </w:rPr>
        <w:t xml:space="preserve"> </w:t>
      </w:r>
      <w:proofErr w:type="spellStart"/>
      <w:r w:rsidRPr="00052F44">
        <w:rPr>
          <w:rFonts w:ascii="Times New Roman" w:hAnsi="Times New Roman" w:cs="Times New Roman"/>
          <w:sz w:val="24"/>
          <w:szCs w:val="24"/>
          <w:shd w:val="clear" w:color="auto" w:fill="FFFFFF"/>
        </w:rPr>
        <w:t>indica</w:t>
      </w:r>
      <w:proofErr w:type="spellEnd"/>
      <w:r w:rsidRPr="00052F44">
        <w:rPr>
          <w:rFonts w:ascii="Times New Roman" w:hAnsi="Times New Roman" w:cs="Times New Roman"/>
          <w:sz w:val="24"/>
          <w:szCs w:val="24"/>
          <w:shd w:val="clear" w:color="auto" w:fill="FFFFFF"/>
        </w:rPr>
        <w:t xml:space="preserve"> L.) cultivars using different extraction methods. ACS Omega, 8(43), 40184-40205. </w:t>
      </w:r>
      <w:hyperlink r:id="rId24" w:history="1">
        <w:r w:rsidRPr="00052F44">
          <w:rPr>
            <w:rStyle w:val="Hyperlink"/>
            <w:rFonts w:ascii="Times New Roman" w:hAnsi="Times New Roman" w:cs="Times New Roman"/>
            <w:sz w:val="24"/>
            <w:szCs w:val="24"/>
            <w:shd w:val="clear" w:color="auto" w:fill="FFFFFF"/>
          </w:rPr>
          <w:t>https://doi.org/10.1021/acsomega.3c03670</w:t>
        </w:r>
      </w:hyperlink>
    </w:p>
    <w:p w14:paraId="31FAB52D" w14:textId="22BBAF70" w:rsidR="00052F44" w:rsidRPr="00052F44" w:rsidRDefault="00052F44" w:rsidP="00052F44">
      <w:pPr>
        <w:spacing w:after="0" w:line="360" w:lineRule="auto"/>
        <w:ind w:left="360"/>
        <w:jc w:val="both"/>
        <w:rPr>
          <w:rFonts w:ascii="Times New Roman" w:eastAsia="Times New Roman" w:hAnsi="Times New Roman" w:cs="Times New Roman"/>
          <w:kern w:val="0"/>
          <w:sz w:val="24"/>
          <w:szCs w:val="24"/>
          <w:lang w:eastAsia="en-IN" w:bidi="hi-IN"/>
          <w14:ligatures w14:val="none"/>
        </w:rPr>
      </w:pPr>
      <w:proofErr w:type="spellStart"/>
      <w:r w:rsidRPr="00052F44">
        <w:rPr>
          <w:rFonts w:ascii="Times New Roman" w:hAnsi="Times New Roman" w:cs="Times New Roman"/>
          <w:sz w:val="24"/>
          <w:szCs w:val="24"/>
          <w:shd w:val="clear" w:color="auto" w:fill="FFFFFF"/>
        </w:rPr>
        <w:t>Vijayanand</w:t>
      </w:r>
      <w:proofErr w:type="spellEnd"/>
      <w:r w:rsidRPr="00052F44">
        <w:rPr>
          <w:rFonts w:ascii="Times New Roman" w:hAnsi="Times New Roman" w:cs="Times New Roman"/>
          <w:sz w:val="24"/>
          <w:szCs w:val="24"/>
          <w:shd w:val="clear" w:color="auto" w:fill="FFFFFF"/>
        </w:rPr>
        <w:t xml:space="preserve">, P., </w:t>
      </w:r>
      <w:proofErr w:type="spellStart"/>
      <w:r w:rsidRPr="00052F44">
        <w:rPr>
          <w:rFonts w:ascii="Times New Roman" w:hAnsi="Times New Roman" w:cs="Times New Roman"/>
          <w:sz w:val="24"/>
          <w:szCs w:val="24"/>
          <w:shd w:val="clear" w:color="auto" w:fill="FFFFFF"/>
        </w:rPr>
        <w:t>Deepu</w:t>
      </w:r>
      <w:proofErr w:type="spellEnd"/>
      <w:r w:rsidRPr="00052F44">
        <w:rPr>
          <w:rFonts w:ascii="Times New Roman" w:hAnsi="Times New Roman" w:cs="Times New Roman"/>
          <w:sz w:val="24"/>
          <w:szCs w:val="24"/>
          <w:shd w:val="clear" w:color="auto" w:fill="FFFFFF"/>
        </w:rPr>
        <w:t xml:space="preserve">, E., &amp; Kulkarni, S.G. (2015). </w:t>
      </w:r>
      <w:proofErr w:type="spellStart"/>
      <w:r w:rsidRPr="00052F44">
        <w:rPr>
          <w:rFonts w:ascii="Times New Roman" w:hAnsi="Times New Roman" w:cs="Times New Roman"/>
          <w:sz w:val="24"/>
          <w:szCs w:val="24"/>
          <w:shd w:val="clear" w:color="auto" w:fill="FFFFFF"/>
        </w:rPr>
        <w:t>Physico</w:t>
      </w:r>
      <w:proofErr w:type="spellEnd"/>
      <w:r w:rsidRPr="00052F44">
        <w:rPr>
          <w:rFonts w:ascii="Times New Roman" w:hAnsi="Times New Roman" w:cs="Times New Roman"/>
          <w:sz w:val="24"/>
          <w:szCs w:val="24"/>
          <w:shd w:val="clear" w:color="auto" w:fill="FFFFFF"/>
        </w:rPr>
        <w:t xml:space="preserve"> chemical characterization and the effect of processing on the quality characteristics of </w:t>
      </w:r>
      <w:proofErr w:type="spellStart"/>
      <w:r w:rsidRPr="00052F44">
        <w:rPr>
          <w:rFonts w:ascii="Times New Roman" w:hAnsi="Times New Roman" w:cs="Times New Roman"/>
          <w:sz w:val="24"/>
          <w:szCs w:val="24"/>
          <w:shd w:val="clear" w:color="auto" w:fill="FFFFFF"/>
        </w:rPr>
        <w:t>Sindura</w:t>
      </w:r>
      <w:proofErr w:type="spellEnd"/>
      <w:r w:rsidRPr="00052F44">
        <w:rPr>
          <w:rFonts w:ascii="Times New Roman" w:hAnsi="Times New Roman" w:cs="Times New Roman"/>
          <w:sz w:val="24"/>
          <w:szCs w:val="24"/>
          <w:shd w:val="clear" w:color="auto" w:fill="FFFFFF"/>
        </w:rPr>
        <w:t xml:space="preserve">, </w:t>
      </w:r>
      <w:proofErr w:type="spellStart"/>
      <w:r w:rsidRPr="00052F44">
        <w:rPr>
          <w:rFonts w:ascii="Times New Roman" w:hAnsi="Times New Roman" w:cs="Times New Roman"/>
          <w:sz w:val="24"/>
          <w:szCs w:val="24"/>
          <w:shd w:val="clear" w:color="auto" w:fill="FFFFFF"/>
        </w:rPr>
        <w:t>Mallika</w:t>
      </w:r>
      <w:proofErr w:type="spellEnd"/>
      <w:r w:rsidRPr="00052F44">
        <w:rPr>
          <w:rFonts w:ascii="Times New Roman" w:hAnsi="Times New Roman" w:cs="Times New Roman"/>
          <w:sz w:val="24"/>
          <w:szCs w:val="24"/>
          <w:shd w:val="clear" w:color="auto" w:fill="FFFFFF"/>
        </w:rPr>
        <w:t xml:space="preserve"> and </w:t>
      </w:r>
      <w:proofErr w:type="spellStart"/>
      <w:r w:rsidRPr="00052F44">
        <w:rPr>
          <w:rFonts w:ascii="Times New Roman" w:hAnsi="Times New Roman" w:cs="Times New Roman"/>
          <w:sz w:val="24"/>
          <w:szCs w:val="24"/>
          <w:shd w:val="clear" w:color="auto" w:fill="FFFFFF"/>
        </w:rPr>
        <w:t>Totapuri</w:t>
      </w:r>
      <w:proofErr w:type="spellEnd"/>
      <w:r w:rsidRPr="00052F44">
        <w:rPr>
          <w:rFonts w:ascii="Times New Roman" w:hAnsi="Times New Roman" w:cs="Times New Roman"/>
          <w:sz w:val="24"/>
          <w:szCs w:val="24"/>
          <w:shd w:val="clear" w:color="auto" w:fill="FFFFFF"/>
        </w:rPr>
        <w:t xml:space="preserve"> mango cultivars. Journal of Food Science and Technology, 52, 1047–1053. </w:t>
      </w:r>
      <w:hyperlink r:id="rId25" w:history="1">
        <w:r w:rsidRPr="00052F44">
          <w:rPr>
            <w:rStyle w:val="Hyperlink"/>
            <w:rFonts w:ascii="Times New Roman" w:hAnsi="Times New Roman" w:cs="Times New Roman"/>
            <w:sz w:val="24"/>
            <w:szCs w:val="24"/>
            <w:shd w:val="clear" w:color="auto" w:fill="FFFFFF"/>
          </w:rPr>
          <w:t>https://doi.org/10.1007/s13197-013-1041-8</w:t>
        </w:r>
      </w:hyperlink>
    </w:p>
    <w:p w14:paraId="056EDB49" w14:textId="358708CF" w:rsidR="00052F44" w:rsidRPr="00052F44" w:rsidRDefault="00052F44" w:rsidP="00052F44">
      <w:pPr>
        <w:spacing w:before="100" w:beforeAutospacing="1" w:after="100" w:afterAutospacing="1" w:line="360" w:lineRule="auto"/>
        <w:ind w:left="360"/>
        <w:jc w:val="both"/>
        <w:rPr>
          <w:rFonts w:ascii="Times New Roman" w:eastAsia="Times New Roman" w:hAnsi="Times New Roman" w:cs="Times New Roman"/>
          <w:kern w:val="0"/>
          <w:sz w:val="24"/>
          <w:szCs w:val="24"/>
          <w:lang w:eastAsia="en-IN" w:bidi="hi-IN"/>
          <w14:ligatures w14:val="none"/>
        </w:rPr>
      </w:pPr>
      <w:r w:rsidRPr="00052F44">
        <w:rPr>
          <w:rFonts w:ascii="Times New Roman" w:hAnsi="Times New Roman" w:cs="Times New Roman"/>
          <w:sz w:val="24"/>
          <w:szCs w:val="24"/>
          <w:shd w:val="clear" w:color="auto" w:fill="FFFFFF"/>
          <w:lang w:val="fr-FR"/>
        </w:rPr>
        <w:t xml:space="preserve">Vu, N. D., Nguyen, V. M., &amp; </w:t>
      </w:r>
      <w:proofErr w:type="spellStart"/>
      <w:r w:rsidRPr="00052F44">
        <w:rPr>
          <w:rFonts w:ascii="Times New Roman" w:hAnsi="Times New Roman" w:cs="Times New Roman"/>
          <w:sz w:val="24"/>
          <w:szCs w:val="24"/>
          <w:shd w:val="clear" w:color="auto" w:fill="FFFFFF"/>
          <w:lang w:val="fr-FR"/>
        </w:rPr>
        <w:t>Tran</w:t>
      </w:r>
      <w:proofErr w:type="spellEnd"/>
      <w:r w:rsidRPr="00052F44">
        <w:rPr>
          <w:rFonts w:ascii="Times New Roman" w:hAnsi="Times New Roman" w:cs="Times New Roman"/>
          <w:sz w:val="24"/>
          <w:szCs w:val="24"/>
          <w:shd w:val="clear" w:color="auto" w:fill="FFFFFF"/>
          <w:lang w:val="fr-FR"/>
        </w:rPr>
        <w:t xml:space="preserve">, T. T. (2023). </w:t>
      </w:r>
      <w:r w:rsidRPr="00052F44">
        <w:rPr>
          <w:rFonts w:ascii="Times New Roman" w:hAnsi="Times New Roman" w:cs="Times New Roman"/>
          <w:sz w:val="24"/>
          <w:szCs w:val="24"/>
          <w:shd w:val="clear" w:color="auto" w:fill="FFFFFF"/>
        </w:rPr>
        <w:t xml:space="preserve">Effects of pH, total soluble solids, and pectin concentration on color, texture, vitamin C, and sensory quality of mango fruit bar. International Journal of Food Science. </w:t>
      </w:r>
      <w:hyperlink r:id="rId26" w:history="1">
        <w:r w:rsidRPr="00052F44">
          <w:rPr>
            <w:rStyle w:val="Hyperlink"/>
            <w:rFonts w:ascii="Times New Roman" w:hAnsi="Times New Roman" w:cs="Times New Roman"/>
            <w:sz w:val="24"/>
            <w:szCs w:val="24"/>
            <w:shd w:val="clear" w:color="auto" w:fill="FFFFFF"/>
          </w:rPr>
          <w:t>https://doi.org/10.1155/2023/6618300</w:t>
        </w:r>
      </w:hyperlink>
    </w:p>
    <w:p w14:paraId="0ED507B9" w14:textId="2AEFDF45" w:rsidR="00052F44" w:rsidRPr="00052F44" w:rsidRDefault="00052F44" w:rsidP="00052F44">
      <w:pPr>
        <w:spacing w:before="100" w:beforeAutospacing="1" w:after="100" w:afterAutospacing="1" w:line="360" w:lineRule="auto"/>
        <w:ind w:left="360"/>
        <w:jc w:val="both"/>
        <w:rPr>
          <w:rFonts w:ascii="Times New Roman" w:hAnsi="Times New Roman" w:cs="Times New Roman"/>
          <w:sz w:val="24"/>
          <w:szCs w:val="24"/>
        </w:rPr>
      </w:pPr>
      <w:r w:rsidRPr="00052F44">
        <w:rPr>
          <w:rFonts w:ascii="Times New Roman" w:hAnsi="Times New Roman" w:cs="Times New Roman"/>
          <w:color w:val="222222"/>
          <w:sz w:val="24"/>
          <w:szCs w:val="24"/>
          <w:shd w:val="clear" w:color="auto" w:fill="FFFFFF"/>
        </w:rPr>
        <w:t xml:space="preserve">Yadav, S., Kumar, M., Kaur, P., Sidhu, G. K., &amp; Singh, S. (2025). Comparative Analysis of Hermetically and Conventionally Stored Paddy (Basmati-1121). Journal of Biosystems Engineering. </w:t>
      </w:r>
      <w:hyperlink r:id="rId27" w:history="1">
        <w:r w:rsidRPr="00052F44">
          <w:rPr>
            <w:rStyle w:val="Hyperlink"/>
            <w:rFonts w:ascii="Times New Roman" w:hAnsi="Times New Roman" w:cs="Times New Roman"/>
            <w:sz w:val="24"/>
            <w:szCs w:val="24"/>
            <w:shd w:val="clear" w:color="auto" w:fill="FFFFFF"/>
          </w:rPr>
          <w:t>https://doi.org/10.1007/s42853-025-00283-y</w:t>
        </w:r>
      </w:hyperlink>
    </w:p>
    <w:p w14:paraId="72CF77D5" w14:textId="69B31D7F" w:rsidR="00A03737" w:rsidRPr="00052F44" w:rsidRDefault="00052F44" w:rsidP="00052F44">
      <w:pPr>
        <w:spacing w:before="100" w:beforeAutospacing="1" w:after="100" w:afterAutospacing="1" w:line="360" w:lineRule="auto"/>
        <w:ind w:left="360"/>
        <w:jc w:val="both"/>
        <w:rPr>
          <w:rFonts w:ascii="Times New Roman" w:hAnsi="Times New Roman" w:cs="Times New Roman"/>
          <w:sz w:val="24"/>
          <w:szCs w:val="24"/>
        </w:rPr>
      </w:pPr>
      <w:r w:rsidRPr="00052F44">
        <w:rPr>
          <w:rFonts w:ascii="Times New Roman" w:hAnsi="Times New Roman" w:cs="Times New Roman"/>
          <w:sz w:val="24"/>
          <w:szCs w:val="24"/>
        </w:rPr>
        <w:lastRenderedPageBreak/>
        <w:t xml:space="preserve">Zhang, S., Li, Y., Wang, Y., &amp; Zhang, Y. (2024). Effect of Processing on Mango Polyphenol Oxidase Structure and Activity. Journal of Agricultural and Food Chemistry </w:t>
      </w:r>
      <w:hyperlink r:id="rId28" w:history="1">
        <w:r w:rsidRPr="00052F44">
          <w:rPr>
            <w:rStyle w:val="Hyperlink"/>
            <w:rFonts w:ascii="Times New Roman" w:hAnsi="Times New Roman" w:cs="Times New Roman"/>
            <w:sz w:val="24"/>
            <w:szCs w:val="24"/>
          </w:rPr>
          <w:t>https://doi.org/10.1021/acs.jafc.4c00444</w:t>
        </w:r>
      </w:hyperlink>
      <w:r w:rsidRPr="00052F44">
        <w:rPr>
          <w:rFonts w:ascii="Times New Roman" w:hAnsi="Times New Roman" w:cs="Times New Roman"/>
          <w:sz w:val="24"/>
          <w:szCs w:val="24"/>
        </w:rPr>
        <w:t xml:space="preserve"> </w:t>
      </w:r>
    </w:p>
    <w:sectPr w:rsidR="00A03737" w:rsidRPr="00052F44">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65F13" w14:textId="77777777" w:rsidR="00193238" w:rsidRDefault="00193238" w:rsidP="00056BCD">
      <w:pPr>
        <w:spacing w:after="0" w:line="240" w:lineRule="auto"/>
      </w:pPr>
      <w:r>
        <w:separator/>
      </w:r>
    </w:p>
  </w:endnote>
  <w:endnote w:type="continuationSeparator" w:id="0">
    <w:p w14:paraId="499EE91C" w14:textId="77777777" w:rsidR="00193238" w:rsidRDefault="00193238" w:rsidP="00056B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70D7B" w14:textId="77777777" w:rsidR="00056BCD" w:rsidRDefault="00056BC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03F1A" w14:textId="77777777" w:rsidR="00056BCD" w:rsidRDefault="00056BC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C075C" w14:textId="77777777" w:rsidR="00056BCD" w:rsidRDefault="00056BC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1C2E48" w14:textId="77777777" w:rsidR="00193238" w:rsidRDefault="00193238" w:rsidP="00056BCD">
      <w:pPr>
        <w:spacing w:after="0" w:line="240" w:lineRule="auto"/>
      </w:pPr>
      <w:r>
        <w:separator/>
      </w:r>
    </w:p>
  </w:footnote>
  <w:footnote w:type="continuationSeparator" w:id="0">
    <w:p w14:paraId="6C78AD24" w14:textId="77777777" w:rsidR="00193238" w:rsidRDefault="00193238" w:rsidP="00056B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F80DB" w14:textId="06633119" w:rsidR="00056BCD" w:rsidRDefault="00193238">
    <w:pPr>
      <w:pStyle w:val="Header"/>
    </w:pPr>
    <w:r>
      <w:rPr>
        <w:noProof/>
      </w:rPr>
      <w:pict w14:anchorId="16FD16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92009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90879" w14:textId="48A90184" w:rsidR="00056BCD" w:rsidRDefault="00193238">
    <w:pPr>
      <w:pStyle w:val="Header"/>
    </w:pPr>
    <w:r>
      <w:rPr>
        <w:noProof/>
      </w:rPr>
      <w:pict w14:anchorId="5B32D8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92009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83589" w14:textId="3220096C" w:rsidR="00056BCD" w:rsidRDefault="00193238">
    <w:pPr>
      <w:pStyle w:val="Header"/>
    </w:pPr>
    <w:r>
      <w:rPr>
        <w:noProof/>
      </w:rPr>
      <w:pict w14:anchorId="493284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92009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80A47"/>
    <w:multiLevelType w:val="hybridMultilevel"/>
    <w:tmpl w:val="D76A88E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15:restartNumberingAfterBreak="0">
    <w:nsid w:val="19191B35"/>
    <w:multiLevelType w:val="hybridMultilevel"/>
    <w:tmpl w:val="073A86D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214055D4"/>
    <w:multiLevelType w:val="hybridMultilevel"/>
    <w:tmpl w:val="9210F4C0"/>
    <w:lvl w:ilvl="0" w:tplc="FEB055AE">
      <w:start w:val="5"/>
      <w:numFmt w:val="decimal"/>
      <w:lvlText w:val="%1."/>
      <w:lvlJc w:val="left"/>
      <w:pPr>
        <w:ind w:left="810" w:hanging="360"/>
      </w:pPr>
      <w:rPr>
        <w:rFonts w:hint="default"/>
        <w:color w:val="FF000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22FB24A0"/>
    <w:multiLevelType w:val="multilevel"/>
    <w:tmpl w:val="B5005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8C34E7"/>
    <w:multiLevelType w:val="multilevel"/>
    <w:tmpl w:val="F4B2DC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FC73369"/>
    <w:multiLevelType w:val="multilevel"/>
    <w:tmpl w:val="21F8719A"/>
    <w:lvl w:ilvl="0">
      <w:start w:val="90"/>
      <w:numFmt w:val="decimal"/>
      <w:lvlText w:val="%1"/>
      <w:lvlJc w:val="left"/>
      <w:pPr>
        <w:ind w:left="500" w:hanging="500"/>
      </w:pPr>
      <w:rPr>
        <w:rFonts w:hint="default"/>
      </w:rPr>
    </w:lvl>
    <w:lvl w:ilvl="1">
      <w:start w:val="12"/>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0E43903"/>
    <w:multiLevelType w:val="multilevel"/>
    <w:tmpl w:val="4156F020"/>
    <w:lvl w:ilvl="0">
      <w:start w:val="3"/>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6544996"/>
    <w:multiLevelType w:val="hybridMultilevel"/>
    <w:tmpl w:val="BDCCCF1E"/>
    <w:lvl w:ilvl="0" w:tplc="4009000F">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B2D3A20"/>
    <w:multiLevelType w:val="hybridMultilevel"/>
    <w:tmpl w:val="37C8821E"/>
    <w:lvl w:ilvl="0" w:tplc="4009000F">
      <w:start w:val="1"/>
      <w:numFmt w:val="decimal"/>
      <w:lvlText w:val="%1."/>
      <w:lvlJc w:val="left"/>
      <w:pPr>
        <w:ind w:left="810" w:hanging="360"/>
      </w:pPr>
      <w:rPr>
        <w:rFonts w:hint="default"/>
      </w:r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9" w15:restartNumberingAfterBreak="0">
    <w:nsid w:val="512A7C3D"/>
    <w:multiLevelType w:val="hybridMultilevel"/>
    <w:tmpl w:val="B8B80664"/>
    <w:lvl w:ilvl="0" w:tplc="0E6E15B8">
      <w:start w:val="1"/>
      <w:numFmt w:val="decimal"/>
      <w:lvlText w:val="%1."/>
      <w:lvlJc w:val="left"/>
      <w:pPr>
        <w:ind w:left="345" w:hanging="360"/>
      </w:pPr>
      <w:rPr>
        <w:rFonts w:hint="default"/>
      </w:rPr>
    </w:lvl>
    <w:lvl w:ilvl="1" w:tplc="40090019" w:tentative="1">
      <w:start w:val="1"/>
      <w:numFmt w:val="lowerLetter"/>
      <w:lvlText w:val="%2."/>
      <w:lvlJc w:val="left"/>
      <w:pPr>
        <w:ind w:left="1065" w:hanging="360"/>
      </w:pPr>
    </w:lvl>
    <w:lvl w:ilvl="2" w:tplc="4009001B" w:tentative="1">
      <w:start w:val="1"/>
      <w:numFmt w:val="lowerRoman"/>
      <w:lvlText w:val="%3."/>
      <w:lvlJc w:val="right"/>
      <w:pPr>
        <w:ind w:left="1785" w:hanging="180"/>
      </w:pPr>
    </w:lvl>
    <w:lvl w:ilvl="3" w:tplc="4009000F" w:tentative="1">
      <w:start w:val="1"/>
      <w:numFmt w:val="decimal"/>
      <w:lvlText w:val="%4."/>
      <w:lvlJc w:val="left"/>
      <w:pPr>
        <w:ind w:left="2505" w:hanging="360"/>
      </w:pPr>
    </w:lvl>
    <w:lvl w:ilvl="4" w:tplc="40090019" w:tentative="1">
      <w:start w:val="1"/>
      <w:numFmt w:val="lowerLetter"/>
      <w:lvlText w:val="%5."/>
      <w:lvlJc w:val="left"/>
      <w:pPr>
        <w:ind w:left="3225" w:hanging="360"/>
      </w:pPr>
    </w:lvl>
    <w:lvl w:ilvl="5" w:tplc="4009001B" w:tentative="1">
      <w:start w:val="1"/>
      <w:numFmt w:val="lowerRoman"/>
      <w:lvlText w:val="%6."/>
      <w:lvlJc w:val="right"/>
      <w:pPr>
        <w:ind w:left="3945" w:hanging="180"/>
      </w:pPr>
    </w:lvl>
    <w:lvl w:ilvl="6" w:tplc="4009000F" w:tentative="1">
      <w:start w:val="1"/>
      <w:numFmt w:val="decimal"/>
      <w:lvlText w:val="%7."/>
      <w:lvlJc w:val="left"/>
      <w:pPr>
        <w:ind w:left="4665" w:hanging="360"/>
      </w:pPr>
    </w:lvl>
    <w:lvl w:ilvl="7" w:tplc="40090019" w:tentative="1">
      <w:start w:val="1"/>
      <w:numFmt w:val="lowerLetter"/>
      <w:lvlText w:val="%8."/>
      <w:lvlJc w:val="left"/>
      <w:pPr>
        <w:ind w:left="5385" w:hanging="360"/>
      </w:pPr>
    </w:lvl>
    <w:lvl w:ilvl="8" w:tplc="4009001B" w:tentative="1">
      <w:start w:val="1"/>
      <w:numFmt w:val="lowerRoman"/>
      <w:lvlText w:val="%9."/>
      <w:lvlJc w:val="right"/>
      <w:pPr>
        <w:ind w:left="6105" w:hanging="180"/>
      </w:pPr>
    </w:lvl>
  </w:abstractNum>
  <w:abstractNum w:abstractNumId="10" w15:restartNumberingAfterBreak="0">
    <w:nsid w:val="5EB5150E"/>
    <w:multiLevelType w:val="multilevel"/>
    <w:tmpl w:val="B8C85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AF2617"/>
    <w:multiLevelType w:val="hybridMultilevel"/>
    <w:tmpl w:val="579EA252"/>
    <w:lvl w:ilvl="0" w:tplc="4009000F">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7EF4205C"/>
    <w:multiLevelType w:val="multilevel"/>
    <w:tmpl w:val="4156F020"/>
    <w:lvl w:ilvl="0">
      <w:start w:val="3"/>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3"/>
  </w:num>
  <w:num w:numId="3">
    <w:abstractNumId w:val="12"/>
  </w:num>
  <w:num w:numId="4">
    <w:abstractNumId w:val="5"/>
  </w:num>
  <w:num w:numId="5">
    <w:abstractNumId w:val="0"/>
  </w:num>
  <w:num w:numId="6">
    <w:abstractNumId w:val="6"/>
  </w:num>
  <w:num w:numId="7">
    <w:abstractNumId w:val="9"/>
  </w:num>
  <w:num w:numId="8">
    <w:abstractNumId w:val="4"/>
  </w:num>
  <w:num w:numId="9">
    <w:abstractNumId w:val="11"/>
  </w:num>
  <w:num w:numId="10">
    <w:abstractNumId w:val="7"/>
  </w:num>
  <w:num w:numId="11">
    <w:abstractNumId w:val="8"/>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sDA0MDAyMbKwMDY1MDRS0lEKTi0uzszPAykwqQUARsHGQSwAAAA="/>
  </w:docVars>
  <w:rsids>
    <w:rsidRoot w:val="00C46355"/>
    <w:rsid w:val="000042F2"/>
    <w:rsid w:val="00033F6E"/>
    <w:rsid w:val="00034205"/>
    <w:rsid w:val="00042DBF"/>
    <w:rsid w:val="000444D7"/>
    <w:rsid w:val="00052F44"/>
    <w:rsid w:val="00053DB4"/>
    <w:rsid w:val="00056BCD"/>
    <w:rsid w:val="00061F51"/>
    <w:rsid w:val="00096F6A"/>
    <w:rsid w:val="000A492A"/>
    <w:rsid w:val="000B7142"/>
    <w:rsid w:val="000C011B"/>
    <w:rsid w:val="000D1C76"/>
    <w:rsid w:val="000E149A"/>
    <w:rsid w:val="001025F3"/>
    <w:rsid w:val="00130B73"/>
    <w:rsid w:val="00155FCD"/>
    <w:rsid w:val="0016375E"/>
    <w:rsid w:val="00193238"/>
    <w:rsid w:val="001C4336"/>
    <w:rsid w:val="001C514A"/>
    <w:rsid w:val="001C7D95"/>
    <w:rsid w:val="001E3380"/>
    <w:rsid w:val="00200317"/>
    <w:rsid w:val="002165A1"/>
    <w:rsid w:val="00231679"/>
    <w:rsid w:val="0024522F"/>
    <w:rsid w:val="002506B4"/>
    <w:rsid w:val="0025351F"/>
    <w:rsid w:val="00277DDD"/>
    <w:rsid w:val="00281BD9"/>
    <w:rsid w:val="0028270A"/>
    <w:rsid w:val="002B3BF5"/>
    <w:rsid w:val="002B4760"/>
    <w:rsid w:val="002E6974"/>
    <w:rsid w:val="002F7407"/>
    <w:rsid w:val="003409F4"/>
    <w:rsid w:val="00341827"/>
    <w:rsid w:val="0035064C"/>
    <w:rsid w:val="00374F74"/>
    <w:rsid w:val="003815D6"/>
    <w:rsid w:val="00382607"/>
    <w:rsid w:val="00382659"/>
    <w:rsid w:val="00386333"/>
    <w:rsid w:val="00391AD8"/>
    <w:rsid w:val="00394ED9"/>
    <w:rsid w:val="003C40E8"/>
    <w:rsid w:val="003C7793"/>
    <w:rsid w:val="003C7A62"/>
    <w:rsid w:val="003D13EE"/>
    <w:rsid w:val="003E5703"/>
    <w:rsid w:val="00414D02"/>
    <w:rsid w:val="00442275"/>
    <w:rsid w:val="0044270A"/>
    <w:rsid w:val="004503C8"/>
    <w:rsid w:val="004637E6"/>
    <w:rsid w:val="00473FBA"/>
    <w:rsid w:val="00474698"/>
    <w:rsid w:val="004801F1"/>
    <w:rsid w:val="00485911"/>
    <w:rsid w:val="00487024"/>
    <w:rsid w:val="0048736C"/>
    <w:rsid w:val="004A33DE"/>
    <w:rsid w:val="004A38D2"/>
    <w:rsid w:val="004C0293"/>
    <w:rsid w:val="004C0B8E"/>
    <w:rsid w:val="004F1042"/>
    <w:rsid w:val="00502D73"/>
    <w:rsid w:val="005037B9"/>
    <w:rsid w:val="00504B25"/>
    <w:rsid w:val="00521150"/>
    <w:rsid w:val="005373AF"/>
    <w:rsid w:val="005523ED"/>
    <w:rsid w:val="00571311"/>
    <w:rsid w:val="005824B6"/>
    <w:rsid w:val="00582C6B"/>
    <w:rsid w:val="005A16B7"/>
    <w:rsid w:val="005C2B76"/>
    <w:rsid w:val="005E758E"/>
    <w:rsid w:val="0065037E"/>
    <w:rsid w:val="00653775"/>
    <w:rsid w:val="0066084F"/>
    <w:rsid w:val="00660D82"/>
    <w:rsid w:val="00673E1F"/>
    <w:rsid w:val="006E16A9"/>
    <w:rsid w:val="006F28DA"/>
    <w:rsid w:val="00723533"/>
    <w:rsid w:val="0073235C"/>
    <w:rsid w:val="007429ED"/>
    <w:rsid w:val="00744003"/>
    <w:rsid w:val="007523A5"/>
    <w:rsid w:val="00753AB9"/>
    <w:rsid w:val="007661DA"/>
    <w:rsid w:val="00777455"/>
    <w:rsid w:val="0079544F"/>
    <w:rsid w:val="007B2CE3"/>
    <w:rsid w:val="007B341D"/>
    <w:rsid w:val="00805694"/>
    <w:rsid w:val="00807E2C"/>
    <w:rsid w:val="0081741D"/>
    <w:rsid w:val="00825F3E"/>
    <w:rsid w:val="00843DC1"/>
    <w:rsid w:val="008506AF"/>
    <w:rsid w:val="00852991"/>
    <w:rsid w:val="00865A08"/>
    <w:rsid w:val="00881F8A"/>
    <w:rsid w:val="008B419C"/>
    <w:rsid w:val="008B4715"/>
    <w:rsid w:val="008C09D5"/>
    <w:rsid w:val="008C2D29"/>
    <w:rsid w:val="008E315F"/>
    <w:rsid w:val="00901549"/>
    <w:rsid w:val="00921C3D"/>
    <w:rsid w:val="00922787"/>
    <w:rsid w:val="00933900"/>
    <w:rsid w:val="0095165C"/>
    <w:rsid w:val="009765E2"/>
    <w:rsid w:val="00983F29"/>
    <w:rsid w:val="009A246B"/>
    <w:rsid w:val="009A6B3A"/>
    <w:rsid w:val="009C1011"/>
    <w:rsid w:val="009C29BB"/>
    <w:rsid w:val="00A03737"/>
    <w:rsid w:val="00A13B7A"/>
    <w:rsid w:val="00A23C18"/>
    <w:rsid w:val="00A66B42"/>
    <w:rsid w:val="00A80FC3"/>
    <w:rsid w:val="00A916B6"/>
    <w:rsid w:val="00AB7D62"/>
    <w:rsid w:val="00AC3E8B"/>
    <w:rsid w:val="00AC7FB4"/>
    <w:rsid w:val="00AD1706"/>
    <w:rsid w:val="00AE0B09"/>
    <w:rsid w:val="00B034E6"/>
    <w:rsid w:val="00B31702"/>
    <w:rsid w:val="00B64435"/>
    <w:rsid w:val="00B6524D"/>
    <w:rsid w:val="00B676F7"/>
    <w:rsid w:val="00B82EB3"/>
    <w:rsid w:val="00B921AA"/>
    <w:rsid w:val="00B935E6"/>
    <w:rsid w:val="00B94DCE"/>
    <w:rsid w:val="00BE14DD"/>
    <w:rsid w:val="00BE2D99"/>
    <w:rsid w:val="00BF0092"/>
    <w:rsid w:val="00BF0EAA"/>
    <w:rsid w:val="00BF25D5"/>
    <w:rsid w:val="00BF3AEF"/>
    <w:rsid w:val="00BF6249"/>
    <w:rsid w:val="00C131B0"/>
    <w:rsid w:val="00C46355"/>
    <w:rsid w:val="00C6392F"/>
    <w:rsid w:val="00C65CE6"/>
    <w:rsid w:val="00C72340"/>
    <w:rsid w:val="00C74A04"/>
    <w:rsid w:val="00C7640E"/>
    <w:rsid w:val="00C77247"/>
    <w:rsid w:val="00CA13BF"/>
    <w:rsid w:val="00CA2E51"/>
    <w:rsid w:val="00CB1EF2"/>
    <w:rsid w:val="00CB5A50"/>
    <w:rsid w:val="00CB5A5A"/>
    <w:rsid w:val="00CD1813"/>
    <w:rsid w:val="00CD7057"/>
    <w:rsid w:val="00CF79CF"/>
    <w:rsid w:val="00D223E6"/>
    <w:rsid w:val="00D3671E"/>
    <w:rsid w:val="00D41678"/>
    <w:rsid w:val="00D44424"/>
    <w:rsid w:val="00D477C8"/>
    <w:rsid w:val="00D50831"/>
    <w:rsid w:val="00D90C75"/>
    <w:rsid w:val="00D94223"/>
    <w:rsid w:val="00D94579"/>
    <w:rsid w:val="00DA2D20"/>
    <w:rsid w:val="00DA46F3"/>
    <w:rsid w:val="00DA6A71"/>
    <w:rsid w:val="00DA6E1A"/>
    <w:rsid w:val="00E637A5"/>
    <w:rsid w:val="00E72086"/>
    <w:rsid w:val="00E74DCC"/>
    <w:rsid w:val="00E77ACB"/>
    <w:rsid w:val="00EB2810"/>
    <w:rsid w:val="00EB2ECF"/>
    <w:rsid w:val="00EC42D2"/>
    <w:rsid w:val="00ED085D"/>
    <w:rsid w:val="00EE771D"/>
    <w:rsid w:val="00F06A33"/>
    <w:rsid w:val="00F103CB"/>
    <w:rsid w:val="00F10911"/>
    <w:rsid w:val="00F325CB"/>
    <w:rsid w:val="00F540F2"/>
    <w:rsid w:val="00F8487C"/>
    <w:rsid w:val="00F96E79"/>
    <w:rsid w:val="00FA6789"/>
    <w:rsid w:val="00FB38F0"/>
    <w:rsid w:val="00FB77C1"/>
    <w:rsid w:val="00FB7AA8"/>
    <w:rsid w:val="00FC05D0"/>
    <w:rsid w:val="00FD4882"/>
    <w:rsid w:val="00FD7B81"/>
    <w:rsid w:val="00FE7936"/>
    <w:rsid w:val="00FF619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93B6D3"/>
  <w15:chartTrackingRefBased/>
  <w15:docId w15:val="{A73DFCA7-1D28-4B32-B996-C17DBE2FC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4635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4635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4635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4635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4635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463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63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63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63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635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4635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4635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4635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4635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463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63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63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6355"/>
    <w:rPr>
      <w:rFonts w:eastAsiaTheme="majorEastAsia" w:cstheme="majorBidi"/>
      <w:color w:val="272727" w:themeColor="text1" w:themeTint="D8"/>
    </w:rPr>
  </w:style>
  <w:style w:type="paragraph" w:styleId="Title">
    <w:name w:val="Title"/>
    <w:basedOn w:val="Normal"/>
    <w:next w:val="Normal"/>
    <w:link w:val="TitleChar"/>
    <w:uiPriority w:val="10"/>
    <w:qFormat/>
    <w:rsid w:val="00C463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63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635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63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6355"/>
    <w:pPr>
      <w:spacing w:before="160"/>
      <w:jc w:val="center"/>
    </w:pPr>
    <w:rPr>
      <w:i/>
      <w:iCs/>
      <w:color w:val="404040" w:themeColor="text1" w:themeTint="BF"/>
    </w:rPr>
  </w:style>
  <w:style w:type="character" w:customStyle="1" w:styleId="QuoteChar">
    <w:name w:val="Quote Char"/>
    <w:basedOn w:val="DefaultParagraphFont"/>
    <w:link w:val="Quote"/>
    <w:uiPriority w:val="29"/>
    <w:rsid w:val="00C46355"/>
    <w:rPr>
      <w:i/>
      <w:iCs/>
      <w:color w:val="404040" w:themeColor="text1" w:themeTint="BF"/>
    </w:rPr>
  </w:style>
  <w:style w:type="paragraph" w:styleId="ListParagraph">
    <w:name w:val="List Paragraph"/>
    <w:basedOn w:val="Normal"/>
    <w:uiPriority w:val="34"/>
    <w:qFormat/>
    <w:rsid w:val="00C46355"/>
    <w:pPr>
      <w:ind w:left="720"/>
      <w:contextualSpacing/>
    </w:pPr>
  </w:style>
  <w:style w:type="character" w:styleId="IntenseEmphasis">
    <w:name w:val="Intense Emphasis"/>
    <w:basedOn w:val="DefaultParagraphFont"/>
    <w:uiPriority w:val="21"/>
    <w:qFormat/>
    <w:rsid w:val="00C46355"/>
    <w:rPr>
      <w:i/>
      <w:iCs/>
      <w:color w:val="2F5496" w:themeColor="accent1" w:themeShade="BF"/>
    </w:rPr>
  </w:style>
  <w:style w:type="paragraph" w:styleId="IntenseQuote">
    <w:name w:val="Intense Quote"/>
    <w:basedOn w:val="Normal"/>
    <w:next w:val="Normal"/>
    <w:link w:val="IntenseQuoteChar"/>
    <w:uiPriority w:val="30"/>
    <w:qFormat/>
    <w:rsid w:val="00C4635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46355"/>
    <w:rPr>
      <w:i/>
      <w:iCs/>
      <w:color w:val="2F5496" w:themeColor="accent1" w:themeShade="BF"/>
    </w:rPr>
  </w:style>
  <w:style w:type="character" w:styleId="IntenseReference">
    <w:name w:val="Intense Reference"/>
    <w:basedOn w:val="DefaultParagraphFont"/>
    <w:uiPriority w:val="32"/>
    <w:qFormat/>
    <w:rsid w:val="00C46355"/>
    <w:rPr>
      <w:b/>
      <w:bCs/>
      <w:smallCaps/>
      <w:color w:val="2F5496" w:themeColor="accent1" w:themeShade="BF"/>
      <w:spacing w:val="5"/>
    </w:rPr>
  </w:style>
  <w:style w:type="paragraph" w:styleId="NormalWeb">
    <w:name w:val="Normal (Web)"/>
    <w:basedOn w:val="Normal"/>
    <w:uiPriority w:val="99"/>
    <w:unhideWhenUsed/>
    <w:rsid w:val="00C46355"/>
    <w:pPr>
      <w:spacing w:before="100" w:beforeAutospacing="1" w:after="100" w:afterAutospacing="1" w:line="240" w:lineRule="auto"/>
    </w:pPr>
    <w:rPr>
      <w:rFonts w:ascii="Times New Roman" w:eastAsia="Times New Roman" w:hAnsi="Times New Roman" w:cs="Times New Roman"/>
      <w:kern w:val="0"/>
      <w:sz w:val="24"/>
      <w:szCs w:val="24"/>
      <w:lang w:eastAsia="en-IN" w:bidi="hi-IN"/>
      <w14:ligatures w14:val="none"/>
    </w:rPr>
  </w:style>
  <w:style w:type="character" w:styleId="Strong">
    <w:name w:val="Strong"/>
    <w:basedOn w:val="DefaultParagraphFont"/>
    <w:uiPriority w:val="22"/>
    <w:qFormat/>
    <w:rsid w:val="00C46355"/>
    <w:rPr>
      <w:b/>
      <w:bCs/>
    </w:rPr>
  </w:style>
  <w:style w:type="character" w:styleId="Emphasis">
    <w:name w:val="Emphasis"/>
    <w:basedOn w:val="DefaultParagraphFont"/>
    <w:uiPriority w:val="20"/>
    <w:qFormat/>
    <w:rsid w:val="00C46355"/>
    <w:rPr>
      <w:i/>
      <w:iCs/>
    </w:rPr>
  </w:style>
  <w:style w:type="character" w:styleId="Hyperlink">
    <w:name w:val="Hyperlink"/>
    <w:basedOn w:val="DefaultParagraphFont"/>
    <w:uiPriority w:val="99"/>
    <w:unhideWhenUsed/>
    <w:rsid w:val="00C46355"/>
    <w:rPr>
      <w:color w:val="0000FF"/>
      <w:u w:val="single"/>
    </w:rPr>
  </w:style>
  <w:style w:type="character" w:customStyle="1" w:styleId="UnresolvedMention">
    <w:name w:val="Unresolved Mention"/>
    <w:basedOn w:val="DefaultParagraphFont"/>
    <w:uiPriority w:val="99"/>
    <w:semiHidden/>
    <w:unhideWhenUsed/>
    <w:rsid w:val="00EB2ECF"/>
    <w:rPr>
      <w:color w:val="605E5C"/>
      <w:shd w:val="clear" w:color="auto" w:fill="E1DFDD"/>
    </w:rPr>
  </w:style>
  <w:style w:type="table" w:styleId="TableGrid">
    <w:name w:val="Table Grid"/>
    <w:basedOn w:val="TableNormal"/>
    <w:uiPriority w:val="39"/>
    <w:rsid w:val="002F74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96F6A"/>
    <w:rPr>
      <w:color w:val="954F72" w:themeColor="followedHyperlink"/>
      <w:u w:val="single"/>
    </w:rPr>
  </w:style>
  <w:style w:type="paragraph" w:styleId="Header">
    <w:name w:val="header"/>
    <w:basedOn w:val="Normal"/>
    <w:link w:val="HeaderChar"/>
    <w:uiPriority w:val="99"/>
    <w:unhideWhenUsed/>
    <w:rsid w:val="00056B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6BCD"/>
  </w:style>
  <w:style w:type="paragraph" w:styleId="Footer">
    <w:name w:val="footer"/>
    <w:basedOn w:val="Normal"/>
    <w:link w:val="FooterChar"/>
    <w:uiPriority w:val="99"/>
    <w:unhideWhenUsed/>
    <w:rsid w:val="00056B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B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doi.org/10.1016/j.lwt.2021.111113" TargetMode="External"/><Relationship Id="rId26" Type="http://schemas.openxmlformats.org/officeDocument/2006/relationships/hyperlink" Target="https://doi.org/10.1155/2023/6618300" TargetMode="External"/><Relationship Id="rId3" Type="http://schemas.openxmlformats.org/officeDocument/2006/relationships/settings" Target="settings.xml"/><Relationship Id="rId21" Type="http://schemas.openxmlformats.org/officeDocument/2006/relationships/hyperlink" Target="https://doi.org/10.1016/j.lwt.2016.09.018" TargetMode="External"/><Relationship Id="rId34"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doi.org/10.1007/978-3-319-91944-7_20" TargetMode="External"/><Relationship Id="rId25" Type="http://schemas.openxmlformats.org/officeDocument/2006/relationships/hyperlink" Target="https://doi.org/10.1007/s13197-013-1041-8"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aoac.org/" TargetMode="External"/><Relationship Id="rId20" Type="http://schemas.openxmlformats.org/officeDocument/2006/relationships/hyperlink" Target="https://doi.org/10.1111/jfpp.17245"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doi.org/10.1021/acsomega.3c03670"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pib.gov.in/PressReleasePage.aspx?PRID=2146930&amp;utm_source=chatgpt.com" TargetMode="External"/><Relationship Id="rId23" Type="http://schemas.openxmlformats.org/officeDocument/2006/relationships/hyperlink" Target="https://krishikosh.egranth.ac.in/handle/1/5810171845" TargetMode="External"/><Relationship Id="rId28" Type="http://schemas.openxmlformats.org/officeDocument/2006/relationships/hyperlink" Target="https://doi.org/10.1021/acs.jafc.4c00444" TargetMode="Externa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doi.org/10.22606/afse.2017.11004"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global-agriculture.com/news/gujarat-mango-variety-global-agriculture/" TargetMode="External"/><Relationship Id="rId22" Type="http://schemas.openxmlformats.org/officeDocument/2006/relationships/hyperlink" Target="https://www.cabi.org/cabdirect/abstract/20163170001" TargetMode="External"/><Relationship Id="rId27" Type="http://schemas.openxmlformats.org/officeDocument/2006/relationships/hyperlink" Target="https://doi.org/10.1007/s42853-025-00283-y"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1028</TotalTime>
  <Pages>1</Pages>
  <Words>2711</Words>
  <Characters>15453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Shubham Yadav</dc:creator>
  <cp:keywords/>
  <dc:description/>
  <cp:lastModifiedBy>Compu City</cp:lastModifiedBy>
  <cp:revision>190</cp:revision>
  <dcterms:created xsi:type="dcterms:W3CDTF">2025-11-20T08:17:00Z</dcterms:created>
  <dcterms:modified xsi:type="dcterms:W3CDTF">2025-12-05T20:57:00Z</dcterms:modified>
</cp:coreProperties>
</file>