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ABC5E" w14:textId="63D62343" w:rsidR="00B33F4D" w:rsidRPr="005160D9" w:rsidRDefault="00D20503" w:rsidP="00B33F4D">
      <w:pPr>
        <w:spacing w:line="360" w:lineRule="auto"/>
        <w:rPr>
          <w:rFonts w:ascii="Times New Roman" w:hAnsi="Times New Roman" w:cs="Times New Roman"/>
          <w:b/>
          <w:bCs/>
          <w:u w:val="single"/>
        </w:rPr>
      </w:pPr>
      <w:r w:rsidRPr="00D20503">
        <w:rPr>
          <w:rFonts w:ascii="Times New Roman" w:hAnsi="Times New Roman" w:cs="Times New Roman"/>
          <w:b/>
          <w:bCs/>
          <w:u w:val="single"/>
        </w:rPr>
        <w:t>Original Research Article</w:t>
      </w:r>
    </w:p>
    <w:p w14:paraId="14C943EF" w14:textId="77777777" w:rsidR="00B33F4D" w:rsidRPr="00E2429A" w:rsidRDefault="00B33F4D" w:rsidP="00B33F4D">
      <w:pPr>
        <w:spacing w:line="360" w:lineRule="auto"/>
        <w:rPr>
          <w:rFonts w:ascii="Times New Roman" w:hAnsi="Times New Roman" w:cs="Times New Roman"/>
          <w:b/>
          <w:bCs/>
        </w:rPr>
      </w:pPr>
      <w:r w:rsidRPr="000B03D9">
        <w:rPr>
          <w:rFonts w:ascii="Times New Roman" w:hAnsi="Times New Roman" w:cs="Times New Roman"/>
          <w:b/>
          <w:bCs/>
        </w:rPr>
        <w:t xml:space="preserve">Effects of Aqueous Extract of </w:t>
      </w:r>
      <w:proofErr w:type="spellStart"/>
      <w:r w:rsidRPr="000B03D9">
        <w:rPr>
          <w:rFonts w:ascii="Times New Roman" w:hAnsi="Times New Roman" w:cs="Times New Roman"/>
          <w:b/>
          <w:bCs/>
        </w:rPr>
        <w:t>Newbouldia</w:t>
      </w:r>
      <w:proofErr w:type="spellEnd"/>
      <w:r w:rsidRPr="000B03D9">
        <w:rPr>
          <w:rFonts w:ascii="Times New Roman" w:hAnsi="Times New Roman" w:cs="Times New Roman"/>
          <w:b/>
          <w:bCs/>
        </w:rPr>
        <w:t xml:space="preserve"> </w:t>
      </w:r>
      <w:proofErr w:type="spellStart"/>
      <w:r w:rsidRPr="000B03D9">
        <w:rPr>
          <w:rFonts w:ascii="Times New Roman" w:hAnsi="Times New Roman" w:cs="Times New Roman"/>
          <w:b/>
          <w:bCs/>
        </w:rPr>
        <w:t>Laevis</w:t>
      </w:r>
      <w:proofErr w:type="spellEnd"/>
      <w:r w:rsidRPr="000B03D9">
        <w:rPr>
          <w:rFonts w:ascii="Times New Roman" w:hAnsi="Times New Roman" w:cs="Times New Roman"/>
          <w:b/>
          <w:bCs/>
        </w:rPr>
        <w:t xml:space="preserve"> Leaves on the Pancreas of Lead </w:t>
      </w:r>
      <w:r>
        <w:rPr>
          <w:rFonts w:ascii="Times New Roman" w:hAnsi="Times New Roman" w:cs="Times New Roman"/>
          <w:b/>
          <w:bCs/>
        </w:rPr>
        <w:t>Acetate-Induced</w:t>
      </w:r>
      <w:r w:rsidRPr="000B03D9">
        <w:rPr>
          <w:rFonts w:ascii="Times New Roman" w:hAnsi="Times New Roman" w:cs="Times New Roman"/>
          <w:b/>
          <w:bCs/>
        </w:rPr>
        <w:t xml:space="preserve"> Adult Wistar Rats</w:t>
      </w:r>
    </w:p>
    <w:p w14:paraId="083FDCE1" w14:textId="77777777" w:rsidR="00B33F4D" w:rsidRDefault="00B33F4D" w:rsidP="00B33F4D">
      <w:pPr>
        <w:spacing w:line="360" w:lineRule="auto"/>
        <w:rPr>
          <w:rFonts w:ascii="Times New Roman" w:hAnsi="Times New Roman" w:cs="Times New Roman"/>
          <w:b/>
          <w:bCs/>
        </w:rPr>
      </w:pPr>
      <w:r w:rsidRPr="00E2429A">
        <w:rPr>
          <w:rFonts w:ascii="Times New Roman" w:hAnsi="Times New Roman" w:cs="Times New Roman"/>
          <w:b/>
          <w:bCs/>
        </w:rPr>
        <w:t xml:space="preserve"> </w:t>
      </w:r>
    </w:p>
    <w:p w14:paraId="4454CC64" w14:textId="77777777" w:rsidR="00B33F4D" w:rsidRPr="00EF3503" w:rsidRDefault="00B33F4D" w:rsidP="00B33F4D">
      <w:pPr>
        <w:spacing w:line="360" w:lineRule="auto"/>
        <w:rPr>
          <w:rFonts w:ascii="Times New Roman" w:hAnsi="Times New Roman" w:cs="Times New Roman"/>
          <w:b/>
          <w:bCs/>
        </w:rPr>
      </w:pPr>
      <w:bookmarkStart w:id="0" w:name="_GoBack"/>
      <w:bookmarkEnd w:id="0"/>
      <w:r w:rsidRPr="00EF3503">
        <w:rPr>
          <w:rFonts w:ascii="Times New Roman" w:hAnsi="Times New Roman" w:cs="Times New Roman"/>
          <w:b/>
          <w:bCs/>
        </w:rPr>
        <w:t>ABSTRACT</w:t>
      </w:r>
    </w:p>
    <w:p w14:paraId="0431EC54" w14:textId="77777777" w:rsidR="00B33F4D" w:rsidRPr="00DC7B77" w:rsidRDefault="00B33F4D" w:rsidP="00B33F4D">
      <w:pPr>
        <w:spacing w:line="360" w:lineRule="auto"/>
        <w:jc w:val="both"/>
        <w:rPr>
          <w:rFonts w:ascii="Times New Roman" w:hAnsi="Times New Roman" w:cs="Times New Roman"/>
        </w:rPr>
      </w:pPr>
      <w:r w:rsidRPr="00DC7B77">
        <w:rPr>
          <w:rFonts w:ascii="Times New Roman" w:hAnsi="Times New Roman" w:cs="Times New Roman"/>
        </w:rPr>
        <w:t>Lead is a heavy metal widely known for its toxic effects on various organs, including the</w:t>
      </w:r>
      <w:r>
        <w:rPr>
          <w:rFonts w:ascii="Times New Roman" w:hAnsi="Times New Roman" w:cs="Times New Roman"/>
        </w:rPr>
        <w:t xml:space="preserve"> p</w:t>
      </w:r>
      <w:r w:rsidRPr="00DC7B77">
        <w:rPr>
          <w:rFonts w:ascii="Times New Roman" w:hAnsi="Times New Roman" w:cs="Times New Roman"/>
        </w:rPr>
        <w:t xml:space="preserve">ancreas. The search for plant-derived remedies has led to the evaluation of </w:t>
      </w:r>
      <w:proofErr w:type="spellStart"/>
      <w:proofErr w:type="gramStart"/>
      <w:r w:rsidRPr="00DC7B77">
        <w:rPr>
          <w:rFonts w:ascii="Times New Roman" w:hAnsi="Times New Roman" w:cs="Times New Roman"/>
        </w:rPr>
        <w:t>Newbouldia</w:t>
      </w:r>
      <w:r>
        <w:rPr>
          <w:rFonts w:ascii="Times New Roman" w:hAnsi="Times New Roman" w:cs="Times New Roman"/>
        </w:rPr>
        <w:t>,</w:t>
      </w:r>
      <w:r w:rsidRPr="00DC7B77">
        <w:rPr>
          <w:rFonts w:ascii="Times New Roman" w:hAnsi="Times New Roman" w:cs="Times New Roman"/>
        </w:rPr>
        <w:t>laevis</w:t>
      </w:r>
      <w:proofErr w:type="spellEnd"/>
      <w:proofErr w:type="gramEnd"/>
      <w:r w:rsidRPr="00DC7B77">
        <w:rPr>
          <w:rFonts w:ascii="Times New Roman" w:hAnsi="Times New Roman" w:cs="Times New Roman"/>
        </w:rPr>
        <w:t>, a medicinal plant traditionally used in the management of several ailments. This study</w:t>
      </w:r>
      <w:r>
        <w:rPr>
          <w:rFonts w:ascii="Times New Roman" w:hAnsi="Times New Roman" w:cs="Times New Roman"/>
        </w:rPr>
        <w:t xml:space="preserve"> </w:t>
      </w:r>
      <w:r w:rsidRPr="00DC7B77">
        <w:rPr>
          <w:rFonts w:ascii="Times New Roman" w:hAnsi="Times New Roman" w:cs="Times New Roman"/>
        </w:rPr>
        <w:t xml:space="preserve">investigated the effects of aqueous extracts of </w:t>
      </w:r>
      <w:proofErr w:type="spellStart"/>
      <w:r w:rsidRPr="00DC7B77">
        <w:rPr>
          <w:rFonts w:ascii="Times New Roman" w:hAnsi="Times New Roman" w:cs="Times New Roman"/>
        </w:rPr>
        <w:t>Newbouldia</w:t>
      </w:r>
      <w:proofErr w:type="spellEnd"/>
      <w:r w:rsidRPr="00DC7B77">
        <w:rPr>
          <w:rFonts w:ascii="Times New Roman" w:hAnsi="Times New Roman" w:cs="Times New Roman"/>
        </w:rPr>
        <w:t xml:space="preserve"> </w:t>
      </w:r>
      <w:proofErr w:type="spellStart"/>
      <w:r w:rsidRPr="00DC7B77">
        <w:rPr>
          <w:rFonts w:ascii="Times New Roman" w:hAnsi="Times New Roman" w:cs="Times New Roman"/>
        </w:rPr>
        <w:t>laevis</w:t>
      </w:r>
      <w:proofErr w:type="spellEnd"/>
      <w:r w:rsidRPr="00DC7B77">
        <w:rPr>
          <w:rFonts w:ascii="Times New Roman" w:hAnsi="Times New Roman" w:cs="Times New Roman"/>
        </w:rPr>
        <w:t xml:space="preserve"> on the pancreas of lead</w:t>
      </w:r>
      <w:r>
        <w:rPr>
          <w:rFonts w:ascii="Times New Roman" w:hAnsi="Times New Roman" w:cs="Times New Roman"/>
        </w:rPr>
        <w:t xml:space="preserve"> acetate-induced</w:t>
      </w:r>
      <w:r w:rsidRPr="00DC7B77">
        <w:rPr>
          <w:rFonts w:ascii="Times New Roman" w:hAnsi="Times New Roman" w:cs="Times New Roman"/>
        </w:rPr>
        <w:t xml:space="preserve"> adult Wistar rats. A total of five groups of rats were used. Group A served as</w:t>
      </w:r>
      <w:r>
        <w:rPr>
          <w:rFonts w:ascii="Times New Roman" w:hAnsi="Times New Roman" w:cs="Times New Roman"/>
        </w:rPr>
        <w:t xml:space="preserve"> </w:t>
      </w:r>
      <w:r w:rsidRPr="00DC7B77">
        <w:rPr>
          <w:rFonts w:ascii="Times New Roman" w:hAnsi="Times New Roman" w:cs="Times New Roman"/>
        </w:rPr>
        <w:t>the normal control, Group B received lead acetate only, Group C received lead acetate and</w:t>
      </w:r>
      <w:r>
        <w:rPr>
          <w:rFonts w:ascii="Times New Roman" w:hAnsi="Times New Roman" w:cs="Times New Roman"/>
        </w:rPr>
        <w:t xml:space="preserve"> </w:t>
      </w:r>
      <w:r w:rsidRPr="00DC7B77">
        <w:rPr>
          <w:rFonts w:ascii="Times New Roman" w:hAnsi="Times New Roman" w:cs="Times New Roman"/>
        </w:rPr>
        <w:t>Vitamin C, while Groups D and E received lead acetate with 200 mg</w:t>
      </w:r>
      <w:r>
        <w:rPr>
          <w:rFonts w:ascii="Times New Roman" w:hAnsi="Times New Roman" w:cs="Times New Roman"/>
        </w:rPr>
        <w:t>/</w:t>
      </w:r>
      <w:r w:rsidRPr="00DC7B77">
        <w:rPr>
          <w:rFonts w:ascii="Times New Roman" w:hAnsi="Times New Roman" w:cs="Times New Roman"/>
        </w:rPr>
        <w:t>kg and 400 mg</w:t>
      </w:r>
      <w:r>
        <w:rPr>
          <w:rFonts w:ascii="Times New Roman" w:hAnsi="Times New Roman" w:cs="Times New Roman"/>
        </w:rPr>
        <w:t>/</w:t>
      </w:r>
      <w:r w:rsidRPr="00DC7B77">
        <w:rPr>
          <w:rFonts w:ascii="Times New Roman" w:hAnsi="Times New Roman" w:cs="Times New Roman"/>
        </w:rPr>
        <w:t>kg of</w:t>
      </w:r>
      <w:r>
        <w:rPr>
          <w:rFonts w:ascii="Times New Roman" w:hAnsi="Times New Roman" w:cs="Times New Roman"/>
        </w:rPr>
        <w:t xml:space="preserve"> </w:t>
      </w:r>
      <w:proofErr w:type="spellStart"/>
      <w:r w:rsidRPr="00DC7B77">
        <w:rPr>
          <w:rFonts w:ascii="Times New Roman" w:hAnsi="Times New Roman" w:cs="Times New Roman"/>
        </w:rPr>
        <w:t>Newbouldia</w:t>
      </w:r>
      <w:proofErr w:type="spellEnd"/>
      <w:r w:rsidRPr="00DC7B77">
        <w:rPr>
          <w:rFonts w:ascii="Times New Roman" w:hAnsi="Times New Roman" w:cs="Times New Roman"/>
        </w:rPr>
        <w:t xml:space="preserve"> </w:t>
      </w:r>
      <w:proofErr w:type="spellStart"/>
      <w:r w:rsidRPr="00DC7B77">
        <w:rPr>
          <w:rFonts w:ascii="Times New Roman" w:hAnsi="Times New Roman" w:cs="Times New Roman"/>
        </w:rPr>
        <w:t>laevis</w:t>
      </w:r>
      <w:proofErr w:type="spellEnd"/>
      <w:r w:rsidRPr="00DC7B77">
        <w:rPr>
          <w:rFonts w:ascii="Times New Roman" w:hAnsi="Times New Roman" w:cs="Times New Roman"/>
        </w:rPr>
        <w:t xml:space="preserve"> extract</w:t>
      </w:r>
      <w:r>
        <w:rPr>
          <w:rFonts w:ascii="Times New Roman" w:hAnsi="Times New Roman" w:cs="Times New Roman"/>
        </w:rPr>
        <w:t>,</w:t>
      </w:r>
      <w:r w:rsidRPr="00DC7B77">
        <w:rPr>
          <w:rFonts w:ascii="Times New Roman" w:hAnsi="Times New Roman" w:cs="Times New Roman"/>
        </w:rPr>
        <w:t xml:space="preserve"> respectively. Histological examination was carried out using</w:t>
      </w:r>
      <w:r>
        <w:rPr>
          <w:rFonts w:ascii="Times New Roman" w:hAnsi="Times New Roman" w:cs="Times New Roman"/>
        </w:rPr>
        <w:t xml:space="preserve"> </w:t>
      </w:r>
      <w:r w:rsidRPr="00DC7B77">
        <w:rPr>
          <w:rFonts w:ascii="Times New Roman" w:hAnsi="Times New Roman" w:cs="Times New Roman"/>
        </w:rPr>
        <w:t>hematoxylin and eosin staining. Results showed that the control group exhibited normal</w:t>
      </w:r>
      <w:r>
        <w:rPr>
          <w:rFonts w:ascii="Times New Roman" w:hAnsi="Times New Roman" w:cs="Times New Roman"/>
        </w:rPr>
        <w:t xml:space="preserve"> </w:t>
      </w:r>
      <w:r w:rsidRPr="00DC7B77">
        <w:rPr>
          <w:rFonts w:ascii="Times New Roman" w:hAnsi="Times New Roman" w:cs="Times New Roman"/>
        </w:rPr>
        <w:t>pancreatic architecture with intact islets of Langerhans and pancreatic acini, while the lead</w:t>
      </w:r>
      <w:r>
        <w:rPr>
          <w:rFonts w:ascii="Times New Roman" w:hAnsi="Times New Roman" w:cs="Times New Roman"/>
        </w:rPr>
        <w:t xml:space="preserve"> </w:t>
      </w:r>
      <w:r w:rsidRPr="00DC7B77">
        <w:rPr>
          <w:rFonts w:ascii="Times New Roman" w:hAnsi="Times New Roman" w:cs="Times New Roman"/>
        </w:rPr>
        <w:t>acetate group showed severe degeneration and necrosis.</w:t>
      </w:r>
      <w:r>
        <w:rPr>
          <w:rFonts w:ascii="Times New Roman" w:hAnsi="Times New Roman" w:cs="Times New Roman"/>
        </w:rPr>
        <w:t xml:space="preserve"> </w:t>
      </w:r>
      <w:r w:rsidRPr="00DC7B77">
        <w:rPr>
          <w:rFonts w:ascii="Times New Roman" w:hAnsi="Times New Roman" w:cs="Times New Roman"/>
        </w:rPr>
        <w:t xml:space="preserve">The Vitamin </w:t>
      </w:r>
      <w:r>
        <w:rPr>
          <w:rFonts w:ascii="Times New Roman" w:hAnsi="Times New Roman" w:cs="Times New Roman"/>
        </w:rPr>
        <w:t>C-treated</w:t>
      </w:r>
      <w:r w:rsidRPr="00DC7B77">
        <w:rPr>
          <w:rFonts w:ascii="Times New Roman" w:hAnsi="Times New Roman" w:cs="Times New Roman"/>
        </w:rPr>
        <w:t xml:space="preserve"> group showed</w:t>
      </w:r>
      <w:r>
        <w:rPr>
          <w:rFonts w:ascii="Times New Roman" w:hAnsi="Times New Roman" w:cs="Times New Roman"/>
        </w:rPr>
        <w:t xml:space="preserve"> </w:t>
      </w:r>
      <w:r w:rsidRPr="00DC7B77">
        <w:rPr>
          <w:rFonts w:ascii="Times New Roman" w:hAnsi="Times New Roman" w:cs="Times New Roman"/>
        </w:rPr>
        <w:t>moderate regeneration with mild necrotic changes. Rats treated with 200 mg/kg of</w:t>
      </w:r>
      <w:r>
        <w:rPr>
          <w:rFonts w:ascii="Times New Roman" w:hAnsi="Times New Roman" w:cs="Times New Roman"/>
        </w:rPr>
        <w:t xml:space="preserve"> </w:t>
      </w:r>
      <w:proofErr w:type="spellStart"/>
      <w:r w:rsidRPr="00DC7B77">
        <w:rPr>
          <w:rFonts w:ascii="Times New Roman" w:hAnsi="Times New Roman" w:cs="Times New Roman"/>
        </w:rPr>
        <w:t>Newbouldia</w:t>
      </w:r>
      <w:proofErr w:type="spellEnd"/>
      <w:r w:rsidRPr="00DC7B77">
        <w:rPr>
          <w:rFonts w:ascii="Times New Roman" w:hAnsi="Times New Roman" w:cs="Times New Roman"/>
        </w:rPr>
        <w:t xml:space="preserve"> </w:t>
      </w:r>
      <w:proofErr w:type="spellStart"/>
      <w:r w:rsidRPr="00DC7B77">
        <w:rPr>
          <w:rFonts w:ascii="Times New Roman" w:hAnsi="Times New Roman" w:cs="Times New Roman"/>
        </w:rPr>
        <w:t>laevis</w:t>
      </w:r>
      <w:proofErr w:type="spellEnd"/>
      <w:r w:rsidRPr="00DC7B77">
        <w:rPr>
          <w:rFonts w:ascii="Times New Roman" w:hAnsi="Times New Roman" w:cs="Times New Roman"/>
        </w:rPr>
        <w:t xml:space="preserve"> showed mild regeneration with moderate necrosis, whereas those treated</w:t>
      </w:r>
      <w:r>
        <w:rPr>
          <w:rFonts w:ascii="Times New Roman" w:hAnsi="Times New Roman" w:cs="Times New Roman"/>
        </w:rPr>
        <w:t xml:space="preserve"> </w:t>
      </w:r>
      <w:r w:rsidRPr="00DC7B77">
        <w:rPr>
          <w:rFonts w:ascii="Times New Roman" w:hAnsi="Times New Roman" w:cs="Times New Roman"/>
        </w:rPr>
        <w:t>with 400 mg/kg showed marked improvement with active acini and distinct islets of</w:t>
      </w:r>
      <w:r>
        <w:rPr>
          <w:rFonts w:ascii="Times New Roman" w:hAnsi="Times New Roman" w:cs="Times New Roman"/>
        </w:rPr>
        <w:t xml:space="preserve"> </w:t>
      </w:r>
      <w:r w:rsidRPr="00DC7B77">
        <w:rPr>
          <w:rFonts w:ascii="Times New Roman" w:hAnsi="Times New Roman" w:cs="Times New Roman"/>
        </w:rPr>
        <w:t xml:space="preserve">Langerhans. In conclusion, </w:t>
      </w:r>
      <w:proofErr w:type="spellStart"/>
      <w:r w:rsidRPr="00DC7B77">
        <w:rPr>
          <w:rFonts w:ascii="Times New Roman" w:hAnsi="Times New Roman" w:cs="Times New Roman"/>
        </w:rPr>
        <w:t>Newbouldia</w:t>
      </w:r>
      <w:proofErr w:type="spellEnd"/>
      <w:r w:rsidRPr="00DC7B77">
        <w:rPr>
          <w:rFonts w:ascii="Times New Roman" w:hAnsi="Times New Roman" w:cs="Times New Roman"/>
        </w:rPr>
        <w:t xml:space="preserve"> </w:t>
      </w:r>
      <w:proofErr w:type="spellStart"/>
      <w:r w:rsidRPr="00DC7B77">
        <w:rPr>
          <w:rFonts w:ascii="Times New Roman" w:hAnsi="Times New Roman" w:cs="Times New Roman"/>
        </w:rPr>
        <w:t>laevis</w:t>
      </w:r>
      <w:proofErr w:type="spellEnd"/>
      <w:r w:rsidRPr="00DC7B77">
        <w:rPr>
          <w:rFonts w:ascii="Times New Roman" w:hAnsi="Times New Roman" w:cs="Times New Roman"/>
        </w:rPr>
        <w:t xml:space="preserve"> demonstrated a dose-dependent protective</w:t>
      </w:r>
      <w:r>
        <w:rPr>
          <w:rFonts w:ascii="Times New Roman" w:hAnsi="Times New Roman" w:cs="Times New Roman"/>
        </w:rPr>
        <w:t xml:space="preserve"> </w:t>
      </w:r>
      <w:r w:rsidRPr="00DC7B77">
        <w:rPr>
          <w:rFonts w:ascii="Times New Roman" w:hAnsi="Times New Roman" w:cs="Times New Roman"/>
        </w:rPr>
        <w:t>effect against lead-induced pancreatic damage.</w:t>
      </w:r>
    </w:p>
    <w:p w14:paraId="0A43F762" w14:textId="77777777" w:rsidR="00B33F4D" w:rsidRDefault="00B33F4D" w:rsidP="00B33F4D">
      <w:pPr>
        <w:pStyle w:val="ListParagraph"/>
        <w:numPr>
          <w:ilvl w:val="0"/>
          <w:numId w:val="1"/>
        </w:numPr>
        <w:spacing w:line="360" w:lineRule="auto"/>
        <w:rPr>
          <w:rFonts w:ascii="Times New Roman" w:hAnsi="Times New Roman" w:cs="Times New Roman"/>
          <w:b/>
          <w:bCs/>
        </w:rPr>
      </w:pPr>
      <w:r w:rsidRPr="00E2429A">
        <w:rPr>
          <w:rFonts w:ascii="Times New Roman" w:hAnsi="Times New Roman" w:cs="Times New Roman"/>
          <w:b/>
          <w:bCs/>
        </w:rPr>
        <w:t>INTRODUCTION</w:t>
      </w:r>
    </w:p>
    <w:p w14:paraId="6C762C29"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Lead exposure remains a significant public health issue, especially in developing countries where environmental and industrial regulations are often poorly enforced [1,2,3]. Lead is a toxic heavy metal with no beneficial role in the body, yet it accumulates in tissues and impacts several organ systems, including the nervous, renal, reproductive, and endocrine systems [4,5]. Lead acetate is frequently used in research to model heavy-metal toxicity because it readily induces oxidative stress, disrupts cellular processes, and damages the structure of many vital organs [6,7]. The pancreas, essential for digestion and blood-glucose regulation, is particularly vulnerable. When its </w:t>
      </w:r>
      <w:r>
        <w:rPr>
          <w:rFonts w:ascii="Times New Roman" w:hAnsi="Times New Roman" w:cs="Times New Roman"/>
        </w:rPr>
        <w:lastRenderedPageBreak/>
        <w:t>acinar cells or insulin-producing β-cells are damaged, insulin secretion can be impaired, resulting in metabolic imbalances and increasing the risk of diabetes [8,9].</w:t>
      </w:r>
    </w:p>
    <w:p w14:paraId="0C891EA1" w14:textId="77777777" w:rsidR="00B33F4D" w:rsidRDefault="00B33F4D" w:rsidP="00B33F4D">
      <w:pPr>
        <w:spacing w:line="360" w:lineRule="auto"/>
        <w:jc w:val="both"/>
        <w:rPr>
          <w:rFonts w:ascii="Times New Roman" w:hAnsi="Times New Roman" w:cs="Times New Roman"/>
        </w:rPr>
      </w:pPr>
      <w:proofErr w:type="spellStart"/>
      <w:r w:rsidRPr="008F4109">
        <w:rPr>
          <w:rFonts w:ascii="Times New Roman" w:hAnsi="Times New Roman" w:cs="Times New Roman"/>
        </w:rPr>
        <w:t>Newbouldia</w:t>
      </w:r>
      <w:proofErr w:type="spellEnd"/>
      <w:r w:rsidRPr="008F4109">
        <w:rPr>
          <w:rFonts w:ascii="Times New Roman" w:hAnsi="Times New Roman" w:cs="Times New Roman"/>
        </w:rPr>
        <w:t xml:space="preserve"> </w:t>
      </w:r>
      <w:proofErr w:type="spellStart"/>
      <w:r w:rsidRPr="008F4109">
        <w:rPr>
          <w:rFonts w:ascii="Times New Roman" w:hAnsi="Times New Roman" w:cs="Times New Roman"/>
        </w:rPr>
        <w:t>laevis</w:t>
      </w:r>
      <w:proofErr w:type="spellEnd"/>
      <w:r w:rsidRPr="008F4109">
        <w:rPr>
          <w:rFonts w:ascii="Times New Roman" w:hAnsi="Times New Roman" w:cs="Times New Roman"/>
        </w:rPr>
        <w:t xml:space="preserve"> is an angiosperm belonging to the Bignoniaceae family</w:t>
      </w:r>
      <w:r>
        <w:rPr>
          <w:rFonts w:ascii="Times New Roman" w:hAnsi="Times New Roman" w:cs="Times New Roman"/>
        </w:rPr>
        <w:t>. It is found in tropical West Africa [10]. It is called “</w:t>
      </w:r>
      <w:proofErr w:type="spellStart"/>
      <w:r>
        <w:rPr>
          <w:rFonts w:ascii="Times New Roman" w:hAnsi="Times New Roman" w:cs="Times New Roman"/>
        </w:rPr>
        <w:t>Aduruku</w:t>
      </w:r>
      <w:proofErr w:type="spellEnd"/>
      <w:r>
        <w:rPr>
          <w:rFonts w:ascii="Times New Roman" w:hAnsi="Times New Roman" w:cs="Times New Roman"/>
        </w:rPr>
        <w:t>,” “</w:t>
      </w:r>
      <w:proofErr w:type="spellStart"/>
      <w:r>
        <w:rPr>
          <w:rFonts w:ascii="Times New Roman" w:hAnsi="Times New Roman" w:cs="Times New Roman"/>
        </w:rPr>
        <w:t>Ogirisi</w:t>
      </w:r>
      <w:proofErr w:type="spellEnd"/>
      <w:r>
        <w:rPr>
          <w:rFonts w:ascii="Times New Roman" w:hAnsi="Times New Roman" w:cs="Times New Roman"/>
        </w:rPr>
        <w:t>,” and “</w:t>
      </w:r>
      <w:proofErr w:type="spellStart"/>
      <w:r>
        <w:rPr>
          <w:rFonts w:ascii="Times New Roman" w:hAnsi="Times New Roman" w:cs="Times New Roman"/>
        </w:rPr>
        <w:t>Akoko</w:t>
      </w:r>
      <w:proofErr w:type="spellEnd"/>
      <w:r>
        <w:rPr>
          <w:rFonts w:ascii="Times New Roman" w:hAnsi="Times New Roman" w:cs="Times New Roman"/>
        </w:rPr>
        <w:t xml:space="preserve">” in the Hausa, Igbo, and Yoruba languages, respectively [11]. Different parts of the plant are used to treat inflammation, infections, ulcers, gastrointestinal issues, and respiratory conditions [12]. Phytochemical studies reveal that its leaves are rich in flavonoids, tannins, saponins, alkaloids, and phenolic compounds, many of which have potent antioxidant, anti-inflammatory, and cell-protective properties [13]. </w:t>
      </w:r>
    </w:p>
    <w:p w14:paraId="0368B22D"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Several studies have demonstrated the protective role of medicinal plants against the adverse effects of toxic metals on humans and animals. </w:t>
      </w:r>
      <w:proofErr w:type="spellStart"/>
      <w:r w:rsidRPr="00E64FBB">
        <w:rPr>
          <w:rFonts w:ascii="Times New Roman" w:hAnsi="Times New Roman" w:cs="Times New Roman"/>
        </w:rPr>
        <w:t>Innih</w:t>
      </w:r>
      <w:proofErr w:type="spellEnd"/>
      <w:r>
        <w:rPr>
          <w:rFonts w:ascii="Times New Roman" w:hAnsi="Times New Roman" w:cs="Times New Roman"/>
        </w:rPr>
        <w:t xml:space="preserve"> and</w:t>
      </w:r>
      <w:r w:rsidRPr="00E64FBB">
        <w:rPr>
          <w:rFonts w:ascii="Times New Roman" w:hAnsi="Times New Roman" w:cs="Times New Roman"/>
        </w:rPr>
        <w:t xml:space="preserve"> </w:t>
      </w:r>
      <w:proofErr w:type="spellStart"/>
      <w:r w:rsidRPr="00E64FBB">
        <w:rPr>
          <w:rFonts w:ascii="Times New Roman" w:hAnsi="Times New Roman" w:cs="Times New Roman"/>
        </w:rPr>
        <w:t>Eluehike</w:t>
      </w:r>
      <w:proofErr w:type="spellEnd"/>
      <w:r>
        <w:rPr>
          <w:rFonts w:ascii="Times New Roman" w:hAnsi="Times New Roman" w:cs="Times New Roman"/>
        </w:rPr>
        <w:t>, [14] demonstrate</w:t>
      </w:r>
      <w:r w:rsidRPr="00544F67">
        <w:rPr>
          <w:rFonts w:ascii="Times New Roman" w:hAnsi="Times New Roman" w:cs="Times New Roman"/>
        </w:rPr>
        <w:t xml:space="preserve"> that aqueous leaf extract of </w:t>
      </w:r>
      <w:proofErr w:type="spellStart"/>
      <w:r w:rsidRPr="00544F67">
        <w:rPr>
          <w:rFonts w:ascii="Times New Roman" w:hAnsi="Times New Roman" w:cs="Times New Roman"/>
        </w:rPr>
        <w:t>Newbouldia</w:t>
      </w:r>
      <w:proofErr w:type="spellEnd"/>
      <w:r w:rsidRPr="00544F67">
        <w:rPr>
          <w:rFonts w:ascii="Times New Roman" w:hAnsi="Times New Roman" w:cs="Times New Roman"/>
        </w:rPr>
        <w:t xml:space="preserve"> </w:t>
      </w:r>
      <w:proofErr w:type="spellStart"/>
      <w:r w:rsidRPr="00544F67">
        <w:rPr>
          <w:rFonts w:ascii="Times New Roman" w:hAnsi="Times New Roman" w:cs="Times New Roman"/>
        </w:rPr>
        <w:t>laevis</w:t>
      </w:r>
      <w:proofErr w:type="spellEnd"/>
      <w:r w:rsidRPr="00544F67">
        <w:rPr>
          <w:rFonts w:ascii="Times New Roman" w:hAnsi="Times New Roman" w:cs="Times New Roman"/>
        </w:rPr>
        <w:t xml:space="preserve"> (p. </w:t>
      </w:r>
      <w:proofErr w:type="spellStart"/>
      <w:r w:rsidRPr="00544F67">
        <w:rPr>
          <w:rFonts w:ascii="Times New Roman" w:hAnsi="Times New Roman" w:cs="Times New Roman"/>
        </w:rPr>
        <w:t>beaur</w:t>
      </w:r>
      <w:proofErr w:type="spellEnd"/>
      <w:r w:rsidRPr="00544F67">
        <w:rPr>
          <w:rFonts w:ascii="Times New Roman" w:hAnsi="Times New Roman" w:cs="Times New Roman"/>
        </w:rPr>
        <w:t xml:space="preserve">) has </w:t>
      </w:r>
      <w:r>
        <w:rPr>
          <w:rFonts w:ascii="Times New Roman" w:hAnsi="Times New Roman" w:cs="Times New Roman"/>
        </w:rPr>
        <w:t xml:space="preserve">an </w:t>
      </w:r>
      <w:r w:rsidRPr="00544F67">
        <w:rPr>
          <w:rFonts w:ascii="Times New Roman" w:hAnsi="Times New Roman" w:cs="Times New Roman"/>
        </w:rPr>
        <w:t xml:space="preserve">ameliorative effect on mercury </w:t>
      </w:r>
      <w:r>
        <w:rPr>
          <w:rFonts w:ascii="Times New Roman" w:hAnsi="Times New Roman" w:cs="Times New Roman"/>
        </w:rPr>
        <w:t>chloride-induced</w:t>
      </w:r>
      <w:r w:rsidRPr="00544F67">
        <w:rPr>
          <w:rFonts w:ascii="Times New Roman" w:hAnsi="Times New Roman" w:cs="Times New Roman"/>
        </w:rPr>
        <w:t xml:space="preserve"> liver damage in </w:t>
      </w:r>
      <w:r>
        <w:rPr>
          <w:rFonts w:ascii="Times New Roman" w:hAnsi="Times New Roman" w:cs="Times New Roman"/>
        </w:rPr>
        <w:t>Wistar</w:t>
      </w:r>
      <w:r w:rsidRPr="00544F67">
        <w:rPr>
          <w:rFonts w:ascii="Times New Roman" w:hAnsi="Times New Roman" w:cs="Times New Roman"/>
        </w:rPr>
        <w:t xml:space="preserve"> rats</w:t>
      </w:r>
      <w:r>
        <w:rPr>
          <w:rFonts w:ascii="Times New Roman" w:hAnsi="Times New Roman" w:cs="Times New Roman"/>
        </w:rPr>
        <w:t xml:space="preserve">. </w:t>
      </w:r>
      <w:r w:rsidRPr="005D230B">
        <w:rPr>
          <w:rFonts w:ascii="Times New Roman" w:hAnsi="Times New Roman" w:cs="Times New Roman"/>
        </w:rPr>
        <w:t>Olugbenga</w:t>
      </w:r>
      <w:r>
        <w:rPr>
          <w:rFonts w:ascii="Times New Roman" w:hAnsi="Times New Roman" w:cs="Times New Roman"/>
        </w:rPr>
        <w:t xml:space="preserve"> et al., [15] show</w:t>
      </w:r>
      <w:r w:rsidRPr="00544F67">
        <w:rPr>
          <w:rFonts w:ascii="Times New Roman" w:hAnsi="Times New Roman" w:cs="Times New Roman"/>
        </w:rPr>
        <w:t xml:space="preserve"> that </w:t>
      </w:r>
      <w:proofErr w:type="spellStart"/>
      <w:r w:rsidRPr="00544F67">
        <w:rPr>
          <w:rFonts w:ascii="Times New Roman" w:hAnsi="Times New Roman" w:cs="Times New Roman"/>
          <w:i/>
          <w:iCs/>
        </w:rPr>
        <w:t>Newbouldia</w:t>
      </w:r>
      <w:proofErr w:type="spellEnd"/>
      <w:r w:rsidRPr="00544F67">
        <w:rPr>
          <w:rFonts w:ascii="Times New Roman" w:hAnsi="Times New Roman" w:cs="Times New Roman"/>
          <w:i/>
          <w:iCs/>
        </w:rPr>
        <w:t xml:space="preserve"> </w:t>
      </w:r>
      <w:proofErr w:type="spellStart"/>
      <w:r w:rsidRPr="00544F67">
        <w:rPr>
          <w:rFonts w:ascii="Times New Roman" w:hAnsi="Times New Roman" w:cs="Times New Roman"/>
          <w:i/>
          <w:iCs/>
        </w:rPr>
        <w:t>laevis</w:t>
      </w:r>
      <w:proofErr w:type="spellEnd"/>
      <w:r w:rsidRPr="00544F67">
        <w:rPr>
          <w:rFonts w:ascii="Times New Roman" w:hAnsi="Times New Roman" w:cs="Times New Roman"/>
          <w:i/>
          <w:iCs/>
        </w:rPr>
        <w:t xml:space="preserve"> </w:t>
      </w:r>
      <w:r w:rsidRPr="00544F67">
        <w:rPr>
          <w:rFonts w:ascii="Times New Roman" w:hAnsi="Times New Roman" w:cs="Times New Roman"/>
        </w:rPr>
        <w:t xml:space="preserve">extract has the capacity to protect Wistar rats against mercury chloride-induced hepatotoxicity. </w:t>
      </w:r>
    </w:p>
    <w:p w14:paraId="628817DA"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Despite its widespread traditional use, scientific evidence on how </w:t>
      </w:r>
      <w:proofErr w:type="spellStart"/>
      <w:r>
        <w:rPr>
          <w:rFonts w:ascii="Times New Roman" w:hAnsi="Times New Roman" w:cs="Times New Roman"/>
        </w:rPr>
        <w:t>Newbouldia</w:t>
      </w:r>
      <w:proofErr w:type="spellEnd"/>
      <w:r>
        <w:rPr>
          <w:rFonts w:ascii="Times New Roman" w:hAnsi="Times New Roman" w:cs="Times New Roman"/>
        </w:rPr>
        <w:t xml:space="preserve"> </w:t>
      </w:r>
      <w:proofErr w:type="spellStart"/>
      <w:r>
        <w:rPr>
          <w:rFonts w:ascii="Times New Roman" w:hAnsi="Times New Roman" w:cs="Times New Roman"/>
        </w:rPr>
        <w:t>laevis</w:t>
      </w:r>
      <w:proofErr w:type="spellEnd"/>
      <w:r>
        <w:rPr>
          <w:rFonts w:ascii="Times New Roman" w:hAnsi="Times New Roman" w:cs="Times New Roman"/>
        </w:rPr>
        <w:t xml:space="preserve"> affects the pancreas during lead toxicity remains limited. Understanding whether its aqueous leaf extract can safeguard or preserve pancreatic tissue is vital for validating its traditional applications and exploring its therapeutic potential. This study, therefore, investigates the histological effects of aqueous extracts of </w:t>
      </w:r>
      <w:proofErr w:type="spellStart"/>
      <w:r>
        <w:rPr>
          <w:rFonts w:ascii="Times New Roman" w:hAnsi="Times New Roman" w:cs="Times New Roman"/>
        </w:rPr>
        <w:t>Newbouldia</w:t>
      </w:r>
      <w:proofErr w:type="spellEnd"/>
      <w:r>
        <w:rPr>
          <w:rFonts w:ascii="Times New Roman" w:hAnsi="Times New Roman" w:cs="Times New Roman"/>
        </w:rPr>
        <w:t xml:space="preserve"> </w:t>
      </w:r>
      <w:proofErr w:type="spellStart"/>
      <w:r>
        <w:rPr>
          <w:rFonts w:ascii="Times New Roman" w:hAnsi="Times New Roman" w:cs="Times New Roman"/>
        </w:rPr>
        <w:t>laevis</w:t>
      </w:r>
      <w:proofErr w:type="spellEnd"/>
      <w:r>
        <w:rPr>
          <w:rFonts w:ascii="Times New Roman" w:hAnsi="Times New Roman" w:cs="Times New Roman"/>
        </w:rPr>
        <w:t xml:space="preserve"> leaves on the pancreas of adult Wistar rats exposed to lead acetate. </w:t>
      </w:r>
    </w:p>
    <w:p w14:paraId="1A07E62E"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 MATERIALS AND METHODS</w:t>
      </w:r>
    </w:p>
    <w:p w14:paraId="3C164056" w14:textId="77777777" w:rsidR="00B33F4D" w:rsidRPr="00A474A8" w:rsidRDefault="00B33F4D" w:rsidP="00B33F4D">
      <w:pPr>
        <w:spacing w:line="360" w:lineRule="auto"/>
        <w:jc w:val="both"/>
        <w:rPr>
          <w:rFonts w:ascii="Times New Roman" w:hAnsi="Times New Roman" w:cs="Times New Roman"/>
          <w:b/>
          <w:bCs/>
        </w:rPr>
      </w:pPr>
      <w:r w:rsidRPr="00A474A8">
        <w:rPr>
          <w:rFonts w:ascii="Times New Roman" w:hAnsi="Times New Roman" w:cs="Times New Roman"/>
          <w:b/>
          <w:bCs/>
        </w:rPr>
        <w:t>2.1 Collection and Identification of Plant Material</w:t>
      </w:r>
    </w:p>
    <w:p w14:paraId="3CAF03FA" w14:textId="77777777" w:rsidR="00B33F4D" w:rsidRDefault="00B33F4D" w:rsidP="00B33F4D">
      <w:pPr>
        <w:spacing w:line="360" w:lineRule="auto"/>
        <w:jc w:val="both"/>
        <w:rPr>
          <w:rFonts w:ascii="Times New Roman" w:hAnsi="Times New Roman" w:cs="Times New Roman"/>
        </w:rPr>
      </w:pPr>
      <w:r w:rsidRPr="00315A97">
        <w:rPr>
          <w:rFonts w:ascii="Times New Roman" w:hAnsi="Times New Roman" w:cs="Times New Roman"/>
        </w:rPr>
        <w:t xml:space="preserve">Fresh leaves of </w:t>
      </w:r>
      <w:proofErr w:type="spellStart"/>
      <w:r w:rsidRPr="00315A97">
        <w:rPr>
          <w:rFonts w:ascii="Times New Roman" w:hAnsi="Times New Roman" w:cs="Times New Roman"/>
          <w:i/>
          <w:iCs/>
        </w:rPr>
        <w:t>Newbouldia</w:t>
      </w:r>
      <w:proofErr w:type="spellEnd"/>
      <w:r w:rsidRPr="00315A97">
        <w:rPr>
          <w:rFonts w:ascii="Times New Roman" w:hAnsi="Times New Roman" w:cs="Times New Roman"/>
          <w:i/>
          <w:iCs/>
        </w:rPr>
        <w:t xml:space="preserve"> </w:t>
      </w:r>
      <w:proofErr w:type="spellStart"/>
      <w:r w:rsidRPr="00315A97">
        <w:rPr>
          <w:rFonts w:ascii="Times New Roman" w:hAnsi="Times New Roman" w:cs="Times New Roman"/>
          <w:i/>
          <w:iCs/>
        </w:rPr>
        <w:t>laevis</w:t>
      </w:r>
      <w:proofErr w:type="spellEnd"/>
      <w:r w:rsidRPr="00315A97">
        <w:rPr>
          <w:rFonts w:ascii="Times New Roman" w:hAnsi="Times New Roman" w:cs="Times New Roman"/>
        </w:rPr>
        <w:t xml:space="preserve"> were collected</w:t>
      </w:r>
      <w:r>
        <w:rPr>
          <w:rFonts w:ascii="Times New Roman" w:hAnsi="Times New Roman" w:cs="Times New Roman"/>
        </w:rPr>
        <w:t xml:space="preserve"> from </w:t>
      </w:r>
      <w:proofErr w:type="spellStart"/>
      <w:r>
        <w:rPr>
          <w:rFonts w:ascii="Times New Roman" w:hAnsi="Times New Roman" w:cs="Times New Roman"/>
        </w:rPr>
        <w:t>Okigwe</w:t>
      </w:r>
      <w:proofErr w:type="spellEnd"/>
      <w:r>
        <w:rPr>
          <w:rFonts w:ascii="Times New Roman" w:hAnsi="Times New Roman" w:cs="Times New Roman"/>
        </w:rPr>
        <w:t>, Imo State, Nigeria. T</w:t>
      </w:r>
      <w:r w:rsidRPr="00FC58E5">
        <w:rPr>
          <w:rFonts w:ascii="Times New Roman" w:hAnsi="Times New Roman" w:cs="Times New Roman"/>
        </w:rPr>
        <w:t xml:space="preserve">he leaves were identified and authenticated with </w:t>
      </w:r>
      <w:proofErr w:type="gramStart"/>
      <w:r>
        <w:rPr>
          <w:rFonts w:ascii="Times New Roman" w:hAnsi="Times New Roman" w:cs="Times New Roman"/>
        </w:rPr>
        <w:t>a</w:t>
      </w:r>
      <w:proofErr w:type="gramEnd"/>
      <w:r>
        <w:rPr>
          <w:rFonts w:ascii="Times New Roman" w:hAnsi="Times New Roman" w:cs="Times New Roman"/>
        </w:rPr>
        <w:t xml:space="preserve"> </w:t>
      </w:r>
      <w:r w:rsidRPr="00FC58E5">
        <w:rPr>
          <w:rFonts w:ascii="Times New Roman" w:hAnsi="Times New Roman" w:cs="Times New Roman"/>
        </w:rPr>
        <w:t>herbarium voucher number in the Department of Plant Biology</w:t>
      </w:r>
      <w:r>
        <w:rPr>
          <w:rFonts w:ascii="Times New Roman" w:hAnsi="Times New Roman" w:cs="Times New Roman"/>
        </w:rPr>
        <w:t xml:space="preserve"> at Abia State University. The collection was in the early hours of the day to minimize moisture loss and preserve phytoconstituents. Sufficient quantities of leaves were harvested to ensure a continuous supply of extract for the duration of the experiment period. </w:t>
      </w:r>
    </w:p>
    <w:p w14:paraId="21385468" w14:textId="77777777" w:rsidR="00B33F4D" w:rsidRPr="00FC58E5" w:rsidRDefault="00B33F4D" w:rsidP="00B33F4D">
      <w:pPr>
        <w:spacing w:line="360" w:lineRule="auto"/>
        <w:jc w:val="both"/>
        <w:rPr>
          <w:rFonts w:ascii="Times New Roman" w:hAnsi="Times New Roman" w:cs="Times New Roman"/>
          <w:b/>
          <w:bCs/>
        </w:rPr>
      </w:pPr>
      <w:r w:rsidRPr="00FC58E5">
        <w:rPr>
          <w:rFonts w:ascii="Times New Roman" w:hAnsi="Times New Roman" w:cs="Times New Roman"/>
          <w:b/>
          <w:bCs/>
        </w:rPr>
        <w:t>2.2</w:t>
      </w:r>
      <w:r>
        <w:rPr>
          <w:rFonts w:ascii="Times New Roman" w:hAnsi="Times New Roman" w:cs="Times New Roman"/>
          <w:b/>
          <w:bCs/>
        </w:rPr>
        <w:t xml:space="preserve"> </w:t>
      </w:r>
      <w:r w:rsidRPr="00FC58E5">
        <w:rPr>
          <w:rFonts w:ascii="Times New Roman" w:hAnsi="Times New Roman" w:cs="Times New Roman"/>
          <w:b/>
          <w:bCs/>
        </w:rPr>
        <w:t>Preparation of Plant Extract</w:t>
      </w:r>
    </w:p>
    <w:p w14:paraId="090AD14F"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lastRenderedPageBreak/>
        <w:t>The collected samples were thoroughly washed with clean tap water by rinsing with distilled water to eliminate dirt, dust, and microbial contaminants. They were spread out in a single layer and air-dried at room temperature (20-28</w:t>
      </w:r>
      <w:r w:rsidRPr="00315A97">
        <w:rPr>
          <w:rFonts w:ascii="Times New Roman" w:hAnsi="Times New Roman" w:cs="Times New Roman"/>
        </w:rPr>
        <w:t>°C</w:t>
      </w:r>
      <w:r>
        <w:rPr>
          <w:rFonts w:ascii="Times New Roman" w:hAnsi="Times New Roman" w:cs="Times New Roman"/>
        </w:rPr>
        <w:t xml:space="preserve">) under a shade for 14 days until completely dry and crispy to the touch. This prevented direct exposure to the sunlight, which could degrade sensitive phytochemicals. The dried leaves were pulverized into a fine powder using a clean dry electric blender </w:t>
      </w:r>
      <w:r w:rsidRPr="00BE43E2">
        <w:rPr>
          <w:rFonts w:ascii="Times New Roman" w:hAnsi="Times New Roman" w:cs="Times New Roman"/>
        </w:rPr>
        <w:t>for 48 hours</w:t>
      </w:r>
      <w:r>
        <w:rPr>
          <w:rFonts w:ascii="Times New Roman" w:hAnsi="Times New Roman" w:cs="Times New Roman"/>
        </w:rPr>
        <w:t>,</w:t>
      </w:r>
      <w:r w:rsidRPr="00BE43E2">
        <w:rPr>
          <w:rFonts w:ascii="Times New Roman" w:hAnsi="Times New Roman" w:cs="Times New Roman"/>
        </w:rPr>
        <w:t xml:space="preserve"> after which</w:t>
      </w:r>
      <w:r>
        <w:rPr>
          <w:rFonts w:ascii="Times New Roman" w:hAnsi="Times New Roman" w:cs="Times New Roman"/>
        </w:rPr>
        <w:t xml:space="preserve"> they</w:t>
      </w:r>
      <w:r w:rsidRPr="00BE43E2">
        <w:rPr>
          <w:rFonts w:ascii="Times New Roman" w:hAnsi="Times New Roman" w:cs="Times New Roman"/>
        </w:rPr>
        <w:t xml:space="preserve"> </w:t>
      </w:r>
      <w:r>
        <w:rPr>
          <w:rFonts w:ascii="Times New Roman" w:hAnsi="Times New Roman" w:cs="Times New Roman"/>
        </w:rPr>
        <w:t>were</w:t>
      </w:r>
      <w:r w:rsidRPr="00BE43E2">
        <w:rPr>
          <w:rFonts w:ascii="Times New Roman" w:hAnsi="Times New Roman" w:cs="Times New Roman"/>
        </w:rPr>
        <w:t xml:space="preserve"> filtered using </w:t>
      </w:r>
      <w:r>
        <w:rPr>
          <w:rFonts w:ascii="Times New Roman" w:hAnsi="Times New Roman" w:cs="Times New Roman"/>
        </w:rPr>
        <w:t>cheesecloth.</w:t>
      </w:r>
    </w:p>
    <w:p w14:paraId="7F0C67A9" w14:textId="77777777" w:rsidR="00B33F4D" w:rsidRPr="00097C82" w:rsidRDefault="00B33F4D" w:rsidP="00B33F4D">
      <w:pPr>
        <w:spacing w:line="360" w:lineRule="auto"/>
        <w:jc w:val="both"/>
        <w:rPr>
          <w:rFonts w:ascii="Times New Roman" w:hAnsi="Times New Roman" w:cs="Times New Roman"/>
        </w:rPr>
      </w:pPr>
      <w:r w:rsidRPr="00BE43E2">
        <w:rPr>
          <w:rFonts w:ascii="Times New Roman" w:hAnsi="Times New Roman" w:cs="Times New Roman"/>
        </w:rPr>
        <w:t>The obtained extracts were then concentrated in vacuo using a rotary evaporator. The crude extracts were reconstituted to obtain a stock solution using distilled water as solvent. Each reconstituted crude extract was stored in small-capped plastic containers in a refrigerator at</w:t>
      </w:r>
      <w:r>
        <w:rPr>
          <w:rFonts w:ascii="Times New Roman" w:hAnsi="Times New Roman" w:cs="Times New Roman"/>
        </w:rPr>
        <w:t xml:space="preserve"> 4</w:t>
      </w:r>
      <w:r w:rsidRPr="00315A97">
        <w:rPr>
          <w:rFonts w:ascii="Times New Roman" w:hAnsi="Times New Roman" w:cs="Times New Roman"/>
        </w:rPr>
        <w:t>°C</w:t>
      </w:r>
      <w:r w:rsidRPr="00BE43E2">
        <w:rPr>
          <w:rFonts w:ascii="Times New Roman" w:hAnsi="Times New Roman" w:cs="Times New Roman"/>
        </w:rPr>
        <w:t xml:space="preserve">   until used</w:t>
      </w:r>
      <w:r>
        <w:rPr>
          <w:rFonts w:ascii="Times New Roman" w:hAnsi="Times New Roman" w:cs="Times New Roman"/>
        </w:rPr>
        <w:t>.</w:t>
      </w:r>
    </w:p>
    <w:p w14:paraId="19F1C5CB"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w:t>
      </w:r>
      <w:r>
        <w:rPr>
          <w:rFonts w:ascii="Times New Roman" w:hAnsi="Times New Roman" w:cs="Times New Roman"/>
          <w:b/>
          <w:bCs/>
        </w:rPr>
        <w:t>3</w:t>
      </w:r>
      <w:r w:rsidRPr="00315A97">
        <w:rPr>
          <w:rFonts w:ascii="Times New Roman" w:hAnsi="Times New Roman" w:cs="Times New Roman"/>
          <w:b/>
          <w:bCs/>
        </w:rPr>
        <w:t xml:space="preserve"> Experimental Animals</w:t>
      </w:r>
    </w:p>
    <w:p w14:paraId="6B3DB8E9" w14:textId="77777777" w:rsidR="00B33F4D" w:rsidRDefault="00B33F4D" w:rsidP="00B33F4D">
      <w:pPr>
        <w:spacing w:line="360" w:lineRule="auto"/>
        <w:jc w:val="both"/>
        <w:rPr>
          <w:rFonts w:ascii="Times New Roman" w:hAnsi="Times New Roman" w:cs="Times New Roman"/>
        </w:rPr>
      </w:pPr>
      <w:r w:rsidRPr="00315A97">
        <w:rPr>
          <w:rFonts w:ascii="Times New Roman" w:hAnsi="Times New Roman" w:cs="Times New Roman"/>
        </w:rPr>
        <w:t>Twenty-</w:t>
      </w:r>
      <w:r>
        <w:rPr>
          <w:rFonts w:ascii="Times New Roman" w:hAnsi="Times New Roman" w:cs="Times New Roman"/>
        </w:rPr>
        <w:t>five</w:t>
      </w:r>
      <w:r w:rsidRPr="00315A97">
        <w:rPr>
          <w:rFonts w:ascii="Times New Roman" w:hAnsi="Times New Roman" w:cs="Times New Roman"/>
        </w:rPr>
        <w:t xml:space="preserve"> healthy adult Wistar rats (150–200 g) </w:t>
      </w:r>
      <w:r w:rsidRPr="00097C82">
        <w:rPr>
          <w:rFonts w:ascii="Times New Roman" w:hAnsi="Times New Roman" w:cs="Times New Roman"/>
        </w:rPr>
        <w:t>were procured from the animal House, Department of Anatomy</w:t>
      </w:r>
      <w:r>
        <w:rPr>
          <w:rFonts w:ascii="Times New Roman" w:hAnsi="Times New Roman" w:cs="Times New Roman"/>
        </w:rPr>
        <w:t xml:space="preserve">, </w:t>
      </w:r>
      <w:proofErr w:type="spellStart"/>
      <w:r>
        <w:rPr>
          <w:rFonts w:ascii="Times New Roman" w:hAnsi="Times New Roman" w:cs="Times New Roman"/>
        </w:rPr>
        <w:t>Abia</w:t>
      </w:r>
      <w:proofErr w:type="spellEnd"/>
      <w:r>
        <w:rPr>
          <w:rFonts w:ascii="Times New Roman" w:hAnsi="Times New Roman" w:cs="Times New Roman"/>
        </w:rPr>
        <w:t xml:space="preserve"> State University, </w:t>
      </w:r>
      <w:proofErr w:type="spellStart"/>
      <w:r>
        <w:rPr>
          <w:rFonts w:ascii="Times New Roman" w:hAnsi="Times New Roman" w:cs="Times New Roman"/>
        </w:rPr>
        <w:t>Uturu</w:t>
      </w:r>
      <w:proofErr w:type="spellEnd"/>
      <w:r>
        <w:rPr>
          <w:rFonts w:ascii="Times New Roman" w:hAnsi="Times New Roman" w:cs="Times New Roman"/>
        </w:rPr>
        <w:t xml:space="preserve">, Nigeria </w:t>
      </w:r>
      <w:r w:rsidRPr="00315A97">
        <w:rPr>
          <w:rFonts w:ascii="Times New Roman" w:hAnsi="Times New Roman" w:cs="Times New Roman"/>
        </w:rPr>
        <w:t xml:space="preserve">(12-hour light/dark cycle, free access to food and water). The animals were acclimatized for </w:t>
      </w:r>
      <w:r>
        <w:rPr>
          <w:rFonts w:ascii="Times New Roman" w:hAnsi="Times New Roman" w:cs="Times New Roman"/>
        </w:rPr>
        <w:t>14</w:t>
      </w:r>
      <w:r w:rsidRPr="00315A97">
        <w:rPr>
          <w:rFonts w:ascii="Times New Roman" w:hAnsi="Times New Roman" w:cs="Times New Roman"/>
        </w:rPr>
        <w:t xml:space="preserve"> days</w:t>
      </w:r>
      <w:r>
        <w:rPr>
          <w:rFonts w:ascii="Times New Roman" w:hAnsi="Times New Roman" w:cs="Times New Roman"/>
        </w:rPr>
        <w:t xml:space="preserve">, during which lead acetate was administered every 48 hours as the toxicant, and treatment (either </w:t>
      </w:r>
      <w:proofErr w:type="spellStart"/>
      <w:r>
        <w:rPr>
          <w:rFonts w:ascii="Times New Roman" w:hAnsi="Times New Roman" w:cs="Times New Roman"/>
        </w:rPr>
        <w:t>Newbouldia</w:t>
      </w:r>
      <w:proofErr w:type="spellEnd"/>
      <w:r>
        <w:rPr>
          <w:rFonts w:ascii="Times New Roman" w:hAnsi="Times New Roman" w:cs="Times New Roman"/>
        </w:rPr>
        <w:t xml:space="preserve"> </w:t>
      </w:r>
      <w:proofErr w:type="spellStart"/>
      <w:r>
        <w:rPr>
          <w:rFonts w:ascii="Times New Roman" w:hAnsi="Times New Roman" w:cs="Times New Roman"/>
        </w:rPr>
        <w:t>laevis</w:t>
      </w:r>
      <w:proofErr w:type="spellEnd"/>
      <w:r>
        <w:rPr>
          <w:rFonts w:ascii="Times New Roman" w:hAnsi="Times New Roman" w:cs="Times New Roman"/>
        </w:rPr>
        <w:t xml:space="preserve"> or ascorbic acid) were given every 24 hours</w:t>
      </w:r>
      <w:r w:rsidRPr="00315A97">
        <w:rPr>
          <w:rFonts w:ascii="Times New Roman" w:hAnsi="Times New Roman" w:cs="Times New Roman"/>
        </w:rPr>
        <w:t>.</w:t>
      </w:r>
    </w:p>
    <w:p w14:paraId="39EBBD61" w14:textId="77777777" w:rsidR="00B33F4D" w:rsidRPr="00315A97" w:rsidRDefault="00B33F4D" w:rsidP="00B33F4D">
      <w:pPr>
        <w:spacing w:line="360" w:lineRule="auto"/>
        <w:jc w:val="both"/>
        <w:rPr>
          <w:rFonts w:ascii="Times New Roman" w:hAnsi="Times New Roman" w:cs="Times New Roman"/>
        </w:rPr>
      </w:pPr>
    </w:p>
    <w:p w14:paraId="23CCFA19"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2.4 Experimental Design</w:t>
      </w:r>
    </w:p>
    <w:p w14:paraId="09A34BFB" w14:textId="77777777" w:rsidR="00B33F4D" w:rsidRPr="00097C82" w:rsidRDefault="00B33F4D" w:rsidP="00B33F4D">
      <w:pPr>
        <w:spacing w:line="360" w:lineRule="auto"/>
        <w:jc w:val="both"/>
        <w:rPr>
          <w:rFonts w:ascii="Times New Roman" w:hAnsi="Times New Roman" w:cs="Times New Roman"/>
        </w:rPr>
      </w:pPr>
      <w:r w:rsidRPr="00097C82">
        <w:rPr>
          <w:rFonts w:ascii="Times New Roman" w:hAnsi="Times New Roman" w:cs="Times New Roman"/>
        </w:rPr>
        <w:t xml:space="preserve">The </w:t>
      </w:r>
      <w:r>
        <w:rPr>
          <w:rFonts w:ascii="Times New Roman" w:hAnsi="Times New Roman" w:cs="Times New Roman"/>
        </w:rPr>
        <w:t>experiment consisted of three phases:</w:t>
      </w:r>
    </w:p>
    <w:p w14:paraId="58A686D1"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1: </w:t>
      </w:r>
      <w:r>
        <w:rPr>
          <w:rFonts w:ascii="Times New Roman" w:hAnsi="Times New Roman" w:cs="Times New Roman"/>
        </w:rPr>
        <w:t xml:space="preserve"> Four rats were used, each receiving doses of 100mg/kg and 800 mg/kg of the extract.</w:t>
      </w:r>
    </w:p>
    <w:p w14:paraId="078EE755"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2: </w:t>
      </w:r>
      <w:r>
        <w:rPr>
          <w:rFonts w:ascii="Times New Roman" w:hAnsi="Times New Roman" w:cs="Times New Roman"/>
        </w:rPr>
        <w:t xml:space="preserve"> Two rats received 500 mg/kg and 200 mg/kg doses respectively.</w:t>
      </w:r>
    </w:p>
    <w:p w14:paraId="104D4E78"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3: </w:t>
      </w:r>
      <w:r>
        <w:rPr>
          <w:rFonts w:ascii="Times New Roman" w:hAnsi="Times New Roman" w:cs="Times New Roman"/>
        </w:rPr>
        <w:t xml:space="preserve">Two rats received 3000 mg/kg and 5000 mg/kg doses respectively. </w:t>
      </w:r>
    </w:p>
    <w:p w14:paraId="00C819FB"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All administrations were done orally, and the animals were monitored for signs of toxicity over 7-day period. The number were recorded and used to calculate the LD</w:t>
      </w:r>
      <w:r>
        <w:rPr>
          <w:rFonts w:ascii="Times New Roman" w:hAnsi="Times New Roman" w:cs="Times New Roman"/>
          <w:vertAlign w:val="subscript"/>
        </w:rPr>
        <w:t>50</w:t>
      </w:r>
      <w:r>
        <w:rPr>
          <w:rFonts w:ascii="Times New Roman" w:hAnsi="Times New Roman" w:cs="Times New Roman"/>
        </w:rPr>
        <w:t xml:space="preserve"> value using </w:t>
      </w:r>
      <w:proofErr w:type="spellStart"/>
      <w:r>
        <w:rPr>
          <w:rFonts w:ascii="Times New Roman" w:hAnsi="Times New Roman" w:cs="Times New Roman"/>
        </w:rPr>
        <w:t>Lorke’s</w:t>
      </w:r>
      <w:proofErr w:type="spellEnd"/>
      <w:r>
        <w:rPr>
          <w:rFonts w:ascii="Times New Roman" w:hAnsi="Times New Roman" w:cs="Times New Roman"/>
        </w:rPr>
        <w:t xml:space="preserve"> formula.</w:t>
      </w:r>
    </w:p>
    <w:p w14:paraId="17995122"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The twenty-five (25) adult Wistar rats were divided into two main sets: </w:t>
      </w:r>
      <w:r w:rsidRPr="002B6FDC">
        <w:rPr>
          <w:rFonts w:ascii="Times New Roman" w:hAnsi="Times New Roman" w:cs="Times New Roman"/>
          <w:b/>
          <w:bCs/>
        </w:rPr>
        <w:t>Ten (10)</w:t>
      </w:r>
      <w:r>
        <w:rPr>
          <w:rFonts w:ascii="Times New Roman" w:hAnsi="Times New Roman" w:cs="Times New Roman"/>
        </w:rPr>
        <w:t xml:space="preserve"> for acute toxicity determination, and </w:t>
      </w:r>
      <w:r w:rsidRPr="002B6FDC">
        <w:rPr>
          <w:rFonts w:ascii="Times New Roman" w:hAnsi="Times New Roman" w:cs="Times New Roman"/>
          <w:b/>
          <w:bCs/>
        </w:rPr>
        <w:t>Fifteen (15)</w:t>
      </w:r>
      <w:r>
        <w:rPr>
          <w:rFonts w:ascii="Times New Roman" w:hAnsi="Times New Roman" w:cs="Times New Roman"/>
        </w:rPr>
        <w:t xml:space="preserve"> for the main experimental study.</w:t>
      </w:r>
    </w:p>
    <w:p w14:paraId="6FCA3980" w14:textId="77777777" w:rsidR="00B33F4D" w:rsidRPr="00330216" w:rsidRDefault="00B33F4D" w:rsidP="00B33F4D">
      <w:pPr>
        <w:spacing w:line="360" w:lineRule="auto"/>
        <w:jc w:val="both"/>
        <w:rPr>
          <w:rFonts w:ascii="Times New Roman" w:hAnsi="Times New Roman" w:cs="Times New Roman"/>
        </w:rPr>
      </w:pPr>
      <w:r>
        <w:rPr>
          <w:rFonts w:ascii="Times New Roman" w:hAnsi="Times New Roman" w:cs="Times New Roman"/>
        </w:rPr>
        <w:t>Rats were individually marked with colors for easy identification and grouped as follows:</w:t>
      </w:r>
    </w:p>
    <w:p w14:paraId="3C0CD907" w14:textId="77777777" w:rsidR="00B33F4D" w:rsidRPr="00097C82" w:rsidRDefault="00B33F4D" w:rsidP="00B33F4D">
      <w:pPr>
        <w:spacing w:line="360" w:lineRule="auto"/>
        <w:jc w:val="both"/>
        <w:rPr>
          <w:rFonts w:ascii="Times New Roman" w:hAnsi="Times New Roman" w:cs="Times New Roman"/>
        </w:rPr>
      </w:pPr>
      <w:r w:rsidRPr="00097C82">
        <w:rPr>
          <w:rFonts w:ascii="Times New Roman" w:hAnsi="Times New Roman" w:cs="Times New Roman"/>
          <w:b/>
          <w:bCs/>
        </w:rPr>
        <w:lastRenderedPageBreak/>
        <w:t xml:space="preserve">Group </w:t>
      </w:r>
      <w:r>
        <w:rPr>
          <w:rFonts w:ascii="Times New Roman" w:hAnsi="Times New Roman" w:cs="Times New Roman"/>
          <w:b/>
          <w:bCs/>
        </w:rPr>
        <w:t>A:</w:t>
      </w:r>
      <w:r w:rsidRPr="00097C82">
        <w:rPr>
          <w:rFonts w:ascii="Times New Roman" w:hAnsi="Times New Roman" w:cs="Times New Roman"/>
        </w:rPr>
        <w:t xml:space="preserve"> served as the normal control</w:t>
      </w:r>
    </w:p>
    <w:p w14:paraId="53EEA49A" w14:textId="77777777" w:rsidR="00B33F4D" w:rsidRPr="00231E7E" w:rsidRDefault="00B33F4D" w:rsidP="00B33F4D">
      <w:pPr>
        <w:spacing w:line="360" w:lineRule="auto"/>
        <w:jc w:val="both"/>
        <w:rPr>
          <w:rFonts w:ascii="Times New Roman" w:hAnsi="Times New Roman" w:cs="Times New Roman"/>
          <w:b/>
          <w:bCs/>
        </w:rPr>
      </w:pPr>
      <w:r w:rsidRPr="00097C82">
        <w:rPr>
          <w:rFonts w:ascii="Times New Roman" w:hAnsi="Times New Roman" w:cs="Times New Roman"/>
          <w:b/>
          <w:bCs/>
        </w:rPr>
        <w:t>Group B:</w:t>
      </w:r>
      <w:r w:rsidRPr="00097C82">
        <w:rPr>
          <w:rFonts w:ascii="Times New Roman" w:hAnsi="Times New Roman" w:cs="Times New Roman"/>
        </w:rPr>
        <w:t xml:space="preserve"> was induced with </w:t>
      </w:r>
      <w:r>
        <w:rPr>
          <w:rFonts w:ascii="Times New Roman" w:hAnsi="Times New Roman" w:cs="Times New Roman"/>
        </w:rPr>
        <w:t>Lead acetate.</w:t>
      </w:r>
    </w:p>
    <w:p w14:paraId="052D9798" w14:textId="77777777" w:rsidR="00B33F4D"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Group C:</w:t>
      </w:r>
      <w:r w:rsidRPr="00097C82">
        <w:rPr>
          <w:rFonts w:ascii="Times New Roman" w:hAnsi="Times New Roman" w:cs="Times New Roman"/>
        </w:rPr>
        <w:t xml:space="preserve"> was induced with </w:t>
      </w:r>
      <w:r>
        <w:rPr>
          <w:rFonts w:ascii="Times New Roman" w:hAnsi="Times New Roman" w:cs="Times New Roman"/>
        </w:rPr>
        <w:t>Lead acetate + ascorbic acid.</w:t>
      </w:r>
    </w:p>
    <w:p w14:paraId="411D480F" w14:textId="77777777" w:rsidR="00B33F4D" w:rsidRPr="00231E7E"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Group D:</w:t>
      </w:r>
      <w:r w:rsidRPr="00097C82">
        <w:rPr>
          <w:rFonts w:ascii="Times New Roman" w:hAnsi="Times New Roman" w:cs="Times New Roman"/>
        </w:rPr>
        <w:t xml:space="preserve"> </w:t>
      </w:r>
      <w:r>
        <w:rPr>
          <w:rFonts w:ascii="Times New Roman" w:hAnsi="Times New Roman" w:cs="Times New Roman"/>
        </w:rPr>
        <w:t>r</w:t>
      </w:r>
      <w:r w:rsidRPr="00097C82">
        <w:rPr>
          <w:rFonts w:ascii="Times New Roman" w:hAnsi="Times New Roman" w:cs="Times New Roman"/>
        </w:rPr>
        <w:t>ats induced with</w:t>
      </w:r>
      <w:r>
        <w:rPr>
          <w:rFonts w:ascii="Times New Roman" w:hAnsi="Times New Roman" w:cs="Times New Roman"/>
        </w:rPr>
        <w:t xml:space="preserve"> Lead acetate + 200 mg/kg </w:t>
      </w:r>
      <w:proofErr w:type="spellStart"/>
      <w:r>
        <w:rPr>
          <w:rFonts w:ascii="Times New Roman" w:hAnsi="Times New Roman" w:cs="Times New Roman"/>
        </w:rPr>
        <w:t>Newbouldia</w:t>
      </w:r>
      <w:proofErr w:type="spellEnd"/>
      <w:r>
        <w:rPr>
          <w:rFonts w:ascii="Times New Roman" w:hAnsi="Times New Roman" w:cs="Times New Roman"/>
        </w:rPr>
        <w:t xml:space="preserve"> </w:t>
      </w:r>
      <w:proofErr w:type="spellStart"/>
      <w:r>
        <w:rPr>
          <w:rFonts w:ascii="Times New Roman" w:hAnsi="Times New Roman" w:cs="Times New Roman"/>
        </w:rPr>
        <w:t>laevis</w:t>
      </w:r>
      <w:proofErr w:type="spellEnd"/>
      <w:r>
        <w:rPr>
          <w:rFonts w:ascii="Times New Roman" w:hAnsi="Times New Roman" w:cs="Times New Roman"/>
        </w:rPr>
        <w:t xml:space="preserve"> extract</w:t>
      </w:r>
    </w:p>
    <w:p w14:paraId="1B6236E0" w14:textId="77777777" w:rsidR="00B33F4D" w:rsidRPr="00097C82"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 xml:space="preserve">Group </w:t>
      </w:r>
      <w:r>
        <w:rPr>
          <w:rFonts w:ascii="Times New Roman" w:hAnsi="Times New Roman" w:cs="Times New Roman"/>
          <w:b/>
          <w:bCs/>
        </w:rPr>
        <w:t>E</w:t>
      </w:r>
      <w:r w:rsidRPr="00231E7E">
        <w:rPr>
          <w:rFonts w:ascii="Times New Roman" w:hAnsi="Times New Roman" w:cs="Times New Roman"/>
          <w:b/>
          <w:bCs/>
        </w:rPr>
        <w:t>:</w:t>
      </w:r>
      <w:r w:rsidRPr="00097C82">
        <w:rPr>
          <w:rFonts w:ascii="Times New Roman" w:hAnsi="Times New Roman" w:cs="Times New Roman"/>
        </w:rPr>
        <w:t xml:space="preserve"> </w:t>
      </w:r>
      <w:r>
        <w:rPr>
          <w:rFonts w:ascii="Times New Roman" w:hAnsi="Times New Roman" w:cs="Times New Roman"/>
        </w:rPr>
        <w:t>r</w:t>
      </w:r>
      <w:r w:rsidRPr="00097C82">
        <w:rPr>
          <w:rFonts w:ascii="Times New Roman" w:hAnsi="Times New Roman" w:cs="Times New Roman"/>
        </w:rPr>
        <w:t>ats induced with</w:t>
      </w:r>
      <w:r>
        <w:rPr>
          <w:rFonts w:ascii="Times New Roman" w:hAnsi="Times New Roman" w:cs="Times New Roman"/>
        </w:rPr>
        <w:t xml:space="preserve"> Lead acetate + 400 mg/kg </w:t>
      </w:r>
      <w:proofErr w:type="spellStart"/>
      <w:r>
        <w:rPr>
          <w:rFonts w:ascii="Times New Roman" w:hAnsi="Times New Roman" w:cs="Times New Roman"/>
        </w:rPr>
        <w:t>Newbouldia</w:t>
      </w:r>
      <w:proofErr w:type="spellEnd"/>
      <w:r>
        <w:rPr>
          <w:rFonts w:ascii="Times New Roman" w:hAnsi="Times New Roman" w:cs="Times New Roman"/>
        </w:rPr>
        <w:t xml:space="preserve"> </w:t>
      </w:r>
      <w:proofErr w:type="spellStart"/>
      <w:r>
        <w:rPr>
          <w:rFonts w:ascii="Times New Roman" w:hAnsi="Times New Roman" w:cs="Times New Roman"/>
        </w:rPr>
        <w:t>laevis</w:t>
      </w:r>
      <w:proofErr w:type="spellEnd"/>
      <w:r>
        <w:rPr>
          <w:rFonts w:ascii="Times New Roman" w:hAnsi="Times New Roman" w:cs="Times New Roman"/>
        </w:rPr>
        <w:t xml:space="preserve"> extract</w:t>
      </w:r>
    </w:p>
    <w:p w14:paraId="21DFF788"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2.5 Tissue Collection and Histological Processing</w:t>
      </w:r>
    </w:p>
    <w:p w14:paraId="2827F32D" w14:textId="77777777" w:rsidR="00B33F4D" w:rsidRDefault="00B33F4D" w:rsidP="00B33F4D">
      <w:pPr>
        <w:spacing w:line="360" w:lineRule="auto"/>
        <w:jc w:val="both"/>
        <w:rPr>
          <w:rFonts w:ascii="Times New Roman" w:hAnsi="Times New Roman" w:cs="Times New Roman"/>
        </w:rPr>
      </w:pPr>
      <w:r w:rsidRPr="002B6FDC">
        <w:rPr>
          <w:rFonts w:ascii="Times New Roman" w:hAnsi="Times New Roman" w:cs="Times New Roman"/>
        </w:rPr>
        <w:t xml:space="preserve">On the 28th day of administration, rats were euthanized with chloroform, and the </w:t>
      </w:r>
      <w:r>
        <w:rPr>
          <w:rFonts w:ascii="Times New Roman" w:hAnsi="Times New Roman" w:cs="Times New Roman"/>
        </w:rPr>
        <w:t xml:space="preserve">pancreas </w:t>
      </w:r>
      <w:r w:rsidRPr="002B6FDC">
        <w:rPr>
          <w:rFonts w:ascii="Times New Roman" w:hAnsi="Times New Roman" w:cs="Times New Roman"/>
        </w:rPr>
        <w:t>was extracted and fixed in 10% buffered formalin for 72 hours before being processed using the hematoxylin and eosin staining technique described by Drury and Wallington (1980). Processed tissue slides were evaluated using a Leica DM750 research microscope equipped with a digital camera (</w:t>
      </w:r>
      <w:r>
        <w:rPr>
          <w:rFonts w:ascii="Times New Roman" w:hAnsi="Times New Roman" w:cs="Times New Roman"/>
        </w:rPr>
        <w:t>Leica ICC50</w:t>
      </w:r>
      <w:r w:rsidRPr="002B6FDC">
        <w:rPr>
          <w:rFonts w:ascii="Times New Roman" w:hAnsi="Times New Roman" w:cs="Times New Roman"/>
        </w:rPr>
        <w:t>). Tissue sections were digitally photographed at</w:t>
      </w:r>
      <w:r>
        <w:rPr>
          <w:rFonts w:ascii="Times New Roman" w:hAnsi="Times New Roman" w:cs="Times New Roman"/>
        </w:rPr>
        <w:t xml:space="preserve"> 200x and</w:t>
      </w:r>
      <w:r w:rsidRPr="002B6FDC">
        <w:rPr>
          <w:rFonts w:ascii="Times New Roman" w:hAnsi="Times New Roman" w:cs="Times New Roman"/>
        </w:rPr>
        <w:t xml:space="preserve"> 400</w:t>
      </w:r>
      <w:r>
        <w:rPr>
          <w:rFonts w:ascii="Times New Roman" w:hAnsi="Times New Roman" w:cs="Times New Roman"/>
        </w:rPr>
        <w:t>x</w:t>
      </w:r>
      <w:r w:rsidRPr="002B6FDC">
        <w:rPr>
          <w:rFonts w:ascii="Times New Roman" w:hAnsi="Times New Roman" w:cs="Times New Roman"/>
        </w:rPr>
        <w:t xml:space="preserve"> magnification</w:t>
      </w:r>
      <w:r>
        <w:rPr>
          <w:rFonts w:ascii="Times New Roman" w:hAnsi="Times New Roman" w:cs="Times New Roman"/>
        </w:rPr>
        <w:t>.</w:t>
      </w:r>
    </w:p>
    <w:p w14:paraId="1FA8C5DD" w14:textId="77777777" w:rsidR="00B33F4D" w:rsidRPr="00E2429A" w:rsidRDefault="00B33F4D" w:rsidP="00B33F4D">
      <w:pPr>
        <w:spacing w:line="360" w:lineRule="auto"/>
        <w:jc w:val="both"/>
        <w:rPr>
          <w:rFonts w:ascii="Times New Roman" w:hAnsi="Times New Roman" w:cs="Times New Roman"/>
        </w:rPr>
      </w:pPr>
    </w:p>
    <w:p w14:paraId="28BB71D3" w14:textId="77777777" w:rsidR="00B33F4D" w:rsidRPr="00452E21" w:rsidRDefault="00B33F4D" w:rsidP="00B33F4D">
      <w:pPr>
        <w:spacing w:line="360" w:lineRule="auto"/>
        <w:jc w:val="both"/>
        <w:rPr>
          <w:rFonts w:ascii="Times New Roman" w:hAnsi="Times New Roman" w:cs="Times New Roman"/>
          <w:b/>
          <w:bCs/>
        </w:rPr>
      </w:pPr>
      <w:r w:rsidRPr="00452E21">
        <w:rPr>
          <w:rFonts w:ascii="Times New Roman" w:hAnsi="Times New Roman" w:cs="Times New Roman"/>
          <w:b/>
          <w:bCs/>
        </w:rPr>
        <w:t>2.</w:t>
      </w:r>
      <w:r>
        <w:rPr>
          <w:rFonts w:ascii="Times New Roman" w:hAnsi="Times New Roman" w:cs="Times New Roman"/>
          <w:b/>
          <w:bCs/>
        </w:rPr>
        <w:t>6</w:t>
      </w:r>
      <w:r w:rsidRPr="00452E21">
        <w:rPr>
          <w:rFonts w:ascii="Times New Roman" w:hAnsi="Times New Roman" w:cs="Times New Roman"/>
          <w:b/>
          <w:bCs/>
        </w:rPr>
        <w:t xml:space="preserve"> Data analysis </w:t>
      </w:r>
    </w:p>
    <w:p w14:paraId="3A0A6A85" w14:textId="77777777" w:rsidR="00B33F4D" w:rsidRDefault="00B33F4D" w:rsidP="00B33F4D">
      <w:pPr>
        <w:spacing w:line="360" w:lineRule="auto"/>
        <w:jc w:val="both"/>
        <w:rPr>
          <w:rFonts w:ascii="Times New Roman" w:hAnsi="Times New Roman" w:cs="Times New Roman"/>
        </w:rPr>
      </w:pPr>
      <w:r w:rsidRPr="00452E21">
        <w:rPr>
          <w:rFonts w:ascii="Times New Roman" w:hAnsi="Times New Roman" w:cs="Times New Roman"/>
        </w:rPr>
        <w:t xml:space="preserve">Data were subjected to statistical analysis using the SPSS </w:t>
      </w:r>
      <w:r>
        <w:rPr>
          <w:rFonts w:ascii="Times New Roman" w:hAnsi="Times New Roman" w:cs="Times New Roman"/>
        </w:rPr>
        <w:t>Statistics</w:t>
      </w:r>
      <w:r w:rsidRPr="00452E21">
        <w:rPr>
          <w:rFonts w:ascii="Times New Roman" w:hAnsi="Times New Roman" w:cs="Times New Roman"/>
        </w:rPr>
        <w:t xml:space="preserve"> software (Statistical Package for Social Science) (Version 25)</w:t>
      </w:r>
      <w:r>
        <w:rPr>
          <w:rFonts w:ascii="Times New Roman" w:hAnsi="Times New Roman" w:cs="Times New Roman"/>
        </w:rPr>
        <w:t>,</w:t>
      </w:r>
      <w:r w:rsidRPr="00452E21">
        <w:rPr>
          <w:rFonts w:ascii="Times New Roman" w:hAnsi="Times New Roman" w:cs="Times New Roman"/>
        </w:rPr>
        <w:t xml:space="preserve"> and relevant statistical values were obtained. Final and initial weights of each group were compared using </w:t>
      </w:r>
      <w:r>
        <w:rPr>
          <w:rFonts w:ascii="Times New Roman" w:hAnsi="Times New Roman" w:cs="Times New Roman"/>
        </w:rPr>
        <w:t xml:space="preserve">an </w:t>
      </w:r>
      <w:r w:rsidRPr="00452E21">
        <w:rPr>
          <w:rFonts w:ascii="Times New Roman" w:hAnsi="Times New Roman" w:cs="Times New Roman"/>
        </w:rPr>
        <w:t>independent Sample T-test. One-way analysis of variance (ANOVA) was carried out</w:t>
      </w:r>
      <w:r>
        <w:rPr>
          <w:rFonts w:ascii="Times New Roman" w:hAnsi="Times New Roman" w:cs="Times New Roman"/>
        </w:rPr>
        <w:t>,</w:t>
      </w:r>
      <w:r w:rsidRPr="00452E21">
        <w:rPr>
          <w:rFonts w:ascii="Times New Roman" w:hAnsi="Times New Roman" w:cs="Times New Roman"/>
        </w:rPr>
        <w:t xml:space="preserve"> and values were presented as mean ± SEM. </w:t>
      </w:r>
      <w:r>
        <w:rPr>
          <w:rFonts w:ascii="Times New Roman" w:hAnsi="Times New Roman" w:cs="Times New Roman"/>
        </w:rPr>
        <w:t xml:space="preserve">The </w:t>
      </w:r>
      <w:r w:rsidRPr="00452E21">
        <w:rPr>
          <w:rFonts w:ascii="Times New Roman" w:hAnsi="Times New Roman" w:cs="Times New Roman"/>
        </w:rPr>
        <w:t>LSD post-hoc test was used. Values of P</w:t>
      </w:r>
    </w:p>
    <w:p w14:paraId="3CA53301" w14:textId="2DEEC68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 xml:space="preserve">3. RESULTS </w:t>
      </w:r>
      <w:r w:rsidR="00B14EEE">
        <w:rPr>
          <w:rFonts w:ascii="Times New Roman" w:hAnsi="Times New Roman" w:cs="Times New Roman"/>
          <w:b/>
          <w:bCs/>
        </w:rPr>
        <w:t xml:space="preserve">AND </w:t>
      </w:r>
      <w:r w:rsidR="00B14EEE" w:rsidRPr="00B14EEE">
        <w:rPr>
          <w:rFonts w:ascii="Times New Roman" w:hAnsi="Times New Roman" w:cs="Times New Roman"/>
          <w:b/>
          <w:bCs/>
        </w:rPr>
        <w:t>DISCUSSIONS</w:t>
      </w:r>
    </w:p>
    <w:p w14:paraId="28A27A2B" w14:textId="77777777" w:rsidR="00B33F4D" w:rsidRPr="00452E21" w:rsidRDefault="00B33F4D" w:rsidP="00B33F4D">
      <w:pPr>
        <w:rPr>
          <w:rFonts w:ascii="Times New Roman" w:hAnsi="Times New Roman" w:cs="Times New Roman"/>
          <w:b/>
          <w:bCs/>
        </w:rPr>
      </w:pPr>
      <w:r w:rsidRPr="00452E21">
        <w:rPr>
          <w:rFonts w:ascii="Times New Roman" w:hAnsi="Times New Roman" w:cs="Times New Roman"/>
          <w:b/>
          <w:bCs/>
        </w:rPr>
        <w:t xml:space="preserve">Table 1: Effects of aqueous extract of </w:t>
      </w:r>
      <w:proofErr w:type="spellStart"/>
      <w:r w:rsidRPr="00452E21">
        <w:rPr>
          <w:rFonts w:ascii="Times New Roman" w:hAnsi="Times New Roman" w:cs="Times New Roman"/>
          <w:b/>
          <w:bCs/>
        </w:rPr>
        <w:t>Newbouldia</w:t>
      </w:r>
      <w:proofErr w:type="spellEnd"/>
      <w:r w:rsidRPr="00452E21">
        <w:rPr>
          <w:rFonts w:ascii="Times New Roman" w:hAnsi="Times New Roman" w:cs="Times New Roman"/>
          <w:b/>
          <w:bCs/>
        </w:rPr>
        <w:t xml:space="preserve"> </w:t>
      </w:r>
      <w:proofErr w:type="spellStart"/>
      <w:r w:rsidRPr="00452E21">
        <w:rPr>
          <w:rFonts w:ascii="Times New Roman" w:hAnsi="Times New Roman" w:cs="Times New Roman"/>
          <w:b/>
          <w:bCs/>
        </w:rPr>
        <w:t>laevis</w:t>
      </w:r>
      <w:proofErr w:type="spellEnd"/>
      <w:r w:rsidRPr="00452E21">
        <w:rPr>
          <w:rFonts w:ascii="Times New Roman" w:hAnsi="Times New Roman" w:cs="Times New Roman"/>
          <w:b/>
          <w:bCs/>
        </w:rPr>
        <w:t xml:space="preserve"> leaves on the pancreas of lead </w:t>
      </w:r>
      <w:r>
        <w:rPr>
          <w:rFonts w:ascii="Times New Roman" w:hAnsi="Times New Roman" w:cs="Times New Roman"/>
          <w:b/>
          <w:bCs/>
        </w:rPr>
        <w:t>acetate-induced</w:t>
      </w:r>
      <w:r w:rsidRPr="00452E21">
        <w:rPr>
          <w:rFonts w:ascii="Times New Roman" w:hAnsi="Times New Roman" w:cs="Times New Roman"/>
          <w:b/>
          <w:bCs/>
        </w:rPr>
        <w:t xml:space="preserve"> adult Wistar rats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340"/>
        <w:gridCol w:w="2340"/>
      </w:tblGrid>
      <w:tr w:rsidR="00B33F4D" w:rsidRPr="00C152C5" w14:paraId="109B19D2" w14:textId="77777777" w:rsidTr="006133B8">
        <w:trPr>
          <w:trHeight w:val="71"/>
          <w:jc w:val="center"/>
        </w:trPr>
        <w:tc>
          <w:tcPr>
            <w:tcW w:w="3420" w:type="dxa"/>
            <w:tcBorders>
              <w:top w:val="single" w:sz="4" w:space="0" w:color="auto"/>
              <w:bottom w:val="single" w:sz="4" w:space="0" w:color="auto"/>
            </w:tcBorders>
          </w:tcPr>
          <w:p w14:paraId="7C357E10" w14:textId="77777777" w:rsidR="00B33F4D" w:rsidRPr="00C152C5" w:rsidRDefault="00B33F4D" w:rsidP="006133B8">
            <w:pPr>
              <w:rPr>
                <w:rFonts w:ascii="Times New Roman" w:hAnsi="Times New Roman" w:cs="Times New Roman"/>
                <w:sz w:val="28"/>
                <w:szCs w:val="28"/>
              </w:rPr>
            </w:pPr>
          </w:p>
        </w:tc>
        <w:tc>
          <w:tcPr>
            <w:tcW w:w="2340" w:type="dxa"/>
            <w:tcBorders>
              <w:top w:val="single" w:sz="4" w:space="0" w:color="auto"/>
              <w:bottom w:val="single" w:sz="4" w:space="0" w:color="auto"/>
            </w:tcBorders>
          </w:tcPr>
          <w:p w14:paraId="2B321FBA"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Initial weight</w:t>
            </w:r>
          </w:p>
        </w:tc>
        <w:tc>
          <w:tcPr>
            <w:tcW w:w="2340" w:type="dxa"/>
            <w:tcBorders>
              <w:top w:val="single" w:sz="4" w:space="0" w:color="auto"/>
              <w:bottom w:val="single" w:sz="4" w:space="0" w:color="auto"/>
            </w:tcBorders>
          </w:tcPr>
          <w:p w14:paraId="3CF7FC69"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Final weight</w:t>
            </w:r>
          </w:p>
        </w:tc>
      </w:tr>
      <w:tr w:rsidR="00B33F4D" w:rsidRPr="00C152C5" w14:paraId="24ABBE37" w14:textId="77777777" w:rsidTr="006133B8">
        <w:trPr>
          <w:jc w:val="center"/>
        </w:trPr>
        <w:tc>
          <w:tcPr>
            <w:tcW w:w="3420" w:type="dxa"/>
            <w:tcBorders>
              <w:top w:val="single" w:sz="4" w:space="0" w:color="auto"/>
            </w:tcBorders>
          </w:tcPr>
          <w:p w14:paraId="293A4051"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 xml:space="preserve">Negative control </w:t>
            </w:r>
          </w:p>
        </w:tc>
        <w:tc>
          <w:tcPr>
            <w:tcW w:w="2340" w:type="dxa"/>
            <w:tcBorders>
              <w:top w:val="single" w:sz="4" w:space="0" w:color="auto"/>
            </w:tcBorders>
          </w:tcPr>
          <w:p w14:paraId="3AC231A7"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72.2±7.23a</w:t>
            </w:r>
          </w:p>
        </w:tc>
        <w:tc>
          <w:tcPr>
            <w:tcW w:w="2340" w:type="dxa"/>
            <w:tcBorders>
              <w:top w:val="single" w:sz="4" w:space="0" w:color="auto"/>
            </w:tcBorders>
          </w:tcPr>
          <w:p w14:paraId="46F79F6C"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102.27±11.2b</w:t>
            </w:r>
          </w:p>
        </w:tc>
      </w:tr>
      <w:tr w:rsidR="00B33F4D" w:rsidRPr="00C152C5" w14:paraId="3955EBF2" w14:textId="77777777" w:rsidTr="006133B8">
        <w:trPr>
          <w:jc w:val="center"/>
        </w:trPr>
        <w:tc>
          <w:tcPr>
            <w:tcW w:w="3420" w:type="dxa"/>
          </w:tcPr>
          <w:p w14:paraId="6BACFE7F"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 xml:space="preserve">Positive control </w:t>
            </w:r>
          </w:p>
        </w:tc>
        <w:tc>
          <w:tcPr>
            <w:tcW w:w="2340" w:type="dxa"/>
          </w:tcPr>
          <w:p w14:paraId="66AC4904"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75.63±12.85</w:t>
            </w:r>
          </w:p>
        </w:tc>
        <w:tc>
          <w:tcPr>
            <w:tcW w:w="2340" w:type="dxa"/>
          </w:tcPr>
          <w:p w14:paraId="7A7A1A75"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112.47±17.27b</w:t>
            </w:r>
          </w:p>
        </w:tc>
      </w:tr>
      <w:tr w:rsidR="00B33F4D" w:rsidRPr="00C152C5" w14:paraId="1D57B42F" w14:textId="77777777" w:rsidTr="006133B8">
        <w:trPr>
          <w:jc w:val="center"/>
        </w:trPr>
        <w:tc>
          <w:tcPr>
            <w:tcW w:w="3420" w:type="dxa"/>
          </w:tcPr>
          <w:p w14:paraId="30497D0E"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Treated with Vitamin C</w:t>
            </w:r>
          </w:p>
        </w:tc>
        <w:tc>
          <w:tcPr>
            <w:tcW w:w="2340" w:type="dxa"/>
          </w:tcPr>
          <w:p w14:paraId="0E4F4945"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82.07±8.50a</w:t>
            </w:r>
          </w:p>
        </w:tc>
        <w:tc>
          <w:tcPr>
            <w:tcW w:w="2340" w:type="dxa"/>
          </w:tcPr>
          <w:p w14:paraId="12BAA4FA"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108.90±13.52b</w:t>
            </w:r>
          </w:p>
        </w:tc>
      </w:tr>
      <w:tr w:rsidR="00B33F4D" w:rsidRPr="00C152C5" w14:paraId="7335AC01" w14:textId="77777777" w:rsidTr="006133B8">
        <w:trPr>
          <w:jc w:val="center"/>
        </w:trPr>
        <w:tc>
          <w:tcPr>
            <w:tcW w:w="3420" w:type="dxa"/>
          </w:tcPr>
          <w:p w14:paraId="48A82CBD"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lastRenderedPageBreak/>
              <w:t xml:space="preserve">Treated with 200mg/kg of </w:t>
            </w:r>
            <w:proofErr w:type="spellStart"/>
            <w:r w:rsidRPr="00C152C5">
              <w:rPr>
                <w:rFonts w:ascii="Times New Roman" w:hAnsi="Times New Roman" w:cs="Times New Roman"/>
                <w:sz w:val="28"/>
                <w:szCs w:val="28"/>
              </w:rPr>
              <w:t>Newbouldia</w:t>
            </w:r>
            <w:proofErr w:type="spellEnd"/>
            <w:r w:rsidRPr="00C152C5">
              <w:rPr>
                <w:rFonts w:ascii="Times New Roman" w:hAnsi="Times New Roman" w:cs="Times New Roman"/>
                <w:sz w:val="28"/>
                <w:szCs w:val="28"/>
              </w:rPr>
              <w:t xml:space="preserve"> </w:t>
            </w:r>
            <w:proofErr w:type="spellStart"/>
            <w:r w:rsidRPr="00C152C5">
              <w:rPr>
                <w:rFonts w:ascii="Times New Roman" w:hAnsi="Times New Roman" w:cs="Times New Roman"/>
                <w:sz w:val="28"/>
                <w:szCs w:val="28"/>
              </w:rPr>
              <w:t>laevis</w:t>
            </w:r>
            <w:proofErr w:type="spellEnd"/>
            <w:r w:rsidRPr="00C152C5">
              <w:rPr>
                <w:rFonts w:ascii="Times New Roman" w:hAnsi="Times New Roman" w:cs="Times New Roman"/>
                <w:sz w:val="28"/>
                <w:szCs w:val="28"/>
              </w:rPr>
              <w:t xml:space="preserve"> leaves extract</w:t>
            </w:r>
          </w:p>
        </w:tc>
        <w:tc>
          <w:tcPr>
            <w:tcW w:w="2340" w:type="dxa"/>
          </w:tcPr>
          <w:p w14:paraId="76C93B4E"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83.97±18.36</w:t>
            </w:r>
          </w:p>
        </w:tc>
        <w:tc>
          <w:tcPr>
            <w:tcW w:w="2340" w:type="dxa"/>
          </w:tcPr>
          <w:p w14:paraId="20F507B7"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112.93±14.10b</w:t>
            </w:r>
          </w:p>
        </w:tc>
      </w:tr>
      <w:tr w:rsidR="00B33F4D" w:rsidRPr="00C152C5" w14:paraId="74DC1AC0" w14:textId="77777777" w:rsidTr="006133B8">
        <w:trPr>
          <w:jc w:val="center"/>
        </w:trPr>
        <w:tc>
          <w:tcPr>
            <w:tcW w:w="3420" w:type="dxa"/>
            <w:tcBorders>
              <w:bottom w:val="single" w:sz="4" w:space="0" w:color="auto"/>
            </w:tcBorders>
          </w:tcPr>
          <w:p w14:paraId="6D1488DD"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 xml:space="preserve">Treated with 400mg/kg of </w:t>
            </w:r>
            <w:proofErr w:type="spellStart"/>
            <w:r w:rsidRPr="00C152C5">
              <w:rPr>
                <w:rFonts w:ascii="Times New Roman" w:hAnsi="Times New Roman" w:cs="Times New Roman"/>
                <w:sz w:val="28"/>
                <w:szCs w:val="28"/>
              </w:rPr>
              <w:t>Newbouldia</w:t>
            </w:r>
            <w:proofErr w:type="spellEnd"/>
            <w:r w:rsidRPr="00C152C5">
              <w:rPr>
                <w:rFonts w:ascii="Times New Roman" w:hAnsi="Times New Roman" w:cs="Times New Roman"/>
                <w:sz w:val="28"/>
                <w:szCs w:val="28"/>
              </w:rPr>
              <w:t xml:space="preserve"> </w:t>
            </w:r>
            <w:proofErr w:type="spellStart"/>
            <w:r w:rsidRPr="00C152C5">
              <w:rPr>
                <w:rFonts w:ascii="Times New Roman" w:hAnsi="Times New Roman" w:cs="Times New Roman"/>
                <w:sz w:val="28"/>
                <w:szCs w:val="28"/>
              </w:rPr>
              <w:t>laevis</w:t>
            </w:r>
            <w:proofErr w:type="spellEnd"/>
            <w:r w:rsidRPr="00C152C5">
              <w:rPr>
                <w:rFonts w:ascii="Times New Roman" w:hAnsi="Times New Roman" w:cs="Times New Roman"/>
                <w:sz w:val="28"/>
                <w:szCs w:val="28"/>
              </w:rPr>
              <w:t xml:space="preserve"> leaves extract</w:t>
            </w:r>
          </w:p>
        </w:tc>
        <w:tc>
          <w:tcPr>
            <w:tcW w:w="2340" w:type="dxa"/>
            <w:tcBorders>
              <w:bottom w:val="single" w:sz="4" w:space="0" w:color="auto"/>
            </w:tcBorders>
          </w:tcPr>
          <w:p w14:paraId="47D372B5"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70.30±2.2a</w:t>
            </w:r>
          </w:p>
        </w:tc>
        <w:tc>
          <w:tcPr>
            <w:tcW w:w="2340" w:type="dxa"/>
            <w:tcBorders>
              <w:bottom w:val="single" w:sz="4" w:space="0" w:color="auto"/>
            </w:tcBorders>
          </w:tcPr>
          <w:p w14:paraId="15E45D4D" w14:textId="77777777" w:rsidR="00B33F4D" w:rsidRPr="00C152C5" w:rsidRDefault="00B33F4D" w:rsidP="006133B8">
            <w:pPr>
              <w:rPr>
                <w:rFonts w:ascii="Times New Roman" w:hAnsi="Times New Roman" w:cs="Times New Roman"/>
                <w:sz w:val="28"/>
                <w:szCs w:val="28"/>
              </w:rPr>
            </w:pPr>
            <w:r w:rsidRPr="00C152C5">
              <w:rPr>
                <w:rFonts w:ascii="Times New Roman" w:hAnsi="Times New Roman" w:cs="Times New Roman"/>
                <w:sz w:val="28"/>
                <w:szCs w:val="28"/>
              </w:rPr>
              <w:t>102.80±6.59b</w:t>
            </w:r>
          </w:p>
        </w:tc>
      </w:tr>
    </w:tbl>
    <w:p w14:paraId="3AFB3867" w14:textId="77777777" w:rsidR="00B33F4D" w:rsidRDefault="00B33F4D" w:rsidP="00B33F4D">
      <w:pPr>
        <w:rPr>
          <w:rFonts w:ascii="Times New Roman" w:hAnsi="Times New Roman" w:cs="Times New Roman"/>
        </w:rPr>
      </w:pPr>
      <w:r>
        <w:rPr>
          <w:rFonts w:ascii="Times New Roman" w:hAnsi="Times New Roman" w:cs="Times New Roman"/>
        </w:rPr>
        <w:t xml:space="preserve">Values in the same row bearing the same letter of alphabet are not significantly different from each other (p&gt;0.05). </w:t>
      </w:r>
    </w:p>
    <w:p w14:paraId="52AF9C9C" w14:textId="77777777" w:rsidR="00B33F4D" w:rsidRDefault="00B33F4D" w:rsidP="00B33F4D">
      <w:pPr>
        <w:rPr>
          <w:rFonts w:ascii="Times New Roman" w:hAnsi="Times New Roman" w:cs="Times New Roman"/>
        </w:rPr>
      </w:pPr>
    </w:p>
    <w:p w14:paraId="3617FAAB" w14:textId="77777777" w:rsidR="00B33F4D" w:rsidRDefault="00B33F4D" w:rsidP="00B33F4D">
      <w:pPr>
        <w:rPr>
          <w:rFonts w:ascii="Times New Roman" w:hAnsi="Times New Roman" w:cs="Times New Roman"/>
        </w:rPr>
      </w:pPr>
    </w:p>
    <w:p w14:paraId="50F83E79" w14:textId="667D27FA" w:rsidR="00B33F4D" w:rsidRDefault="002A2FC0" w:rsidP="00B33F4D">
      <w:pPr>
        <w:jc w:val="center"/>
        <w:rPr>
          <w:rFonts w:ascii="Times New Roman" w:hAnsi="Times New Roman" w:cs="Times New Roman"/>
        </w:rPr>
      </w:pPr>
      <w:r>
        <w:rPr>
          <w:noProof/>
        </w:rPr>
        <w:drawing>
          <wp:inline distT="0" distB="0" distL="0" distR="0" wp14:anchorId="6A73846C" wp14:editId="02DCE3CB">
            <wp:extent cx="3353576" cy="1817237"/>
            <wp:effectExtent l="0" t="0" r="0" b="0"/>
            <wp:docPr id="99292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23770" name=""/>
                    <pic:cNvPicPr/>
                  </pic:nvPicPr>
                  <pic:blipFill>
                    <a:blip r:embed="rId7"/>
                    <a:stretch>
                      <a:fillRect/>
                    </a:stretch>
                  </pic:blipFill>
                  <pic:spPr>
                    <a:xfrm>
                      <a:off x="0" y="0"/>
                      <a:ext cx="3378697" cy="1830850"/>
                    </a:xfrm>
                    <a:prstGeom prst="rect">
                      <a:avLst/>
                    </a:prstGeom>
                  </pic:spPr>
                </pic:pic>
              </a:graphicData>
            </a:graphic>
          </wp:inline>
        </w:drawing>
      </w:r>
    </w:p>
    <w:p w14:paraId="5E818551" w14:textId="77777777" w:rsidR="00B33F4D" w:rsidRPr="00A22B44" w:rsidRDefault="00B33F4D" w:rsidP="00B33F4D">
      <w:pPr>
        <w:rPr>
          <w:rFonts w:ascii="Times New Roman" w:hAnsi="Times New Roman" w:cs="Times New Roman"/>
        </w:rPr>
      </w:pPr>
      <w:r>
        <w:rPr>
          <w:rFonts w:ascii="Times New Roman" w:hAnsi="Times New Roman" w:cs="Times New Roman"/>
        </w:rPr>
        <w:t>Fig 1: Comparative Histogram showing statistical distribution of initial and final body weight of the rats.</w:t>
      </w:r>
    </w:p>
    <w:tbl>
      <w:tblPr>
        <w:tblStyle w:val="TableGrid1"/>
        <w:tblW w:w="0" w:type="auto"/>
        <w:tblLook w:val="04A0" w:firstRow="1" w:lastRow="0" w:firstColumn="1" w:lastColumn="0" w:noHBand="0" w:noVBand="1"/>
      </w:tblPr>
      <w:tblGrid>
        <w:gridCol w:w="4779"/>
        <w:gridCol w:w="4571"/>
      </w:tblGrid>
      <w:tr w:rsidR="002A2FC0" w:rsidRPr="002A2FC0" w14:paraId="0E1A1469" w14:textId="77777777" w:rsidTr="00181469">
        <w:tc>
          <w:tcPr>
            <w:tcW w:w="4508" w:type="dxa"/>
          </w:tcPr>
          <w:p w14:paraId="46D7023D"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drawing>
                <wp:inline distT="0" distB="0" distL="0" distR="0" wp14:anchorId="66DFB36C" wp14:editId="2EF334CA">
                  <wp:extent cx="3332803" cy="1785668"/>
                  <wp:effectExtent l="0" t="0" r="1270" b="5080"/>
                  <wp:docPr id="127341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17767" name=""/>
                          <pic:cNvPicPr/>
                        </pic:nvPicPr>
                        <pic:blipFill>
                          <a:blip r:embed="rId8"/>
                          <a:stretch>
                            <a:fillRect/>
                          </a:stretch>
                        </pic:blipFill>
                        <pic:spPr>
                          <a:xfrm>
                            <a:off x="0" y="0"/>
                            <a:ext cx="3446216" cy="1846433"/>
                          </a:xfrm>
                          <a:prstGeom prst="rect">
                            <a:avLst/>
                          </a:prstGeom>
                        </pic:spPr>
                      </pic:pic>
                    </a:graphicData>
                  </a:graphic>
                </wp:inline>
              </w:drawing>
            </w:r>
          </w:p>
        </w:tc>
        <w:tc>
          <w:tcPr>
            <w:tcW w:w="4508" w:type="dxa"/>
          </w:tcPr>
          <w:p w14:paraId="417DB1C8"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drawing>
                <wp:inline distT="0" distB="0" distL="0" distR="0" wp14:anchorId="433CFB34" wp14:editId="157DE138">
                  <wp:extent cx="3000678" cy="1828800"/>
                  <wp:effectExtent l="0" t="0" r="9525" b="0"/>
                  <wp:docPr id="22039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99239" name=""/>
                          <pic:cNvPicPr/>
                        </pic:nvPicPr>
                        <pic:blipFill>
                          <a:blip r:embed="rId9"/>
                          <a:stretch>
                            <a:fillRect/>
                          </a:stretch>
                        </pic:blipFill>
                        <pic:spPr>
                          <a:xfrm>
                            <a:off x="0" y="0"/>
                            <a:ext cx="3044028" cy="1855220"/>
                          </a:xfrm>
                          <a:prstGeom prst="rect">
                            <a:avLst/>
                          </a:prstGeom>
                        </pic:spPr>
                      </pic:pic>
                    </a:graphicData>
                  </a:graphic>
                </wp:inline>
              </w:drawing>
            </w:r>
          </w:p>
        </w:tc>
      </w:tr>
      <w:tr w:rsidR="002A2FC0" w:rsidRPr="002A2FC0" w14:paraId="06D9B313" w14:textId="77777777" w:rsidTr="00181469">
        <w:tc>
          <w:tcPr>
            <w:tcW w:w="4508" w:type="dxa"/>
          </w:tcPr>
          <w:p w14:paraId="198DAFF4"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lastRenderedPageBreak/>
              <w:drawing>
                <wp:inline distT="0" distB="0" distL="0" distR="0" wp14:anchorId="1935E754" wp14:editId="43F84E04">
                  <wp:extent cx="3207156" cy="2064789"/>
                  <wp:effectExtent l="0" t="0" r="0" b="0"/>
                  <wp:docPr id="15730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2385" name=""/>
                          <pic:cNvPicPr/>
                        </pic:nvPicPr>
                        <pic:blipFill>
                          <a:blip r:embed="rId10"/>
                          <a:stretch>
                            <a:fillRect/>
                          </a:stretch>
                        </pic:blipFill>
                        <pic:spPr>
                          <a:xfrm>
                            <a:off x="0" y="0"/>
                            <a:ext cx="3225476" cy="2076583"/>
                          </a:xfrm>
                          <a:prstGeom prst="rect">
                            <a:avLst/>
                          </a:prstGeom>
                        </pic:spPr>
                      </pic:pic>
                    </a:graphicData>
                  </a:graphic>
                </wp:inline>
              </w:drawing>
            </w:r>
          </w:p>
        </w:tc>
        <w:tc>
          <w:tcPr>
            <w:tcW w:w="4508" w:type="dxa"/>
          </w:tcPr>
          <w:p w14:paraId="6BA3D2C5"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drawing>
                <wp:inline distT="0" distB="0" distL="0" distR="0" wp14:anchorId="27D5DAC1" wp14:editId="5235D5C9">
                  <wp:extent cx="3174521" cy="2010365"/>
                  <wp:effectExtent l="0" t="0" r="6985" b="9525"/>
                  <wp:docPr id="31218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9608" name=""/>
                          <pic:cNvPicPr/>
                        </pic:nvPicPr>
                        <pic:blipFill>
                          <a:blip r:embed="rId11"/>
                          <a:stretch>
                            <a:fillRect/>
                          </a:stretch>
                        </pic:blipFill>
                        <pic:spPr>
                          <a:xfrm>
                            <a:off x="0" y="0"/>
                            <a:ext cx="3218026" cy="2037916"/>
                          </a:xfrm>
                          <a:prstGeom prst="rect">
                            <a:avLst/>
                          </a:prstGeom>
                        </pic:spPr>
                      </pic:pic>
                    </a:graphicData>
                  </a:graphic>
                </wp:inline>
              </w:drawing>
            </w:r>
          </w:p>
        </w:tc>
      </w:tr>
    </w:tbl>
    <w:p w14:paraId="68B79BC5" w14:textId="77777777" w:rsidR="002A2FC0" w:rsidRPr="002A2FC0" w:rsidRDefault="002A2FC0" w:rsidP="002A2FC0">
      <w:pPr>
        <w:spacing w:line="259" w:lineRule="auto"/>
        <w:jc w:val="center"/>
        <w:rPr>
          <w:rFonts w:ascii="Calibri" w:eastAsia="Calibri" w:hAnsi="Calibri" w:cs="Times New Roman"/>
          <w:sz w:val="22"/>
          <w:szCs w:val="22"/>
          <w:lang w:val="en-IN"/>
        </w:rPr>
      </w:pPr>
      <w:r w:rsidRPr="002A2FC0">
        <w:rPr>
          <w:rFonts w:ascii="Calibri" w:eastAsia="Calibri" w:hAnsi="Calibri" w:cs="Times New Roman"/>
          <w:noProof/>
          <w:sz w:val="22"/>
          <w:szCs w:val="22"/>
          <w:lang w:val="en-IN"/>
        </w:rPr>
        <w:drawing>
          <wp:inline distT="0" distB="0" distL="0" distR="0" wp14:anchorId="76575848" wp14:editId="0FE2C150">
            <wp:extent cx="3648974" cy="3127692"/>
            <wp:effectExtent l="0" t="0" r="8890" b="0"/>
            <wp:docPr id="542225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5919" name=""/>
                    <pic:cNvPicPr/>
                  </pic:nvPicPr>
                  <pic:blipFill>
                    <a:blip r:embed="rId12"/>
                    <a:stretch>
                      <a:fillRect/>
                    </a:stretch>
                  </pic:blipFill>
                  <pic:spPr>
                    <a:xfrm>
                      <a:off x="0" y="0"/>
                      <a:ext cx="3657244" cy="3134781"/>
                    </a:xfrm>
                    <a:prstGeom prst="rect">
                      <a:avLst/>
                    </a:prstGeom>
                  </pic:spPr>
                </pic:pic>
              </a:graphicData>
            </a:graphic>
          </wp:inline>
        </w:drawing>
      </w:r>
    </w:p>
    <w:p w14:paraId="2E6CB2A7" w14:textId="77777777" w:rsidR="00B33F4D" w:rsidRPr="00A22B44" w:rsidRDefault="00B33F4D" w:rsidP="002A2FC0">
      <w:pPr>
        <w:jc w:val="center"/>
        <w:rPr>
          <w:rFonts w:ascii="Times New Roman" w:hAnsi="Times New Roman" w:cs="Times New Roman"/>
        </w:rPr>
      </w:pPr>
    </w:p>
    <w:p w14:paraId="1B0E8DF5" w14:textId="5A0D8A96" w:rsidR="00B33F4D" w:rsidRDefault="00B33F4D" w:rsidP="00B33F4D">
      <w:pPr>
        <w:jc w:val="center"/>
        <w:rPr>
          <w:rFonts w:ascii="Times New Roman" w:hAnsi="Times New Roman" w:cs="Times New Roman"/>
        </w:rPr>
      </w:pPr>
    </w:p>
    <w:p w14:paraId="1868A8F4" w14:textId="036D7243" w:rsidR="00B33F4D" w:rsidRPr="00315A97" w:rsidRDefault="009605AC" w:rsidP="00B33F4D">
      <w:pPr>
        <w:jc w:val="center"/>
        <w:rPr>
          <w:rFonts w:ascii="Times New Roman" w:hAnsi="Times New Roman" w:cs="Times New Roman"/>
        </w:rPr>
      </w:pPr>
      <w:r>
        <w:rPr>
          <w:rFonts w:ascii="Times New Roman" w:hAnsi="Times New Roman" w:cs="Times New Roman"/>
        </w:rPr>
        <w:t xml:space="preserve">Fig 2: </w:t>
      </w:r>
      <w:r w:rsidR="00C543B7">
        <w:rPr>
          <w:rFonts w:ascii="Times New Roman" w:hAnsi="Times New Roman" w:cs="Times New Roman"/>
        </w:rPr>
        <w:t>Histopathological images</w:t>
      </w:r>
    </w:p>
    <w:p w14:paraId="02264DEB" w14:textId="23507E6E" w:rsidR="00B33F4D" w:rsidRPr="009F3DD3" w:rsidRDefault="00B33F4D" w:rsidP="00B33F4D">
      <w:pPr>
        <w:spacing w:line="360" w:lineRule="auto"/>
        <w:jc w:val="both"/>
        <w:rPr>
          <w:rFonts w:ascii="Times New Roman" w:hAnsi="Times New Roman" w:cs="Times New Roman"/>
          <w:b/>
          <w:bCs/>
        </w:rPr>
      </w:pPr>
    </w:p>
    <w:p w14:paraId="1287E978" w14:textId="77777777" w:rsidR="00B33F4D" w:rsidRPr="00C152C5" w:rsidRDefault="00B33F4D" w:rsidP="00B33F4D">
      <w:pPr>
        <w:spacing w:line="360" w:lineRule="auto"/>
        <w:jc w:val="both"/>
        <w:rPr>
          <w:rFonts w:ascii="Times New Roman" w:hAnsi="Times New Roman" w:cs="Times New Roman"/>
        </w:rPr>
      </w:pPr>
      <w:r>
        <w:rPr>
          <w:rFonts w:ascii="Times New Roman" w:hAnsi="Times New Roman" w:cs="Times New Roman"/>
        </w:rPr>
        <w:t>T</w:t>
      </w:r>
      <w:r w:rsidRPr="00C152C5">
        <w:rPr>
          <w:rFonts w:ascii="Times New Roman" w:hAnsi="Times New Roman" w:cs="Times New Roman"/>
        </w:rPr>
        <w:t xml:space="preserve">he histological results obtained in this study provide strong evidence for the toxic effects </w:t>
      </w:r>
      <w:r>
        <w:rPr>
          <w:rFonts w:ascii="Times New Roman" w:hAnsi="Times New Roman" w:cs="Times New Roman"/>
        </w:rPr>
        <w:t xml:space="preserve">of </w:t>
      </w:r>
      <w:proofErr w:type="spellStart"/>
      <w:r w:rsidRPr="00C152C5">
        <w:rPr>
          <w:rFonts w:ascii="Times New Roman" w:hAnsi="Times New Roman" w:cs="Times New Roman"/>
        </w:rPr>
        <w:t>Iead</w:t>
      </w:r>
      <w:proofErr w:type="spellEnd"/>
      <w:r w:rsidRPr="00C152C5">
        <w:rPr>
          <w:rFonts w:ascii="Times New Roman" w:hAnsi="Times New Roman" w:cs="Times New Roman"/>
        </w:rPr>
        <w:t xml:space="preserve"> acetate on pancreatic tissue, as well as the protective role of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lea</w:t>
      </w:r>
      <w:r>
        <w:rPr>
          <w:rFonts w:ascii="Times New Roman" w:hAnsi="Times New Roman" w:cs="Times New Roman"/>
        </w:rPr>
        <w:t xml:space="preserve">f </w:t>
      </w:r>
      <w:r w:rsidRPr="00C152C5">
        <w:rPr>
          <w:rFonts w:ascii="Times New Roman" w:hAnsi="Times New Roman" w:cs="Times New Roman"/>
        </w:rPr>
        <w:t>extract in reducing this damage. By comparing the control, lead-exposed, vitamin C-treated,</w:t>
      </w:r>
      <w:r>
        <w:rPr>
          <w:rFonts w:ascii="Times New Roman" w:hAnsi="Times New Roman" w:cs="Times New Roman"/>
        </w:rPr>
        <w:t xml:space="preserve"> </w:t>
      </w:r>
      <w:r w:rsidRPr="00C152C5">
        <w:rPr>
          <w:rFonts w:ascii="Times New Roman" w:hAnsi="Times New Roman" w:cs="Times New Roman"/>
        </w:rPr>
        <w:t xml:space="preserve">and extract-treated groups, it becomes clear that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has a promising</w:t>
      </w:r>
      <w:r>
        <w:rPr>
          <w:rFonts w:ascii="Times New Roman" w:hAnsi="Times New Roman" w:cs="Times New Roman"/>
        </w:rPr>
        <w:t xml:space="preserve"> </w:t>
      </w:r>
      <w:r w:rsidRPr="00C152C5">
        <w:rPr>
          <w:rFonts w:ascii="Times New Roman" w:hAnsi="Times New Roman" w:cs="Times New Roman"/>
        </w:rPr>
        <w:t>therapeutic potential that appears to increase with dose.</w:t>
      </w:r>
    </w:p>
    <w:p w14:paraId="031463D0"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lastRenderedPageBreak/>
        <w:t xml:space="preserve">The control group (Group A) showed normal histoarchitecture, with </w:t>
      </w:r>
      <w:r>
        <w:rPr>
          <w:rFonts w:ascii="Times New Roman" w:hAnsi="Times New Roman" w:cs="Times New Roman"/>
        </w:rPr>
        <w:t>well-</w:t>
      </w:r>
      <w:proofErr w:type="spellStart"/>
      <w:r>
        <w:rPr>
          <w:rFonts w:ascii="Times New Roman" w:hAnsi="Times New Roman" w:cs="Times New Roman"/>
        </w:rPr>
        <w:t>organised</w:t>
      </w:r>
      <w:proofErr w:type="spellEnd"/>
      <w:r>
        <w:rPr>
          <w:rFonts w:ascii="Times New Roman" w:hAnsi="Times New Roman" w:cs="Times New Roman"/>
        </w:rPr>
        <w:t xml:space="preserve"> </w:t>
      </w:r>
      <w:r w:rsidRPr="00C152C5">
        <w:rPr>
          <w:rFonts w:ascii="Times New Roman" w:hAnsi="Times New Roman" w:cs="Times New Roman"/>
        </w:rPr>
        <w:t>pancreatic acini and intact islets of Langerhans. This normal appearance serves as t</w:t>
      </w:r>
      <w:r>
        <w:rPr>
          <w:rFonts w:ascii="Times New Roman" w:hAnsi="Times New Roman" w:cs="Times New Roman"/>
        </w:rPr>
        <w:t xml:space="preserve">he </w:t>
      </w:r>
      <w:r w:rsidRPr="00C152C5">
        <w:rPr>
          <w:rFonts w:ascii="Times New Roman" w:hAnsi="Times New Roman" w:cs="Times New Roman"/>
        </w:rPr>
        <w:t>baseline for comparison and confirms that the method of housing and feeding did not</w:t>
      </w:r>
      <w:r>
        <w:rPr>
          <w:rFonts w:ascii="Times New Roman" w:hAnsi="Times New Roman" w:cs="Times New Roman"/>
        </w:rPr>
        <w:t xml:space="preserve"> </w:t>
      </w:r>
      <w:r w:rsidRPr="00C152C5">
        <w:rPr>
          <w:rFonts w:ascii="Times New Roman" w:hAnsi="Times New Roman" w:cs="Times New Roman"/>
        </w:rPr>
        <w:t>negatively affect the pancreas. It further establishes that any alterations seen in the other</w:t>
      </w:r>
      <w:r>
        <w:rPr>
          <w:rFonts w:ascii="Times New Roman" w:hAnsi="Times New Roman" w:cs="Times New Roman"/>
        </w:rPr>
        <w:t xml:space="preserve"> </w:t>
      </w:r>
      <w:r w:rsidRPr="00C152C5">
        <w:rPr>
          <w:rFonts w:ascii="Times New Roman" w:hAnsi="Times New Roman" w:cs="Times New Roman"/>
        </w:rPr>
        <w:t>groups were specifically due to lead acetate administration and not external factors.</w:t>
      </w:r>
    </w:p>
    <w:p w14:paraId="4045C40E"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t>The group exposed to lead acetate alone (Group B) showed severe histological disruption.</w:t>
      </w:r>
      <w:r>
        <w:rPr>
          <w:rFonts w:ascii="Times New Roman" w:hAnsi="Times New Roman" w:cs="Times New Roman"/>
        </w:rPr>
        <w:t xml:space="preserve"> </w:t>
      </w:r>
      <w:r w:rsidRPr="00C152C5">
        <w:rPr>
          <w:rFonts w:ascii="Times New Roman" w:hAnsi="Times New Roman" w:cs="Times New Roman"/>
        </w:rPr>
        <w:t>The islets of Langerhans were necrotic, and the pancreatic acini displayed eosinophilic and</w:t>
      </w:r>
      <w:r>
        <w:rPr>
          <w:rFonts w:ascii="Times New Roman" w:hAnsi="Times New Roman" w:cs="Times New Roman"/>
        </w:rPr>
        <w:t xml:space="preserve"> </w:t>
      </w:r>
      <w:r w:rsidRPr="00C152C5">
        <w:rPr>
          <w:rFonts w:ascii="Times New Roman" w:hAnsi="Times New Roman" w:cs="Times New Roman"/>
        </w:rPr>
        <w:t>degenerative changes. These findings confirm the destructive potential of lead on cellular</w:t>
      </w:r>
      <w:r>
        <w:rPr>
          <w:rFonts w:ascii="Times New Roman" w:hAnsi="Times New Roman" w:cs="Times New Roman"/>
        </w:rPr>
        <w:t xml:space="preserve"> </w:t>
      </w:r>
      <w:r w:rsidRPr="00C152C5">
        <w:rPr>
          <w:rFonts w:ascii="Times New Roman" w:hAnsi="Times New Roman" w:cs="Times New Roman"/>
        </w:rPr>
        <w:t>structures, which is consistent with its known mechanism of action. Lead exposure has been</w:t>
      </w:r>
      <w:r>
        <w:rPr>
          <w:rFonts w:ascii="Times New Roman" w:hAnsi="Times New Roman" w:cs="Times New Roman"/>
        </w:rPr>
        <w:t xml:space="preserve"> </w:t>
      </w:r>
      <w:r w:rsidRPr="00C152C5">
        <w:rPr>
          <w:rFonts w:ascii="Times New Roman" w:hAnsi="Times New Roman" w:cs="Times New Roman"/>
        </w:rPr>
        <w:t>shown in previous studies to increase the generation of reactive oxygen species (ROS),</w:t>
      </w:r>
      <w:r>
        <w:rPr>
          <w:rFonts w:ascii="Times New Roman" w:hAnsi="Times New Roman" w:cs="Times New Roman"/>
        </w:rPr>
        <w:t xml:space="preserve"> </w:t>
      </w:r>
      <w:r w:rsidRPr="00C152C5">
        <w:rPr>
          <w:rFonts w:ascii="Times New Roman" w:hAnsi="Times New Roman" w:cs="Times New Roman"/>
        </w:rPr>
        <w:t>leading to oxidative stress, lipid peroxidation, mitochondrial dysfunction, and ultimately</w:t>
      </w:r>
      <w:r>
        <w:rPr>
          <w:rFonts w:ascii="Times New Roman" w:hAnsi="Times New Roman" w:cs="Times New Roman"/>
        </w:rPr>
        <w:t xml:space="preserve"> </w:t>
      </w:r>
      <w:r w:rsidRPr="00C152C5">
        <w:rPr>
          <w:rFonts w:ascii="Times New Roman" w:hAnsi="Times New Roman" w:cs="Times New Roman"/>
        </w:rPr>
        <w:t xml:space="preserve">necrosis of sensitive tissues such as the pancreas </w:t>
      </w:r>
      <w:r>
        <w:rPr>
          <w:rFonts w:ascii="Times New Roman" w:hAnsi="Times New Roman" w:cs="Times New Roman"/>
        </w:rPr>
        <w:t>[16]</w:t>
      </w:r>
      <w:r w:rsidRPr="00C152C5">
        <w:rPr>
          <w:rFonts w:ascii="Times New Roman" w:hAnsi="Times New Roman" w:cs="Times New Roman"/>
        </w:rPr>
        <w:t>. The pancreas is</w:t>
      </w:r>
      <w:r>
        <w:rPr>
          <w:rFonts w:ascii="Times New Roman" w:hAnsi="Times New Roman" w:cs="Times New Roman"/>
        </w:rPr>
        <w:t xml:space="preserve"> </w:t>
      </w:r>
      <w:r w:rsidRPr="00C152C5">
        <w:rPr>
          <w:rFonts w:ascii="Times New Roman" w:hAnsi="Times New Roman" w:cs="Times New Roman"/>
        </w:rPr>
        <w:t>particularly vulnerable because of its dual endocrine and exocrine roles, which require a high</w:t>
      </w:r>
      <w:r>
        <w:rPr>
          <w:rFonts w:ascii="Times New Roman" w:hAnsi="Times New Roman" w:cs="Times New Roman"/>
        </w:rPr>
        <w:t xml:space="preserve"> </w:t>
      </w:r>
      <w:r w:rsidRPr="00C152C5">
        <w:rPr>
          <w:rFonts w:ascii="Times New Roman" w:hAnsi="Times New Roman" w:cs="Times New Roman"/>
        </w:rPr>
        <w:t>level of metabolic activity. The severe tissue breakdown observed in this group emphasizes</w:t>
      </w:r>
      <w:r>
        <w:rPr>
          <w:rFonts w:ascii="Times New Roman" w:hAnsi="Times New Roman" w:cs="Times New Roman"/>
        </w:rPr>
        <w:t xml:space="preserve"> </w:t>
      </w:r>
      <w:r w:rsidRPr="00C152C5">
        <w:rPr>
          <w:rFonts w:ascii="Times New Roman" w:hAnsi="Times New Roman" w:cs="Times New Roman"/>
        </w:rPr>
        <w:t>the importance of developing protective strategies against lead toxicity.</w:t>
      </w:r>
    </w:p>
    <w:p w14:paraId="4F7F2E58"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t>In the vitamin C group (Group C), the histological features indicated moderate regeneration</w:t>
      </w:r>
      <w:r>
        <w:rPr>
          <w:rFonts w:ascii="Times New Roman" w:hAnsi="Times New Roman" w:cs="Times New Roman"/>
        </w:rPr>
        <w:t xml:space="preserve"> </w:t>
      </w:r>
      <w:r w:rsidRPr="00C152C5">
        <w:rPr>
          <w:rFonts w:ascii="Times New Roman" w:hAnsi="Times New Roman" w:cs="Times New Roman"/>
        </w:rPr>
        <w:t>compared to the lead-only group. The acini and islets were better preserved, although areas of</w:t>
      </w:r>
      <w:r>
        <w:rPr>
          <w:rFonts w:ascii="Times New Roman" w:hAnsi="Times New Roman" w:cs="Times New Roman"/>
        </w:rPr>
        <w:t xml:space="preserve"> </w:t>
      </w:r>
      <w:r w:rsidRPr="00C152C5">
        <w:rPr>
          <w:rFonts w:ascii="Times New Roman" w:hAnsi="Times New Roman" w:cs="Times New Roman"/>
        </w:rPr>
        <w:t xml:space="preserve">necrosis and </w:t>
      </w:r>
      <w:proofErr w:type="spellStart"/>
      <w:r>
        <w:rPr>
          <w:rFonts w:ascii="Times New Roman" w:hAnsi="Times New Roman" w:cs="Times New Roman"/>
        </w:rPr>
        <w:t>haemorrhage</w:t>
      </w:r>
      <w:proofErr w:type="spellEnd"/>
      <w:r w:rsidRPr="00C152C5">
        <w:rPr>
          <w:rFonts w:ascii="Times New Roman" w:hAnsi="Times New Roman" w:cs="Times New Roman"/>
        </w:rPr>
        <w:t xml:space="preserve"> were still visible. Vitamin C is widely recognized as a potent</w:t>
      </w:r>
      <w:r>
        <w:rPr>
          <w:rFonts w:ascii="Times New Roman" w:hAnsi="Times New Roman" w:cs="Times New Roman"/>
        </w:rPr>
        <w:t xml:space="preserve"> </w:t>
      </w:r>
      <w:r w:rsidRPr="00C152C5">
        <w:rPr>
          <w:rFonts w:ascii="Times New Roman" w:hAnsi="Times New Roman" w:cs="Times New Roman"/>
        </w:rPr>
        <w:t>antioxidant that neutralizes ROS, protects membranes from peroxidation, and enhances tissue</w:t>
      </w:r>
      <w:r>
        <w:rPr>
          <w:rFonts w:ascii="Times New Roman" w:hAnsi="Times New Roman" w:cs="Times New Roman"/>
        </w:rPr>
        <w:t xml:space="preserve"> </w:t>
      </w:r>
      <w:r w:rsidRPr="00C152C5">
        <w:rPr>
          <w:rFonts w:ascii="Times New Roman" w:hAnsi="Times New Roman" w:cs="Times New Roman"/>
        </w:rPr>
        <w:t>repair</w:t>
      </w:r>
      <w:r>
        <w:rPr>
          <w:rFonts w:ascii="Times New Roman" w:hAnsi="Times New Roman" w:cs="Times New Roman"/>
        </w:rPr>
        <w:t xml:space="preserve"> [17]</w:t>
      </w:r>
      <w:r w:rsidRPr="00C152C5">
        <w:rPr>
          <w:rFonts w:ascii="Times New Roman" w:hAnsi="Times New Roman" w:cs="Times New Roman"/>
        </w:rPr>
        <w:t>. The partial recovery seen here supports these properties, yet</w:t>
      </w:r>
      <w:r>
        <w:rPr>
          <w:rFonts w:ascii="Times New Roman" w:hAnsi="Times New Roman" w:cs="Times New Roman"/>
        </w:rPr>
        <w:t xml:space="preserve"> </w:t>
      </w:r>
      <w:r w:rsidRPr="00C152C5">
        <w:rPr>
          <w:rFonts w:ascii="Times New Roman" w:hAnsi="Times New Roman" w:cs="Times New Roman"/>
        </w:rPr>
        <w:t>the persistence of cellular damage suggests that while vitamin</w:t>
      </w:r>
      <w:r>
        <w:rPr>
          <w:rFonts w:ascii="Times New Roman" w:hAnsi="Times New Roman" w:cs="Times New Roman"/>
        </w:rPr>
        <w:t xml:space="preserve"> </w:t>
      </w:r>
      <w:r w:rsidRPr="00C152C5">
        <w:rPr>
          <w:rFonts w:ascii="Times New Roman" w:hAnsi="Times New Roman" w:cs="Times New Roman"/>
        </w:rPr>
        <w:t>C offers protection, it may not</w:t>
      </w:r>
      <w:r>
        <w:rPr>
          <w:rFonts w:ascii="Times New Roman" w:hAnsi="Times New Roman" w:cs="Times New Roman"/>
        </w:rPr>
        <w:t xml:space="preserve"> </w:t>
      </w:r>
      <w:r w:rsidRPr="00C152C5">
        <w:rPr>
          <w:rFonts w:ascii="Times New Roman" w:hAnsi="Times New Roman" w:cs="Times New Roman"/>
        </w:rPr>
        <w:t>be strong enough as a single therapy against severe lead-induced toxicity. This highlights the</w:t>
      </w:r>
      <w:r>
        <w:rPr>
          <w:rFonts w:ascii="Times New Roman" w:hAnsi="Times New Roman" w:cs="Times New Roman"/>
        </w:rPr>
        <w:t xml:space="preserve"> </w:t>
      </w:r>
      <w:r w:rsidRPr="00C152C5">
        <w:rPr>
          <w:rFonts w:ascii="Times New Roman" w:hAnsi="Times New Roman" w:cs="Times New Roman"/>
        </w:rPr>
        <w:t>need for alternative or complementary</w:t>
      </w:r>
      <w:r>
        <w:rPr>
          <w:rFonts w:ascii="Times New Roman" w:hAnsi="Times New Roman" w:cs="Times New Roman"/>
        </w:rPr>
        <w:t xml:space="preserve"> agents with broader phytochemical activity.</w:t>
      </w:r>
    </w:p>
    <w:p w14:paraId="5D21CDF8"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t xml:space="preserve">The results from the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-treated groups provide such an alternative. At the</w:t>
      </w:r>
      <w:r>
        <w:rPr>
          <w:rFonts w:ascii="Times New Roman" w:hAnsi="Times New Roman" w:cs="Times New Roman"/>
        </w:rPr>
        <w:t xml:space="preserve"> </w:t>
      </w:r>
      <w:r w:rsidRPr="00C152C5">
        <w:rPr>
          <w:rFonts w:ascii="Times New Roman" w:hAnsi="Times New Roman" w:cs="Times New Roman"/>
        </w:rPr>
        <w:t>lower dose of 200 mg/kg (Group D), the pancreas exhibited mild regeneration, but moderate</w:t>
      </w:r>
      <w:r>
        <w:rPr>
          <w:rFonts w:ascii="Times New Roman" w:hAnsi="Times New Roman" w:cs="Times New Roman"/>
        </w:rPr>
        <w:t xml:space="preserve"> </w:t>
      </w:r>
      <w:r w:rsidRPr="00C152C5">
        <w:rPr>
          <w:rFonts w:ascii="Times New Roman" w:hAnsi="Times New Roman" w:cs="Times New Roman"/>
        </w:rPr>
        <w:t>necrosis was still evident in both the acini and the islets. Cell outlines remained indistinct,</w:t>
      </w:r>
      <w:r>
        <w:rPr>
          <w:rFonts w:ascii="Times New Roman" w:hAnsi="Times New Roman" w:cs="Times New Roman"/>
        </w:rPr>
        <w:t xml:space="preserve"> </w:t>
      </w:r>
      <w:r w:rsidRPr="00C152C5">
        <w:rPr>
          <w:rFonts w:ascii="Times New Roman" w:hAnsi="Times New Roman" w:cs="Times New Roman"/>
        </w:rPr>
        <w:t xml:space="preserve">showing that the extract did not completely restore the tissue at this concentration. </w:t>
      </w:r>
      <w:r>
        <w:rPr>
          <w:rFonts w:ascii="Times New Roman" w:hAnsi="Times New Roman" w:cs="Times New Roman"/>
        </w:rPr>
        <w:t>Thi</w:t>
      </w:r>
      <w:r w:rsidRPr="00C152C5">
        <w:rPr>
          <w:rFonts w:ascii="Times New Roman" w:hAnsi="Times New Roman" w:cs="Times New Roman"/>
        </w:rPr>
        <w:t>s</w:t>
      </w:r>
      <w:r>
        <w:rPr>
          <w:rFonts w:ascii="Times New Roman" w:hAnsi="Times New Roman" w:cs="Times New Roman"/>
        </w:rPr>
        <w:t xml:space="preserve"> </w:t>
      </w:r>
      <w:r w:rsidRPr="00C152C5">
        <w:rPr>
          <w:rFonts w:ascii="Times New Roman" w:hAnsi="Times New Roman" w:cs="Times New Roman"/>
        </w:rPr>
        <w:t xml:space="preserve">indicates that while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does contain active compounds with antioxidant and</w:t>
      </w:r>
      <w:r>
        <w:rPr>
          <w:rFonts w:ascii="Times New Roman" w:hAnsi="Times New Roman" w:cs="Times New Roman"/>
        </w:rPr>
        <w:t xml:space="preserve"> </w:t>
      </w:r>
      <w:r w:rsidRPr="00C152C5">
        <w:rPr>
          <w:rFonts w:ascii="Times New Roman" w:hAnsi="Times New Roman" w:cs="Times New Roman"/>
        </w:rPr>
        <w:t>anti-inflammatory properties, the dose was not sufficient to counteract the full toxic burden of</w:t>
      </w:r>
      <w:r>
        <w:rPr>
          <w:rFonts w:ascii="Times New Roman" w:hAnsi="Times New Roman" w:cs="Times New Roman"/>
        </w:rPr>
        <w:t xml:space="preserve"> </w:t>
      </w:r>
      <w:r w:rsidRPr="00C152C5">
        <w:rPr>
          <w:rFonts w:ascii="Times New Roman" w:hAnsi="Times New Roman" w:cs="Times New Roman"/>
        </w:rPr>
        <w:t xml:space="preserve">lead. This finding also demonstrates that the effect of the extract is </w:t>
      </w:r>
      <w:r>
        <w:rPr>
          <w:rFonts w:ascii="Times New Roman" w:hAnsi="Times New Roman" w:cs="Times New Roman"/>
        </w:rPr>
        <w:t>dose-dependent</w:t>
      </w:r>
      <w:r w:rsidRPr="00C152C5">
        <w:rPr>
          <w:rFonts w:ascii="Times New Roman" w:hAnsi="Times New Roman" w:cs="Times New Roman"/>
        </w:rPr>
        <w:t>.</w:t>
      </w:r>
    </w:p>
    <w:p w14:paraId="74E7816D"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lastRenderedPageBreak/>
        <w:t>At the higher dose of 400 mg/kg (Group E), the improvement was far more significant. The</w:t>
      </w:r>
      <w:r>
        <w:rPr>
          <w:rFonts w:ascii="Times New Roman" w:hAnsi="Times New Roman" w:cs="Times New Roman"/>
        </w:rPr>
        <w:t xml:space="preserve"> </w:t>
      </w:r>
      <w:r w:rsidRPr="00C152C5">
        <w:rPr>
          <w:rFonts w:ascii="Times New Roman" w:hAnsi="Times New Roman" w:cs="Times New Roman"/>
        </w:rPr>
        <w:t>photomicrographs showed clear regeneration with well-preserved pancreatic acini and islets</w:t>
      </w:r>
      <w:r>
        <w:rPr>
          <w:rFonts w:ascii="Times New Roman" w:hAnsi="Times New Roman" w:cs="Times New Roman"/>
        </w:rPr>
        <w:t xml:space="preserve"> </w:t>
      </w:r>
      <w:r w:rsidRPr="00C152C5">
        <w:rPr>
          <w:rFonts w:ascii="Times New Roman" w:hAnsi="Times New Roman" w:cs="Times New Roman"/>
        </w:rPr>
        <w:t>of Langerhans. The cell outlines were distinct, and the general morphology closely resembled</w:t>
      </w:r>
      <w:r>
        <w:rPr>
          <w:rFonts w:ascii="Times New Roman" w:hAnsi="Times New Roman" w:cs="Times New Roman"/>
        </w:rPr>
        <w:t xml:space="preserve"> </w:t>
      </w:r>
      <w:r w:rsidRPr="00C152C5">
        <w:rPr>
          <w:rFonts w:ascii="Times New Roman" w:hAnsi="Times New Roman" w:cs="Times New Roman"/>
        </w:rPr>
        <w:t>that of the control group. This suggests that at sufficient concentration, the phytochemicals in</w:t>
      </w:r>
      <w:r>
        <w:rPr>
          <w:rFonts w:ascii="Times New Roman" w:hAnsi="Times New Roman" w:cs="Times New Roman"/>
        </w:rPr>
        <w:t xml:space="preserv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are capable of effectively reversing oxidative damage, supporting cellular</w:t>
      </w:r>
      <w:r>
        <w:rPr>
          <w:rFonts w:ascii="Times New Roman" w:hAnsi="Times New Roman" w:cs="Times New Roman"/>
        </w:rPr>
        <w:t xml:space="preserve"> </w:t>
      </w:r>
      <w:r w:rsidRPr="00C152C5">
        <w:rPr>
          <w:rFonts w:ascii="Times New Roman" w:hAnsi="Times New Roman" w:cs="Times New Roman"/>
        </w:rPr>
        <w:t>repair, and maintaining pancreatic architecture.</w:t>
      </w:r>
    </w:p>
    <w:p w14:paraId="705D26BC" w14:textId="77777777" w:rsidR="00B33F4D" w:rsidRPr="00C152C5" w:rsidRDefault="00B33F4D" w:rsidP="00B33F4D">
      <w:pPr>
        <w:spacing w:line="360" w:lineRule="auto"/>
        <w:jc w:val="both"/>
        <w:rPr>
          <w:rFonts w:ascii="Times New Roman" w:hAnsi="Times New Roman" w:cs="Times New Roman"/>
        </w:rPr>
      </w:pPr>
      <w:r w:rsidRPr="00C152C5">
        <w:rPr>
          <w:rFonts w:ascii="Times New Roman" w:hAnsi="Times New Roman" w:cs="Times New Roman"/>
        </w:rPr>
        <w:t>The difference between the 200 mg/kg and 400 mg/kg groups highlights the importance of</w:t>
      </w:r>
      <w:r>
        <w:rPr>
          <w:rFonts w:ascii="Times New Roman" w:hAnsi="Times New Roman" w:cs="Times New Roman"/>
        </w:rPr>
        <w:t xml:space="preserve"> </w:t>
      </w:r>
      <w:r w:rsidRPr="00C152C5">
        <w:rPr>
          <w:rFonts w:ascii="Times New Roman" w:hAnsi="Times New Roman" w:cs="Times New Roman"/>
        </w:rPr>
        <w:t xml:space="preserve">dosage in herbal medicine. Comparing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with vitamin C, it is notable that</w:t>
      </w:r>
      <w:r>
        <w:rPr>
          <w:rFonts w:ascii="Times New Roman" w:hAnsi="Times New Roman" w:cs="Times New Roman"/>
        </w:rPr>
        <w:t xml:space="preserve"> </w:t>
      </w:r>
      <w:r w:rsidRPr="00C152C5">
        <w:rPr>
          <w:rFonts w:ascii="Times New Roman" w:hAnsi="Times New Roman" w:cs="Times New Roman"/>
        </w:rPr>
        <w:t>the higher extract dose produced superior regeneration compared to vitamin C. This suggests</w:t>
      </w:r>
      <w:r>
        <w:rPr>
          <w:rFonts w:ascii="Times New Roman" w:hAnsi="Times New Roman" w:cs="Times New Roman"/>
        </w:rPr>
        <w:t xml:space="preserve"> </w:t>
      </w:r>
      <w:r w:rsidRPr="00C152C5">
        <w:rPr>
          <w:rFonts w:ascii="Times New Roman" w:hAnsi="Times New Roman" w:cs="Times New Roman"/>
        </w:rPr>
        <w:t>that the plant may contain a combination of compounds that work synergistically, offering</w:t>
      </w:r>
      <w:r>
        <w:rPr>
          <w:rFonts w:ascii="Times New Roman" w:hAnsi="Times New Roman" w:cs="Times New Roman"/>
        </w:rPr>
        <w:t xml:space="preserve"> </w:t>
      </w:r>
      <w:r w:rsidRPr="00C152C5">
        <w:rPr>
          <w:rFonts w:ascii="Times New Roman" w:hAnsi="Times New Roman" w:cs="Times New Roman"/>
        </w:rPr>
        <w:t>both antioxidant and anti-inflammatory effects beyond those provided by vitamin C alone. In</w:t>
      </w:r>
      <w:r>
        <w:rPr>
          <w:rFonts w:ascii="Times New Roman" w:hAnsi="Times New Roman" w:cs="Times New Roman"/>
        </w:rPr>
        <w:t xml:space="preserve"> </w:t>
      </w:r>
      <w:r w:rsidRPr="00C152C5">
        <w:rPr>
          <w:rFonts w:ascii="Times New Roman" w:hAnsi="Times New Roman" w:cs="Times New Roman"/>
        </w:rPr>
        <w:t>addition, the improvement of islet morphology in the extract-treated groups is particularly</w:t>
      </w:r>
      <w:r>
        <w:rPr>
          <w:rFonts w:ascii="Times New Roman" w:hAnsi="Times New Roman" w:cs="Times New Roman"/>
        </w:rPr>
        <w:t xml:space="preserve"> </w:t>
      </w:r>
      <w:r w:rsidRPr="00C152C5">
        <w:rPr>
          <w:rFonts w:ascii="Times New Roman" w:hAnsi="Times New Roman" w:cs="Times New Roman"/>
        </w:rPr>
        <w:t>important, as it indicates protection of pancreatic endocrine function, which plays a critical</w:t>
      </w:r>
      <w:r>
        <w:rPr>
          <w:rFonts w:ascii="Times New Roman" w:hAnsi="Times New Roman" w:cs="Times New Roman"/>
        </w:rPr>
        <w:t xml:space="preserve"> </w:t>
      </w:r>
      <w:r w:rsidRPr="00C152C5">
        <w:rPr>
          <w:rFonts w:ascii="Times New Roman" w:hAnsi="Times New Roman" w:cs="Times New Roman"/>
        </w:rPr>
        <w:t>role in glucose metabolism and insulin regulation</w:t>
      </w:r>
      <w:r>
        <w:rPr>
          <w:rFonts w:ascii="Times New Roman" w:hAnsi="Times New Roman" w:cs="Times New Roman"/>
        </w:rPr>
        <w:t xml:space="preserve"> [18]</w:t>
      </w:r>
      <w:r w:rsidRPr="00C152C5">
        <w:rPr>
          <w:rFonts w:ascii="Times New Roman" w:hAnsi="Times New Roman" w:cs="Times New Roman"/>
        </w:rPr>
        <w:t>. Protecting this aspect of the pancreas is</w:t>
      </w:r>
      <w:r>
        <w:rPr>
          <w:rFonts w:ascii="Times New Roman" w:hAnsi="Times New Roman" w:cs="Times New Roman"/>
        </w:rPr>
        <w:t xml:space="preserve"> </w:t>
      </w:r>
      <w:r w:rsidRPr="00C152C5">
        <w:rPr>
          <w:rFonts w:ascii="Times New Roman" w:hAnsi="Times New Roman" w:cs="Times New Roman"/>
        </w:rPr>
        <w:t>vital, as lead-induced pancreatic damage has been linked to impaired insulin secretion and</w:t>
      </w:r>
      <w:r>
        <w:rPr>
          <w:rFonts w:ascii="Times New Roman" w:hAnsi="Times New Roman" w:cs="Times New Roman"/>
        </w:rPr>
        <w:t xml:space="preserve"> </w:t>
      </w:r>
      <w:r w:rsidRPr="00C152C5">
        <w:rPr>
          <w:rFonts w:ascii="Times New Roman" w:hAnsi="Times New Roman" w:cs="Times New Roman"/>
        </w:rPr>
        <w:t>possible glucose intolerance.</w:t>
      </w:r>
    </w:p>
    <w:p w14:paraId="40A3E91E" w14:textId="77777777" w:rsidR="00B33F4D" w:rsidRPr="00C152C5" w:rsidRDefault="00B33F4D" w:rsidP="00B33F4D">
      <w:pPr>
        <w:spacing w:line="360" w:lineRule="auto"/>
        <w:jc w:val="both"/>
        <w:rPr>
          <w:rFonts w:ascii="Times New Roman" w:hAnsi="Times New Roman" w:cs="Times New Roman"/>
        </w:rPr>
      </w:pPr>
    </w:p>
    <w:p w14:paraId="6B32F040" w14:textId="77777777" w:rsidR="00B33F4D" w:rsidRDefault="00B33F4D" w:rsidP="00B33F4D">
      <w:pPr>
        <w:spacing w:line="360" w:lineRule="auto"/>
        <w:jc w:val="both"/>
        <w:rPr>
          <w:rFonts w:ascii="Times New Roman" w:hAnsi="Times New Roman" w:cs="Times New Roman"/>
        </w:rPr>
      </w:pPr>
      <w:r w:rsidRPr="00C152C5">
        <w:rPr>
          <w:rFonts w:ascii="Times New Roman" w:hAnsi="Times New Roman" w:cs="Times New Roman"/>
        </w:rPr>
        <w:t xml:space="preserve">These findings are consistent with earlier reports that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possesses strong</w:t>
      </w:r>
      <w:r>
        <w:rPr>
          <w:rFonts w:ascii="Times New Roman" w:hAnsi="Times New Roman" w:cs="Times New Roman"/>
        </w:rPr>
        <w:t xml:space="preserve"> m</w:t>
      </w:r>
      <w:r w:rsidRPr="00C152C5">
        <w:rPr>
          <w:rFonts w:ascii="Times New Roman" w:hAnsi="Times New Roman" w:cs="Times New Roman"/>
        </w:rPr>
        <w:t>edicinal properties, including antioxidant, antimicrobial, and anti-inflammatory activity</w:t>
      </w:r>
      <w:r>
        <w:rPr>
          <w:rFonts w:ascii="Times New Roman" w:hAnsi="Times New Roman" w:cs="Times New Roman"/>
        </w:rPr>
        <w:t xml:space="preserve"> [19,20, 21]</w:t>
      </w:r>
      <w:r w:rsidRPr="00C152C5">
        <w:rPr>
          <w:rFonts w:ascii="Times New Roman" w:hAnsi="Times New Roman" w:cs="Times New Roman"/>
        </w:rPr>
        <w:t>. The histological evidence from this study supports these claims and</w:t>
      </w:r>
      <w:r>
        <w:rPr>
          <w:rFonts w:ascii="Times New Roman" w:hAnsi="Times New Roman" w:cs="Times New Roman"/>
        </w:rPr>
        <w:t xml:space="preserve"> s</w:t>
      </w:r>
      <w:r w:rsidRPr="00C152C5">
        <w:rPr>
          <w:rFonts w:ascii="Times New Roman" w:hAnsi="Times New Roman" w:cs="Times New Roman"/>
        </w:rPr>
        <w:t>uggests that the plant could be developed further as a natural protective agent against heavy</w:t>
      </w:r>
      <w:r>
        <w:rPr>
          <w:rFonts w:ascii="Times New Roman" w:hAnsi="Times New Roman" w:cs="Times New Roman"/>
        </w:rPr>
        <w:t xml:space="preserve"> m</w:t>
      </w:r>
      <w:r w:rsidRPr="00C152C5">
        <w:rPr>
          <w:rFonts w:ascii="Times New Roman" w:hAnsi="Times New Roman" w:cs="Times New Roman"/>
        </w:rPr>
        <w:t>etal toxicity.</w:t>
      </w:r>
    </w:p>
    <w:p w14:paraId="1C37A49D" w14:textId="77777777" w:rsidR="00B33F4D" w:rsidRPr="000B3763" w:rsidRDefault="00B33F4D" w:rsidP="00B33F4D">
      <w:pPr>
        <w:spacing w:line="360" w:lineRule="auto"/>
        <w:jc w:val="both"/>
        <w:rPr>
          <w:rFonts w:ascii="Times New Roman" w:hAnsi="Times New Roman" w:cs="Times New Roman"/>
        </w:rPr>
      </w:pPr>
      <w:r w:rsidRPr="000B3763">
        <w:rPr>
          <w:rFonts w:ascii="Times New Roman" w:hAnsi="Times New Roman" w:cs="Times New Roman"/>
        </w:rPr>
        <w:t>In summary, the discussion reveals a clear pattern: lead acetate caused severe degeneration of</w:t>
      </w:r>
      <w:r>
        <w:rPr>
          <w:rFonts w:ascii="Times New Roman" w:hAnsi="Times New Roman" w:cs="Times New Roman"/>
        </w:rPr>
        <w:t xml:space="preserve"> </w:t>
      </w:r>
      <w:r w:rsidRPr="000B3763">
        <w:rPr>
          <w:rFonts w:ascii="Times New Roman" w:hAnsi="Times New Roman" w:cs="Times New Roman"/>
        </w:rPr>
        <w:t xml:space="preserve">pancreatic tissue; vitamin C </w:t>
      </w:r>
      <w:proofErr w:type="spellStart"/>
      <w:r w:rsidRPr="000B3763">
        <w:rPr>
          <w:rFonts w:ascii="Times New Roman" w:hAnsi="Times New Roman" w:cs="Times New Roman"/>
        </w:rPr>
        <w:t>ofered</w:t>
      </w:r>
      <w:proofErr w:type="spellEnd"/>
      <w:r w:rsidRPr="000B3763">
        <w:rPr>
          <w:rFonts w:ascii="Times New Roman" w:hAnsi="Times New Roman" w:cs="Times New Roman"/>
        </w:rPr>
        <w:t xml:space="preserve"> partial protection; </w:t>
      </w:r>
      <w:proofErr w:type="spellStart"/>
      <w:r w:rsidRPr="000B3763">
        <w:rPr>
          <w:rFonts w:ascii="Times New Roman" w:hAnsi="Times New Roman" w:cs="Times New Roman"/>
        </w:rPr>
        <w:t>Newbouldia</w:t>
      </w:r>
      <w:proofErr w:type="spellEnd"/>
      <w:r w:rsidRPr="000B3763">
        <w:rPr>
          <w:rFonts w:ascii="Times New Roman" w:hAnsi="Times New Roman" w:cs="Times New Roman"/>
        </w:rPr>
        <w:t xml:space="preserve"> laevis leaf extract</w:t>
      </w:r>
      <w:r>
        <w:rPr>
          <w:rFonts w:ascii="Times New Roman" w:hAnsi="Times New Roman" w:cs="Times New Roman"/>
        </w:rPr>
        <w:t xml:space="preserve"> </w:t>
      </w:r>
      <w:r w:rsidRPr="000B3763">
        <w:rPr>
          <w:rFonts w:ascii="Times New Roman" w:hAnsi="Times New Roman" w:cs="Times New Roman"/>
        </w:rPr>
        <w:t>produced a dose-dependent protective effect, with the higher dose (400 mg/kg) showing</w:t>
      </w:r>
      <w:r>
        <w:rPr>
          <w:rFonts w:ascii="Times New Roman" w:hAnsi="Times New Roman" w:cs="Times New Roman"/>
        </w:rPr>
        <w:t xml:space="preserve"> </w:t>
      </w:r>
      <w:r w:rsidRPr="000B3763">
        <w:rPr>
          <w:rFonts w:ascii="Times New Roman" w:hAnsi="Times New Roman" w:cs="Times New Roman"/>
        </w:rPr>
        <w:t>marked regeneration of pancreatic architecture. This strongly supports the therapeutic</w:t>
      </w:r>
      <w:r>
        <w:rPr>
          <w:rFonts w:ascii="Times New Roman" w:hAnsi="Times New Roman" w:cs="Times New Roman"/>
        </w:rPr>
        <w:t xml:space="preserve"> </w:t>
      </w:r>
      <w:r w:rsidRPr="000B3763">
        <w:rPr>
          <w:rFonts w:ascii="Times New Roman" w:hAnsi="Times New Roman" w:cs="Times New Roman"/>
        </w:rPr>
        <w:t xml:space="preserve">potential of </w:t>
      </w:r>
      <w:proofErr w:type="spellStart"/>
      <w:r w:rsidRPr="000B3763">
        <w:rPr>
          <w:rFonts w:ascii="Times New Roman" w:hAnsi="Times New Roman" w:cs="Times New Roman"/>
        </w:rPr>
        <w:t>Newbouldia</w:t>
      </w:r>
      <w:proofErr w:type="spellEnd"/>
      <w:r w:rsidRPr="000B3763">
        <w:rPr>
          <w:rFonts w:ascii="Times New Roman" w:hAnsi="Times New Roman" w:cs="Times New Roman"/>
        </w:rPr>
        <w:t xml:space="preserve"> </w:t>
      </w:r>
      <w:proofErr w:type="spellStart"/>
      <w:r w:rsidRPr="000B3763">
        <w:rPr>
          <w:rFonts w:ascii="Times New Roman" w:hAnsi="Times New Roman" w:cs="Times New Roman"/>
        </w:rPr>
        <w:t>laevis</w:t>
      </w:r>
      <w:proofErr w:type="spellEnd"/>
      <w:r w:rsidRPr="000B3763">
        <w:rPr>
          <w:rFonts w:ascii="Times New Roman" w:hAnsi="Times New Roman" w:cs="Times New Roman"/>
        </w:rPr>
        <w:t xml:space="preserve"> and provides a scientific basis for its further exploration as a</w:t>
      </w:r>
      <w:r>
        <w:rPr>
          <w:rFonts w:ascii="Times New Roman" w:hAnsi="Times New Roman" w:cs="Times New Roman"/>
        </w:rPr>
        <w:t xml:space="preserve"> </w:t>
      </w:r>
      <w:r w:rsidRPr="000B3763">
        <w:rPr>
          <w:rFonts w:ascii="Times New Roman" w:hAnsi="Times New Roman" w:cs="Times New Roman"/>
        </w:rPr>
        <w:t>phytomedicinal agent.</w:t>
      </w:r>
    </w:p>
    <w:p w14:paraId="1DB2DB1A" w14:textId="77777777" w:rsidR="00B33F4D" w:rsidRPr="000B3763" w:rsidRDefault="00B33F4D" w:rsidP="00B33F4D">
      <w:pPr>
        <w:spacing w:line="360" w:lineRule="auto"/>
        <w:jc w:val="both"/>
        <w:rPr>
          <w:rFonts w:ascii="Times New Roman" w:hAnsi="Times New Roman" w:cs="Times New Roman"/>
          <w:b/>
          <w:bCs/>
        </w:rPr>
      </w:pPr>
    </w:p>
    <w:p w14:paraId="718C3388" w14:textId="77777777" w:rsidR="00B33F4D" w:rsidRPr="000B3763"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 xml:space="preserve"> CONCLUSION</w:t>
      </w:r>
    </w:p>
    <w:p w14:paraId="2AA1E65D" w14:textId="77777777" w:rsidR="00B33F4D" w:rsidRDefault="00B33F4D" w:rsidP="00B33F4D">
      <w:pPr>
        <w:spacing w:line="360" w:lineRule="auto"/>
        <w:jc w:val="both"/>
        <w:rPr>
          <w:rFonts w:ascii="Times New Roman" w:hAnsi="Times New Roman" w:cs="Times New Roman"/>
        </w:rPr>
      </w:pPr>
      <w:r w:rsidRPr="007A0EDD">
        <w:rPr>
          <w:rFonts w:ascii="Times New Roman" w:hAnsi="Times New Roman" w:cs="Times New Roman"/>
        </w:rPr>
        <w:lastRenderedPageBreak/>
        <w:t xml:space="preserve">Lead acetate caused significant pancreatic damage, while vitamin C offered partial protection. In contrast, </w:t>
      </w:r>
      <w:proofErr w:type="spellStart"/>
      <w:r w:rsidRPr="007A0EDD">
        <w:rPr>
          <w:rFonts w:ascii="Times New Roman" w:hAnsi="Times New Roman" w:cs="Times New Roman"/>
          <w:i/>
          <w:iCs/>
        </w:rPr>
        <w:t>Newbouldia</w:t>
      </w:r>
      <w:proofErr w:type="spellEnd"/>
      <w:r w:rsidRPr="007A0EDD">
        <w:rPr>
          <w:rFonts w:ascii="Times New Roman" w:hAnsi="Times New Roman" w:cs="Times New Roman"/>
          <w:i/>
          <w:iCs/>
        </w:rPr>
        <w:t xml:space="preserve"> </w:t>
      </w:r>
      <w:proofErr w:type="spellStart"/>
      <w:r w:rsidRPr="007A0EDD">
        <w:rPr>
          <w:rFonts w:ascii="Times New Roman" w:hAnsi="Times New Roman" w:cs="Times New Roman"/>
          <w:i/>
          <w:iCs/>
        </w:rPr>
        <w:t>laevis</w:t>
      </w:r>
      <w:proofErr w:type="spellEnd"/>
      <w:r w:rsidRPr="007A0EDD">
        <w:rPr>
          <w:rFonts w:ascii="Times New Roman" w:hAnsi="Times New Roman" w:cs="Times New Roman"/>
        </w:rPr>
        <w:t xml:space="preserve"> leaf extract</w:t>
      </w:r>
      <w:r>
        <w:rPr>
          <w:rFonts w:ascii="Times New Roman" w:hAnsi="Times New Roman" w:cs="Times New Roman"/>
        </w:rPr>
        <w:t xml:space="preserve">, </w:t>
      </w:r>
      <w:r w:rsidRPr="007A0EDD">
        <w:rPr>
          <w:rFonts w:ascii="Times New Roman" w:hAnsi="Times New Roman" w:cs="Times New Roman"/>
        </w:rPr>
        <w:t>particularly at 400 mg/kg</w:t>
      </w:r>
      <w:r>
        <w:rPr>
          <w:rFonts w:ascii="Times New Roman" w:hAnsi="Times New Roman" w:cs="Times New Roman"/>
        </w:rPr>
        <w:t xml:space="preserve">, </w:t>
      </w:r>
      <w:r w:rsidRPr="007A0EDD">
        <w:rPr>
          <w:rFonts w:ascii="Times New Roman" w:hAnsi="Times New Roman" w:cs="Times New Roman"/>
        </w:rPr>
        <w:t xml:space="preserve">produced marked pancreatic regeneration and preserved islet structure, indicating strong protective and restorative potential against lead-induced pancreatic </w:t>
      </w:r>
      <w:proofErr w:type="gramStart"/>
      <w:r w:rsidRPr="007A0EDD">
        <w:rPr>
          <w:rFonts w:ascii="Times New Roman" w:hAnsi="Times New Roman" w:cs="Times New Roman"/>
        </w:rPr>
        <w:t>toxicity.</w:t>
      </w:r>
      <w:r w:rsidRPr="000B3763">
        <w:rPr>
          <w:rFonts w:ascii="Times New Roman" w:hAnsi="Times New Roman" w:cs="Times New Roman"/>
        </w:rPr>
        <w:t>.</w:t>
      </w:r>
      <w:proofErr w:type="gramEnd"/>
    </w:p>
    <w:p w14:paraId="200F3E4D" w14:textId="77777777" w:rsidR="00B33F4D"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CONFLICT OF INTEREST</w:t>
      </w:r>
    </w:p>
    <w:p w14:paraId="03D5D283" w14:textId="77777777" w:rsidR="00B33F4D" w:rsidRDefault="00B33F4D" w:rsidP="00B33F4D">
      <w:pPr>
        <w:spacing w:line="360" w:lineRule="auto"/>
        <w:jc w:val="both"/>
        <w:rPr>
          <w:rFonts w:ascii="Times New Roman" w:hAnsi="Times New Roman" w:cs="Times New Roman"/>
        </w:rPr>
      </w:pPr>
      <w:r w:rsidRPr="000B3763">
        <w:rPr>
          <w:rFonts w:ascii="Times New Roman" w:hAnsi="Times New Roman" w:cs="Times New Roman"/>
        </w:rPr>
        <w:t xml:space="preserve"> The authors declare no conflict of interest </w:t>
      </w:r>
    </w:p>
    <w:p w14:paraId="3CF9AA75" w14:textId="77777777" w:rsidR="00B33F4D"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 xml:space="preserve"> REFERENCES</w:t>
      </w:r>
    </w:p>
    <w:p w14:paraId="1DA65467"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Olufemi, A. C., </w:t>
      </w:r>
      <w:proofErr w:type="spellStart"/>
      <w:r w:rsidRPr="009C3074">
        <w:rPr>
          <w:rFonts w:ascii="Times New Roman" w:hAnsi="Times New Roman" w:cs="Times New Roman"/>
        </w:rPr>
        <w:t>Mji</w:t>
      </w:r>
      <w:proofErr w:type="spellEnd"/>
      <w:r w:rsidRPr="009C3074">
        <w:rPr>
          <w:rFonts w:ascii="Times New Roman" w:hAnsi="Times New Roman" w:cs="Times New Roman"/>
        </w:rPr>
        <w:t xml:space="preserve">, A., &amp; </w:t>
      </w:r>
      <w:proofErr w:type="spellStart"/>
      <w:r w:rsidRPr="009C3074">
        <w:rPr>
          <w:rFonts w:ascii="Times New Roman" w:hAnsi="Times New Roman" w:cs="Times New Roman"/>
        </w:rPr>
        <w:t>Mukhola</w:t>
      </w:r>
      <w:proofErr w:type="spellEnd"/>
      <w:r w:rsidRPr="009C3074">
        <w:rPr>
          <w:rFonts w:ascii="Times New Roman" w:hAnsi="Times New Roman" w:cs="Times New Roman"/>
        </w:rPr>
        <w:t xml:space="preserve">, M. S. (2022). Potential Health Risks of Lead Exposure from Early Life through Later Life: Implications for Public Health Education. International Journal of Environmental Research and Public Health, 19(23), 16006. </w:t>
      </w:r>
      <w:hyperlink r:id="rId13" w:history="1">
        <w:r w:rsidRPr="00CF1A7E">
          <w:rPr>
            <w:rStyle w:val="Hyperlink"/>
            <w:rFonts w:ascii="Times New Roman" w:hAnsi="Times New Roman" w:cs="Times New Roman"/>
          </w:rPr>
          <w:t>https://doi.org/10.3390/ijerph192316006</w:t>
        </w:r>
      </w:hyperlink>
      <w:r>
        <w:rPr>
          <w:rFonts w:ascii="Times New Roman" w:hAnsi="Times New Roman" w:cs="Times New Roman"/>
        </w:rPr>
        <w:t xml:space="preserve"> </w:t>
      </w:r>
    </w:p>
    <w:p w14:paraId="589CF662"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Obeng-Gyasi, E. (2019). Sources of lead exposure in various countries. Reviews on Environmental Health, 34(1), 25-34. </w:t>
      </w:r>
      <w:hyperlink r:id="rId14" w:history="1">
        <w:r w:rsidRPr="00CF1A7E">
          <w:rPr>
            <w:rStyle w:val="Hyperlink"/>
            <w:rFonts w:ascii="Times New Roman" w:hAnsi="Times New Roman" w:cs="Times New Roman"/>
          </w:rPr>
          <w:t>https://doi.org/10.1515/reveh-2018-0037</w:t>
        </w:r>
      </w:hyperlink>
      <w:r>
        <w:rPr>
          <w:rFonts w:ascii="Times New Roman" w:hAnsi="Times New Roman" w:cs="Times New Roman"/>
        </w:rPr>
        <w:t xml:space="preserve"> </w:t>
      </w:r>
    </w:p>
    <w:p w14:paraId="36F3A03B"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World Health Organization. (2023). Exposure to lead: a major public health concern. Preventing disease through healthy environments. World Health Organization. </w:t>
      </w:r>
      <w:hyperlink r:id="rId15" w:history="1">
        <w:r w:rsidRPr="00CF1A7E">
          <w:rPr>
            <w:rStyle w:val="Hyperlink"/>
            <w:rFonts w:ascii="Times New Roman" w:hAnsi="Times New Roman" w:cs="Times New Roman"/>
          </w:rPr>
          <w:t>https://www.who.int/publications/i/item/9789240078130</w:t>
        </w:r>
      </w:hyperlink>
      <w:r>
        <w:rPr>
          <w:rFonts w:ascii="Times New Roman" w:hAnsi="Times New Roman" w:cs="Times New Roman"/>
        </w:rPr>
        <w:t xml:space="preserve"> </w:t>
      </w:r>
    </w:p>
    <w:p w14:paraId="1804BA5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Collin, M. S., Venkatraman, S. K., Vijayakumar, N., </w:t>
      </w:r>
      <w:proofErr w:type="spellStart"/>
      <w:r w:rsidRPr="009C3074">
        <w:rPr>
          <w:rFonts w:ascii="Times New Roman" w:hAnsi="Times New Roman" w:cs="Times New Roman"/>
        </w:rPr>
        <w:t>Kanimozhi</w:t>
      </w:r>
      <w:proofErr w:type="spellEnd"/>
      <w:r w:rsidRPr="009C3074">
        <w:rPr>
          <w:rFonts w:ascii="Times New Roman" w:hAnsi="Times New Roman" w:cs="Times New Roman"/>
        </w:rPr>
        <w:t xml:space="preserve">, V., Arbaaz, S. M., Stacey, R. G. S., Anusha, J., Choudhary, R., Lvov, V., Tovar, G. I., </w:t>
      </w:r>
      <w:proofErr w:type="spellStart"/>
      <w:r w:rsidRPr="009C3074">
        <w:rPr>
          <w:rFonts w:ascii="Times New Roman" w:hAnsi="Times New Roman" w:cs="Times New Roman"/>
        </w:rPr>
        <w:t>Senatov</w:t>
      </w:r>
      <w:proofErr w:type="spellEnd"/>
      <w:r w:rsidRPr="009C3074">
        <w:rPr>
          <w:rFonts w:ascii="Times New Roman" w:hAnsi="Times New Roman" w:cs="Times New Roman"/>
        </w:rPr>
        <w:t xml:space="preserve">, F., </w:t>
      </w:r>
      <w:proofErr w:type="spellStart"/>
      <w:r w:rsidRPr="009C3074">
        <w:rPr>
          <w:rFonts w:ascii="Times New Roman" w:hAnsi="Times New Roman" w:cs="Times New Roman"/>
        </w:rPr>
        <w:t>Koppala</w:t>
      </w:r>
      <w:proofErr w:type="spellEnd"/>
      <w:r w:rsidRPr="009C3074">
        <w:rPr>
          <w:rFonts w:ascii="Times New Roman" w:hAnsi="Times New Roman" w:cs="Times New Roman"/>
        </w:rPr>
        <w:t xml:space="preserve">, S., &amp; </w:t>
      </w:r>
      <w:proofErr w:type="spellStart"/>
      <w:r w:rsidRPr="009C3074">
        <w:rPr>
          <w:rFonts w:ascii="Times New Roman" w:hAnsi="Times New Roman" w:cs="Times New Roman"/>
        </w:rPr>
        <w:t>Swamiappan</w:t>
      </w:r>
      <w:proofErr w:type="spellEnd"/>
      <w:r w:rsidRPr="009C3074">
        <w:rPr>
          <w:rFonts w:ascii="Times New Roman" w:hAnsi="Times New Roman" w:cs="Times New Roman"/>
        </w:rPr>
        <w:t xml:space="preserve">, S. (2022). Bioaccumulation of lead (Pb) and its effects on human: A review. Journal of Hazardous Materials Advances. </w:t>
      </w:r>
      <w:hyperlink r:id="rId16" w:history="1">
        <w:r w:rsidRPr="00CF1A7E">
          <w:rPr>
            <w:rStyle w:val="Hyperlink"/>
            <w:rFonts w:ascii="Times New Roman" w:hAnsi="Times New Roman" w:cs="Times New Roman"/>
          </w:rPr>
          <w:t>https://doi.org/10.1016/j.hazadv.2022.100094</w:t>
        </w:r>
      </w:hyperlink>
      <w:r>
        <w:rPr>
          <w:rFonts w:ascii="Times New Roman" w:hAnsi="Times New Roman" w:cs="Times New Roman"/>
        </w:rPr>
        <w:t xml:space="preserve"> </w:t>
      </w:r>
    </w:p>
    <w:p w14:paraId="08735BCC"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Liu, D., Shi, Q., Liu, C., Sun, Q., &amp; Zeng, X. (2023). Effects of Endocrine-Disrupting Heavy Metals on Human Health. Toxics, 11(4), 322. </w:t>
      </w:r>
      <w:hyperlink r:id="rId17" w:history="1">
        <w:r w:rsidRPr="00CF1A7E">
          <w:rPr>
            <w:rStyle w:val="Hyperlink"/>
            <w:rFonts w:ascii="Times New Roman" w:hAnsi="Times New Roman" w:cs="Times New Roman"/>
          </w:rPr>
          <w:t>https://doi.org/10.3390/toxics11040322</w:t>
        </w:r>
      </w:hyperlink>
      <w:r>
        <w:rPr>
          <w:rFonts w:ascii="Times New Roman" w:hAnsi="Times New Roman" w:cs="Times New Roman"/>
        </w:rPr>
        <w:t xml:space="preserve"> </w:t>
      </w:r>
    </w:p>
    <w:p w14:paraId="4818899E"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Ebrahimi, R., Ebrahimi, M., &amp; </w:t>
      </w:r>
      <w:proofErr w:type="spellStart"/>
      <w:r w:rsidRPr="009C3074">
        <w:rPr>
          <w:rFonts w:ascii="Times New Roman" w:hAnsi="Times New Roman" w:cs="Times New Roman"/>
        </w:rPr>
        <w:t>Shakeri</w:t>
      </w:r>
      <w:proofErr w:type="spellEnd"/>
      <w:r w:rsidRPr="009C3074">
        <w:rPr>
          <w:rFonts w:ascii="Times New Roman" w:hAnsi="Times New Roman" w:cs="Times New Roman"/>
        </w:rPr>
        <w:t xml:space="preserve">, M. (2023). Mitigating the adverse effects of lead and cadmium heavy metals-induced oxidative stress by phytogenic compounds in poultry. *Poultry*, *2*(2), 235-251. </w:t>
      </w:r>
      <w:hyperlink r:id="rId18" w:history="1">
        <w:r w:rsidRPr="00CF1A7E">
          <w:rPr>
            <w:rStyle w:val="Hyperlink"/>
            <w:rFonts w:ascii="Times New Roman" w:hAnsi="Times New Roman" w:cs="Times New Roman"/>
          </w:rPr>
          <w:t>https://doi.org/10.3390/poultry2020017</w:t>
        </w:r>
      </w:hyperlink>
      <w:r>
        <w:rPr>
          <w:rFonts w:ascii="Times New Roman" w:hAnsi="Times New Roman" w:cs="Times New Roman"/>
        </w:rPr>
        <w:t xml:space="preserve"> </w:t>
      </w:r>
    </w:p>
    <w:p w14:paraId="5482FFBD"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Assi</w:t>
      </w:r>
      <w:proofErr w:type="spellEnd"/>
      <w:r w:rsidRPr="009C3074">
        <w:rPr>
          <w:rFonts w:ascii="Times New Roman" w:hAnsi="Times New Roman" w:cs="Times New Roman"/>
        </w:rPr>
        <w:t xml:space="preserve">, M. A., </w:t>
      </w:r>
      <w:proofErr w:type="spellStart"/>
      <w:r w:rsidRPr="009C3074">
        <w:rPr>
          <w:rFonts w:ascii="Times New Roman" w:hAnsi="Times New Roman" w:cs="Times New Roman"/>
        </w:rPr>
        <w:t>Hezmee</w:t>
      </w:r>
      <w:proofErr w:type="spellEnd"/>
      <w:r w:rsidRPr="009C3074">
        <w:rPr>
          <w:rFonts w:ascii="Times New Roman" w:hAnsi="Times New Roman" w:cs="Times New Roman"/>
        </w:rPr>
        <w:t xml:space="preserve">, M. N. M., </w:t>
      </w:r>
      <w:proofErr w:type="spellStart"/>
      <w:r w:rsidRPr="009C3074">
        <w:rPr>
          <w:rFonts w:ascii="Times New Roman" w:hAnsi="Times New Roman" w:cs="Times New Roman"/>
        </w:rPr>
        <w:t>Haron</w:t>
      </w:r>
      <w:proofErr w:type="spellEnd"/>
      <w:r w:rsidRPr="009C3074">
        <w:rPr>
          <w:rFonts w:ascii="Times New Roman" w:hAnsi="Times New Roman" w:cs="Times New Roman"/>
        </w:rPr>
        <w:t xml:space="preserve">, A. W., Sabri, M. Y. M., &amp; </w:t>
      </w:r>
      <w:proofErr w:type="spellStart"/>
      <w:r w:rsidRPr="009C3074">
        <w:rPr>
          <w:rFonts w:ascii="Times New Roman" w:hAnsi="Times New Roman" w:cs="Times New Roman"/>
        </w:rPr>
        <w:t>Rajion</w:t>
      </w:r>
      <w:proofErr w:type="spellEnd"/>
      <w:r w:rsidRPr="009C3074">
        <w:rPr>
          <w:rFonts w:ascii="Times New Roman" w:hAnsi="Times New Roman" w:cs="Times New Roman"/>
        </w:rPr>
        <w:t xml:space="preserve">, M. A. (2016). The detrimental effects of lead on human and animal health. Veterinary World, 9(6), 660–671. </w:t>
      </w:r>
      <w:hyperlink r:id="rId19" w:history="1">
        <w:r w:rsidRPr="00CF1A7E">
          <w:rPr>
            <w:rStyle w:val="Hyperlink"/>
            <w:rFonts w:ascii="Times New Roman" w:hAnsi="Times New Roman" w:cs="Times New Roman"/>
          </w:rPr>
          <w:t>https://doi.org/10.14202/vetworld.2016.660-671</w:t>
        </w:r>
      </w:hyperlink>
      <w:r>
        <w:rPr>
          <w:rFonts w:ascii="Times New Roman" w:hAnsi="Times New Roman" w:cs="Times New Roman"/>
        </w:rPr>
        <w:t xml:space="preserve"> </w:t>
      </w:r>
    </w:p>
    <w:p w14:paraId="6C5EFA5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Al-</w:t>
      </w:r>
      <w:proofErr w:type="spellStart"/>
      <w:r w:rsidRPr="009C3074">
        <w:rPr>
          <w:rFonts w:ascii="Times New Roman" w:hAnsi="Times New Roman" w:cs="Times New Roman"/>
        </w:rPr>
        <w:t>Suhaimi</w:t>
      </w:r>
      <w:proofErr w:type="spellEnd"/>
      <w:r w:rsidRPr="009C3074">
        <w:rPr>
          <w:rFonts w:ascii="Times New Roman" w:hAnsi="Times New Roman" w:cs="Times New Roman"/>
        </w:rPr>
        <w:t xml:space="preserve">, E. A., </w:t>
      </w:r>
      <w:proofErr w:type="spellStart"/>
      <w:r w:rsidRPr="009C3074">
        <w:rPr>
          <w:rFonts w:ascii="Times New Roman" w:hAnsi="Times New Roman" w:cs="Times New Roman"/>
        </w:rPr>
        <w:t>Aljfary</w:t>
      </w:r>
      <w:proofErr w:type="spellEnd"/>
      <w:r w:rsidRPr="009C3074">
        <w:rPr>
          <w:rFonts w:ascii="Times New Roman" w:hAnsi="Times New Roman" w:cs="Times New Roman"/>
        </w:rPr>
        <w:t>, M. A., &amp; Khan, F. A. (2022). Endocrine pancreas and glucose metabolism. In E. A. Al-</w:t>
      </w:r>
      <w:proofErr w:type="spellStart"/>
      <w:r w:rsidRPr="009C3074">
        <w:rPr>
          <w:rFonts w:ascii="Times New Roman" w:hAnsi="Times New Roman" w:cs="Times New Roman"/>
        </w:rPr>
        <w:t>Suhaimi</w:t>
      </w:r>
      <w:proofErr w:type="spellEnd"/>
      <w:r w:rsidRPr="009C3074">
        <w:rPr>
          <w:rFonts w:ascii="Times New Roman" w:hAnsi="Times New Roman" w:cs="Times New Roman"/>
        </w:rPr>
        <w:t xml:space="preserve"> (Ed.), Emerging concepts in endocrine structure and functions (pp. 247-285). Springer Nature Singapore. </w:t>
      </w:r>
      <w:hyperlink r:id="rId20" w:history="1">
        <w:r w:rsidRPr="00CF1A7E">
          <w:rPr>
            <w:rStyle w:val="Hyperlink"/>
            <w:rFonts w:ascii="Times New Roman" w:hAnsi="Times New Roman" w:cs="Times New Roman"/>
          </w:rPr>
          <w:t>https://doi.org/10.1007/978-981-16-9016-7_8</w:t>
        </w:r>
      </w:hyperlink>
      <w:r>
        <w:rPr>
          <w:rFonts w:ascii="Times New Roman" w:hAnsi="Times New Roman" w:cs="Times New Roman"/>
        </w:rPr>
        <w:t xml:space="preserve"> </w:t>
      </w:r>
    </w:p>
    <w:p w14:paraId="5927B0E6"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Lenzen</w:t>
      </w:r>
      <w:proofErr w:type="spellEnd"/>
      <w:r w:rsidRPr="009C3074">
        <w:rPr>
          <w:rFonts w:ascii="Times New Roman" w:hAnsi="Times New Roman" w:cs="Times New Roman"/>
        </w:rPr>
        <w:t xml:space="preserve">, S. (2021). The pancreatic beta cell: an intricate relation between anatomical structure, the </w:t>
      </w:r>
      <w:proofErr w:type="spellStart"/>
      <w:r w:rsidRPr="009C3074">
        <w:rPr>
          <w:rFonts w:ascii="Times New Roman" w:hAnsi="Times New Roman" w:cs="Times New Roman"/>
        </w:rPr>
        <w:t>signalling</w:t>
      </w:r>
      <w:proofErr w:type="spellEnd"/>
      <w:r w:rsidRPr="009C3074">
        <w:rPr>
          <w:rFonts w:ascii="Times New Roman" w:hAnsi="Times New Roman" w:cs="Times New Roman"/>
        </w:rPr>
        <w:t xml:space="preserve"> mechanism of glucose-induced insulin secretion, the low </w:t>
      </w:r>
      <w:r w:rsidRPr="009C3074">
        <w:rPr>
          <w:rFonts w:ascii="Times New Roman" w:hAnsi="Times New Roman" w:cs="Times New Roman"/>
        </w:rPr>
        <w:lastRenderedPageBreak/>
        <w:t xml:space="preserve">antioxidative </w:t>
      </w:r>
      <w:proofErr w:type="spellStart"/>
      <w:r w:rsidRPr="009C3074">
        <w:rPr>
          <w:rFonts w:ascii="Times New Roman" w:hAnsi="Times New Roman" w:cs="Times New Roman"/>
        </w:rPr>
        <w:t>defence</w:t>
      </w:r>
      <w:proofErr w:type="spellEnd"/>
      <w:r w:rsidRPr="009C3074">
        <w:rPr>
          <w:rFonts w:ascii="Times New Roman" w:hAnsi="Times New Roman" w:cs="Times New Roman"/>
        </w:rPr>
        <w:t xml:space="preserve">, the high vulnerability and sensitivity to diabetic stress. </w:t>
      </w:r>
      <w:proofErr w:type="spellStart"/>
      <w:r w:rsidRPr="009C3074">
        <w:rPr>
          <w:rFonts w:ascii="Times New Roman" w:hAnsi="Times New Roman" w:cs="Times New Roman"/>
        </w:rPr>
        <w:t>ChemTexts</w:t>
      </w:r>
      <w:proofErr w:type="spellEnd"/>
      <w:r w:rsidRPr="009C3074">
        <w:rPr>
          <w:rFonts w:ascii="Times New Roman" w:hAnsi="Times New Roman" w:cs="Times New Roman"/>
        </w:rPr>
        <w:t xml:space="preserve">, 7(2), 13. </w:t>
      </w:r>
      <w:hyperlink r:id="rId21" w:history="1">
        <w:r w:rsidRPr="00CF1A7E">
          <w:rPr>
            <w:rStyle w:val="Hyperlink"/>
            <w:rFonts w:ascii="Times New Roman" w:hAnsi="Times New Roman" w:cs="Times New Roman"/>
          </w:rPr>
          <w:t>https://doi.org/10.1007/s40828-021-00140-3</w:t>
        </w:r>
      </w:hyperlink>
      <w:r>
        <w:rPr>
          <w:rFonts w:ascii="Times New Roman" w:hAnsi="Times New Roman" w:cs="Times New Roman"/>
        </w:rPr>
        <w:t xml:space="preserve"> </w:t>
      </w:r>
    </w:p>
    <w:p w14:paraId="3180FEDC"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Okagu</w:t>
      </w:r>
      <w:proofErr w:type="spellEnd"/>
      <w:r w:rsidRPr="009C3074">
        <w:rPr>
          <w:rFonts w:ascii="Times New Roman" w:hAnsi="Times New Roman" w:cs="Times New Roman"/>
        </w:rPr>
        <w:t xml:space="preserve">, I. U., </w:t>
      </w:r>
      <w:proofErr w:type="spellStart"/>
      <w:r w:rsidRPr="009C3074">
        <w:rPr>
          <w:rFonts w:ascii="Times New Roman" w:hAnsi="Times New Roman" w:cs="Times New Roman"/>
        </w:rPr>
        <w:t>Ndefo</w:t>
      </w:r>
      <w:proofErr w:type="spellEnd"/>
      <w:r w:rsidRPr="009C3074">
        <w:rPr>
          <w:rFonts w:ascii="Times New Roman" w:hAnsi="Times New Roman" w:cs="Times New Roman"/>
        </w:rPr>
        <w:t xml:space="preserve">, J. C., &amp; </w:t>
      </w:r>
      <w:proofErr w:type="spellStart"/>
      <w:r w:rsidRPr="009C3074">
        <w:rPr>
          <w:rFonts w:ascii="Times New Roman" w:hAnsi="Times New Roman" w:cs="Times New Roman"/>
        </w:rPr>
        <w:t>Agbo</w:t>
      </w:r>
      <w:proofErr w:type="spellEnd"/>
      <w:r w:rsidRPr="009C3074">
        <w:rPr>
          <w:rFonts w:ascii="Times New Roman" w:hAnsi="Times New Roman" w:cs="Times New Roman"/>
        </w:rPr>
        <w:t xml:space="preserve">, M. O. (2021). </w:t>
      </w:r>
      <w:proofErr w:type="spellStart"/>
      <w:r w:rsidRPr="009C3074">
        <w:rPr>
          <w:rFonts w:ascii="Times New Roman" w:hAnsi="Times New Roman" w:cs="Times New Roman"/>
        </w:rPr>
        <w:t>Trado</w:t>
      </w:r>
      <w:proofErr w:type="spellEnd"/>
      <w:r w:rsidRPr="009C3074">
        <w:rPr>
          <w:rFonts w:ascii="Times New Roman" w:hAnsi="Times New Roman" w:cs="Times New Roman"/>
        </w:rPr>
        <w:t xml:space="preserve">-Medical Uses, Chemical Constituents and Biological Activities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(Bignoniaceae): A Review. Pharmaceutical Sciences, 28(1), 51-75. </w:t>
      </w:r>
      <w:hyperlink r:id="rId22" w:history="1">
        <w:r w:rsidRPr="00CF1A7E">
          <w:rPr>
            <w:rStyle w:val="Hyperlink"/>
            <w:rFonts w:ascii="Times New Roman" w:hAnsi="Times New Roman" w:cs="Times New Roman"/>
          </w:rPr>
          <w:t>https://doi.org/10.34172/PS.2021.29</w:t>
        </w:r>
      </w:hyperlink>
      <w:r>
        <w:rPr>
          <w:rFonts w:ascii="Times New Roman" w:hAnsi="Times New Roman" w:cs="Times New Roman"/>
        </w:rPr>
        <w:t xml:space="preserve"> </w:t>
      </w:r>
    </w:p>
    <w:p w14:paraId="08F8B069"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Enenebeaku</w:t>
      </w:r>
      <w:proofErr w:type="spellEnd"/>
      <w:r w:rsidRPr="009C3074">
        <w:rPr>
          <w:rFonts w:ascii="Times New Roman" w:hAnsi="Times New Roman" w:cs="Times New Roman"/>
        </w:rPr>
        <w:t xml:space="preserve">, C. K., </w:t>
      </w:r>
      <w:proofErr w:type="spellStart"/>
      <w:r w:rsidRPr="009C3074">
        <w:rPr>
          <w:rFonts w:ascii="Times New Roman" w:hAnsi="Times New Roman" w:cs="Times New Roman"/>
        </w:rPr>
        <w:t>Umerie</w:t>
      </w:r>
      <w:proofErr w:type="spellEnd"/>
      <w:r w:rsidRPr="009C3074">
        <w:rPr>
          <w:rFonts w:ascii="Times New Roman" w:hAnsi="Times New Roman" w:cs="Times New Roman"/>
        </w:rPr>
        <w:t xml:space="preserve">, S. C., Nwankwo, M. U., &amp; </w:t>
      </w:r>
      <w:proofErr w:type="spellStart"/>
      <w:r w:rsidRPr="009C3074">
        <w:rPr>
          <w:rFonts w:ascii="Times New Roman" w:hAnsi="Times New Roman" w:cs="Times New Roman"/>
        </w:rPr>
        <w:t>Enenebeaku</w:t>
      </w:r>
      <w:proofErr w:type="spellEnd"/>
      <w:r w:rsidRPr="009C3074">
        <w:rPr>
          <w:rFonts w:ascii="Times New Roman" w:hAnsi="Times New Roman" w:cs="Times New Roman"/>
        </w:rPr>
        <w:t xml:space="preserve">, U. E. (2018). Anti-Snake venom Activities of the leaf extracts of </w:t>
      </w:r>
      <w:proofErr w:type="spellStart"/>
      <w:r w:rsidRPr="009C3074">
        <w:rPr>
          <w:rFonts w:ascii="Times New Roman" w:hAnsi="Times New Roman" w:cs="Times New Roman"/>
        </w:rPr>
        <w:t>Asystasia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gangetica</w:t>
      </w:r>
      <w:proofErr w:type="spellEnd"/>
      <w:r w:rsidRPr="009C3074">
        <w:rPr>
          <w:rFonts w:ascii="Times New Roman" w:hAnsi="Times New Roman" w:cs="Times New Roman"/>
        </w:rPr>
        <w:t xml:space="preserve"> (L) and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leavis</w:t>
      </w:r>
      <w:proofErr w:type="spellEnd"/>
      <w:r w:rsidRPr="009C3074">
        <w:rPr>
          <w:rFonts w:ascii="Times New Roman" w:hAnsi="Times New Roman" w:cs="Times New Roman"/>
        </w:rPr>
        <w:t xml:space="preserve"> (p. </w:t>
      </w:r>
      <w:proofErr w:type="spellStart"/>
      <w:r w:rsidRPr="009C3074">
        <w:rPr>
          <w:rFonts w:ascii="Times New Roman" w:hAnsi="Times New Roman" w:cs="Times New Roman"/>
        </w:rPr>
        <w:t>Beauv</w:t>
      </w:r>
      <w:proofErr w:type="spellEnd"/>
      <w:r w:rsidRPr="009C3074">
        <w:rPr>
          <w:rFonts w:ascii="Times New Roman" w:hAnsi="Times New Roman" w:cs="Times New Roman"/>
        </w:rPr>
        <w:t xml:space="preserve">). World News of Natural Sciences, (16), 33-41. </w:t>
      </w:r>
      <w:hyperlink r:id="rId23" w:history="1">
        <w:r w:rsidRPr="00CF1A7E">
          <w:rPr>
            <w:rStyle w:val="Hyperlink"/>
            <w:rFonts w:ascii="Times New Roman" w:hAnsi="Times New Roman" w:cs="Times New Roman"/>
          </w:rPr>
          <w:t>https://www.worldnewsnaturalsciences.com/volume-16-2018/</w:t>
        </w:r>
      </w:hyperlink>
      <w:r>
        <w:rPr>
          <w:rFonts w:ascii="Times New Roman" w:hAnsi="Times New Roman" w:cs="Times New Roman"/>
        </w:rPr>
        <w:t xml:space="preserve"> </w:t>
      </w:r>
    </w:p>
    <w:p w14:paraId="17BC0BF1"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Dailah</w:t>
      </w:r>
      <w:proofErr w:type="spellEnd"/>
      <w:r w:rsidRPr="009C3074">
        <w:rPr>
          <w:rFonts w:ascii="Times New Roman" w:hAnsi="Times New Roman" w:cs="Times New Roman"/>
        </w:rPr>
        <w:t xml:space="preserve">, H. G. (2022). The ethnomedicinal evidences pertaining to traditional medicinal herbs used in the treatment of respiratory illnesses and disorders in Saudi Arabia: A review. Saudi Journal of Biological Sciences. </w:t>
      </w:r>
      <w:hyperlink r:id="rId24" w:history="1">
        <w:r w:rsidRPr="00CF1A7E">
          <w:rPr>
            <w:rStyle w:val="Hyperlink"/>
            <w:rFonts w:ascii="Times New Roman" w:hAnsi="Times New Roman" w:cs="Times New Roman"/>
          </w:rPr>
          <w:t>https://doi.org/10.1016/j.sjbs.2022.103386</w:t>
        </w:r>
      </w:hyperlink>
      <w:r>
        <w:rPr>
          <w:rFonts w:ascii="Times New Roman" w:hAnsi="Times New Roman" w:cs="Times New Roman"/>
        </w:rPr>
        <w:t xml:space="preserve"> </w:t>
      </w:r>
    </w:p>
    <w:p w14:paraId="4E0D8161"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Cock, I. E. (2015). The medicinal properties and phytochemistry of plants of the genus Terminalia (</w:t>
      </w:r>
      <w:proofErr w:type="spellStart"/>
      <w:r w:rsidRPr="009C3074">
        <w:rPr>
          <w:rFonts w:ascii="Times New Roman" w:hAnsi="Times New Roman" w:cs="Times New Roman"/>
        </w:rPr>
        <w:t>Combretaceae</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Inflammopharmacology</w:t>
      </w:r>
      <w:proofErr w:type="spellEnd"/>
      <w:r w:rsidRPr="009C3074">
        <w:rPr>
          <w:rFonts w:ascii="Times New Roman" w:hAnsi="Times New Roman" w:cs="Times New Roman"/>
        </w:rPr>
        <w:t xml:space="preserve">, 23(5), 203-229. </w:t>
      </w:r>
      <w:hyperlink r:id="rId25" w:history="1">
        <w:r w:rsidRPr="00CF1A7E">
          <w:rPr>
            <w:rStyle w:val="Hyperlink"/>
            <w:rFonts w:ascii="Times New Roman" w:hAnsi="Times New Roman" w:cs="Times New Roman"/>
          </w:rPr>
          <w:t>https://doi.org/10.1007/s10787-015-0246-z</w:t>
        </w:r>
      </w:hyperlink>
      <w:r>
        <w:rPr>
          <w:rFonts w:ascii="Times New Roman" w:hAnsi="Times New Roman" w:cs="Times New Roman"/>
        </w:rPr>
        <w:t xml:space="preserve"> </w:t>
      </w:r>
    </w:p>
    <w:p w14:paraId="5311C8DA"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Innih</w:t>
      </w:r>
      <w:proofErr w:type="spellEnd"/>
      <w:r w:rsidRPr="009C3074">
        <w:rPr>
          <w:rFonts w:ascii="Times New Roman" w:hAnsi="Times New Roman" w:cs="Times New Roman"/>
        </w:rPr>
        <w:t xml:space="preserve">, S. O., &amp; </w:t>
      </w:r>
      <w:proofErr w:type="spellStart"/>
      <w:r w:rsidRPr="009C3074">
        <w:rPr>
          <w:rFonts w:ascii="Times New Roman" w:hAnsi="Times New Roman" w:cs="Times New Roman"/>
        </w:rPr>
        <w:t>Eluehike</w:t>
      </w:r>
      <w:proofErr w:type="spellEnd"/>
      <w:r w:rsidRPr="009C3074">
        <w:rPr>
          <w:rFonts w:ascii="Times New Roman" w:hAnsi="Times New Roman" w:cs="Times New Roman"/>
        </w:rPr>
        <w:t xml:space="preserve">, N. (2024). Effects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(P. </w:t>
      </w:r>
      <w:proofErr w:type="spellStart"/>
      <w:r w:rsidRPr="009C3074">
        <w:rPr>
          <w:rFonts w:ascii="Times New Roman" w:hAnsi="Times New Roman" w:cs="Times New Roman"/>
        </w:rPr>
        <w:t>Beauv</w:t>
      </w:r>
      <w:proofErr w:type="spellEnd"/>
      <w:r w:rsidRPr="009C3074">
        <w:rPr>
          <w:rFonts w:ascii="Times New Roman" w:hAnsi="Times New Roman" w:cs="Times New Roman"/>
        </w:rPr>
        <w:t xml:space="preserve">) Aqueous Leaf Extract on Liver Function and Histology in Mercury Chloride-Induced Wistar Rats. *Bulletins of Natural and Applied Sciences*, *1*(1), 153-161. </w:t>
      </w:r>
      <w:hyperlink r:id="rId26" w:history="1">
        <w:r w:rsidRPr="00CF1A7E">
          <w:rPr>
            <w:rStyle w:val="Hyperlink"/>
            <w:rFonts w:ascii="Times New Roman" w:hAnsi="Times New Roman" w:cs="Times New Roman"/>
          </w:rPr>
          <w:t>https://www.bnas.com.ng/</w:t>
        </w:r>
      </w:hyperlink>
      <w:r>
        <w:rPr>
          <w:rFonts w:ascii="Times New Roman" w:hAnsi="Times New Roman" w:cs="Times New Roman"/>
        </w:rPr>
        <w:t xml:space="preserve"> </w:t>
      </w:r>
    </w:p>
    <w:p w14:paraId="30E07678"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Olugbenga, M. A., </w:t>
      </w:r>
      <w:proofErr w:type="spellStart"/>
      <w:r w:rsidRPr="009C3074">
        <w:rPr>
          <w:rFonts w:ascii="Times New Roman" w:hAnsi="Times New Roman" w:cs="Times New Roman"/>
        </w:rPr>
        <w:t>Calmday-Ombo</w:t>
      </w:r>
      <w:proofErr w:type="spellEnd"/>
      <w:r w:rsidRPr="009C3074">
        <w:rPr>
          <w:rFonts w:ascii="Times New Roman" w:hAnsi="Times New Roman" w:cs="Times New Roman"/>
        </w:rPr>
        <w:t xml:space="preserve">, D., &amp; </w:t>
      </w:r>
      <w:proofErr w:type="spellStart"/>
      <w:r w:rsidRPr="009C3074">
        <w:rPr>
          <w:rFonts w:ascii="Times New Roman" w:hAnsi="Times New Roman" w:cs="Times New Roman"/>
        </w:rPr>
        <w:t>Innih</w:t>
      </w:r>
      <w:proofErr w:type="spellEnd"/>
      <w:r w:rsidRPr="009C3074">
        <w:rPr>
          <w:rFonts w:ascii="Times New Roman" w:hAnsi="Times New Roman" w:cs="Times New Roman"/>
        </w:rPr>
        <w:t xml:space="preserve">, S. O. (2025). Effects of ethanol extract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leaves on liver morphological changes in mercury chloride exposed Wistar rats. Scientia Africana, 24(1), 329-338. </w:t>
      </w:r>
      <w:hyperlink r:id="rId27" w:history="1">
        <w:r w:rsidRPr="00CF1A7E">
          <w:rPr>
            <w:rStyle w:val="Hyperlink"/>
            <w:rFonts w:ascii="Times New Roman" w:hAnsi="Times New Roman" w:cs="Times New Roman"/>
          </w:rPr>
          <w:t>https://doi.org/10.4314/sa.v24i1.27</w:t>
        </w:r>
      </w:hyperlink>
      <w:r>
        <w:rPr>
          <w:rFonts w:ascii="Times New Roman" w:hAnsi="Times New Roman" w:cs="Times New Roman"/>
        </w:rPr>
        <w:t xml:space="preserve"> </w:t>
      </w:r>
    </w:p>
    <w:p w14:paraId="2D99FAF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Flora, G., Gupta, D., &amp; Tiwari, A. (2012). Toxicity of lead: A review with recent updates. Interdisciplinary Toxicology, 5(2), 47-58. </w:t>
      </w:r>
      <w:hyperlink r:id="rId28" w:history="1">
        <w:r w:rsidRPr="00CF1A7E">
          <w:rPr>
            <w:rStyle w:val="Hyperlink"/>
            <w:rFonts w:ascii="Times New Roman" w:hAnsi="Times New Roman" w:cs="Times New Roman"/>
          </w:rPr>
          <w:t>https://doi.org/10.2478/v10102-012-0009-2</w:t>
        </w:r>
      </w:hyperlink>
      <w:r>
        <w:rPr>
          <w:rFonts w:ascii="Times New Roman" w:hAnsi="Times New Roman" w:cs="Times New Roman"/>
        </w:rPr>
        <w:t xml:space="preserve"> </w:t>
      </w:r>
    </w:p>
    <w:p w14:paraId="6EA28987"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Ukaegbu</w:t>
      </w:r>
      <w:proofErr w:type="spellEnd"/>
      <w:r w:rsidRPr="009C3074">
        <w:rPr>
          <w:rFonts w:ascii="Times New Roman" w:hAnsi="Times New Roman" w:cs="Times New Roman"/>
        </w:rPr>
        <w:t xml:space="preserve">, K., Allen, E., &amp; Svoboda, K. K. H. (2025). Reactive Oxygen Species and Antioxidants in Wound Healing: Mechanisms and Therapeutic Potential. International Wound Journal, 22(5), e70330. </w:t>
      </w:r>
      <w:hyperlink r:id="rId29" w:history="1">
        <w:r w:rsidRPr="00CF1A7E">
          <w:rPr>
            <w:rStyle w:val="Hyperlink"/>
            <w:rFonts w:ascii="Times New Roman" w:hAnsi="Times New Roman" w:cs="Times New Roman"/>
          </w:rPr>
          <w:t>https://doi.org/10.1111/iwj.70330</w:t>
        </w:r>
      </w:hyperlink>
      <w:r>
        <w:rPr>
          <w:rFonts w:ascii="Times New Roman" w:hAnsi="Times New Roman" w:cs="Times New Roman"/>
        </w:rPr>
        <w:t xml:space="preserve"> </w:t>
      </w:r>
    </w:p>
    <w:p w14:paraId="035466EA"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Yin, J., Huang, Y., Wang, K., Zhong, Q., Liu, Y., Ji, Z., Liao, Y., Ma, Z., Bei, W., &amp; Wang, W. (2024). Ginseng extract improves pancreatic islet injury and promotes β-cell regeneration in T2DM mice. Frontiers in Pharmacology. </w:t>
      </w:r>
      <w:hyperlink r:id="rId30" w:history="1">
        <w:r w:rsidRPr="00CF1A7E">
          <w:rPr>
            <w:rStyle w:val="Hyperlink"/>
            <w:rFonts w:ascii="Times New Roman" w:hAnsi="Times New Roman" w:cs="Times New Roman"/>
          </w:rPr>
          <w:t>https://doi.org/10.3389/fphar.2024.1407200</w:t>
        </w:r>
      </w:hyperlink>
      <w:r>
        <w:rPr>
          <w:rFonts w:ascii="Times New Roman" w:hAnsi="Times New Roman" w:cs="Times New Roman"/>
        </w:rPr>
        <w:t xml:space="preserve"> </w:t>
      </w:r>
    </w:p>
    <w:p w14:paraId="575463E7"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Rashed</w:t>
      </w:r>
      <w:proofErr w:type="spellEnd"/>
      <w:r w:rsidRPr="009C3074">
        <w:rPr>
          <w:rFonts w:ascii="Times New Roman" w:hAnsi="Times New Roman" w:cs="Times New Roman"/>
        </w:rPr>
        <w:t xml:space="preserve">, K. (2021). Phytochemical and biological effects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A review. Plantae Scientia, 4(5), 208-213. </w:t>
      </w:r>
      <w:hyperlink r:id="rId31" w:history="1">
        <w:r w:rsidRPr="00CF1A7E">
          <w:rPr>
            <w:rStyle w:val="Hyperlink"/>
            <w:rFonts w:ascii="Times New Roman" w:hAnsi="Times New Roman" w:cs="Times New Roman"/>
          </w:rPr>
          <w:t>https://doi.org/10.32439/ps.v4i5.208-213</w:t>
        </w:r>
      </w:hyperlink>
      <w:r>
        <w:rPr>
          <w:rFonts w:ascii="Times New Roman" w:hAnsi="Times New Roman" w:cs="Times New Roman"/>
        </w:rPr>
        <w:t xml:space="preserve"> </w:t>
      </w:r>
    </w:p>
    <w:p w14:paraId="1A19219D" w14:textId="77777777" w:rsidR="009C3074" w:rsidRDefault="009C3074" w:rsidP="00A26F0B">
      <w:pPr>
        <w:pStyle w:val="ListParagraph"/>
        <w:numPr>
          <w:ilvl w:val="0"/>
          <w:numId w:val="2"/>
        </w:numPr>
        <w:rPr>
          <w:rFonts w:ascii="Times New Roman" w:hAnsi="Times New Roman" w:cs="Times New Roman"/>
        </w:rPr>
      </w:pPr>
      <w:r w:rsidRPr="009C3074">
        <w:rPr>
          <w:rFonts w:ascii="Times New Roman" w:hAnsi="Times New Roman" w:cs="Times New Roman"/>
        </w:rPr>
        <w:t xml:space="preserve">Bello, A. B., Suleiman, A., &amp; Idris, A. D. (2023). Phytochemistry and Antibacterial Assessment of Ethyl acetate Leaf Extract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UMYU Journal of Microbiology Research, 8(1), 39-45. </w:t>
      </w:r>
      <w:hyperlink r:id="rId32" w:history="1">
        <w:r w:rsidRPr="00CF1A7E">
          <w:rPr>
            <w:rStyle w:val="Hyperlink"/>
            <w:rFonts w:ascii="Times New Roman" w:hAnsi="Times New Roman" w:cs="Times New Roman"/>
          </w:rPr>
          <w:t>https://doi.org/10.47430/ujmr.2381.004</w:t>
        </w:r>
      </w:hyperlink>
      <w:r>
        <w:rPr>
          <w:rFonts w:ascii="Times New Roman" w:hAnsi="Times New Roman" w:cs="Times New Roman"/>
        </w:rPr>
        <w:t xml:space="preserve"> </w:t>
      </w:r>
    </w:p>
    <w:p w14:paraId="7B842362" w14:textId="41D490FE" w:rsidR="00B33F4D" w:rsidRPr="00A26F0B" w:rsidRDefault="009C3074" w:rsidP="00A26F0B">
      <w:pPr>
        <w:pStyle w:val="ListParagraph"/>
        <w:numPr>
          <w:ilvl w:val="0"/>
          <w:numId w:val="2"/>
        </w:numPr>
        <w:rPr>
          <w:rFonts w:ascii="Times New Roman" w:hAnsi="Times New Roman" w:cs="Times New Roman"/>
        </w:rPr>
      </w:pPr>
      <w:r>
        <w:rPr>
          <w:rFonts w:ascii="Times New Roman" w:hAnsi="Times New Roman" w:cs="Times New Roman"/>
        </w:rPr>
        <w:t xml:space="preserve"> </w:t>
      </w:r>
      <w:proofErr w:type="spellStart"/>
      <w:r w:rsidRPr="009C3074">
        <w:rPr>
          <w:rFonts w:ascii="Times New Roman" w:hAnsi="Times New Roman" w:cs="Times New Roman"/>
        </w:rPr>
        <w:t>Ugwuoji</w:t>
      </w:r>
      <w:proofErr w:type="spellEnd"/>
      <w:r w:rsidRPr="009C3074">
        <w:rPr>
          <w:rFonts w:ascii="Times New Roman" w:hAnsi="Times New Roman" w:cs="Times New Roman"/>
        </w:rPr>
        <w:t xml:space="preserve">, E. T., Okoye, E. L., </w:t>
      </w:r>
      <w:proofErr w:type="spellStart"/>
      <w:r w:rsidRPr="009C3074">
        <w:rPr>
          <w:rFonts w:ascii="Times New Roman" w:hAnsi="Times New Roman" w:cs="Times New Roman"/>
        </w:rPr>
        <w:t>Ezeokoli</w:t>
      </w:r>
      <w:proofErr w:type="spellEnd"/>
      <w:r w:rsidRPr="009C3074">
        <w:rPr>
          <w:rFonts w:ascii="Times New Roman" w:hAnsi="Times New Roman" w:cs="Times New Roman"/>
        </w:rPr>
        <w:t xml:space="preserve">, C. M., &amp; Okoye, P. A. (2022). Comparative analysis of the antibacterial activities of leaf extracts of </w:t>
      </w:r>
      <w:proofErr w:type="spellStart"/>
      <w:r w:rsidRPr="009C3074">
        <w:rPr>
          <w:rFonts w:ascii="Times New Roman" w:hAnsi="Times New Roman" w:cs="Times New Roman"/>
        </w:rPr>
        <w:t>Bryophyllum</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pinnatum</w:t>
      </w:r>
      <w:proofErr w:type="spellEnd"/>
      <w:r w:rsidRPr="009C3074">
        <w:rPr>
          <w:rFonts w:ascii="Times New Roman" w:hAnsi="Times New Roman" w:cs="Times New Roman"/>
        </w:rPr>
        <w:t xml:space="preserve"> and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on clinical isolates from wound infection. Asian Journal of Plant and Soil Sciences, 7(1), 23-32. </w:t>
      </w:r>
      <w:hyperlink r:id="rId33" w:history="1">
        <w:r w:rsidRPr="00CF1A7E">
          <w:rPr>
            <w:rStyle w:val="Hyperlink"/>
            <w:rFonts w:ascii="Times New Roman" w:hAnsi="Times New Roman" w:cs="Times New Roman"/>
          </w:rPr>
          <w:t>https://doi.org/10.56557/ajopss/2022/v7i187</w:t>
        </w:r>
      </w:hyperlink>
      <w:r>
        <w:rPr>
          <w:rFonts w:ascii="Times New Roman" w:hAnsi="Times New Roman" w:cs="Times New Roman"/>
        </w:rPr>
        <w:t xml:space="preserve"> </w:t>
      </w:r>
    </w:p>
    <w:sectPr w:rsidR="00B33F4D" w:rsidRPr="00A26F0B">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D5AAA" w14:textId="77777777" w:rsidR="0036600A" w:rsidRDefault="0036600A" w:rsidP="002034AF">
      <w:pPr>
        <w:spacing w:after="0" w:line="240" w:lineRule="auto"/>
      </w:pPr>
      <w:r>
        <w:separator/>
      </w:r>
    </w:p>
  </w:endnote>
  <w:endnote w:type="continuationSeparator" w:id="0">
    <w:p w14:paraId="7B9364A1" w14:textId="77777777" w:rsidR="0036600A" w:rsidRDefault="0036600A" w:rsidP="0020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7808D" w14:textId="77777777" w:rsidR="002034AF" w:rsidRDefault="00203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C457" w14:textId="77777777" w:rsidR="002034AF" w:rsidRDefault="002034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80C01" w14:textId="77777777" w:rsidR="002034AF" w:rsidRDefault="00203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DC29F" w14:textId="77777777" w:rsidR="0036600A" w:rsidRDefault="0036600A" w:rsidP="002034AF">
      <w:pPr>
        <w:spacing w:after="0" w:line="240" w:lineRule="auto"/>
      </w:pPr>
      <w:r>
        <w:separator/>
      </w:r>
    </w:p>
  </w:footnote>
  <w:footnote w:type="continuationSeparator" w:id="0">
    <w:p w14:paraId="7A577524" w14:textId="77777777" w:rsidR="0036600A" w:rsidRDefault="0036600A" w:rsidP="00203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3ED6E" w14:textId="4F8D7275" w:rsidR="002034AF" w:rsidRDefault="002034AF">
    <w:pPr>
      <w:pStyle w:val="Header"/>
    </w:pPr>
    <w:r>
      <w:rPr>
        <w:noProof/>
      </w:rPr>
      <w:pict w14:anchorId="3E9AB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B314A" w14:textId="0636733C" w:rsidR="002034AF" w:rsidRDefault="002034AF">
    <w:pPr>
      <w:pStyle w:val="Header"/>
    </w:pPr>
    <w:r>
      <w:rPr>
        <w:noProof/>
      </w:rPr>
      <w:pict w14:anchorId="63671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D884" w14:textId="06662E4E" w:rsidR="002034AF" w:rsidRDefault="002034AF">
    <w:pPr>
      <w:pStyle w:val="Header"/>
    </w:pPr>
    <w:r>
      <w:rPr>
        <w:noProof/>
      </w:rPr>
      <w:pict w14:anchorId="116C6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754A7"/>
    <w:multiLevelType w:val="multilevel"/>
    <w:tmpl w:val="1A6E75B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6427956"/>
    <w:multiLevelType w:val="hybridMultilevel"/>
    <w:tmpl w:val="D1C61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2tjQ2sjAyszA0sbRQ0lEKTi0uzszPAykwrAUAw3GGHywAAAA="/>
  </w:docVars>
  <w:rsids>
    <w:rsidRoot w:val="002A7D52"/>
    <w:rsid w:val="001B4DA0"/>
    <w:rsid w:val="002034AF"/>
    <w:rsid w:val="002A2FC0"/>
    <w:rsid w:val="002A7D52"/>
    <w:rsid w:val="0036600A"/>
    <w:rsid w:val="005339EB"/>
    <w:rsid w:val="006B40A3"/>
    <w:rsid w:val="006E2473"/>
    <w:rsid w:val="00712CDA"/>
    <w:rsid w:val="009605AC"/>
    <w:rsid w:val="009C3074"/>
    <w:rsid w:val="00A26F0B"/>
    <w:rsid w:val="00B14EEE"/>
    <w:rsid w:val="00B33F4D"/>
    <w:rsid w:val="00C543B7"/>
    <w:rsid w:val="00D20503"/>
    <w:rsid w:val="00E274B7"/>
    <w:rsid w:val="00F7445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4C9DC5"/>
  <w15:chartTrackingRefBased/>
  <w15:docId w15:val="{515D55E2-17F8-405B-B416-0F6C5C2B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F4D"/>
  </w:style>
  <w:style w:type="paragraph" w:styleId="Heading1">
    <w:name w:val="heading 1"/>
    <w:basedOn w:val="Normal"/>
    <w:next w:val="Normal"/>
    <w:link w:val="Heading1Char"/>
    <w:uiPriority w:val="9"/>
    <w:qFormat/>
    <w:rsid w:val="002A7D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D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D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D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D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D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D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D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D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D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D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D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D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D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D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D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D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D52"/>
    <w:rPr>
      <w:rFonts w:eastAsiaTheme="majorEastAsia" w:cstheme="majorBidi"/>
      <w:color w:val="272727" w:themeColor="text1" w:themeTint="D8"/>
    </w:rPr>
  </w:style>
  <w:style w:type="paragraph" w:styleId="Title">
    <w:name w:val="Title"/>
    <w:basedOn w:val="Normal"/>
    <w:next w:val="Normal"/>
    <w:link w:val="TitleChar"/>
    <w:uiPriority w:val="10"/>
    <w:qFormat/>
    <w:rsid w:val="002A7D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D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D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D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D52"/>
    <w:pPr>
      <w:spacing w:before="160"/>
      <w:jc w:val="center"/>
    </w:pPr>
    <w:rPr>
      <w:i/>
      <w:iCs/>
      <w:color w:val="404040" w:themeColor="text1" w:themeTint="BF"/>
    </w:rPr>
  </w:style>
  <w:style w:type="character" w:customStyle="1" w:styleId="QuoteChar">
    <w:name w:val="Quote Char"/>
    <w:basedOn w:val="DefaultParagraphFont"/>
    <w:link w:val="Quote"/>
    <w:uiPriority w:val="29"/>
    <w:rsid w:val="002A7D52"/>
    <w:rPr>
      <w:i/>
      <w:iCs/>
      <w:color w:val="404040" w:themeColor="text1" w:themeTint="BF"/>
    </w:rPr>
  </w:style>
  <w:style w:type="paragraph" w:styleId="ListParagraph">
    <w:name w:val="List Paragraph"/>
    <w:basedOn w:val="Normal"/>
    <w:uiPriority w:val="34"/>
    <w:qFormat/>
    <w:rsid w:val="002A7D52"/>
    <w:pPr>
      <w:ind w:left="720"/>
      <w:contextualSpacing/>
    </w:pPr>
  </w:style>
  <w:style w:type="character" w:styleId="IntenseEmphasis">
    <w:name w:val="Intense Emphasis"/>
    <w:basedOn w:val="DefaultParagraphFont"/>
    <w:uiPriority w:val="21"/>
    <w:qFormat/>
    <w:rsid w:val="002A7D52"/>
    <w:rPr>
      <w:i/>
      <w:iCs/>
      <w:color w:val="2F5496" w:themeColor="accent1" w:themeShade="BF"/>
    </w:rPr>
  </w:style>
  <w:style w:type="paragraph" w:styleId="IntenseQuote">
    <w:name w:val="Intense Quote"/>
    <w:basedOn w:val="Normal"/>
    <w:next w:val="Normal"/>
    <w:link w:val="IntenseQuoteChar"/>
    <w:uiPriority w:val="30"/>
    <w:qFormat/>
    <w:rsid w:val="002A7D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D52"/>
    <w:rPr>
      <w:i/>
      <w:iCs/>
      <w:color w:val="2F5496" w:themeColor="accent1" w:themeShade="BF"/>
    </w:rPr>
  </w:style>
  <w:style w:type="character" w:styleId="IntenseReference">
    <w:name w:val="Intense Reference"/>
    <w:basedOn w:val="DefaultParagraphFont"/>
    <w:uiPriority w:val="32"/>
    <w:qFormat/>
    <w:rsid w:val="002A7D52"/>
    <w:rPr>
      <w:b/>
      <w:bCs/>
      <w:smallCaps/>
      <w:color w:val="2F5496" w:themeColor="accent1" w:themeShade="BF"/>
      <w:spacing w:val="5"/>
    </w:rPr>
  </w:style>
  <w:style w:type="character" w:styleId="Hyperlink">
    <w:name w:val="Hyperlink"/>
    <w:basedOn w:val="DefaultParagraphFont"/>
    <w:uiPriority w:val="99"/>
    <w:unhideWhenUsed/>
    <w:rsid w:val="002A7D52"/>
    <w:rPr>
      <w:color w:val="0563C1" w:themeColor="hyperlink"/>
      <w:u w:val="single"/>
    </w:rPr>
  </w:style>
  <w:style w:type="table" w:styleId="TableGrid">
    <w:name w:val="Table Grid"/>
    <w:basedOn w:val="TableNormal"/>
    <w:uiPriority w:val="39"/>
    <w:rsid w:val="002A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4DA0"/>
    <w:rPr>
      <w:color w:val="605E5C"/>
      <w:shd w:val="clear" w:color="auto" w:fill="E1DFDD"/>
    </w:rPr>
  </w:style>
  <w:style w:type="table" w:customStyle="1" w:styleId="TableGrid1">
    <w:name w:val="Table Grid1"/>
    <w:basedOn w:val="TableNormal"/>
    <w:next w:val="TableGrid"/>
    <w:uiPriority w:val="39"/>
    <w:rsid w:val="002A2FC0"/>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3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4AF"/>
  </w:style>
  <w:style w:type="paragraph" w:styleId="Footer">
    <w:name w:val="footer"/>
    <w:basedOn w:val="Normal"/>
    <w:link w:val="FooterChar"/>
    <w:uiPriority w:val="99"/>
    <w:unhideWhenUsed/>
    <w:rsid w:val="00203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ijerph192316006" TargetMode="External"/><Relationship Id="rId18" Type="http://schemas.openxmlformats.org/officeDocument/2006/relationships/hyperlink" Target="https://doi.org/10.3390/poultry2020017" TargetMode="External"/><Relationship Id="rId26" Type="http://schemas.openxmlformats.org/officeDocument/2006/relationships/hyperlink" Target="https://www.bnas.com.ng/" TargetMode="External"/><Relationship Id="rId39" Type="http://schemas.openxmlformats.org/officeDocument/2006/relationships/footer" Target="footer3.xml"/><Relationship Id="rId21" Type="http://schemas.openxmlformats.org/officeDocument/2006/relationships/hyperlink" Target="https://doi.org/10.1007/s40828-021-00140-3"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hazadv.2022.100094" TargetMode="External"/><Relationship Id="rId20" Type="http://schemas.openxmlformats.org/officeDocument/2006/relationships/hyperlink" Target="https://doi.org/10.1007/978-981-16-9016-7_8" TargetMode="External"/><Relationship Id="rId29" Type="http://schemas.openxmlformats.org/officeDocument/2006/relationships/hyperlink" Target="https://doi.org/10.1111/iwj.7033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sjbs.2022.103386" TargetMode="External"/><Relationship Id="rId32" Type="http://schemas.openxmlformats.org/officeDocument/2006/relationships/hyperlink" Target="https://doi.org/10.47430/ujmr.2381.004"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ho.int/publications/i/item/9789240078130" TargetMode="External"/><Relationship Id="rId23" Type="http://schemas.openxmlformats.org/officeDocument/2006/relationships/hyperlink" Target="https://www.worldnewsnaturalsciences.com/volume-16-2018/" TargetMode="External"/><Relationship Id="rId28" Type="http://schemas.openxmlformats.org/officeDocument/2006/relationships/hyperlink" Target="https://doi.org/10.2478/v10102-012-0009-2"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4202/vetworld.2016.660-671" TargetMode="External"/><Relationship Id="rId31" Type="http://schemas.openxmlformats.org/officeDocument/2006/relationships/hyperlink" Target="https://doi.org/10.32439/ps.v4i5.208-21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515/reveh-2018-0037" TargetMode="External"/><Relationship Id="rId22" Type="http://schemas.openxmlformats.org/officeDocument/2006/relationships/hyperlink" Target="https://doi.org/10.34172/PS.2021.29" TargetMode="External"/><Relationship Id="rId27" Type="http://schemas.openxmlformats.org/officeDocument/2006/relationships/hyperlink" Target="https://doi.org/10.4314/sa.v24i1.27" TargetMode="External"/><Relationship Id="rId30" Type="http://schemas.openxmlformats.org/officeDocument/2006/relationships/hyperlink" Target="https://doi.org/10.3389/fphar.2024.1407200"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390/toxics11040322" TargetMode="External"/><Relationship Id="rId25" Type="http://schemas.openxmlformats.org/officeDocument/2006/relationships/hyperlink" Target="https://doi.org/10.1007/s10787-015-0246-z" TargetMode="External"/><Relationship Id="rId33" Type="http://schemas.openxmlformats.org/officeDocument/2006/relationships/hyperlink" Target="https://doi.org/10.56557/ajopss/2022/v7i187"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10</Pages>
  <Words>3083</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SDI 1084</cp:lastModifiedBy>
  <cp:revision>12</cp:revision>
  <dcterms:created xsi:type="dcterms:W3CDTF">2025-12-13T13:28:00Z</dcterms:created>
  <dcterms:modified xsi:type="dcterms:W3CDTF">2025-12-16T10:50:00Z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c78d5596-3ce0-47e7-85e6-21345dcc1381</vt:lpwstr>
  </property>
</Properties>
</file>