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6FB9F" w14:textId="204BF6EE" w:rsidR="00E55785" w:rsidRDefault="00E55785" w:rsidP="001F205B">
      <w:pPr>
        <w:spacing w:before="120" w:after="120" w:line="240" w:lineRule="auto"/>
        <w:jc w:val="center"/>
        <w:rPr>
          <w:rFonts w:eastAsiaTheme="majorEastAsia" w:cs="Times New Roman"/>
          <w:b/>
          <w:szCs w:val="24"/>
        </w:rPr>
      </w:pPr>
      <w:r w:rsidRPr="00E55785">
        <w:rPr>
          <w:rFonts w:eastAsiaTheme="majorEastAsia" w:cs="Times New Roman"/>
          <w:b/>
          <w:szCs w:val="24"/>
        </w:rPr>
        <w:t>Review Article</w:t>
      </w:r>
    </w:p>
    <w:p w14:paraId="38023328" w14:textId="6E04A265" w:rsidR="00335412" w:rsidRPr="00A16AA1" w:rsidRDefault="00335412" w:rsidP="001F205B">
      <w:pPr>
        <w:spacing w:before="120" w:after="120" w:line="240" w:lineRule="auto"/>
        <w:jc w:val="center"/>
        <w:rPr>
          <w:rFonts w:cs="Times New Roman"/>
          <w:szCs w:val="24"/>
        </w:rPr>
      </w:pPr>
      <w:r w:rsidRPr="00A16AA1">
        <w:rPr>
          <w:rFonts w:eastAsiaTheme="majorEastAsia" w:cs="Times New Roman"/>
          <w:b/>
          <w:szCs w:val="24"/>
        </w:rPr>
        <w:t xml:space="preserve">A Comprehensive Review of the Addition of </w:t>
      </w:r>
      <w:r w:rsidR="00F77A81" w:rsidRPr="00A16AA1">
        <w:rPr>
          <w:rFonts w:eastAsiaTheme="majorEastAsia" w:cs="Times New Roman"/>
          <w:b/>
          <w:szCs w:val="24"/>
        </w:rPr>
        <w:t xml:space="preserve">Water Absorbing </w:t>
      </w:r>
      <w:r w:rsidRPr="00A16AA1">
        <w:rPr>
          <w:rFonts w:eastAsiaTheme="majorEastAsia" w:cs="Times New Roman"/>
          <w:b/>
          <w:szCs w:val="24"/>
        </w:rPr>
        <w:t>Superabsorbent Polymers for Enhancing Concrete Performance</w:t>
      </w:r>
    </w:p>
    <w:p w14:paraId="44FDA72E" w14:textId="01F622B6" w:rsidR="00335412" w:rsidRDefault="00335412" w:rsidP="001F205B">
      <w:pPr>
        <w:spacing w:before="120" w:after="120" w:line="240" w:lineRule="auto"/>
        <w:rPr>
          <w:rFonts w:cs="Times New Roman"/>
          <w:szCs w:val="24"/>
          <w:lang w:val="en-MY"/>
        </w:rPr>
      </w:pPr>
    </w:p>
    <w:p w14:paraId="5A9E4236" w14:textId="77777777" w:rsidR="00187A94" w:rsidRPr="00A16AA1" w:rsidRDefault="00187A94" w:rsidP="001F205B">
      <w:pPr>
        <w:spacing w:before="120" w:after="120" w:line="240" w:lineRule="auto"/>
        <w:rPr>
          <w:rFonts w:cs="Times New Roman"/>
          <w:szCs w:val="24"/>
          <w:lang w:val="en-MY"/>
        </w:rPr>
      </w:pPr>
      <w:bookmarkStart w:id="0" w:name="_GoBack"/>
      <w:bookmarkEnd w:id="0"/>
    </w:p>
    <w:p w14:paraId="52037623" w14:textId="77777777" w:rsidR="00335412" w:rsidRPr="00A16AA1" w:rsidRDefault="00335412" w:rsidP="001F205B">
      <w:pPr>
        <w:spacing w:before="120" w:after="120" w:line="240" w:lineRule="auto"/>
        <w:rPr>
          <w:rFonts w:cs="Times New Roman"/>
          <w:b/>
          <w:bCs/>
          <w:szCs w:val="24"/>
        </w:rPr>
      </w:pPr>
      <w:r w:rsidRPr="00A16AA1">
        <w:rPr>
          <w:rFonts w:cs="Times New Roman"/>
          <w:b/>
          <w:bCs/>
          <w:szCs w:val="24"/>
        </w:rPr>
        <w:t>Abstract:</w:t>
      </w:r>
    </w:p>
    <w:p w14:paraId="6BCA011D" w14:textId="7A8C2990" w:rsidR="00335412" w:rsidRPr="00A16AA1" w:rsidRDefault="00335412" w:rsidP="001F205B">
      <w:pPr>
        <w:spacing w:before="120" w:after="120" w:line="240" w:lineRule="auto"/>
        <w:jc w:val="both"/>
        <w:rPr>
          <w:rFonts w:eastAsia="Times New Roman" w:cs="Times New Roman"/>
          <w:szCs w:val="24"/>
        </w:rPr>
      </w:pPr>
      <w:r w:rsidRPr="00A16AA1">
        <w:rPr>
          <w:rFonts w:eastAsia="Times New Roman" w:cs="Times New Roman"/>
          <w:szCs w:val="24"/>
        </w:rPr>
        <w:t xml:space="preserve">Superabsorbent polymers (SAPs) have become one of the most promising materials for improving the mechanical, durability, and functional performance of modern cementitious systems. This comprehensive review synthesizes findings from existing high-impact literature and studies to provide a unified understanding of SAP </w:t>
      </w:r>
      <w:proofErr w:type="spellStart"/>
      <w:r w:rsidRPr="00A16AA1">
        <w:rPr>
          <w:rFonts w:eastAsia="Times New Roman" w:cs="Times New Roman"/>
          <w:szCs w:val="24"/>
        </w:rPr>
        <w:t>behavior</w:t>
      </w:r>
      <w:proofErr w:type="spellEnd"/>
      <w:r w:rsidRPr="00A16AA1">
        <w:rPr>
          <w:rFonts w:eastAsia="Times New Roman" w:cs="Times New Roman"/>
          <w:szCs w:val="24"/>
        </w:rPr>
        <w:t xml:space="preserve"> in concrete. SAPs—including </w:t>
      </w:r>
      <w:proofErr w:type="spellStart"/>
      <w:r w:rsidRPr="00A16AA1">
        <w:rPr>
          <w:rFonts w:eastAsia="Times New Roman" w:cs="Times New Roman"/>
          <w:szCs w:val="24"/>
        </w:rPr>
        <w:t>nano</w:t>
      </w:r>
      <w:proofErr w:type="spellEnd"/>
      <w:r w:rsidRPr="00A16AA1">
        <w:rPr>
          <w:rFonts w:eastAsia="Times New Roman" w:cs="Times New Roman"/>
          <w:szCs w:val="24"/>
        </w:rPr>
        <w:t xml:space="preserve">- to </w:t>
      </w:r>
      <w:proofErr w:type="spellStart"/>
      <w:r w:rsidRPr="00A16AA1">
        <w:rPr>
          <w:rFonts w:eastAsia="Times New Roman" w:cs="Times New Roman"/>
          <w:szCs w:val="24"/>
        </w:rPr>
        <w:t>millimeter</w:t>
      </w:r>
      <w:proofErr w:type="spellEnd"/>
      <w:r w:rsidR="0084528B" w:rsidRPr="00A16AA1">
        <w:rPr>
          <w:rFonts w:eastAsia="Times New Roman" w:cs="Times New Roman"/>
          <w:szCs w:val="24"/>
        </w:rPr>
        <w:t xml:space="preserve"> </w:t>
      </w:r>
      <w:r w:rsidRPr="00A16AA1">
        <w:rPr>
          <w:rFonts w:eastAsia="Times New Roman" w:cs="Times New Roman"/>
          <w:szCs w:val="24"/>
        </w:rPr>
        <w:t xml:space="preserve">scale powders and bead-type particles larger than </w:t>
      </w:r>
      <w:r w:rsidR="00CB1425" w:rsidRPr="00A16AA1">
        <w:rPr>
          <w:rFonts w:eastAsia="Times New Roman" w:cs="Times New Roman"/>
          <w:szCs w:val="24"/>
        </w:rPr>
        <w:t>1</w:t>
      </w:r>
      <w:r w:rsidRPr="00A16AA1">
        <w:rPr>
          <w:rFonts w:eastAsia="Times New Roman" w:cs="Times New Roman"/>
          <w:szCs w:val="24"/>
        </w:rPr>
        <w:t>mm—exhibit exceptional water absorption and controlled release capabilities. These features directly influence hydration kinetics, internal curing efficiency, shrinkage mitigation, microstructural refinement, pore formation, and long-term durability. The review examines SAP impacts on compressive and tensile strength, shrinkage (plastic, autogenous, drying), water–cement ratio sensitivity, and ultrasonic pulse velocity (UPV) as an indicator of internal homogeneity. Extensive SEM/TEM findings reveal that SAPs refine hydration products, modify gel porosity, and influence the interfacial transition zone (ITZ). Moreover, SAP beads (&gt;</w:t>
      </w:r>
      <w:r w:rsidR="00343132" w:rsidRPr="00A16AA1">
        <w:rPr>
          <w:rFonts w:eastAsia="Times New Roman" w:cs="Times New Roman"/>
          <w:szCs w:val="24"/>
        </w:rPr>
        <w:t>1</w:t>
      </w:r>
      <w:r w:rsidRPr="00A16AA1">
        <w:rPr>
          <w:rFonts w:eastAsia="Times New Roman" w:cs="Times New Roman"/>
          <w:szCs w:val="24"/>
        </w:rPr>
        <w:t xml:space="preserve"> mm) called </w:t>
      </w:r>
      <w:r w:rsidR="00C91473" w:rsidRPr="00A16AA1">
        <w:rPr>
          <w:rFonts w:eastAsia="Times New Roman" w:cs="Times New Roman"/>
          <w:szCs w:val="24"/>
        </w:rPr>
        <w:t xml:space="preserve">as </w:t>
      </w:r>
      <w:r w:rsidRPr="00A16AA1">
        <w:rPr>
          <w:rFonts w:eastAsia="Times New Roman" w:cs="Times New Roman"/>
          <w:szCs w:val="24"/>
        </w:rPr>
        <w:t>water absorbing beads act as spherical internal reservoirs that provide prolonged water release, improving self-desiccation resistance while functioning as intentional lightweight inclusions that adjust density, thermal conductivity, and insulation capacity. SAP-modified concretes show improved resistance to chloride penetration, carbonation, salt-scaling, and mechanical degradation, particularly under low-humidity or sealed-curing environments. Thermal analyses demonstrate dual roles: (1) SAP voids enhance insulation by reducing conductivity; (2) SAP-driven microstructural refinement improves thermal mass stability for building energy applications.</w:t>
      </w:r>
      <w:r w:rsidR="007363FF" w:rsidRPr="00A16AA1">
        <w:rPr>
          <w:rFonts w:eastAsia="Times New Roman" w:cs="Times New Roman"/>
          <w:szCs w:val="24"/>
        </w:rPr>
        <w:t xml:space="preserve"> </w:t>
      </w:r>
      <w:r w:rsidRPr="00A16AA1">
        <w:rPr>
          <w:rFonts w:eastAsia="Times New Roman" w:cs="Times New Roman"/>
          <w:szCs w:val="24"/>
        </w:rPr>
        <w:t xml:space="preserve">This review consolidates multi-scale insights into SAP </w:t>
      </w:r>
      <w:proofErr w:type="spellStart"/>
      <w:r w:rsidRPr="00A16AA1">
        <w:rPr>
          <w:rFonts w:eastAsia="Times New Roman" w:cs="Times New Roman"/>
          <w:szCs w:val="24"/>
        </w:rPr>
        <w:t>behavior</w:t>
      </w:r>
      <w:proofErr w:type="spellEnd"/>
      <w:r w:rsidRPr="00A16AA1">
        <w:rPr>
          <w:rFonts w:eastAsia="Times New Roman" w:cs="Times New Roman"/>
          <w:szCs w:val="24"/>
        </w:rPr>
        <w:t xml:space="preserve">, identifies optimal dosages, and highlights emerging formulations such as delayed-absorption SAPs, functionalized hydrogels, and polymer–inorganic hybrids. Critical research gaps are identified regarding field-scale validation, SAP beads’ thermophysical </w:t>
      </w:r>
      <w:proofErr w:type="spellStart"/>
      <w:r w:rsidRPr="00A16AA1">
        <w:rPr>
          <w:rFonts w:eastAsia="Times New Roman" w:cs="Times New Roman"/>
          <w:szCs w:val="24"/>
        </w:rPr>
        <w:t>behavior</w:t>
      </w:r>
      <w:proofErr w:type="spellEnd"/>
      <w:r w:rsidRPr="00A16AA1">
        <w:rPr>
          <w:rFonts w:eastAsia="Times New Roman" w:cs="Times New Roman"/>
          <w:szCs w:val="24"/>
        </w:rPr>
        <w:t xml:space="preserve">, and multi-physics </w:t>
      </w:r>
      <w:proofErr w:type="spellStart"/>
      <w:r w:rsidRPr="00A16AA1">
        <w:rPr>
          <w:rFonts w:eastAsia="Times New Roman" w:cs="Times New Roman"/>
          <w:szCs w:val="24"/>
        </w:rPr>
        <w:t>modeling</w:t>
      </w:r>
      <w:proofErr w:type="spellEnd"/>
      <w:r w:rsidRPr="00A16AA1">
        <w:rPr>
          <w:rFonts w:eastAsia="Times New Roman" w:cs="Times New Roman"/>
          <w:szCs w:val="24"/>
        </w:rPr>
        <w:t>. Recommendations for mix design, curing protocols, and performance prediction models are presented to support the integration of SAPs into advanced, durable, and sustainable concrete.</w:t>
      </w:r>
    </w:p>
    <w:p w14:paraId="01C7C012" w14:textId="4E890B27" w:rsidR="00335412" w:rsidRPr="00A16AA1" w:rsidRDefault="00335412" w:rsidP="001F205B">
      <w:pPr>
        <w:spacing w:before="120" w:after="120" w:line="240" w:lineRule="auto"/>
        <w:jc w:val="both"/>
        <w:rPr>
          <w:rFonts w:cs="Times New Roman"/>
          <w:szCs w:val="24"/>
        </w:rPr>
      </w:pPr>
      <w:r w:rsidRPr="00A16AA1">
        <w:rPr>
          <w:rFonts w:cs="Times New Roman"/>
          <w:b/>
          <w:bCs/>
          <w:szCs w:val="24"/>
        </w:rPr>
        <w:t xml:space="preserve">Keywords: </w:t>
      </w:r>
      <w:r w:rsidRPr="00A16AA1">
        <w:rPr>
          <w:rFonts w:cs="Times New Roman"/>
          <w:szCs w:val="24"/>
        </w:rPr>
        <w:t xml:space="preserve">Superabsorbent Polymer (SAP); </w:t>
      </w:r>
      <w:r w:rsidR="007363FF" w:rsidRPr="00A16AA1">
        <w:rPr>
          <w:rFonts w:cs="Times New Roman"/>
          <w:szCs w:val="24"/>
        </w:rPr>
        <w:t xml:space="preserve">Water absorbing beads; </w:t>
      </w:r>
      <w:r w:rsidRPr="00A16AA1">
        <w:rPr>
          <w:rFonts w:cs="Times New Roman"/>
          <w:szCs w:val="24"/>
        </w:rPr>
        <w:t>Internal Curing; Shrinkage; Durability; SEM; Microstructure; Thermal Mass; Insulation; Heat Transfer; UPV; Lightweight Beads.</w:t>
      </w:r>
    </w:p>
    <w:p w14:paraId="1431EED2" w14:textId="56E66DAE"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 xml:space="preserve">1. </w:t>
      </w:r>
      <w:r w:rsidR="007F5A99" w:rsidRPr="00A16AA1">
        <w:rPr>
          <w:rFonts w:cs="Times New Roman"/>
          <w:b/>
          <w:bCs/>
          <w:szCs w:val="24"/>
        </w:rPr>
        <w:t>INTRODUCTION</w:t>
      </w:r>
    </w:p>
    <w:p w14:paraId="254A0790" w14:textId="0100EEC3" w:rsidR="0002631D" w:rsidRPr="00A16AA1" w:rsidRDefault="0084528B" w:rsidP="001F205B">
      <w:pPr>
        <w:spacing w:before="120" w:after="120" w:line="240" w:lineRule="auto"/>
        <w:ind w:firstLine="360"/>
        <w:jc w:val="both"/>
        <w:rPr>
          <w:rFonts w:cs="Times New Roman"/>
          <w:szCs w:val="24"/>
        </w:rPr>
      </w:pPr>
      <w:r w:rsidRPr="00A16AA1">
        <w:rPr>
          <w:rFonts w:cs="Times New Roman"/>
          <w:szCs w:val="24"/>
        </w:rPr>
        <w:t>Concrete remains the most widely used man-made material, yet its performance is increasingly challenged by autogenous shrinkage, early-age cracking, durability degradation, and severe environmental exposure. High-performance concretes (HPCs) with low water–cement ratios (w/c &lt; 0.35) are particularly vulnerable to self-desiccation, leading to internal relative humidity (IRH) drops and microcracking. Traditional external curing techniques often fail to maintain sufficient internal moisture, motivating the development of internal curing agents.</w:t>
      </w:r>
      <w:r w:rsidR="00D521FE" w:rsidRPr="00A16AA1">
        <w:rPr>
          <w:rFonts w:cs="Times New Roman"/>
          <w:szCs w:val="24"/>
        </w:rPr>
        <w:t xml:space="preserve"> </w:t>
      </w:r>
      <w:r w:rsidRPr="00A16AA1">
        <w:rPr>
          <w:rFonts w:cs="Times New Roman"/>
          <w:szCs w:val="24"/>
        </w:rPr>
        <w:t>Superabsorbent polymers (SAPs)</w:t>
      </w:r>
      <w:r w:rsidR="00D521FE" w:rsidRPr="00A16AA1">
        <w:rPr>
          <w:rFonts w:cs="Times New Roman"/>
          <w:szCs w:val="24"/>
        </w:rPr>
        <w:t xml:space="preserve"> </w:t>
      </w:r>
      <w:r w:rsidR="00E11D91" w:rsidRPr="00A16AA1">
        <w:rPr>
          <w:rFonts w:cs="Times New Roman"/>
          <w:szCs w:val="24"/>
        </w:rPr>
        <w:t xml:space="preserve">are </w:t>
      </w:r>
      <w:r w:rsidRPr="00A16AA1">
        <w:rPr>
          <w:rFonts w:cs="Times New Roman"/>
          <w:szCs w:val="24"/>
        </w:rPr>
        <w:t xml:space="preserve">capable of absorbing </w:t>
      </w:r>
      <w:r w:rsidR="00E11D91" w:rsidRPr="00A16AA1">
        <w:rPr>
          <w:rFonts w:cs="Times New Roman"/>
          <w:szCs w:val="24"/>
        </w:rPr>
        <w:t xml:space="preserve">water </w:t>
      </w:r>
      <w:proofErr w:type="spellStart"/>
      <w:r w:rsidR="00E11D91" w:rsidRPr="00A16AA1">
        <w:rPr>
          <w:rFonts w:cs="Times New Roman"/>
          <w:szCs w:val="24"/>
        </w:rPr>
        <w:t>upto</w:t>
      </w:r>
      <w:proofErr w:type="spellEnd"/>
      <w:r w:rsidR="00E11D91" w:rsidRPr="00A16AA1">
        <w:rPr>
          <w:rFonts w:cs="Times New Roman"/>
          <w:szCs w:val="24"/>
        </w:rPr>
        <w:t xml:space="preserve"> </w:t>
      </w:r>
      <w:r w:rsidR="003D0A4B" w:rsidRPr="00A16AA1">
        <w:rPr>
          <w:rFonts w:cs="Times New Roman"/>
          <w:szCs w:val="24"/>
        </w:rPr>
        <w:t xml:space="preserve">1000 times </w:t>
      </w:r>
      <w:r w:rsidR="00E11D91" w:rsidRPr="00A16AA1">
        <w:rPr>
          <w:rFonts w:cs="Times New Roman"/>
          <w:szCs w:val="24"/>
        </w:rPr>
        <w:t xml:space="preserve">of </w:t>
      </w:r>
      <w:r w:rsidR="003D0A4B" w:rsidRPr="00A16AA1">
        <w:rPr>
          <w:rFonts w:cs="Times New Roman"/>
          <w:szCs w:val="24"/>
        </w:rPr>
        <w:t>their weight</w:t>
      </w:r>
      <w:r w:rsidR="006631C6">
        <w:rPr>
          <w:rFonts w:cs="Times New Roman"/>
          <w:szCs w:val="24"/>
        </w:rPr>
        <w:t xml:space="preserve"> </w:t>
      </w:r>
      <w:r w:rsidR="006A6A96">
        <w:rPr>
          <w:rFonts w:cs="Times New Roman"/>
          <w:szCs w:val="24"/>
        </w:rPr>
        <w:t>(</w:t>
      </w:r>
      <w:r w:rsidR="00FE38D3" w:rsidRPr="00A16AA1">
        <w:rPr>
          <w:rStyle w:val="Strong"/>
          <w:rFonts w:eastAsia="Times New Roman" w:cs="Times New Roman"/>
          <w:b w:val="0"/>
          <w:szCs w:val="24"/>
          <w:shd w:val="clear" w:color="auto" w:fill="FFFFFF"/>
        </w:rPr>
        <w:t>Boshoff</w:t>
      </w:r>
      <w:r w:rsidR="00FE38D3">
        <w:rPr>
          <w:rStyle w:val="Strong"/>
          <w:rFonts w:eastAsia="Times New Roman" w:cs="Times New Roman"/>
          <w:b w:val="0"/>
          <w:szCs w:val="24"/>
          <w:shd w:val="clear" w:color="auto" w:fill="FFFFFF"/>
        </w:rPr>
        <w:t xml:space="preserve">, W. et al., 2020; </w:t>
      </w:r>
      <w:r w:rsidR="006631C6" w:rsidRPr="00A16AA1">
        <w:rPr>
          <w:rStyle w:val="Strong"/>
          <w:rFonts w:eastAsia="Times New Roman" w:cs="Times New Roman"/>
          <w:b w:val="0"/>
          <w:szCs w:val="24"/>
          <w:shd w:val="clear" w:color="auto" w:fill="FFFFFF"/>
        </w:rPr>
        <w:t>Yang, J</w:t>
      </w:r>
      <w:r w:rsidR="006631C6">
        <w:rPr>
          <w:rStyle w:val="Strong"/>
          <w:rFonts w:eastAsia="Times New Roman" w:cs="Times New Roman"/>
          <w:b w:val="0"/>
          <w:szCs w:val="24"/>
          <w:shd w:val="clear" w:color="auto" w:fill="FFFFFF"/>
        </w:rPr>
        <w:t xml:space="preserve">. et al., 2019; </w:t>
      </w:r>
      <w:r w:rsidR="00FE38D3" w:rsidRPr="006631C6">
        <w:rPr>
          <w:rStyle w:val="Strong"/>
          <w:rFonts w:eastAsia="Times New Roman" w:cs="Times New Roman"/>
          <w:b w:val="0"/>
          <w:szCs w:val="24"/>
          <w:shd w:val="clear" w:color="auto" w:fill="FFFFFF"/>
        </w:rPr>
        <w:t>Hasholt</w:t>
      </w:r>
      <w:r w:rsidR="006631C6" w:rsidRPr="006631C6">
        <w:rPr>
          <w:rStyle w:val="Strong"/>
          <w:rFonts w:eastAsia="Times New Roman" w:cs="Times New Roman"/>
          <w:b w:val="0"/>
          <w:szCs w:val="24"/>
          <w:shd w:val="clear" w:color="auto" w:fill="FFFFFF"/>
        </w:rPr>
        <w:t>, M. T.,</w:t>
      </w:r>
      <w:r w:rsidR="00FE38D3">
        <w:rPr>
          <w:rStyle w:val="Strong"/>
          <w:rFonts w:eastAsia="Times New Roman" w:cs="Times New Roman"/>
          <w:b w:val="0"/>
          <w:szCs w:val="24"/>
          <w:shd w:val="clear" w:color="auto" w:fill="FFFFFF"/>
        </w:rPr>
        <w:t xml:space="preserve"> et al., 2015 and 2012</w:t>
      </w:r>
      <w:r w:rsidR="006A6A96">
        <w:rPr>
          <w:rStyle w:val="Strong"/>
          <w:rFonts w:eastAsia="Times New Roman" w:cs="Times New Roman"/>
          <w:b w:val="0"/>
          <w:szCs w:val="24"/>
          <w:shd w:val="clear" w:color="auto" w:fill="FFFFFF"/>
        </w:rPr>
        <w:t>)</w:t>
      </w:r>
      <w:r w:rsidR="00E11D91" w:rsidRPr="00A16AA1">
        <w:rPr>
          <w:rFonts w:cs="Times New Roman"/>
          <w:szCs w:val="24"/>
        </w:rPr>
        <w:t>.</w:t>
      </w:r>
      <w:r w:rsidR="003D0A4B" w:rsidRPr="00A16AA1">
        <w:rPr>
          <w:rFonts w:cs="Times New Roman"/>
          <w:szCs w:val="24"/>
        </w:rPr>
        <w:t xml:space="preserve"> </w:t>
      </w:r>
      <w:r w:rsidRPr="00A16AA1">
        <w:rPr>
          <w:rFonts w:cs="Times New Roman"/>
          <w:szCs w:val="24"/>
        </w:rPr>
        <w:t>SAPs exist in two primary forms:</w:t>
      </w:r>
    </w:p>
    <w:p w14:paraId="596EB5BE" w14:textId="48290B83" w:rsidR="0084528B" w:rsidRPr="00A16AA1" w:rsidRDefault="0084528B" w:rsidP="001F205B">
      <w:pPr>
        <w:numPr>
          <w:ilvl w:val="0"/>
          <w:numId w:val="1"/>
        </w:numPr>
        <w:spacing w:before="120" w:after="120" w:line="240" w:lineRule="auto"/>
        <w:jc w:val="both"/>
        <w:rPr>
          <w:rFonts w:cs="Times New Roman"/>
          <w:szCs w:val="24"/>
        </w:rPr>
      </w:pPr>
      <w:r w:rsidRPr="00A16AA1">
        <w:rPr>
          <w:rFonts w:cs="Times New Roman"/>
          <w:b/>
          <w:bCs/>
          <w:szCs w:val="24"/>
        </w:rPr>
        <w:lastRenderedPageBreak/>
        <w:t>Fine granular SAPs (</w:t>
      </w:r>
      <w:r w:rsidR="0027103A" w:rsidRPr="00A16AA1">
        <w:rPr>
          <w:rFonts w:cs="Times New Roman"/>
          <w:b/>
          <w:bCs/>
          <w:szCs w:val="24"/>
        </w:rPr>
        <w:t>50</w:t>
      </w:r>
      <w:r w:rsidR="002C2FDD" w:rsidRPr="00A16AA1">
        <w:rPr>
          <w:rFonts w:cs="Times New Roman"/>
          <w:b/>
          <w:bCs/>
          <w:szCs w:val="24"/>
        </w:rPr>
        <w:t xml:space="preserve">µm-1mm): </w:t>
      </w:r>
      <w:r w:rsidR="00E11D91" w:rsidRPr="00A16AA1">
        <w:rPr>
          <w:rFonts w:cs="Times New Roman"/>
          <w:szCs w:val="24"/>
        </w:rPr>
        <w:t xml:space="preserve">There sizes are </w:t>
      </w:r>
      <w:r w:rsidR="0002631D" w:rsidRPr="00A16AA1">
        <w:rPr>
          <w:rFonts w:cs="Times New Roman"/>
          <w:szCs w:val="24"/>
        </w:rPr>
        <w:t xml:space="preserve">less than </w:t>
      </w:r>
      <w:r w:rsidR="002C2FDD" w:rsidRPr="00A16AA1">
        <w:rPr>
          <w:rFonts w:cs="Times New Roman"/>
          <w:szCs w:val="24"/>
        </w:rPr>
        <w:t>1mm</w:t>
      </w:r>
      <w:r w:rsidR="0002631D" w:rsidRPr="00A16AA1">
        <w:rPr>
          <w:rFonts w:cs="Times New Roman"/>
          <w:szCs w:val="24"/>
        </w:rPr>
        <w:t xml:space="preserve"> in dry state</w:t>
      </w:r>
      <w:r w:rsidR="002C2FDD" w:rsidRPr="00A16AA1">
        <w:rPr>
          <w:rFonts w:cs="Times New Roman"/>
          <w:szCs w:val="24"/>
        </w:rPr>
        <w:t>.</w:t>
      </w:r>
      <w:r w:rsidR="00E11D91" w:rsidRPr="00A16AA1">
        <w:rPr>
          <w:rFonts w:cs="Times New Roman"/>
          <w:color w:val="EE0000"/>
          <w:szCs w:val="24"/>
          <w:lang w:val="en-US"/>
        </w:rPr>
        <w:t xml:space="preserve"> </w:t>
      </w:r>
      <w:r w:rsidR="00E11D91" w:rsidRPr="00A16AA1">
        <w:rPr>
          <w:rFonts w:cs="Times New Roman"/>
          <w:szCs w:val="24"/>
          <w:lang w:val="en-US"/>
        </w:rPr>
        <w:t>When used in concrete, it improves internal curing, increase matrix density, and enhance hydration, leading to higher compressive strength.</w:t>
      </w:r>
    </w:p>
    <w:p w14:paraId="073F14B1" w14:textId="6642D9B6" w:rsidR="0084528B" w:rsidRPr="00A16AA1" w:rsidRDefault="0085233F" w:rsidP="001F205B">
      <w:pPr>
        <w:numPr>
          <w:ilvl w:val="0"/>
          <w:numId w:val="1"/>
        </w:numPr>
        <w:spacing w:before="120" w:after="120" w:line="240" w:lineRule="auto"/>
        <w:jc w:val="both"/>
        <w:rPr>
          <w:rFonts w:cs="Times New Roman"/>
          <w:szCs w:val="24"/>
        </w:rPr>
      </w:pPr>
      <w:r w:rsidRPr="00A16AA1">
        <w:rPr>
          <w:rFonts w:cs="Times New Roman"/>
          <w:b/>
          <w:bCs/>
          <w:szCs w:val="24"/>
        </w:rPr>
        <w:t>S</w:t>
      </w:r>
      <w:r w:rsidR="0084528B" w:rsidRPr="00A16AA1">
        <w:rPr>
          <w:rFonts w:cs="Times New Roman"/>
          <w:b/>
          <w:bCs/>
          <w:szCs w:val="24"/>
        </w:rPr>
        <w:t xml:space="preserve">pheres </w:t>
      </w:r>
      <w:r w:rsidRPr="00A16AA1">
        <w:rPr>
          <w:rFonts w:cs="Times New Roman"/>
          <w:b/>
          <w:bCs/>
          <w:szCs w:val="24"/>
        </w:rPr>
        <w:t xml:space="preserve">or </w:t>
      </w:r>
      <w:r w:rsidRPr="00A16AA1">
        <w:rPr>
          <w:rFonts w:cs="Times New Roman"/>
          <w:b/>
          <w:bCs/>
          <w:szCs w:val="24"/>
          <w:lang w:val="en-US"/>
        </w:rPr>
        <w:t xml:space="preserve">SAP Beads </w:t>
      </w:r>
      <w:r w:rsidR="0084528B" w:rsidRPr="00A16AA1">
        <w:rPr>
          <w:rFonts w:cs="Times New Roman"/>
          <w:b/>
          <w:bCs/>
          <w:szCs w:val="24"/>
        </w:rPr>
        <w:t>(</w:t>
      </w:r>
      <w:r w:rsidRPr="00A16AA1">
        <w:rPr>
          <w:rFonts w:cs="Times New Roman"/>
          <w:b/>
          <w:bCs/>
          <w:szCs w:val="24"/>
        </w:rPr>
        <w:t>1-4</w:t>
      </w:r>
      <w:r w:rsidR="0084528B" w:rsidRPr="00A16AA1">
        <w:rPr>
          <w:rFonts w:cs="Times New Roman"/>
          <w:b/>
          <w:bCs/>
          <w:szCs w:val="24"/>
        </w:rPr>
        <w:t>mm)</w:t>
      </w:r>
      <w:r w:rsidR="00E11D91" w:rsidRPr="00A16AA1">
        <w:rPr>
          <w:rFonts w:cs="Times New Roman"/>
          <w:b/>
          <w:bCs/>
          <w:szCs w:val="24"/>
        </w:rPr>
        <w:t>:</w:t>
      </w:r>
      <w:r w:rsidR="0084528B" w:rsidRPr="00A16AA1">
        <w:rPr>
          <w:rFonts w:cs="Times New Roman"/>
          <w:szCs w:val="24"/>
        </w:rPr>
        <w:t xml:space="preserve"> </w:t>
      </w:r>
      <w:r w:rsidR="002C2FDD" w:rsidRPr="00A16AA1">
        <w:rPr>
          <w:rFonts w:cs="Times New Roman"/>
          <w:szCs w:val="24"/>
        </w:rPr>
        <w:t xml:space="preserve">These are </w:t>
      </w:r>
      <w:r w:rsidR="0084528B" w:rsidRPr="00A16AA1">
        <w:rPr>
          <w:rFonts w:cs="Times New Roman"/>
          <w:szCs w:val="24"/>
        </w:rPr>
        <w:t>used as water-absorbing lightweight inclusions.</w:t>
      </w:r>
      <w:r w:rsidR="00E11D91" w:rsidRPr="00A16AA1">
        <w:rPr>
          <w:rFonts w:cs="Times New Roman"/>
          <w:szCs w:val="24"/>
          <w:lang w:val="en-US"/>
        </w:rPr>
        <w:t xml:space="preserve"> They are more effective at reducing shrinkage in concrete but can result in slightly lower strength and stiffness.</w:t>
      </w:r>
    </w:p>
    <w:p w14:paraId="636CE48B" w14:textId="6B2E320C" w:rsidR="00E11D91" w:rsidRPr="00A16AA1" w:rsidRDefault="00321371" w:rsidP="001F205B">
      <w:pPr>
        <w:spacing w:before="120" w:after="120" w:line="240" w:lineRule="auto"/>
        <w:jc w:val="both"/>
        <w:rPr>
          <w:rFonts w:cs="Times New Roman"/>
          <w:szCs w:val="24"/>
        </w:rPr>
      </w:pPr>
      <w:r w:rsidRPr="00A16AA1">
        <w:rPr>
          <w:rFonts w:cs="Times New Roman"/>
          <w:szCs w:val="24"/>
        </w:rPr>
        <w:t>Figure 1(a) and 1(b) shows dried form of fine granular SAP and SAP beads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83994" w:rsidRPr="00A16AA1" w14:paraId="1B9ED9F8" w14:textId="77777777" w:rsidTr="00283994">
        <w:tc>
          <w:tcPr>
            <w:tcW w:w="4508" w:type="dxa"/>
          </w:tcPr>
          <w:p w14:paraId="0B005959" w14:textId="77777777" w:rsidR="00283994" w:rsidRPr="00A16AA1" w:rsidRDefault="00283994" w:rsidP="001F205B">
            <w:pPr>
              <w:spacing w:before="120" w:after="120" w:line="240" w:lineRule="auto"/>
              <w:jc w:val="center"/>
              <w:rPr>
                <w:rFonts w:cs="Times New Roman"/>
                <w:szCs w:val="24"/>
              </w:rPr>
            </w:pPr>
            <w:r w:rsidRPr="00A16AA1">
              <w:rPr>
                <w:rFonts w:cs="Times New Roman"/>
                <w:noProof/>
                <w:szCs w:val="24"/>
              </w:rPr>
              <w:drawing>
                <wp:inline distT="0" distB="0" distL="0" distR="0" wp14:anchorId="5DE8B028" wp14:editId="42BACDEA">
                  <wp:extent cx="2699769" cy="1714500"/>
                  <wp:effectExtent l="0" t="0" r="5715" b="0"/>
                  <wp:docPr id="164386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131" cy="1716635"/>
                          </a:xfrm>
                          <a:prstGeom prst="rect">
                            <a:avLst/>
                          </a:prstGeom>
                          <a:noFill/>
                          <a:ln>
                            <a:noFill/>
                          </a:ln>
                        </pic:spPr>
                      </pic:pic>
                    </a:graphicData>
                  </a:graphic>
                </wp:inline>
              </w:drawing>
            </w:r>
          </w:p>
        </w:tc>
        <w:tc>
          <w:tcPr>
            <w:tcW w:w="4508" w:type="dxa"/>
          </w:tcPr>
          <w:p w14:paraId="277055F8" w14:textId="77777777" w:rsidR="00283994" w:rsidRPr="00A16AA1" w:rsidRDefault="00283994" w:rsidP="001F205B">
            <w:pPr>
              <w:spacing w:before="120" w:after="120" w:line="240" w:lineRule="auto"/>
              <w:jc w:val="center"/>
              <w:rPr>
                <w:rFonts w:cs="Times New Roman"/>
                <w:szCs w:val="24"/>
              </w:rPr>
            </w:pPr>
            <w:r w:rsidRPr="00A16AA1">
              <w:rPr>
                <w:rFonts w:cs="Times New Roman"/>
                <w:noProof/>
                <w:szCs w:val="24"/>
              </w:rPr>
              <w:drawing>
                <wp:inline distT="0" distB="0" distL="0" distR="0" wp14:anchorId="137A6C9E" wp14:editId="5AA59E5F">
                  <wp:extent cx="1704759" cy="2628475"/>
                  <wp:effectExtent l="0" t="4763" r="5398" b="5397"/>
                  <wp:docPr id="252565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19051" cy="2650510"/>
                          </a:xfrm>
                          <a:prstGeom prst="rect">
                            <a:avLst/>
                          </a:prstGeom>
                          <a:noFill/>
                          <a:ln>
                            <a:noFill/>
                          </a:ln>
                        </pic:spPr>
                      </pic:pic>
                    </a:graphicData>
                  </a:graphic>
                </wp:inline>
              </w:drawing>
            </w:r>
          </w:p>
        </w:tc>
      </w:tr>
      <w:tr w:rsidR="00283994" w:rsidRPr="00A16AA1" w14:paraId="0794435B" w14:textId="77777777" w:rsidTr="00283994">
        <w:tc>
          <w:tcPr>
            <w:tcW w:w="4508" w:type="dxa"/>
          </w:tcPr>
          <w:p w14:paraId="381CB56B" w14:textId="7BAA496D" w:rsidR="00283994" w:rsidRPr="00A16AA1" w:rsidRDefault="00283994" w:rsidP="001F205B">
            <w:pPr>
              <w:spacing w:before="120" w:after="120" w:line="240" w:lineRule="auto"/>
              <w:jc w:val="center"/>
              <w:rPr>
                <w:rFonts w:cs="Times New Roman"/>
                <w:szCs w:val="24"/>
              </w:rPr>
            </w:pPr>
            <w:r w:rsidRPr="00A16AA1">
              <w:rPr>
                <w:rFonts w:cs="Times New Roman"/>
                <w:szCs w:val="24"/>
              </w:rPr>
              <w:t>Figure 1(a) Fine granular SAP</w:t>
            </w:r>
          </w:p>
        </w:tc>
        <w:tc>
          <w:tcPr>
            <w:tcW w:w="4508" w:type="dxa"/>
          </w:tcPr>
          <w:p w14:paraId="406897CC" w14:textId="140A29F9" w:rsidR="00283994" w:rsidRPr="00A16AA1" w:rsidRDefault="00283994" w:rsidP="001F205B">
            <w:pPr>
              <w:spacing w:before="120" w:after="120" w:line="240" w:lineRule="auto"/>
              <w:jc w:val="center"/>
              <w:rPr>
                <w:rFonts w:cs="Times New Roman"/>
                <w:szCs w:val="24"/>
              </w:rPr>
            </w:pPr>
            <w:r w:rsidRPr="00A16AA1">
              <w:rPr>
                <w:rFonts w:cs="Times New Roman"/>
                <w:szCs w:val="24"/>
              </w:rPr>
              <w:t>Figure 1(b) SAP beads &gt;1mm</w:t>
            </w:r>
          </w:p>
        </w:tc>
      </w:tr>
    </w:tbl>
    <w:p w14:paraId="1C2DE60A" w14:textId="483136C6" w:rsidR="00283994" w:rsidRPr="00A16AA1" w:rsidRDefault="003B018C" w:rsidP="001F205B">
      <w:pPr>
        <w:spacing w:before="120" w:after="120" w:line="240" w:lineRule="auto"/>
        <w:jc w:val="both"/>
        <w:rPr>
          <w:rFonts w:cs="Times New Roman"/>
          <w:szCs w:val="24"/>
        </w:rPr>
      </w:pPr>
      <w:r>
        <w:rPr>
          <w:rFonts w:cs="Times New Roman"/>
          <w:szCs w:val="24"/>
        </w:rPr>
        <w:tab/>
      </w:r>
      <w:r w:rsidR="0084528B" w:rsidRPr="00A16AA1">
        <w:rPr>
          <w:rFonts w:cs="Times New Roman"/>
          <w:szCs w:val="24"/>
        </w:rPr>
        <w:t>Extensive research (RILEM TC-260, fib Commission 5, ACI-308) confirms that SAPs enhance hydration, reduce autogenous shrinkage, mitigate restrained stresses, and refine microstructure. At the same time, SAP</w:t>
      </w:r>
      <w:r w:rsidR="00D266BE" w:rsidRPr="00A16AA1">
        <w:rPr>
          <w:rFonts w:cs="Times New Roman"/>
          <w:szCs w:val="24"/>
        </w:rPr>
        <w:t xml:space="preserve">s </w:t>
      </w:r>
      <w:r w:rsidR="0084528B" w:rsidRPr="00A16AA1">
        <w:rPr>
          <w:rFonts w:cs="Times New Roman"/>
          <w:szCs w:val="24"/>
        </w:rPr>
        <w:t xml:space="preserve">influence density, thermal conductivity, and energy absorption </w:t>
      </w:r>
      <w:proofErr w:type="spellStart"/>
      <w:r w:rsidR="0084528B" w:rsidRPr="00A16AA1">
        <w:rPr>
          <w:rFonts w:cs="Times New Roman"/>
          <w:szCs w:val="24"/>
        </w:rPr>
        <w:t>behavior</w:t>
      </w:r>
      <w:proofErr w:type="spellEnd"/>
      <w:r w:rsidR="0084528B" w:rsidRPr="00A16AA1">
        <w:rPr>
          <w:rFonts w:cs="Times New Roman"/>
          <w:szCs w:val="24"/>
        </w:rPr>
        <w:t>.</w:t>
      </w:r>
      <w:r w:rsidR="00D266BE" w:rsidRPr="00A16AA1">
        <w:rPr>
          <w:rFonts w:cs="Times New Roman"/>
          <w:szCs w:val="24"/>
        </w:rPr>
        <w:t xml:space="preserve"> </w:t>
      </w:r>
      <w:r w:rsidR="0084528B" w:rsidRPr="00A16AA1">
        <w:rPr>
          <w:rFonts w:cs="Times New Roman"/>
          <w:szCs w:val="24"/>
        </w:rPr>
        <w:t xml:space="preserve">This article provides a multi-scale review of SAP-enhanced concrete, covering mechanical, microstructural, durability, thermal, and rheological perspectives. </w:t>
      </w:r>
      <w:r w:rsidR="001527A6" w:rsidRPr="00A16AA1">
        <w:rPr>
          <w:rFonts w:cs="Times New Roman"/>
          <w:szCs w:val="24"/>
        </w:rPr>
        <w:t>This review</w:t>
      </w:r>
      <w:r w:rsidR="0084528B" w:rsidRPr="00A16AA1">
        <w:rPr>
          <w:rFonts w:cs="Times New Roman"/>
          <w:szCs w:val="24"/>
        </w:rPr>
        <w:t xml:space="preserve"> combines</w:t>
      </w:r>
      <w:r w:rsidR="001527A6" w:rsidRPr="00A16AA1">
        <w:rPr>
          <w:rFonts w:cs="Times New Roman"/>
          <w:szCs w:val="24"/>
        </w:rPr>
        <w:t xml:space="preserve"> a</w:t>
      </w:r>
      <w:r w:rsidR="0084528B" w:rsidRPr="00A16AA1">
        <w:rPr>
          <w:rFonts w:cs="Times New Roman"/>
          <w:szCs w:val="24"/>
        </w:rPr>
        <w:t>dvanced multi-physics studies (NMR, XCT, calorimetry, CFD)</w:t>
      </w:r>
      <w:r w:rsidR="001527A6" w:rsidRPr="00A16AA1">
        <w:rPr>
          <w:rFonts w:cs="Times New Roman"/>
          <w:szCs w:val="24"/>
        </w:rPr>
        <w:t>, s</w:t>
      </w:r>
      <w:r w:rsidR="0084528B" w:rsidRPr="00A16AA1">
        <w:rPr>
          <w:rFonts w:cs="Times New Roman"/>
          <w:szCs w:val="24"/>
        </w:rPr>
        <w:t>ustainability</w:t>
      </w:r>
      <w:r w:rsidR="001527A6" w:rsidRPr="00A16AA1">
        <w:rPr>
          <w:rFonts w:cs="Times New Roman"/>
          <w:szCs w:val="24"/>
        </w:rPr>
        <w:t xml:space="preserve"> </w:t>
      </w:r>
      <w:r w:rsidR="0084528B" w:rsidRPr="00A16AA1">
        <w:rPr>
          <w:rFonts w:cs="Times New Roman"/>
          <w:szCs w:val="24"/>
        </w:rPr>
        <w:t xml:space="preserve">and thermally oriented studies on </w:t>
      </w:r>
      <w:r w:rsidR="00D266BE" w:rsidRPr="00A16AA1">
        <w:rPr>
          <w:rFonts w:cs="Times New Roman"/>
          <w:szCs w:val="24"/>
        </w:rPr>
        <w:t>SAPs used in</w:t>
      </w:r>
      <w:r w:rsidR="0084528B" w:rsidRPr="00A16AA1">
        <w:rPr>
          <w:rFonts w:cs="Times New Roman"/>
          <w:szCs w:val="24"/>
        </w:rPr>
        <w:t xml:space="preserve"> concrete</w:t>
      </w:r>
      <w:r w:rsidR="00D266BE" w:rsidRPr="00A16AA1">
        <w:rPr>
          <w:rFonts w:cs="Times New Roman"/>
          <w:szCs w:val="24"/>
        </w:rPr>
        <w:t>.</w:t>
      </w:r>
      <w:r w:rsidR="00800FD5" w:rsidRPr="00A16AA1">
        <w:rPr>
          <w:rFonts w:cs="Times New Roman"/>
          <w:szCs w:val="24"/>
        </w:rPr>
        <w:t xml:space="preserve"> </w:t>
      </w:r>
      <w:r w:rsidR="0084528B" w:rsidRPr="00A16AA1">
        <w:rPr>
          <w:rFonts w:cs="Times New Roman"/>
          <w:szCs w:val="24"/>
        </w:rPr>
        <w:t>The objective is to deliver an integrated understanding of SAP effects across all major performance domains.</w:t>
      </w:r>
      <w:r w:rsidR="00283994" w:rsidRPr="00A16AA1">
        <w:rPr>
          <w:rFonts w:cs="Times New Roman"/>
          <w:szCs w:val="24"/>
        </w:rPr>
        <w:t xml:space="preserve"> Table </w:t>
      </w:r>
      <w:r w:rsidR="00AE3F01" w:rsidRPr="00A16AA1">
        <w:rPr>
          <w:rFonts w:cs="Times New Roman"/>
          <w:szCs w:val="24"/>
        </w:rPr>
        <w:t xml:space="preserve">1 </w:t>
      </w:r>
      <w:r w:rsidR="00283994" w:rsidRPr="00A16AA1">
        <w:rPr>
          <w:rFonts w:cs="Times New Roman"/>
          <w:szCs w:val="24"/>
        </w:rPr>
        <w:t xml:space="preserve">describe </w:t>
      </w:r>
      <w:r w:rsidR="00283994" w:rsidRPr="00A16AA1">
        <w:rPr>
          <w:rFonts w:cs="Times New Roman"/>
          <w:szCs w:val="24"/>
          <w:lang w:val="en-US"/>
        </w:rPr>
        <w:t>characteristics</w:t>
      </w:r>
      <w:r w:rsidR="00283994" w:rsidRPr="00A16AA1">
        <w:rPr>
          <w:rFonts w:cs="Times New Roman"/>
          <w:szCs w:val="24"/>
        </w:rPr>
        <w:t xml:space="preserve"> of SAP and SAP Beads (&gt;1 mm)</w:t>
      </w:r>
      <w:r>
        <w:rPr>
          <w:rFonts w:cs="Times New Roman"/>
          <w:szCs w:val="24"/>
        </w:rPr>
        <w:t>.</w:t>
      </w:r>
    </w:p>
    <w:p w14:paraId="27DED1D2" w14:textId="59E2278D" w:rsidR="00283994" w:rsidRDefault="00283994" w:rsidP="001F205B">
      <w:pPr>
        <w:spacing w:before="120" w:after="120" w:line="240" w:lineRule="auto"/>
        <w:jc w:val="center"/>
        <w:rPr>
          <w:rFonts w:cs="Times New Roman"/>
          <w:szCs w:val="24"/>
        </w:rPr>
      </w:pPr>
      <w:r w:rsidRPr="003B018C">
        <w:rPr>
          <w:rFonts w:cs="Times New Roman"/>
          <w:szCs w:val="24"/>
        </w:rPr>
        <w:t xml:space="preserve">Table </w:t>
      </w:r>
      <w:r w:rsidR="00AE3F01" w:rsidRPr="003B018C">
        <w:rPr>
          <w:rFonts w:cs="Times New Roman"/>
          <w:szCs w:val="24"/>
        </w:rPr>
        <w:t>1</w:t>
      </w:r>
      <w:r w:rsidRPr="003B018C">
        <w:rPr>
          <w:rFonts w:cs="Times New Roman"/>
          <w:szCs w:val="24"/>
        </w:rPr>
        <w:t xml:space="preserve">. </w:t>
      </w:r>
      <w:r w:rsidRPr="003B018C">
        <w:rPr>
          <w:rFonts w:cs="Times New Roman"/>
          <w:szCs w:val="24"/>
          <w:lang w:val="en-US"/>
        </w:rPr>
        <w:t>Characteristics</w:t>
      </w:r>
      <w:r w:rsidRPr="003B018C">
        <w:rPr>
          <w:rFonts w:cs="Times New Roman"/>
          <w:szCs w:val="24"/>
        </w:rPr>
        <w:t xml:space="preserve"> of Fine granular SAP and SAP Beads (&gt;1 mm)</w:t>
      </w:r>
    </w:p>
    <w:tbl>
      <w:tblPr>
        <w:tblStyle w:val="TableGrid"/>
        <w:tblW w:w="0" w:type="auto"/>
        <w:jc w:val="center"/>
        <w:tblLook w:val="04A0" w:firstRow="1" w:lastRow="0" w:firstColumn="1" w:lastColumn="0" w:noHBand="0" w:noVBand="1"/>
      </w:tblPr>
      <w:tblGrid>
        <w:gridCol w:w="1897"/>
        <w:gridCol w:w="1897"/>
        <w:gridCol w:w="1898"/>
      </w:tblGrid>
      <w:tr w:rsidR="001D74A8" w14:paraId="140511A6" w14:textId="77777777" w:rsidTr="00B701A1">
        <w:trPr>
          <w:trHeight w:val="306"/>
          <w:jc w:val="center"/>
        </w:trPr>
        <w:tc>
          <w:tcPr>
            <w:tcW w:w="1897" w:type="dxa"/>
            <w:vAlign w:val="center"/>
          </w:tcPr>
          <w:p w14:paraId="0E77BCAF" w14:textId="3F3BC7C8" w:rsidR="001D74A8" w:rsidRPr="001D74A8" w:rsidRDefault="001D74A8" w:rsidP="001F205B">
            <w:pPr>
              <w:spacing w:before="120" w:after="120" w:line="240" w:lineRule="auto"/>
              <w:rPr>
                <w:rFonts w:cs="Times New Roman"/>
                <w:sz w:val="22"/>
              </w:rPr>
            </w:pPr>
            <w:r w:rsidRPr="001D74A8">
              <w:rPr>
                <w:rFonts w:cs="Times New Roman"/>
                <w:b/>
                <w:bCs/>
                <w:sz w:val="22"/>
                <w:lang w:val="en-US"/>
              </w:rPr>
              <w:t>Characteristic</w:t>
            </w:r>
          </w:p>
        </w:tc>
        <w:tc>
          <w:tcPr>
            <w:tcW w:w="1897" w:type="dxa"/>
            <w:vAlign w:val="center"/>
          </w:tcPr>
          <w:p w14:paraId="228E3E26" w14:textId="736C084A" w:rsidR="001D74A8" w:rsidRPr="001D74A8" w:rsidRDefault="001D74A8" w:rsidP="001F205B">
            <w:pPr>
              <w:spacing w:before="120" w:after="120" w:line="240" w:lineRule="auto"/>
              <w:rPr>
                <w:rFonts w:cs="Times New Roman"/>
                <w:sz w:val="22"/>
              </w:rPr>
            </w:pPr>
            <w:r w:rsidRPr="001D74A8">
              <w:rPr>
                <w:rFonts w:cs="Times New Roman"/>
                <w:b/>
                <w:bCs/>
                <w:sz w:val="22"/>
                <w:lang w:val="en-US"/>
              </w:rPr>
              <w:t xml:space="preserve">SAP or </w:t>
            </w:r>
            <w:r w:rsidRPr="001D74A8">
              <w:rPr>
                <w:rFonts w:cs="Times New Roman"/>
                <w:b/>
                <w:bCs/>
                <w:sz w:val="22"/>
              </w:rPr>
              <w:t>Fine granular SAP</w:t>
            </w:r>
          </w:p>
        </w:tc>
        <w:tc>
          <w:tcPr>
            <w:tcW w:w="1898" w:type="dxa"/>
            <w:vAlign w:val="center"/>
          </w:tcPr>
          <w:p w14:paraId="45F2F09A" w14:textId="1286F2E0" w:rsidR="001D74A8" w:rsidRPr="001D74A8" w:rsidRDefault="001D74A8" w:rsidP="001F205B">
            <w:pPr>
              <w:spacing w:before="120" w:after="120" w:line="240" w:lineRule="auto"/>
              <w:rPr>
                <w:rFonts w:cs="Times New Roman"/>
                <w:sz w:val="22"/>
              </w:rPr>
            </w:pPr>
            <w:r w:rsidRPr="001D74A8">
              <w:rPr>
                <w:rFonts w:cs="Times New Roman"/>
                <w:b/>
                <w:bCs/>
                <w:sz w:val="22"/>
                <w:lang w:val="en-US"/>
              </w:rPr>
              <w:t>SAP Beads</w:t>
            </w:r>
          </w:p>
        </w:tc>
      </w:tr>
      <w:tr w:rsidR="001D74A8" w14:paraId="4B553505" w14:textId="77777777" w:rsidTr="00B701A1">
        <w:trPr>
          <w:trHeight w:val="306"/>
          <w:jc w:val="center"/>
        </w:trPr>
        <w:tc>
          <w:tcPr>
            <w:tcW w:w="1897" w:type="dxa"/>
            <w:vAlign w:val="center"/>
          </w:tcPr>
          <w:p w14:paraId="2182CEA5" w14:textId="5E2035BE" w:rsidR="001D74A8" w:rsidRPr="001D74A8" w:rsidRDefault="001D74A8" w:rsidP="001F205B">
            <w:pPr>
              <w:spacing w:before="120" w:after="120" w:line="240" w:lineRule="auto"/>
              <w:rPr>
                <w:rFonts w:cs="Times New Roman"/>
                <w:sz w:val="22"/>
              </w:rPr>
            </w:pPr>
            <w:r w:rsidRPr="001D74A8">
              <w:rPr>
                <w:rFonts w:cs="Times New Roman"/>
                <w:sz w:val="22"/>
                <w:lang w:val="en-US"/>
              </w:rPr>
              <w:t>Particle size</w:t>
            </w:r>
          </w:p>
        </w:tc>
        <w:tc>
          <w:tcPr>
            <w:tcW w:w="1897" w:type="dxa"/>
            <w:vAlign w:val="center"/>
          </w:tcPr>
          <w:p w14:paraId="323E5267" w14:textId="14BAA6F9" w:rsidR="001D74A8" w:rsidRPr="001D74A8" w:rsidRDefault="001D74A8" w:rsidP="001F205B">
            <w:pPr>
              <w:spacing w:before="120" w:after="120" w:line="240" w:lineRule="auto"/>
              <w:rPr>
                <w:rFonts w:cs="Times New Roman"/>
                <w:sz w:val="22"/>
              </w:rPr>
            </w:pPr>
            <w:r w:rsidRPr="001D74A8">
              <w:rPr>
                <w:rFonts w:cs="Times New Roman"/>
                <w:sz w:val="22"/>
                <w:lang w:val="en-US"/>
              </w:rPr>
              <w:t>100–1000 µm</w:t>
            </w:r>
          </w:p>
        </w:tc>
        <w:tc>
          <w:tcPr>
            <w:tcW w:w="1898" w:type="dxa"/>
            <w:vAlign w:val="center"/>
          </w:tcPr>
          <w:p w14:paraId="1BEC17AE" w14:textId="57A455FA" w:rsidR="001D74A8" w:rsidRPr="001D74A8" w:rsidRDefault="001D74A8" w:rsidP="001F205B">
            <w:pPr>
              <w:spacing w:before="120" w:after="120" w:line="240" w:lineRule="auto"/>
              <w:rPr>
                <w:rFonts w:cs="Times New Roman"/>
                <w:sz w:val="22"/>
              </w:rPr>
            </w:pPr>
            <w:r w:rsidRPr="001D74A8">
              <w:rPr>
                <w:rFonts w:cs="Times New Roman"/>
                <w:sz w:val="22"/>
                <w:lang w:val="en-US"/>
              </w:rPr>
              <w:t>1–4 mm</w:t>
            </w:r>
          </w:p>
        </w:tc>
      </w:tr>
      <w:tr w:rsidR="001D74A8" w14:paraId="1D7BAC97" w14:textId="77777777" w:rsidTr="00B701A1">
        <w:trPr>
          <w:trHeight w:val="296"/>
          <w:jc w:val="center"/>
        </w:trPr>
        <w:tc>
          <w:tcPr>
            <w:tcW w:w="1897" w:type="dxa"/>
            <w:vAlign w:val="center"/>
          </w:tcPr>
          <w:p w14:paraId="1EDFCD3F" w14:textId="56834883" w:rsidR="001D74A8" w:rsidRPr="001D74A8" w:rsidRDefault="001D74A8" w:rsidP="001F205B">
            <w:pPr>
              <w:spacing w:before="120" w:after="120" w:line="240" w:lineRule="auto"/>
              <w:rPr>
                <w:rFonts w:cs="Times New Roman"/>
                <w:sz w:val="22"/>
              </w:rPr>
            </w:pPr>
            <w:r w:rsidRPr="001D74A8">
              <w:rPr>
                <w:rFonts w:cs="Times New Roman"/>
                <w:sz w:val="22"/>
                <w:lang w:val="en-US"/>
              </w:rPr>
              <w:t>Absorption speed</w:t>
            </w:r>
          </w:p>
        </w:tc>
        <w:tc>
          <w:tcPr>
            <w:tcW w:w="1897" w:type="dxa"/>
            <w:vAlign w:val="center"/>
          </w:tcPr>
          <w:p w14:paraId="0AD1A7DB" w14:textId="0581AAA0" w:rsidR="001D74A8" w:rsidRPr="001D74A8" w:rsidRDefault="001D74A8" w:rsidP="001F205B">
            <w:pPr>
              <w:spacing w:before="120" w:after="120" w:line="240" w:lineRule="auto"/>
              <w:rPr>
                <w:rFonts w:cs="Times New Roman"/>
                <w:sz w:val="22"/>
              </w:rPr>
            </w:pPr>
            <w:r w:rsidRPr="001D74A8">
              <w:rPr>
                <w:rFonts w:cs="Times New Roman"/>
                <w:sz w:val="22"/>
                <w:lang w:val="en-US"/>
              </w:rPr>
              <w:t>Fast</w:t>
            </w:r>
          </w:p>
        </w:tc>
        <w:tc>
          <w:tcPr>
            <w:tcW w:w="1898" w:type="dxa"/>
            <w:vAlign w:val="center"/>
          </w:tcPr>
          <w:p w14:paraId="2821385A" w14:textId="5A7B7837" w:rsidR="001D74A8" w:rsidRPr="001D74A8" w:rsidRDefault="001D74A8" w:rsidP="001F205B">
            <w:pPr>
              <w:spacing w:before="120" w:after="120" w:line="240" w:lineRule="auto"/>
              <w:rPr>
                <w:rFonts w:cs="Times New Roman"/>
                <w:sz w:val="22"/>
              </w:rPr>
            </w:pPr>
            <w:r w:rsidRPr="001D74A8">
              <w:rPr>
                <w:rFonts w:cs="Times New Roman"/>
                <w:sz w:val="22"/>
                <w:lang w:val="en-US"/>
              </w:rPr>
              <w:t>Slow</w:t>
            </w:r>
          </w:p>
        </w:tc>
      </w:tr>
      <w:tr w:rsidR="001D74A8" w14:paraId="36D10C1A" w14:textId="77777777" w:rsidTr="00B701A1">
        <w:trPr>
          <w:trHeight w:val="306"/>
          <w:jc w:val="center"/>
        </w:trPr>
        <w:tc>
          <w:tcPr>
            <w:tcW w:w="1897" w:type="dxa"/>
            <w:vAlign w:val="center"/>
          </w:tcPr>
          <w:p w14:paraId="2C98D2CE" w14:textId="4DBFC9BF" w:rsidR="001D74A8" w:rsidRPr="001D74A8" w:rsidRDefault="001D74A8" w:rsidP="001F205B">
            <w:pPr>
              <w:spacing w:before="120" w:after="120" w:line="240" w:lineRule="auto"/>
              <w:rPr>
                <w:rFonts w:cs="Times New Roman"/>
                <w:sz w:val="22"/>
              </w:rPr>
            </w:pPr>
            <w:r w:rsidRPr="001D74A8">
              <w:rPr>
                <w:rFonts w:cs="Times New Roman"/>
                <w:sz w:val="22"/>
                <w:lang w:val="en-US"/>
              </w:rPr>
              <w:t>Water storage</w:t>
            </w:r>
          </w:p>
        </w:tc>
        <w:tc>
          <w:tcPr>
            <w:tcW w:w="1897" w:type="dxa"/>
            <w:vAlign w:val="center"/>
          </w:tcPr>
          <w:p w14:paraId="7DDBFA48" w14:textId="51AB7037" w:rsidR="001D74A8" w:rsidRPr="001D74A8" w:rsidRDefault="001D74A8" w:rsidP="001F205B">
            <w:pPr>
              <w:spacing w:before="120" w:after="120" w:line="240" w:lineRule="auto"/>
              <w:rPr>
                <w:rFonts w:cs="Times New Roman"/>
                <w:sz w:val="22"/>
              </w:rPr>
            </w:pPr>
            <w:r w:rsidRPr="001D74A8">
              <w:rPr>
                <w:rFonts w:cs="Times New Roman"/>
                <w:sz w:val="22"/>
                <w:lang w:val="en-US"/>
              </w:rPr>
              <w:t>Low–medium</w:t>
            </w:r>
          </w:p>
        </w:tc>
        <w:tc>
          <w:tcPr>
            <w:tcW w:w="1898" w:type="dxa"/>
            <w:vAlign w:val="center"/>
          </w:tcPr>
          <w:p w14:paraId="7B1D8700" w14:textId="38FCC0ED" w:rsidR="001D74A8" w:rsidRPr="001D74A8" w:rsidRDefault="001D74A8" w:rsidP="001F205B">
            <w:pPr>
              <w:spacing w:before="120" w:after="120" w:line="240" w:lineRule="auto"/>
              <w:rPr>
                <w:rFonts w:cs="Times New Roman"/>
                <w:sz w:val="22"/>
              </w:rPr>
            </w:pPr>
            <w:r w:rsidRPr="001D74A8">
              <w:rPr>
                <w:rFonts w:cs="Times New Roman"/>
                <w:sz w:val="22"/>
                <w:lang w:val="en-US"/>
              </w:rPr>
              <w:t>Very high</w:t>
            </w:r>
          </w:p>
        </w:tc>
      </w:tr>
      <w:tr w:rsidR="001D74A8" w14:paraId="2FD6C8C8" w14:textId="77777777" w:rsidTr="00B701A1">
        <w:trPr>
          <w:trHeight w:val="306"/>
          <w:jc w:val="center"/>
        </w:trPr>
        <w:tc>
          <w:tcPr>
            <w:tcW w:w="1897" w:type="dxa"/>
            <w:vAlign w:val="center"/>
          </w:tcPr>
          <w:p w14:paraId="0CCA1A17" w14:textId="538220DC" w:rsidR="001D74A8" w:rsidRPr="001D74A8" w:rsidRDefault="001D74A8" w:rsidP="001F205B">
            <w:pPr>
              <w:spacing w:before="120" w:after="120" w:line="240" w:lineRule="auto"/>
              <w:rPr>
                <w:rFonts w:cs="Times New Roman"/>
                <w:sz w:val="22"/>
              </w:rPr>
            </w:pPr>
            <w:r w:rsidRPr="001D74A8">
              <w:rPr>
                <w:rFonts w:cs="Times New Roman"/>
                <w:sz w:val="22"/>
                <w:lang w:val="en-US"/>
              </w:rPr>
              <w:t>Void size created</w:t>
            </w:r>
          </w:p>
        </w:tc>
        <w:tc>
          <w:tcPr>
            <w:tcW w:w="1897" w:type="dxa"/>
            <w:vAlign w:val="center"/>
          </w:tcPr>
          <w:p w14:paraId="40579343" w14:textId="42336CD1" w:rsidR="001D74A8" w:rsidRPr="001D74A8" w:rsidRDefault="001D74A8" w:rsidP="001F205B">
            <w:pPr>
              <w:spacing w:before="120" w:after="120" w:line="240" w:lineRule="auto"/>
              <w:rPr>
                <w:rFonts w:cs="Times New Roman"/>
                <w:sz w:val="22"/>
              </w:rPr>
            </w:pPr>
            <w:proofErr w:type="spellStart"/>
            <w:r w:rsidRPr="001D74A8">
              <w:rPr>
                <w:rFonts w:cs="Times New Roman"/>
                <w:sz w:val="22"/>
                <w:lang w:val="en-US"/>
              </w:rPr>
              <w:t>Microvoids</w:t>
            </w:r>
            <w:proofErr w:type="spellEnd"/>
            <w:r w:rsidRPr="001D74A8">
              <w:rPr>
                <w:rFonts w:cs="Times New Roman"/>
                <w:sz w:val="22"/>
                <w:lang w:val="en-US"/>
              </w:rPr>
              <w:t xml:space="preserve"> (50–1000 µm)</w:t>
            </w:r>
          </w:p>
        </w:tc>
        <w:tc>
          <w:tcPr>
            <w:tcW w:w="1898" w:type="dxa"/>
            <w:vAlign w:val="center"/>
          </w:tcPr>
          <w:p w14:paraId="7AB93FF0" w14:textId="49E2600C" w:rsidR="001D74A8" w:rsidRPr="001D74A8" w:rsidRDefault="001D74A8" w:rsidP="001F205B">
            <w:pPr>
              <w:spacing w:before="120" w:after="120" w:line="240" w:lineRule="auto"/>
              <w:rPr>
                <w:rFonts w:cs="Times New Roman"/>
                <w:sz w:val="22"/>
              </w:rPr>
            </w:pPr>
            <w:proofErr w:type="spellStart"/>
            <w:r w:rsidRPr="001D74A8">
              <w:rPr>
                <w:rFonts w:cs="Times New Roman"/>
                <w:sz w:val="22"/>
                <w:lang w:val="en-US"/>
              </w:rPr>
              <w:t>Macrovoids</w:t>
            </w:r>
            <w:proofErr w:type="spellEnd"/>
            <w:r w:rsidRPr="001D74A8">
              <w:rPr>
                <w:rFonts w:cs="Times New Roman"/>
                <w:sz w:val="22"/>
                <w:lang w:val="en-US"/>
              </w:rPr>
              <w:t xml:space="preserve"> (1–12 mm)</w:t>
            </w:r>
          </w:p>
        </w:tc>
      </w:tr>
      <w:tr w:rsidR="001D74A8" w14:paraId="6975229F" w14:textId="77777777" w:rsidTr="00B701A1">
        <w:trPr>
          <w:trHeight w:val="306"/>
          <w:jc w:val="center"/>
        </w:trPr>
        <w:tc>
          <w:tcPr>
            <w:tcW w:w="1897" w:type="dxa"/>
            <w:vAlign w:val="center"/>
          </w:tcPr>
          <w:p w14:paraId="5DE17E64" w14:textId="0C8B8933" w:rsidR="001D74A8" w:rsidRPr="001D74A8" w:rsidRDefault="001D74A8" w:rsidP="001F205B">
            <w:pPr>
              <w:spacing w:before="120" w:after="120" w:line="240" w:lineRule="auto"/>
              <w:rPr>
                <w:rFonts w:cs="Times New Roman"/>
                <w:sz w:val="22"/>
              </w:rPr>
            </w:pPr>
            <w:r w:rsidRPr="001D74A8">
              <w:rPr>
                <w:rFonts w:cs="Times New Roman"/>
                <w:sz w:val="22"/>
                <w:lang w:val="en-US"/>
              </w:rPr>
              <w:t>Strength impact</w:t>
            </w:r>
          </w:p>
        </w:tc>
        <w:tc>
          <w:tcPr>
            <w:tcW w:w="1897" w:type="dxa"/>
            <w:vAlign w:val="center"/>
          </w:tcPr>
          <w:p w14:paraId="2EBAA516" w14:textId="601B1F06" w:rsidR="001D74A8" w:rsidRPr="001D74A8" w:rsidRDefault="001D74A8" w:rsidP="001F205B">
            <w:pPr>
              <w:spacing w:before="120" w:after="120" w:line="240" w:lineRule="auto"/>
              <w:rPr>
                <w:rFonts w:cs="Times New Roman"/>
                <w:sz w:val="22"/>
              </w:rPr>
            </w:pPr>
            <w:r w:rsidRPr="001D74A8">
              <w:rPr>
                <w:rFonts w:cs="Times New Roman"/>
                <w:sz w:val="22"/>
                <w:lang w:val="en-US"/>
              </w:rPr>
              <w:t>Minor</w:t>
            </w:r>
          </w:p>
        </w:tc>
        <w:tc>
          <w:tcPr>
            <w:tcW w:w="1898" w:type="dxa"/>
            <w:vAlign w:val="center"/>
          </w:tcPr>
          <w:p w14:paraId="495BFFE7" w14:textId="0B821D8C" w:rsidR="001D74A8" w:rsidRPr="001D74A8" w:rsidRDefault="001D74A8" w:rsidP="001F205B">
            <w:pPr>
              <w:spacing w:before="120" w:after="120" w:line="240" w:lineRule="auto"/>
              <w:rPr>
                <w:rFonts w:cs="Times New Roman"/>
                <w:sz w:val="22"/>
              </w:rPr>
            </w:pPr>
            <w:r w:rsidRPr="001D74A8">
              <w:rPr>
                <w:rFonts w:cs="Times New Roman"/>
                <w:sz w:val="22"/>
                <w:lang w:val="en-US"/>
              </w:rPr>
              <w:t>Moderate–high reduction</w:t>
            </w:r>
          </w:p>
        </w:tc>
      </w:tr>
      <w:tr w:rsidR="001D74A8" w14:paraId="5126E38A" w14:textId="77777777" w:rsidTr="00B701A1">
        <w:trPr>
          <w:trHeight w:val="306"/>
          <w:jc w:val="center"/>
        </w:trPr>
        <w:tc>
          <w:tcPr>
            <w:tcW w:w="1897" w:type="dxa"/>
            <w:vAlign w:val="center"/>
          </w:tcPr>
          <w:p w14:paraId="6F4BB8F9" w14:textId="19B43AB6" w:rsidR="001D74A8" w:rsidRPr="001D74A8" w:rsidRDefault="001D74A8" w:rsidP="001F205B">
            <w:pPr>
              <w:spacing w:before="120" w:after="120" w:line="240" w:lineRule="auto"/>
              <w:rPr>
                <w:rFonts w:cs="Times New Roman"/>
                <w:sz w:val="22"/>
              </w:rPr>
            </w:pPr>
            <w:r w:rsidRPr="001D74A8">
              <w:rPr>
                <w:rFonts w:cs="Times New Roman"/>
                <w:sz w:val="22"/>
                <w:lang w:val="en-US"/>
              </w:rPr>
              <w:t>Thermal insulation</w:t>
            </w:r>
          </w:p>
        </w:tc>
        <w:tc>
          <w:tcPr>
            <w:tcW w:w="1897" w:type="dxa"/>
            <w:vAlign w:val="center"/>
          </w:tcPr>
          <w:p w14:paraId="4704292F" w14:textId="323D0A18" w:rsidR="001D74A8" w:rsidRPr="001D74A8" w:rsidRDefault="001D74A8" w:rsidP="001F205B">
            <w:pPr>
              <w:spacing w:before="120" w:after="120" w:line="240" w:lineRule="auto"/>
              <w:rPr>
                <w:rFonts w:cs="Times New Roman"/>
                <w:sz w:val="22"/>
              </w:rPr>
            </w:pPr>
            <w:r w:rsidRPr="001D74A8">
              <w:rPr>
                <w:rFonts w:cs="Times New Roman"/>
                <w:sz w:val="22"/>
                <w:lang w:val="en-US"/>
              </w:rPr>
              <w:t>Moderate</w:t>
            </w:r>
          </w:p>
        </w:tc>
        <w:tc>
          <w:tcPr>
            <w:tcW w:w="1898" w:type="dxa"/>
            <w:vAlign w:val="center"/>
          </w:tcPr>
          <w:p w14:paraId="05ACCC51" w14:textId="6AB91A7A" w:rsidR="001D74A8" w:rsidRPr="001D74A8" w:rsidRDefault="001D74A8" w:rsidP="001F205B">
            <w:pPr>
              <w:spacing w:before="120" w:after="120" w:line="240" w:lineRule="auto"/>
              <w:rPr>
                <w:rFonts w:cs="Times New Roman"/>
                <w:sz w:val="22"/>
              </w:rPr>
            </w:pPr>
            <w:r w:rsidRPr="001D74A8">
              <w:rPr>
                <w:rFonts w:cs="Times New Roman"/>
                <w:sz w:val="22"/>
                <w:lang w:val="en-US"/>
              </w:rPr>
              <w:t>High</w:t>
            </w:r>
          </w:p>
        </w:tc>
      </w:tr>
      <w:tr w:rsidR="001D74A8" w14:paraId="5E09EA1E" w14:textId="77777777" w:rsidTr="00B701A1">
        <w:trPr>
          <w:trHeight w:val="306"/>
          <w:jc w:val="center"/>
        </w:trPr>
        <w:tc>
          <w:tcPr>
            <w:tcW w:w="1897" w:type="dxa"/>
            <w:vAlign w:val="center"/>
          </w:tcPr>
          <w:p w14:paraId="366F17A5" w14:textId="5A399967" w:rsidR="001D74A8" w:rsidRPr="001D74A8" w:rsidRDefault="001D74A8" w:rsidP="001F205B">
            <w:pPr>
              <w:spacing w:before="120" w:after="120" w:line="240" w:lineRule="auto"/>
              <w:rPr>
                <w:rFonts w:cs="Times New Roman"/>
                <w:sz w:val="22"/>
              </w:rPr>
            </w:pPr>
            <w:r w:rsidRPr="001D74A8">
              <w:rPr>
                <w:rFonts w:cs="Times New Roman"/>
                <w:sz w:val="22"/>
                <w:lang w:val="en-US"/>
              </w:rPr>
              <w:lastRenderedPageBreak/>
              <w:t>Best application</w:t>
            </w:r>
          </w:p>
        </w:tc>
        <w:tc>
          <w:tcPr>
            <w:tcW w:w="1897" w:type="dxa"/>
            <w:vAlign w:val="center"/>
          </w:tcPr>
          <w:p w14:paraId="5EEAE50A" w14:textId="6EBEF183" w:rsidR="001D74A8" w:rsidRPr="001D74A8" w:rsidRDefault="001D74A8" w:rsidP="001F205B">
            <w:pPr>
              <w:spacing w:before="120" w:after="120" w:line="240" w:lineRule="auto"/>
              <w:rPr>
                <w:rFonts w:cs="Times New Roman"/>
                <w:sz w:val="22"/>
              </w:rPr>
            </w:pPr>
            <w:r w:rsidRPr="001D74A8">
              <w:rPr>
                <w:rFonts w:cs="Times New Roman"/>
                <w:sz w:val="22"/>
                <w:lang w:val="en-US"/>
              </w:rPr>
              <w:t>HPC, UHPC, shrinkage control</w:t>
            </w:r>
          </w:p>
        </w:tc>
        <w:tc>
          <w:tcPr>
            <w:tcW w:w="1898" w:type="dxa"/>
            <w:vAlign w:val="center"/>
          </w:tcPr>
          <w:p w14:paraId="74619123" w14:textId="2E441A6A" w:rsidR="001D74A8" w:rsidRPr="001D74A8" w:rsidRDefault="001D74A8" w:rsidP="001F205B">
            <w:pPr>
              <w:spacing w:before="120" w:after="120" w:line="240" w:lineRule="auto"/>
              <w:rPr>
                <w:rFonts w:cs="Times New Roman"/>
                <w:sz w:val="22"/>
              </w:rPr>
            </w:pPr>
            <w:r w:rsidRPr="001D74A8">
              <w:rPr>
                <w:rFonts w:cs="Times New Roman"/>
                <w:sz w:val="22"/>
                <w:lang w:val="en-US"/>
              </w:rPr>
              <w:t>Insulated panels, lightweight concrete</w:t>
            </w:r>
          </w:p>
        </w:tc>
      </w:tr>
    </w:tbl>
    <w:p w14:paraId="106EFBA4" w14:textId="77777777" w:rsidR="001D74A8" w:rsidRDefault="001D74A8" w:rsidP="001F205B">
      <w:pPr>
        <w:spacing w:before="120" w:after="120" w:line="240" w:lineRule="auto"/>
        <w:jc w:val="both"/>
        <w:rPr>
          <w:rFonts w:cs="Times New Roman"/>
          <w:b/>
          <w:bCs/>
          <w:szCs w:val="24"/>
        </w:rPr>
      </w:pPr>
    </w:p>
    <w:p w14:paraId="73CD4BCB" w14:textId="5C71AFB8"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 xml:space="preserve">2. </w:t>
      </w:r>
      <w:r w:rsidR="007F5A99" w:rsidRPr="00A16AA1">
        <w:rPr>
          <w:rFonts w:cs="Times New Roman"/>
          <w:b/>
          <w:bCs/>
          <w:szCs w:val="24"/>
        </w:rPr>
        <w:t>SUPERABSORBENT POLYMERS: CHEMISTRYAND BEHAVIOR</w:t>
      </w:r>
    </w:p>
    <w:p w14:paraId="25E1AAA7" w14:textId="77777777"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2.1 Chemical Structure and Absorption Mechanisms</w:t>
      </w:r>
    </w:p>
    <w:p w14:paraId="2E6F20C7" w14:textId="77777777" w:rsidR="00125CD4" w:rsidRPr="00A16AA1" w:rsidRDefault="00125CD4" w:rsidP="001F205B">
      <w:pPr>
        <w:pStyle w:val="NormalWeb"/>
        <w:spacing w:before="120" w:beforeAutospacing="0" w:after="120" w:afterAutospacing="0"/>
        <w:jc w:val="both"/>
      </w:pPr>
      <w:r w:rsidRPr="00A16AA1">
        <w:t xml:space="preserve">Superabsorbent polymers (SAPs) used in cementitious materials encompass a broad range of chemistries, including polyacrylate and polyacrylamide polymer networks, which remain the most widely adopted due to their </w:t>
      </w:r>
      <w:proofErr w:type="gramStart"/>
      <w:r w:rsidRPr="00A16AA1">
        <w:t>high water</w:t>
      </w:r>
      <w:proofErr w:type="gramEnd"/>
      <w:r w:rsidRPr="00A16AA1">
        <w:t xml:space="preserve"> absorption capacity and predictable swelling behavior. Other modern SAP systems include natural polymer–grafted hydrogels, inorganic–organic hybrids such as silica–polymer composites, and functionalized hydrogels engineered to respond to thermal or pH variations within the cement matrix. Their water absorption behavior is strongly dictated by the polymer’s cross-linking density, ionic charge distribution, particle size, and the chemistry of the cement pore solution, particularly its alkalinity and ion concentration. The mixing energy and shear rate during batching further influence SAP swelling kinetics. SAP beads larger than 1 mm typically absorb water more slowly than fine granular SAPs but can retain significantly larger water volumes, thereby functioning as macroscopic spherical internal curing reservoirs.</w:t>
      </w:r>
    </w:p>
    <w:p w14:paraId="7CBBDCDD" w14:textId="77777777" w:rsidR="00125CD4" w:rsidRPr="00A16AA1" w:rsidRDefault="00125CD4" w:rsidP="001F205B">
      <w:pPr>
        <w:pStyle w:val="NormalWeb"/>
        <w:spacing w:before="120" w:beforeAutospacing="0" w:after="120" w:afterAutospacing="0"/>
        <w:jc w:val="both"/>
        <w:rPr>
          <w:rStyle w:val="Strong"/>
          <w:rFonts w:eastAsiaTheme="majorEastAsia"/>
        </w:rPr>
      </w:pPr>
      <w:r w:rsidRPr="00A16AA1">
        <w:rPr>
          <w:rStyle w:val="Strong"/>
          <w:rFonts w:eastAsiaTheme="majorEastAsia"/>
        </w:rPr>
        <w:t>2.2 Swelling, Desorption, and Timing</w:t>
      </w:r>
    </w:p>
    <w:p w14:paraId="78492D1C" w14:textId="4E14FC1A" w:rsidR="00125CD4" w:rsidRPr="00A16AA1" w:rsidRDefault="00125CD4" w:rsidP="001F205B">
      <w:pPr>
        <w:pStyle w:val="NormalWeb"/>
        <w:spacing w:before="120" w:beforeAutospacing="0" w:after="120" w:afterAutospacing="0"/>
        <w:jc w:val="both"/>
      </w:pPr>
      <w:r w:rsidRPr="00A16AA1">
        <w:t>The swelling and subsequent water release of SAPs during hydration are controlled by several interrelated mechanisms, including chemical shrinkage–induced suction, internal relative humidity gradients, capillary pressure development, and the rate of cement hydration. These factors determine the timing of desorption, which is critical for effective internal curing. Recent innovations include delayed-absorption SAPs, which are engineered to swell only after the formation of initial hydration shells around cement grains. This controlled swelling minimizes early-age void formation and enhances the mechanical performance of the hardened matrix, as demonstrated by Morinaga et al. (2022).</w:t>
      </w:r>
    </w:p>
    <w:p w14:paraId="6E47B4FE" w14:textId="77777777" w:rsidR="00125CD4" w:rsidRPr="00A16AA1" w:rsidRDefault="00125CD4" w:rsidP="001F205B">
      <w:pPr>
        <w:pStyle w:val="NormalWeb"/>
        <w:spacing w:before="120" w:beforeAutospacing="0" w:after="120" w:afterAutospacing="0"/>
        <w:jc w:val="both"/>
      </w:pPr>
      <w:r w:rsidRPr="00A16AA1">
        <w:rPr>
          <w:b/>
          <w:bCs/>
        </w:rPr>
        <w:t>2.3 Influence of SAP Size</w:t>
      </w:r>
      <w:r w:rsidRPr="00A16AA1">
        <w:t xml:space="preserve"> </w:t>
      </w:r>
    </w:p>
    <w:p w14:paraId="0ACCB8D0" w14:textId="6E7E089D" w:rsidR="0084528B" w:rsidRPr="003B018C" w:rsidRDefault="00125CD4" w:rsidP="001F205B">
      <w:pPr>
        <w:pStyle w:val="NormalWeb"/>
        <w:spacing w:before="120" w:beforeAutospacing="0" w:after="120" w:afterAutospacing="0"/>
        <w:jc w:val="both"/>
      </w:pPr>
      <w:r w:rsidRPr="00A16AA1">
        <w:t xml:space="preserve">SAP particle size also plays a decisive role in concrete performance. Small particles in the range of 50–200 </w:t>
      </w:r>
      <w:proofErr w:type="spellStart"/>
      <w:r w:rsidRPr="00A16AA1">
        <w:t>μm</w:t>
      </w:r>
      <w:proofErr w:type="spellEnd"/>
      <w:r w:rsidRPr="00A16AA1">
        <w:t xml:space="preserve"> tend to distribute uniformly throughout the cement paste, dissolving within the hydration products and refining the microstructure</w:t>
      </w:r>
      <w:r w:rsidR="001F205B">
        <w:t xml:space="preserve"> (</w:t>
      </w:r>
      <w:proofErr w:type="spellStart"/>
      <w:r w:rsidR="001F205B" w:rsidRPr="00A16AA1">
        <w:rPr>
          <w:rStyle w:val="Strong"/>
          <w:b w:val="0"/>
          <w:shd w:val="clear" w:color="auto" w:fill="FFFFFF"/>
        </w:rPr>
        <w:t>Snoeck</w:t>
      </w:r>
      <w:proofErr w:type="spellEnd"/>
      <w:r w:rsidR="001F205B" w:rsidRPr="00A16AA1">
        <w:rPr>
          <w:rStyle w:val="Strong"/>
          <w:b w:val="0"/>
          <w:shd w:val="clear" w:color="auto" w:fill="FFFFFF"/>
        </w:rPr>
        <w:t>, D.,</w:t>
      </w:r>
      <w:r w:rsidR="001F205B">
        <w:rPr>
          <w:rStyle w:val="Strong"/>
          <w:b w:val="0"/>
          <w:shd w:val="clear" w:color="auto" w:fill="FFFFFF"/>
        </w:rPr>
        <w:t xml:space="preserve"> et al., 2015</w:t>
      </w:r>
      <w:r w:rsidR="006A6A96">
        <w:t>)</w:t>
      </w:r>
      <w:r w:rsidRPr="00A16AA1">
        <w:t xml:space="preserve">. Medium-sized SAP particles (200 </w:t>
      </w:r>
      <w:proofErr w:type="spellStart"/>
      <w:r w:rsidRPr="00A16AA1">
        <w:t>μm</w:t>
      </w:r>
      <w:proofErr w:type="spellEnd"/>
      <w:r w:rsidRPr="00A16AA1">
        <w:t xml:space="preserve"> to 1 mm) provide an optimal balance between distribution and water-storage capacity, ensuring effective internal curing across a larger microstructural volume. In contrast, SAP beads greater than 1 mm in diameter behave similarly to lightweight inclusions, significantly influencing thermal insulation and acoustic performance while creating larger, stable voids that can function as long-term moisture reservoirs. Together, these size-dependent behaviors highlight the multifunctional role of SAPs in enhancing both structural and thermal performance of concrete.</w:t>
      </w:r>
    </w:p>
    <w:p w14:paraId="6ADAC738" w14:textId="5FEE331B"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 xml:space="preserve">3. </w:t>
      </w:r>
      <w:r w:rsidR="007F5A99" w:rsidRPr="00A16AA1">
        <w:rPr>
          <w:rFonts w:cs="Times New Roman"/>
          <w:b/>
          <w:bCs/>
          <w:szCs w:val="24"/>
        </w:rPr>
        <w:t>INFLUENCE OF SAPS ON FRESH AND HARDENED CONCRETE PROPERTIES</w:t>
      </w:r>
    </w:p>
    <w:p w14:paraId="6619B05E" w14:textId="3309507A"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3.1 Workability and Rheology</w:t>
      </w:r>
    </w:p>
    <w:p w14:paraId="691A0A55" w14:textId="6A23B48D"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SAPs significantly alter the fresh-state rheology of cementitious mixtures. When dry SAPs are added, they immediately absorb a portion of the mix water, reducing the effective water–binder ratio (w/b). This results in increased viscosity, decreased slump, and higher yield stress. Agostinho et al. (2021) demonstrated that nano</w:t>
      </w:r>
      <w:r w:rsidR="00960D45" w:rsidRPr="00A16AA1">
        <w:rPr>
          <w:rFonts w:cs="Times New Roman"/>
          <w:szCs w:val="24"/>
        </w:rPr>
        <w:t xml:space="preserve"> </w:t>
      </w:r>
      <w:r w:rsidRPr="00A16AA1">
        <w:rPr>
          <w:rFonts w:cs="Times New Roman"/>
          <w:szCs w:val="24"/>
        </w:rPr>
        <w:t xml:space="preserve">silica exerts stronger influence on </w:t>
      </w:r>
      <w:r w:rsidRPr="00A16AA1">
        <w:rPr>
          <w:rFonts w:cs="Times New Roman"/>
          <w:szCs w:val="24"/>
        </w:rPr>
        <w:lastRenderedPageBreak/>
        <w:t>rheology than SAPs, but SAPs still increase paste viscosity by 5–20% depending on dosage and particle size.</w:t>
      </w:r>
    </w:p>
    <w:p w14:paraId="77EFEC76" w14:textId="77777777"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Pre-saturated SAPs maintain workability because they do not draw water during mixing. Studies by Huang et al. (2022) and RILEM TC-260 indicate that pre-absorbing SAPs in mixing water (teabag method) produces consistent workability while ensuring immediate internal curing.</w:t>
      </w:r>
    </w:p>
    <w:p w14:paraId="5FD4B103" w14:textId="7A7916D7"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 beads (&gt;</w:t>
      </w:r>
      <w:r w:rsidR="0027103A" w:rsidRPr="00A16AA1">
        <w:rPr>
          <w:rFonts w:cs="Times New Roman"/>
          <w:szCs w:val="24"/>
        </w:rPr>
        <w:t>1</w:t>
      </w:r>
      <w:r w:rsidRPr="00A16AA1">
        <w:rPr>
          <w:rFonts w:cs="Times New Roman"/>
          <w:szCs w:val="24"/>
        </w:rPr>
        <w:t xml:space="preserve"> mm) behave differently</w:t>
      </w:r>
      <w:r w:rsidR="0027103A" w:rsidRPr="00A16AA1">
        <w:rPr>
          <w:rFonts w:cs="Times New Roman"/>
          <w:szCs w:val="24"/>
        </w:rPr>
        <w:t>.</w:t>
      </w:r>
      <w:r w:rsidRPr="00A16AA1">
        <w:rPr>
          <w:rFonts w:cs="Times New Roman"/>
          <w:szCs w:val="24"/>
        </w:rPr>
        <w:t xml:space="preserve"> </w:t>
      </w:r>
      <w:r w:rsidR="0027103A" w:rsidRPr="00A16AA1">
        <w:rPr>
          <w:rFonts w:cs="Times New Roman"/>
          <w:szCs w:val="24"/>
        </w:rPr>
        <w:t>T</w:t>
      </w:r>
      <w:r w:rsidRPr="00A16AA1">
        <w:rPr>
          <w:rFonts w:cs="Times New Roman"/>
          <w:szCs w:val="24"/>
        </w:rPr>
        <w:t xml:space="preserve">heir large size and </w:t>
      </w:r>
      <w:r w:rsidR="00CC2075" w:rsidRPr="00A16AA1">
        <w:rPr>
          <w:rFonts w:cs="Times New Roman"/>
          <w:szCs w:val="24"/>
        </w:rPr>
        <w:t>low-density</w:t>
      </w:r>
      <w:r w:rsidRPr="00A16AA1">
        <w:rPr>
          <w:rFonts w:cs="Times New Roman"/>
          <w:szCs w:val="24"/>
        </w:rPr>
        <w:t xml:space="preserve"> act similarly to lightweight aggregates, improving flowability due to ball-bearing effects, especially in self-compacting concretes (SCC). However, excessive bead content may introduce segregation risks.</w:t>
      </w:r>
    </w:p>
    <w:p w14:paraId="3D4E9D9E" w14:textId="59865030"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3.2</w:t>
      </w:r>
      <w:r w:rsidR="0084528B" w:rsidRPr="00A16AA1">
        <w:rPr>
          <w:rFonts w:cs="Times New Roman"/>
          <w:b/>
          <w:bCs/>
          <w:szCs w:val="24"/>
        </w:rPr>
        <w:t xml:space="preserve"> Compressive Strength</w:t>
      </w:r>
    </w:p>
    <w:p w14:paraId="0C01994F"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SAPs influence compressive strength in two competing ways:</w:t>
      </w:r>
    </w:p>
    <w:p w14:paraId="3463162F" w14:textId="6542732A" w:rsidR="0084528B" w:rsidRPr="00A16AA1" w:rsidRDefault="0084528B" w:rsidP="001F205B">
      <w:pPr>
        <w:pStyle w:val="ListParagraph"/>
        <w:numPr>
          <w:ilvl w:val="1"/>
          <w:numId w:val="62"/>
        </w:numPr>
        <w:spacing w:before="120" w:after="120" w:line="240" w:lineRule="auto"/>
        <w:ind w:left="432" w:hanging="288"/>
        <w:contextualSpacing w:val="0"/>
        <w:jc w:val="both"/>
        <w:rPr>
          <w:rFonts w:ascii="Times New Roman" w:hAnsi="Times New Roman" w:cs="Times New Roman"/>
          <w:b/>
          <w:bCs/>
        </w:rPr>
      </w:pPr>
      <w:r w:rsidRPr="00A16AA1">
        <w:rPr>
          <w:rFonts w:ascii="Times New Roman" w:hAnsi="Times New Roman" w:cs="Times New Roman"/>
          <w:b/>
          <w:bCs/>
        </w:rPr>
        <w:t xml:space="preserve">Negative effect: </w:t>
      </w:r>
      <w:r w:rsidR="007F5A99" w:rsidRPr="00A16AA1">
        <w:rPr>
          <w:rFonts w:ascii="Times New Roman" w:hAnsi="Times New Roman" w:cs="Times New Roman"/>
          <w:b/>
          <w:bCs/>
        </w:rPr>
        <w:t>V</w:t>
      </w:r>
      <w:r w:rsidRPr="00A16AA1">
        <w:rPr>
          <w:rFonts w:ascii="Times New Roman" w:hAnsi="Times New Roman" w:cs="Times New Roman"/>
          <w:b/>
          <w:bCs/>
        </w:rPr>
        <w:t>oid formation</w:t>
      </w:r>
    </w:p>
    <w:p w14:paraId="5856E28A" w14:textId="2FF7FA1C" w:rsidR="0084528B" w:rsidRPr="00A16AA1" w:rsidRDefault="0084528B" w:rsidP="001F205B">
      <w:pPr>
        <w:spacing w:before="120" w:after="120" w:line="240" w:lineRule="auto"/>
        <w:ind w:left="432"/>
        <w:jc w:val="both"/>
        <w:rPr>
          <w:rFonts w:cs="Times New Roman"/>
          <w:szCs w:val="24"/>
        </w:rPr>
      </w:pPr>
      <w:r w:rsidRPr="00A16AA1">
        <w:rPr>
          <w:rFonts w:cs="Times New Roman"/>
          <w:szCs w:val="24"/>
        </w:rPr>
        <w:t>When SAPs release their absorbed water, empty voids (50µm</w:t>
      </w:r>
      <w:r w:rsidR="00875513" w:rsidRPr="00A16AA1">
        <w:rPr>
          <w:rFonts w:cs="Times New Roman"/>
          <w:szCs w:val="24"/>
        </w:rPr>
        <w:t xml:space="preserve"> – 1mm</w:t>
      </w:r>
      <w:r w:rsidRPr="00A16AA1">
        <w:rPr>
          <w:rFonts w:cs="Times New Roman"/>
          <w:szCs w:val="24"/>
        </w:rPr>
        <w:t>) remain, which can reduce strength:</w:t>
      </w:r>
    </w:p>
    <w:p w14:paraId="64603CEC" w14:textId="4EB96408" w:rsidR="00960D45" w:rsidRPr="00A16AA1" w:rsidRDefault="0084528B" w:rsidP="001F205B">
      <w:pPr>
        <w:numPr>
          <w:ilvl w:val="0"/>
          <w:numId w:val="7"/>
        </w:numPr>
        <w:spacing w:before="120" w:after="120" w:line="240" w:lineRule="auto"/>
        <w:ind w:left="792"/>
        <w:jc w:val="both"/>
        <w:rPr>
          <w:rFonts w:cs="Times New Roman"/>
          <w:szCs w:val="24"/>
        </w:rPr>
      </w:pPr>
      <w:r w:rsidRPr="00A16AA1">
        <w:rPr>
          <w:rFonts w:cs="Times New Roman"/>
          <w:szCs w:val="24"/>
        </w:rPr>
        <w:t>Strength drop</w:t>
      </w:r>
      <w:r w:rsidR="00A70E17">
        <w:rPr>
          <w:rFonts w:cs="Times New Roman"/>
          <w:szCs w:val="24"/>
        </w:rPr>
        <w:t>s</w:t>
      </w:r>
      <w:r w:rsidRPr="00A16AA1">
        <w:rPr>
          <w:rFonts w:cs="Times New Roman"/>
          <w:szCs w:val="24"/>
        </w:rPr>
        <w:t xml:space="preserve"> </w:t>
      </w:r>
      <w:r w:rsidRPr="00A70E17">
        <w:rPr>
          <w:rFonts w:cs="Times New Roman"/>
          <w:szCs w:val="24"/>
        </w:rPr>
        <w:t>typically 5–15%</w:t>
      </w:r>
      <w:r w:rsidRPr="00A16AA1">
        <w:rPr>
          <w:rFonts w:cs="Times New Roman"/>
          <w:szCs w:val="24"/>
        </w:rPr>
        <w:t xml:space="preserve"> for 0.2–0.6% SAP dosage (Zheng et al., 2021).</w:t>
      </w:r>
    </w:p>
    <w:p w14:paraId="0EC96727" w14:textId="45A84B5E" w:rsidR="0084528B" w:rsidRPr="00A16AA1" w:rsidRDefault="0084528B" w:rsidP="001F205B">
      <w:pPr>
        <w:numPr>
          <w:ilvl w:val="0"/>
          <w:numId w:val="7"/>
        </w:numPr>
        <w:spacing w:before="120" w:after="120" w:line="240" w:lineRule="auto"/>
        <w:ind w:left="792"/>
        <w:jc w:val="both"/>
        <w:rPr>
          <w:rFonts w:cs="Times New Roman"/>
          <w:szCs w:val="24"/>
        </w:rPr>
      </w:pPr>
      <w:r w:rsidRPr="00A16AA1">
        <w:rPr>
          <w:rFonts w:cs="Times New Roman"/>
          <w:szCs w:val="24"/>
        </w:rPr>
        <w:t>Larger SAP beads (&gt;</w:t>
      </w:r>
      <w:r w:rsidR="005A7933" w:rsidRPr="00A16AA1">
        <w:rPr>
          <w:rFonts w:cs="Times New Roman"/>
          <w:szCs w:val="24"/>
        </w:rPr>
        <w:t>1</w:t>
      </w:r>
      <w:r w:rsidRPr="00A16AA1">
        <w:rPr>
          <w:rFonts w:cs="Times New Roman"/>
          <w:szCs w:val="24"/>
        </w:rPr>
        <w:t xml:space="preserve"> mm) cause more pronounced strength reduction at early ages due to high-volume voids.</w:t>
      </w:r>
    </w:p>
    <w:p w14:paraId="5F86E928" w14:textId="15BBE64D" w:rsidR="0084528B" w:rsidRPr="00A16AA1" w:rsidRDefault="0084528B" w:rsidP="001F205B">
      <w:pPr>
        <w:pStyle w:val="ListParagraph"/>
        <w:numPr>
          <w:ilvl w:val="1"/>
          <w:numId w:val="62"/>
        </w:numPr>
        <w:spacing w:before="120" w:after="120" w:line="240" w:lineRule="auto"/>
        <w:ind w:left="432" w:hanging="288"/>
        <w:contextualSpacing w:val="0"/>
        <w:jc w:val="both"/>
        <w:rPr>
          <w:rFonts w:ascii="Times New Roman" w:hAnsi="Times New Roman" w:cs="Times New Roman"/>
          <w:b/>
          <w:bCs/>
        </w:rPr>
      </w:pPr>
      <w:r w:rsidRPr="00A16AA1">
        <w:rPr>
          <w:rFonts w:ascii="Times New Roman" w:hAnsi="Times New Roman" w:cs="Times New Roman"/>
          <w:b/>
          <w:bCs/>
        </w:rPr>
        <w:t xml:space="preserve">Positive effect: </w:t>
      </w:r>
      <w:r w:rsidR="007F5A99" w:rsidRPr="00A16AA1">
        <w:rPr>
          <w:rFonts w:ascii="Times New Roman" w:hAnsi="Times New Roman" w:cs="Times New Roman"/>
          <w:b/>
          <w:bCs/>
        </w:rPr>
        <w:t>Imp</w:t>
      </w:r>
      <w:r w:rsidRPr="00A16AA1">
        <w:rPr>
          <w:rFonts w:ascii="Times New Roman" w:hAnsi="Times New Roman" w:cs="Times New Roman"/>
          <w:b/>
          <w:bCs/>
        </w:rPr>
        <w:t>roved hydration and microstructure</w:t>
      </w:r>
    </w:p>
    <w:p w14:paraId="55AB80E4" w14:textId="77777777" w:rsidR="0084528B" w:rsidRPr="00A16AA1" w:rsidRDefault="0084528B" w:rsidP="001F205B">
      <w:pPr>
        <w:spacing w:before="120" w:after="120" w:line="240" w:lineRule="auto"/>
        <w:ind w:left="432"/>
        <w:jc w:val="both"/>
        <w:rPr>
          <w:rFonts w:cs="Times New Roman"/>
          <w:szCs w:val="24"/>
        </w:rPr>
      </w:pPr>
      <w:r w:rsidRPr="00A16AA1">
        <w:rPr>
          <w:rFonts w:cs="Times New Roman"/>
          <w:szCs w:val="24"/>
        </w:rPr>
        <w:t>SAPs provide internal water for continued hydration, resulting in:</w:t>
      </w:r>
    </w:p>
    <w:p w14:paraId="66810150"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Higher degree of hydration</w:t>
      </w:r>
    </w:p>
    <w:p w14:paraId="0FBBAFC5"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Lower autogenous shrinkage</w:t>
      </w:r>
    </w:p>
    <w:p w14:paraId="02D04F69" w14:textId="77777777" w:rsidR="00960D45"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Reduced microcracking</w:t>
      </w:r>
    </w:p>
    <w:p w14:paraId="0BAE6C9A" w14:textId="5EEB4559" w:rsidR="0084528B" w:rsidRPr="00A16AA1" w:rsidRDefault="0084528B" w:rsidP="001F205B">
      <w:pPr>
        <w:numPr>
          <w:ilvl w:val="0"/>
          <w:numId w:val="8"/>
        </w:numPr>
        <w:spacing w:before="120" w:after="120" w:line="240" w:lineRule="auto"/>
        <w:ind w:left="792"/>
        <w:jc w:val="both"/>
        <w:rPr>
          <w:rFonts w:cs="Times New Roman"/>
          <w:szCs w:val="24"/>
        </w:rPr>
      </w:pPr>
      <w:r w:rsidRPr="00A16AA1">
        <w:rPr>
          <w:rFonts w:cs="Times New Roman"/>
          <w:szCs w:val="24"/>
        </w:rPr>
        <w:t>Denser C–S–H and ITZ</w:t>
      </w:r>
    </w:p>
    <w:p w14:paraId="2DBB08A8" w14:textId="72D348E2" w:rsidR="007F5A99" w:rsidRPr="00A16AA1" w:rsidRDefault="0084528B" w:rsidP="001F205B">
      <w:pPr>
        <w:spacing w:before="120" w:after="120" w:line="240" w:lineRule="auto"/>
        <w:ind w:firstLine="432"/>
        <w:jc w:val="both"/>
        <w:rPr>
          <w:rFonts w:cs="Times New Roman"/>
          <w:szCs w:val="24"/>
        </w:rPr>
      </w:pPr>
      <w:r w:rsidRPr="00A16AA1">
        <w:rPr>
          <w:rFonts w:cs="Times New Roman"/>
          <w:szCs w:val="24"/>
        </w:rPr>
        <w:t>SAP beads typically reduce compressive strength, but when used intentionally as lightweight inclusions, they support insulation and thermal mass objectives</w:t>
      </w:r>
      <w:r w:rsidR="00960D45" w:rsidRPr="00A16AA1">
        <w:rPr>
          <w:rFonts w:cs="Times New Roman"/>
          <w:szCs w:val="24"/>
        </w:rPr>
        <w:t>.</w:t>
      </w:r>
      <w:r w:rsidR="00CC2075" w:rsidRPr="00A16AA1">
        <w:rPr>
          <w:rFonts w:cs="Times New Roman"/>
          <w:szCs w:val="24"/>
        </w:rPr>
        <w:t xml:space="preserve"> </w:t>
      </w:r>
      <w:r w:rsidR="007F5A99" w:rsidRPr="00A16AA1">
        <w:rPr>
          <w:rFonts w:cs="Times New Roman"/>
          <w:szCs w:val="24"/>
        </w:rPr>
        <w:t>Delayed-absorption SAPs (Morinaga et al., 2022) demonstrated up to 30% higher compressive strength under sealed and low-humidity curing compared to reference concrete. Most studies show slight strength loss is common at 7 days curing age. At 28–90 days, SAP concrete often matches or exceeds reference concrete strength. Under sealed or low-RH conditions, SAP mixes outperform conventional cures.</w:t>
      </w:r>
    </w:p>
    <w:p w14:paraId="23C0E107" w14:textId="7894DD55"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3.3</w:t>
      </w:r>
      <w:r w:rsidR="0084528B" w:rsidRPr="00A16AA1">
        <w:rPr>
          <w:rFonts w:cs="Times New Roman"/>
          <w:b/>
          <w:bCs/>
          <w:szCs w:val="24"/>
        </w:rPr>
        <w:t xml:space="preserve"> Tensile and Flexural Strength</w:t>
      </w:r>
    </w:p>
    <w:p w14:paraId="39859EBD" w14:textId="441458F1"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Tensile performance is more sensitive to microcracking than to porosity. SAPs reduce micro</w:t>
      </w:r>
      <w:r w:rsidR="007F5A99" w:rsidRPr="00A16AA1">
        <w:rPr>
          <w:rFonts w:cs="Times New Roman"/>
          <w:szCs w:val="24"/>
        </w:rPr>
        <w:t xml:space="preserve"> </w:t>
      </w:r>
      <w:r w:rsidRPr="00A16AA1">
        <w:rPr>
          <w:rFonts w:cs="Times New Roman"/>
          <w:szCs w:val="24"/>
        </w:rPr>
        <w:t>strain during hydration, leading to improved tensile strength in many cases.</w:t>
      </w:r>
    </w:p>
    <w:p w14:paraId="5627804A" w14:textId="77777777" w:rsidR="0084528B" w:rsidRPr="00A16AA1" w:rsidRDefault="0084528B" w:rsidP="001F205B">
      <w:pPr>
        <w:numPr>
          <w:ilvl w:val="0"/>
          <w:numId w:val="10"/>
        </w:numPr>
        <w:spacing w:before="120" w:after="120" w:line="240" w:lineRule="auto"/>
        <w:jc w:val="both"/>
        <w:rPr>
          <w:rFonts w:cs="Times New Roman"/>
          <w:szCs w:val="24"/>
        </w:rPr>
      </w:pPr>
      <w:r w:rsidRPr="00A16AA1">
        <w:rPr>
          <w:rFonts w:cs="Times New Roman"/>
          <w:szCs w:val="24"/>
        </w:rPr>
        <w:t xml:space="preserve">SAP + </w:t>
      </w:r>
      <w:proofErr w:type="spellStart"/>
      <w:r w:rsidRPr="00A16AA1">
        <w:rPr>
          <w:rFonts w:cs="Times New Roman"/>
          <w:szCs w:val="24"/>
        </w:rPr>
        <w:t>fiber</w:t>
      </w:r>
      <w:proofErr w:type="spellEnd"/>
      <w:r w:rsidRPr="00A16AA1">
        <w:rPr>
          <w:rFonts w:cs="Times New Roman"/>
          <w:szCs w:val="24"/>
        </w:rPr>
        <w:t xml:space="preserve"> concretes show 15–40% improvements in tensile and flexural strength due to crack control and moisture availability.</w:t>
      </w:r>
    </w:p>
    <w:p w14:paraId="44718999" w14:textId="77777777" w:rsidR="0084528B" w:rsidRPr="00A16AA1" w:rsidRDefault="0084528B" w:rsidP="001F205B">
      <w:pPr>
        <w:numPr>
          <w:ilvl w:val="0"/>
          <w:numId w:val="10"/>
        </w:numPr>
        <w:spacing w:before="120" w:after="120" w:line="240" w:lineRule="auto"/>
        <w:jc w:val="both"/>
        <w:rPr>
          <w:rFonts w:cs="Times New Roman"/>
          <w:szCs w:val="24"/>
        </w:rPr>
      </w:pPr>
      <w:r w:rsidRPr="00A16AA1">
        <w:rPr>
          <w:rFonts w:cs="Times New Roman"/>
          <w:szCs w:val="24"/>
        </w:rPr>
        <w:t>For typical SAP powder additions (0.2–0.4%), tensile strength reductions are limited to &lt;10%.</w:t>
      </w:r>
    </w:p>
    <w:p w14:paraId="52B88FF1" w14:textId="6EF49803" w:rsidR="0084528B" w:rsidRPr="00A16AA1" w:rsidRDefault="0084528B" w:rsidP="001F205B">
      <w:pPr>
        <w:numPr>
          <w:ilvl w:val="0"/>
          <w:numId w:val="10"/>
        </w:numPr>
        <w:spacing w:before="120" w:after="120" w:line="240" w:lineRule="auto"/>
        <w:jc w:val="both"/>
        <w:rPr>
          <w:rFonts w:cs="Times New Roman"/>
          <w:szCs w:val="24"/>
        </w:rPr>
      </w:pPr>
      <w:r w:rsidRPr="00A16AA1">
        <w:rPr>
          <w:rFonts w:cs="Times New Roman"/>
          <w:szCs w:val="24"/>
        </w:rPr>
        <w:t>When SAP beads are used (&gt;</w:t>
      </w:r>
      <w:r w:rsidR="005A7933" w:rsidRPr="00A16AA1">
        <w:rPr>
          <w:rFonts w:cs="Times New Roman"/>
          <w:szCs w:val="24"/>
        </w:rPr>
        <w:t>1</w:t>
      </w:r>
      <w:r w:rsidRPr="00A16AA1">
        <w:rPr>
          <w:rFonts w:cs="Times New Roman"/>
          <w:szCs w:val="24"/>
        </w:rPr>
        <w:t xml:space="preserve"> mm), tensile strength reduction increases due to larger void formation but can be balanced with </w:t>
      </w:r>
      <w:proofErr w:type="spellStart"/>
      <w:r w:rsidRPr="00A16AA1">
        <w:rPr>
          <w:rFonts w:cs="Times New Roman"/>
          <w:szCs w:val="24"/>
        </w:rPr>
        <w:t>fiber</w:t>
      </w:r>
      <w:proofErr w:type="spellEnd"/>
      <w:r w:rsidRPr="00A16AA1">
        <w:rPr>
          <w:rFonts w:cs="Times New Roman"/>
          <w:szCs w:val="24"/>
        </w:rPr>
        <w:t xml:space="preserve"> reinforcement (polypropylene, basalt, or steel </w:t>
      </w:r>
      <w:proofErr w:type="spellStart"/>
      <w:r w:rsidRPr="00A16AA1">
        <w:rPr>
          <w:rFonts w:cs="Times New Roman"/>
          <w:szCs w:val="24"/>
        </w:rPr>
        <w:t>fibers</w:t>
      </w:r>
      <w:proofErr w:type="spellEnd"/>
      <w:r w:rsidRPr="00A16AA1">
        <w:rPr>
          <w:rFonts w:cs="Times New Roman"/>
          <w:szCs w:val="24"/>
        </w:rPr>
        <w:t>).</w:t>
      </w:r>
    </w:p>
    <w:p w14:paraId="27E7FA89" w14:textId="69A3DA52"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lastRenderedPageBreak/>
        <w:t>4</w:t>
      </w:r>
      <w:r w:rsidR="0084528B" w:rsidRPr="00A16AA1">
        <w:rPr>
          <w:rFonts w:cs="Times New Roman"/>
          <w:b/>
          <w:bCs/>
          <w:szCs w:val="24"/>
        </w:rPr>
        <w:t xml:space="preserve">. </w:t>
      </w:r>
      <w:r w:rsidR="007F5A99" w:rsidRPr="00A16AA1">
        <w:rPr>
          <w:rFonts w:cs="Times New Roman"/>
          <w:b/>
          <w:bCs/>
          <w:szCs w:val="24"/>
        </w:rPr>
        <w:t>SHRINKAGE CONTROL WITH SAPS</w:t>
      </w:r>
    </w:p>
    <w:p w14:paraId="0983133E" w14:textId="77777777"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represent one of the most effective technologies for reducing plastic, autogenous, and drying shrinkage.</w:t>
      </w:r>
    </w:p>
    <w:p w14:paraId="0485F137" w14:textId="22F48896" w:rsidR="0084528B" w:rsidRPr="00A16AA1" w:rsidRDefault="0084528B" w:rsidP="001F205B">
      <w:pPr>
        <w:pStyle w:val="ListParagraph"/>
        <w:numPr>
          <w:ilvl w:val="1"/>
          <w:numId w:val="64"/>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Plastic Shrinkage</w:t>
      </w:r>
    </w:p>
    <w:p w14:paraId="5F9E1A78" w14:textId="5F8EB27D"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mitigate plastic shrinkage by</w:t>
      </w:r>
      <w:r w:rsidR="007F5A99" w:rsidRPr="00A16AA1">
        <w:rPr>
          <w:rFonts w:cs="Times New Roman"/>
          <w:szCs w:val="24"/>
        </w:rPr>
        <w:t xml:space="preserve"> r</w:t>
      </w:r>
      <w:r w:rsidRPr="00A16AA1">
        <w:rPr>
          <w:rFonts w:cs="Times New Roman"/>
          <w:szCs w:val="24"/>
        </w:rPr>
        <w:t>etaining water near the surface</w:t>
      </w:r>
      <w:r w:rsidR="007F5A99" w:rsidRPr="00A16AA1">
        <w:rPr>
          <w:rFonts w:cs="Times New Roman"/>
          <w:szCs w:val="24"/>
        </w:rPr>
        <w:t>, s</w:t>
      </w:r>
      <w:r w:rsidRPr="00A16AA1">
        <w:rPr>
          <w:rFonts w:cs="Times New Roman"/>
          <w:szCs w:val="24"/>
        </w:rPr>
        <w:t xml:space="preserve">lowing </w:t>
      </w:r>
      <w:r w:rsidR="007F5A99" w:rsidRPr="00A16AA1">
        <w:rPr>
          <w:rFonts w:cs="Times New Roman"/>
          <w:szCs w:val="24"/>
        </w:rPr>
        <w:t xml:space="preserve">the </w:t>
      </w:r>
      <w:r w:rsidRPr="00A16AA1">
        <w:rPr>
          <w:rFonts w:cs="Times New Roman"/>
          <w:szCs w:val="24"/>
        </w:rPr>
        <w:t>evaporation</w:t>
      </w:r>
      <w:r w:rsidR="007F5A99" w:rsidRPr="00A16AA1">
        <w:rPr>
          <w:rFonts w:cs="Times New Roman"/>
          <w:szCs w:val="24"/>
        </w:rPr>
        <w:t xml:space="preserve"> process and r</w:t>
      </w:r>
      <w:r w:rsidRPr="00A16AA1">
        <w:rPr>
          <w:rFonts w:cs="Times New Roman"/>
          <w:szCs w:val="24"/>
        </w:rPr>
        <w:t>educing capillary pressure buildup</w:t>
      </w:r>
      <w:r w:rsidR="007F5A99" w:rsidRPr="00A16AA1">
        <w:rPr>
          <w:rFonts w:cs="Times New Roman"/>
          <w:szCs w:val="24"/>
        </w:rPr>
        <w:t xml:space="preserve">. </w:t>
      </w:r>
      <w:r w:rsidR="006A3C6D" w:rsidRPr="00A16AA1">
        <w:rPr>
          <w:rFonts w:cs="Times New Roman"/>
          <w:szCs w:val="24"/>
        </w:rPr>
        <w:t>D</w:t>
      </w:r>
      <w:r w:rsidR="007F5A99" w:rsidRPr="00A16AA1">
        <w:rPr>
          <w:rFonts w:cs="Times New Roman"/>
          <w:szCs w:val="24"/>
        </w:rPr>
        <w:t xml:space="preserve">ifferent researchers </w:t>
      </w:r>
      <w:r w:rsidR="006A3C6D" w:rsidRPr="00A16AA1">
        <w:rPr>
          <w:rFonts w:cs="Times New Roman"/>
          <w:szCs w:val="24"/>
        </w:rPr>
        <w:t xml:space="preserve">noted </w:t>
      </w:r>
      <w:r w:rsidRPr="00A16AA1">
        <w:rPr>
          <w:rFonts w:cs="Times New Roman"/>
          <w:szCs w:val="24"/>
        </w:rPr>
        <w:t>50–80% reduction in plastic shrinkage cracking area</w:t>
      </w:r>
      <w:r w:rsidR="006A3C6D" w:rsidRPr="00A16AA1">
        <w:rPr>
          <w:rFonts w:cs="Times New Roman"/>
          <w:szCs w:val="24"/>
        </w:rPr>
        <w:t xml:space="preserve">. </w:t>
      </w:r>
      <w:r w:rsidRPr="00A16AA1">
        <w:rPr>
          <w:rFonts w:cs="Times New Roman"/>
          <w:szCs w:val="24"/>
        </w:rPr>
        <w:t xml:space="preserve">Complete crack elimination </w:t>
      </w:r>
      <w:r w:rsidR="006A3C6D" w:rsidRPr="00A16AA1">
        <w:rPr>
          <w:rFonts w:cs="Times New Roman"/>
          <w:szCs w:val="24"/>
        </w:rPr>
        <w:t xml:space="preserve">was achieved </w:t>
      </w:r>
      <w:r w:rsidRPr="00A16AA1">
        <w:rPr>
          <w:rFonts w:cs="Times New Roman"/>
          <w:szCs w:val="24"/>
        </w:rPr>
        <w:t xml:space="preserve">when SAPs are combined with </w:t>
      </w:r>
      <w:proofErr w:type="spellStart"/>
      <w:r w:rsidRPr="00A16AA1">
        <w:rPr>
          <w:rFonts w:cs="Times New Roman"/>
          <w:szCs w:val="24"/>
        </w:rPr>
        <w:t>fibers</w:t>
      </w:r>
      <w:proofErr w:type="spellEnd"/>
      <w:r w:rsidR="006A3C6D" w:rsidRPr="00A16AA1">
        <w:rPr>
          <w:rFonts w:cs="Times New Roman"/>
          <w:szCs w:val="24"/>
        </w:rPr>
        <w:t xml:space="preserve">. </w:t>
      </w:r>
      <w:r w:rsidRPr="00A16AA1">
        <w:rPr>
          <w:rFonts w:cs="Times New Roman"/>
          <w:szCs w:val="24"/>
        </w:rPr>
        <w:t xml:space="preserve">This makes SAPs particularly valuable in </w:t>
      </w:r>
      <w:r w:rsidR="0019261F" w:rsidRPr="00A16AA1">
        <w:rPr>
          <w:rFonts w:cs="Times New Roman"/>
          <w:szCs w:val="24"/>
        </w:rPr>
        <w:t xml:space="preserve">3D-printed concrete, </w:t>
      </w:r>
      <w:r w:rsidRPr="00A16AA1">
        <w:rPr>
          <w:rFonts w:cs="Times New Roman"/>
          <w:szCs w:val="24"/>
        </w:rPr>
        <w:t>pavement slabs, and hot-weather concretin</w:t>
      </w:r>
      <w:r w:rsidR="001F205B">
        <w:rPr>
          <w:rFonts w:cs="Times New Roman"/>
          <w:szCs w:val="24"/>
        </w:rPr>
        <w:t>g (</w:t>
      </w:r>
      <w:r w:rsidR="001F205B" w:rsidRPr="00A16AA1">
        <w:rPr>
          <w:rStyle w:val="Strong"/>
          <w:rFonts w:eastAsia="Times New Roman" w:cs="Times New Roman"/>
          <w:b w:val="0"/>
          <w:szCs w:val="24"/>
          <w:shd w:val="clear" w:color="auto" w:fill="FFFFFF"/>
        </w:rPr>
        <w:t>Van der Putten, J.,</w:t>
      </w:r>
      <w:r w:rsidRPr="00A16AA1">
        <w:rPr>
          <w:rFonts w:cs="Times New Roman"/>
          <w:szCs w:val="24"/>
        </w:rPr>
        <w:t>.</w:t>
      </w:r>
      <w:r w:rsidR="001F205B">
        <w:rPr>
          <w:rFonts w:cs="Times New Roman"/>
          <w:szCs w:val="24"/>
        </w:rPr>
        <w:t xml:space="preserve">2021; </w:t>
      </w:r>
      <w:r w:rsidR="001F205B" w:rsidRPr="00A16AA1">
        <w:rPr>
          <w:rStyle w:val="Strong"/>
          <w:rFonts w:eastAsia="Times New Roman" w:cs="Times New Roman"/>
          <w:b w:val="0"/>
          <w:szCs w:val="24"/>
          <w:shd w:val="clear" w:color="auto" w:fill="FFFFFF"/>
        </w:rPr>
        <w:t>Olawuyi, B. J., &amp; Boshoff, W. P.</w:t>
      </w:r>
      <w:r w:rsidR="001F205B">
        <w:rPr>
          <w:rStyle w:val="Strong"/>
          <w:rFonts w:eastAsia="Times New Roman" w:cs="Times New Roman"/>
          <w:b w:val="0"/>
          <w:szCs w:val="24"/>
          <w:shd w:val="clear" w:color="auto" w:fill="FFFFFF"/>
        </w:rPr>
        <w:t xml:space="preserve">, </w:t>
      </w:r>
      <w:r w:rsidR="001F205B" w:rsidRPr="00A16AA1">
        <w:rPr>
          <w:rStyle w:val="Strong"/>
          <w:rFonts w:eastAsia="Times New Roman" w:cs="Times New Roman"/>
          <w:b w:val="0"/>
          <w:szCs w:val="24"/>
          <w:shd w:val="clear" w:color="auto" w:fill="FFFFFF"/>
        </w:rPr>
        <w:t>2017</w:t>
      </w:r>
      <w:r w:rsidR="001F205B">
        <w:rPr>
          <w:rStyle w:val="Strong"/>
          <w:rFonts w:eastAsia="Times New Roman" w:cs="Times New Roman"/>
          <w:b w:val="0"/>
          <w:szCs w:val="24"/>
          <w:shd w:val="clear" w:color="auto" w:fill="FFFFFF"/>
        </w:rPr>
        <w:t>)</w:t>
      </w:r>
    </w:p>
    <w:p w14:paraId="3D9EE3D7" w14:textId="43F6EA0F"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4.</w:t>
      </w:r>
      <w:r w:rsidR="0084528B" w:rsidRPr="00A16AA1">
        <w:rPr>
          <w:rFonts w:cs="Times New Roman"/>
          <w:b/>
          <w:bCs/>
          <w:szCs w:val="24"/>
        </w:rPr>
        <w:t>2 Autogenous Shrinkage</w:t>
      </w:r>
    </w:p>
    <w:p w14:paraId="3B0F245D" w14:textId="3042CCE6"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 xml:space="preserve">Autogenous shrinkage is reduced due to internal curing. Numerous studies (Jensen &amp; Hansen, 2001; RILEM 260-RSC; Morinaga </w:t>
      </w:r>
      <w:r w:rsidR="00960D45" w:rsidRPr="00A16AA1">
        <w:rPr>
          <w:rFonts w:cs="Times New Roman"/>
          <w:szCs w:val="24"/>
        </w:rPr>
        <w:t>et al., 2022</w:t>
      </w:r>
      <w:r w:rsidRPr="00A16AA1">
        <w:rPr>
          <w:rFonts w:cs="Times New Roman"/>
          <w:szCs w:val="24"/>
        </w:rPr>
        <w:t>) consistently show</w:t>
      </w:r>
      <w:r w:rsidR="006A3C6D" w:rsidRPr="00A16AA1">
        <w:rPr>
          <w:rFonts w:cs="Times New Roman"/>
          <w:szCs w:val="24"/>
        </w:rPr>
        <w:t xml:space="preserve"> </w:t>
      </w:r>
      <w:r w:rsidRPr="00A16AA1">
        <w:rPr>
          <w:rFonts w:cs="Times New Roman"/>
          <w:szCs w:val="24"/>
        </w:rPr>
        <w:t>60–90% reduction in autogenous shrinkage</w:t>
      </w:r>
      <w:r w:rsidR="006A3C6D" w:rsidRPr="00A16AA1">
        <w:rPr>
          <w:rFonts w:cs="Times New Roman"/>
          <w:szCs w:val="24"/>
        </w:rPr>
        <w:t xml:space="preserve">. </w:t>
      </w:r>
      <w:r w:rsidRPr="00A16AA1">
        <w:rPr>
          <w:rFonts w:cs="Times New Roman"/>
          <w:szCs w:val="24"/>
        </w:rPr>
        <w:t>Near-zero early-age tensile stress in SAP mixes</w:t>
      </w:r>
      <w:r w:rsidR="006A3C6D" w:rsidRPr="00A16AA1">
        <w:rPr>
          <w:rFonts w:cs="Times New Roman"/>
          <w:szCs w:val="24"/>
        </w:rPr>
        <w:t xml:space="preserve"> and excellent performance in high-strength concrete (HSC) and UHPC was noted in past studies due to reduction in autogenous shrinkage. </w:t>
      </w:r>
      <w:r w:rsidRPr="00A16AA1">
        <w:rPr>
          <w:rFonts w:cs="Times New Roman"/>
          <w:szCs w:val="24"/>
        </w:rPr>
        <w:t xml:space="preserve">In </w:t>
      </w:r>
      <w:bookmarkStart w:id="1" w:name="_Hlk214308551"/>
      <w:r w:rsidRPr="00A16AA1">
        <w:rPr>
          <w:rFonts w:cs="Times New Roman"/>
          <w:szCs w:val="24"/>
        </w:rPr>
        <w:t>3D-printed concrete</w:t>
      </w:r>
      <w:bookmarkEnd w:id="1"/>
      <w:r w:rsidRPr="00A16AA1">
        <w:rPr>
          <w:rFonts w:cs="Times New Roman"/>
          <w:szCs w:val="24"/>
        </w:rPr>
        <w:t>, SAPs reduced autogenous shrinkage by up to 200%</w:t>
      </w:r>
      <w:r w:rsidR="006A3C6D" w:rsidRPr="00A16AA1">
        <w:rPr>
          <w:rFonts w:cs="Times New Roman"/>
          <w:szCs w:val="24"/>
        </w:rPr>
        <w:t xml:space="preserve"> (</w:t>
      </w:r>
      <w:r w:rsidRPr="00A16AA1">
        <w:rPr>
          <w:rFonts w:cs="Times New Roman"/>
          <w:szCs w:val="24"/>
        </w:rPr>
        <w:t>Van Der Putten et al. 2021).</w:t>
      </w:r>
    </w:p>
    <w:p w14:paraId="4EF2DAC7" w14:textId="6BF22BA8"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4</w:t>
      </w:r>
      <w:r w:rsidR="0084528B" w:rsidRPr="00A16AA1">
        <w:rPr>
          <w:rFonts w:cs="Times New Roman"/>
          <w:b/>
          <w:bCs/>
          <w:szCs w:val="24"/>
        </w:rPr>
        <w:t>.3 Drying Shrinkage</w:t>
      </w:r>
    </w:p>
    <w:p w14:paraId="11ED1075" w14:textId="0DBB6382"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Drying shrinkage is more complex</w:t>
      </w:r>
      <w:r w:rsidR="006A3C6D" w:rsidRPr="00A16AA1">
        <w:rPr>
          <w:rFonts w:cs="Times New Roman"/>
          <w:szCs w:val="24"/>
        </w:rPr>
        <w:t xml:space="preserve">. </w:t>
      </w:r>
      <w:r w:rsidRPr="00A16AA1">
        <w:rPr>
          <w:rFonts w:cs="Times New Roman"/>
          <w:szCs w:val="24"/>
        </w:rPr>
        <w:t>SAPs reduce early-age drying shrinkage by maintaining internal RH</w:t>
      </w:r>
      <w:r w:rsidR="006A3C6D" w:rsidRPr="00A16AA1">
        <w:rPr>
          <w:rFonts w:cs="Times New Roman"/>
          <w:szCs w:val="24"/>
        </w:rPr>
        <w:t xml:space="preserve">. </w:t>
      </w:r>
      <w:r w:rsidRPr="00A16AA1">
        <w:rPr>
          <w:rFonts w:cs="Times New Roman"/>
          <w:szCs w:val="24"/>
        </w:rPr>
        <w:t>Prolonged drying may enlarge SAP voids, increasing long-term shrinkage unless mix design is optimized</w:t>
      </w:r>
      <w:r w:rsidR="006A3C6D" w:rsidRPr="00A16AA1">
        <w:rPr>
          <w:rFonts w:cs="Times New Roman"/>
          <w:szCs w:val="24"/>
        </w:rPr>
        <w:t xml:space="preserve">. </w:t>
      </w:r>
      <w:r w:rsidRPr="00A16AA1">
        <w:rPr>
          <w:rFonts w:cs="Times New Roman"/>
          <w:szCs w:val="24"/>
        </w:rPr>
        <w:t>Studies show</w:t>
      </w:r>
      <w:r w:rsidR="006A3C6D" w:rsidRPr="00A16AA1">
        <w:rPr>
          <w:rFonts w:cs="Times New Roman"/>
          <w:szCs w:val="24"/>
        </w:rPr>
        <w:t xml:space="preserve"> </w:t>
      </w:r>
      <w:r w:rsidRPr="00A16AA1">
        <w:rPr>
          <w:rFonts w:cs="Times New Roman"/>
          <w:szCs w:val="24"/>
        </w:rPr>
        <w:t>20–40% reduction in drying shrinkage under moderate SAP dosages</w:t>
      </w:r>
      <w:r w:rsidR="006A3C6D" w:rsidRPr="00A16AA1">
        <w:rPr>
          <w:rFonts w:cs="Times New Roman"/>
          <w:szCs w:val="24"/>
        </w:rPr>
        <w:t xml:space="preserve">. </w:t>
      </w:r>
      <w:r w:rsidRPr="00A16AA1">
        <w:rPr>
          <w:rFonts w:cs="Times New Roman"/>
          <w:szCs w:val="24"/>
        </w:rPr>
        <w:t>Slight long-term increases under high SAP content (&gt;0.6%)</w:t>
      </w:r>
      <w:r w:rsidR="006A3C6D" w:rsidRPr="00A16AA1">
        <w:rPr>
          <w:rFonts w:cs="Times New Roman"/>
          <w:szCs w:val="24"/>
        </w:rPr>
        <w:t xml:space="preserve">. </w:t>
      </w:r>
      <w:r w:rsidRPr="00A16AA1">
        <w:rPr>
          <w:rFonts w:cs="Times New Roman"/>
          <w:szCs w:val="24"/>
        </w:rPr>
        <w:t>SAP–expansive agent (KEA) synergy reduces total shrinkage by up to 20% at 91 days (Zhang et al., 2021).</w:t>
      </w:r>
    </w:p>
    <w:p w14:paraId="798B31BB" w14:textId="4FEA44C1" w:rsidR="0084528B" w:rsidRPr="00A16AA1" w:rsidRDefault="005A7933" w:rsidP="001F205B">
      <w:pPr>
        <w:spacing w:before="120" w:after="120" w:line="240" w:lineRule="auto"/>
        <w:jc w:val="both"/>
        <w:rPr>
          <w:rFonts w:cs="Times New Roman"/>
          <w:b/>
          <w:bCs/>
          <w:szCs w:val="24"/>
        </w:rPr>
      </w:pPr>
      <w:r w:rsidRPr="00A16AA1">
        <w:rPr>
          <w:rFonts w:cs="Times New Roman"/>
          <w:b/>
          <w:bCs/>
          <w:szCs w:val="24"/>
        </w:rPr>
        <w:t>5</w:t>
      </w:r>
      <w:r w:rsidR="0084528B" w:rsidRPr="00A16AA1">
        <w:rPr>
          <w:rFonts w:cs="Times New Roman"/>
          <w:b/>
          <w:bCs/>
          <w:szCs w:val="24"/>
        </w:rPr>
        <w:t xml:space="preserve">. </w:t>
      </w:r>
      <w:r w:rsidR="00CC1F59" w:rsidRPr="00A16AA1">
        <w:rPr>
          <w:rFonts w:cs="Times New Roman"/>
          <w:b/>
          <w:bCs/>
          <w:szCs w:val="24"/>
        </w:rPr>
        <w:t>INTERNAL CURING EFFECTIVENESS</w:t>
      </w:r>
    </w:p>
    <w:p w14:paraId="3C66B67E" w14:textId="38CD689C"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Internal curing (IC) is the core function of SAPs.</w:t>
      </w:r>
      <w:r w:rsidR="00CC2075" w:rsidRPr="00A16AA1">
        <w:rPr>
          <w:rFonts w:cs="Times New Roman"/>
          <w:szCs w:val="24"/>
        </w:rPr>
        <w:t xml:space="preserve"> </w:t>
      </w:r>
      <w:r w:rsidRPr="00A16AA1">
        <w:rPr>
          <w:rFonts w:cs="Times New Roman"/>
          <w:szCs w:val="24"/>
        </w:rPr>
        <w:t>Hydration-induced chemical shrinkage creates a negative capillary pressure inside the cement matrix. SAPs counteract this by releasing stored water, maintaining internal RH &gt;80%.</w:t>
      </w:r>
    </w:p>
    <w:p w14:paraId="4B73D2F2" w14:textId="686E4BA1" w:rsidR="0084528B" w:rsidRPr="00A16AA1" w:rsidRDefault="0084528B" w:rsidP="001F205B">
      <w:pPr>
        <w:pStyle w:val="ListParagraph"/>
        <w:numPr>
          <w:ilvl w:val="1"/>
          <w:numId w:val="65"/>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Internal RH Maintenance</w:t>
      </w:r>
    </w:p>
    <w:p w14:paraId="42AC4308" w14:textId="13CEC027"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Studies using NMR and humidity sensors show</w:t>
      </w:r>
      <w:r w:rsidR="00CC2075" w:rsidRPr="00A16AA1">
        <w:rPr>
          <w:rFonts w:cs="Times New Roman"/>
          <w:szCs w:val="24"/>
        </w:rPr>
        <w:t xml:space="preserve">s that </w:t>
      </w:r>
      <w:r w:rsidRPr="00A16AA1">
        <w:rPr>
          <w:rFonts w:cs="Times New Roman"/>
          <w:szCs w:val="24"/>
        </w:rPr>
        <w:t>SAPs maintain internal humidity 20–40% higher than control mixes</w:t>
      </w:r>
      <w:r w:rsidR="00CC2075" w:rsidRPr="00A16AA1">
        <w:rPr>
          <w:rFonts w:cs="Times New Roman"/>
          <w:szCs w:val="24"/>
        </w:rPr>
        <w:t xml:space="preserve">. </w:t>
      </w:r>
      <w:r w:rsidRPr="00A16AA1">
        <w:rPr>
          <w:rFonts w:cs="Times New Roman"/>
          <w:szCs w:val="24"/>
        </w:rPr>
        <w:t xml:space="preserve">SAP cavities remain water-filled for 9–12 hours after </w:t>
      </w:r>
      <w:proofErr w:type="gramStart"/>
      <w:r w:rsidRPr="00A16AA1">
        <w:rPr>
          <w:rFonts w:cs="Times New Roman"/>
          <w:szCs w:val="24"/>
        </w:rPr>
        <w:t>mixing</w:t>
      </w:r>
      <w:r w:rsidR="007B1A62">
        <w:rPr>
          <w:rFonts w:cs="Times New Roman"/>
          <w:szCs w:val="24"/>
        </w:rPr>
        <w:t xml:space="preserve">  (</w:t>
      </w:r>
      <w:proofErr w:type="gramEnd"/>
      <w:r w:rsidR="007B1A62" w:rsidRPr="00A16AA1">
        <w:rPr>
          <w:rStyle w:val="Strong"/>
          <w:rFonts w:eastAsia="Times New Roman" w:cs="Times New Roman"/>
          <w:b w:val="0"/>
          <w:szCs w:val="24"/>
          <w:shd w:val="clear" w:color="auto" w:fill="FFFFFF"/>
        </w:rPr>
        <w:t>Ji, Y.,</w:t>
      </w:r>
      <w:r w:rsidR="007B1A62">
        <w:rPr>
          <w:rStyle w:val="Strong"/>
          <w:rFonts w:eastAsia="Times New Roman" w:cs="Times New Roman"/>
          <w:b w:val="0"/>
          <w:szCs w:val="24"/>
          <w:shd w:val="clear" w:color="auto" w:fill="FFFFFF"/>
        </w:rPr>
        <w:t xml:space="preserve"> et al., 2019)</w:t>
      </w:r>
      <w:r w:rsidR="00CC2075" w:rsidRPr="00A16AA1">
        <w:rPr>
          <w:rFonts w:cs="Times New Roman"/>
          <w:szCs w:val="24"/>
        </w:rPr>
        <w:t xml:space="preserve">. </w:t>
      </w:r>
      <w:r w:rsidRPr="00A16AA1">
        <w:rPr>
          <w:rFonts w:cs="Times New Roman"/>
          <w:szCs w:val="24"/>
        </w:rPr>
        <w:t>Non-retentive SAPs release water quickly but retain cavities until suction pulls water into the matrix (Zhong et al., 2021)</w:t>
      </w:r>
    </w:p>
    <w:p w14:paraId="659474AD" w14:textId="22A1CBA4" w:rsidR="0084528B" w:rsidRPr="00A16AA1" w:rsidRDefault="0084528B" w:rsidP="001F205B">
      <w:pPr>
        <w:pStyle w:val="ListParagraph"/>
        <w:numPr>
          <w:ilvl w:val="1"/>
          <w:numId w:val="65"/>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Effect in Low w/c Systems</w:t>
      </w:r>
    </w:p>
    <w:p w14:paraId="56E898CE" w14:textId="11095A4D"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In systems with w/c &lt; 0.30, SAPs ensure</w:t>
      </w:r>
      <w:r w:rsidR="00445F12" w:rsidRPr="00A16AA1">
        <w:rPr>
          <w:rFonts w:cs="Times New Roman"/>
          <w:szCs w:val="24"/>
        </w:rPr>
        <w:t xml:space="preserve"> c</w:t>
      </w:r>
      <w:r w:rsidRPr="00A16AA1">
        <w:rPr>
          <w:rFonts w:cs="Times New Roman"/>
          <w:szCs w:val="24"/>
        </w:rPr>
        <w:t>omplete hydration of C3S and partial hydration of C2S</w:t>
      </w:r>
      <w:r w:rsidR="00445F12" w:rsidRPr="00A16AA1">
        <w:rPr>
          <w:rFonts w:cs="Times New Roman"/>
          <w:szCs w:val="24"/>
        </w:rPr>
        <w:t xml:space="preserve"> that results in f</w:t>
      </w:r>
      <w:r w:rsidRPr="00A16AA1">
        <w:rPr>
          <w:rFonts w:cs="Times New Roman"/>
          <w:szCs w:val="24"/>
        </w:rPr>
        <w:t>ewer autogenous cracks</w:t>
      </w:r>
      <w:r w:rsidR="00445F12" w:rsidRPr="00A16AA1">
        <w:rPr>
          <w:rFonts w:cs="Times New Roman"/>
          <w:szCs w:val="24"/>
        </w:rPr>
        <w:t xml:space="preserve">. Increased long-term strength and reduced interfacial transition zone (ITZ) porosity is attained for concrete prepared with low water cement ratio. </w:t>
      </w:r>
      <w:r w:rsidRPr="00A16AA1">
        <w:rPr>
          <w:rFonts w:cs="Times New Roman"/>
          <w:szCs w:val="24"/>
        </w:rPr>
        <w:t>SAP beads (&gt;</w:t>
      </w:r>
      <w:r w:rsidR="00D150FE" w:rsidRPr="00A16AA1">
        <w:rPr>
          <w:rFonts w:cs="Times New Roman"/>
          <w:szCs w:val="24"/>
        </w:rPr>
        <w:t>1</w:t>
      </w:r>
      <w:r w:rsidRPr="00A16AA1">
        <w:rPr>
          <w:rFonts w:cs="Times New Roman"/>
          <w:szCs w:val="24"/>
        </w:rPr>
        <w:t xml:space="preserve"> mm) are especially effective internal curing reservoirs due to their large water-holding capacity.</w:t>
      </w:r>
    </w:p>
    <w:p w14:paraId="54F085DB" w14:textId="1D8582E2"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6</w:t>
      </w:r>
      <w:r w:rsidR="0084528B" w:rsidRPr="00A16AA1">
        <w:rPr>
          <w:rFonts w:cs="Times New Roman"/>
          <w:b/>
          <w:bCs/>
          <w:szCs w:val="24"/>
        </w:rPr>
        <w:t xml:space="preserve">. </w:t>
      </w:r>
      <w:r w:rsidR="00CC1F59" w:rsidRPr="00A16AA1">
        <w:rPr>
          <w:rFonts w:cs="Times New Roman"/>
          <w:b/>
          <w:bCs/>
          <w:szCs w:val="24"/>
        </w:rPr>
        <w:t>EFFECT OF SAP ON WATER–CEMENT RATIO (W/C)</w:t>
      </w:r>
    </w:p>
    <w:p w14:paraId="2A4BF462" w14:textId="7B9B4B3D" w:rsidR="0084528B" w:rsidRPr="00A16AA1" w:rsidRDefault="0084528B" w:rsidP="001F205B">
      <w:pPr>
        <w:spacing w:before="120" w:after="120" w:line="240" w:lineRule="auto"/>
        <w:ind w:firstLine="720"/>
        <w:jc w:val="both"/>
        <w:rPr>
          <w:rFonts w:cs="Times New Roman"/>
          <w:szCs w:val="24"/>
        </w:rPr>
      </w:pPr>
      <w:r w:rsidRPr="00A16AA1">
        <w:rPr>
          <w:rFonts w:cs="Times New Roman"/>
          <w:szCs w:val="24"/>
        </w:rPr>
        <w:t>SAP addition changes the effective water–cement ratio (w/c</w:t>
      </w:r>
      <w:r w:rsidR="00445F12" w:rsidRPr="00A16AA1">
        <w:rPr>
          <w:rFonts w:cs="Times New Roman"/>
          <w:szCs w:val="24"/>
        </w:rPr>
        <w:t xml:space="preserve"> </w:t>
      </w:r>
      <w:r w:rsidRPr="00A16AA1">
        <w:rPr>
          <w:rFonts w:cs="Times New Roman"/>
          <w:szCs w:val="24"/>
          <w:vertAlign w:val="subscript"/>
        </w:rPr>
        <w:t>effective</w:t>
      </w:r>
      <w:r w:rsidRPr="00A16AA1">
        <w:rPr>
          <w:rFonts w:cs="Times New Roman"/>
          <w:szCs w:val="24"/>
        </w:rPr>
        <w:t>):</w:t>
      </w:r>
    </w:p>
    <w:p w14:paraId="5B80C4A8" w14:textId="0FA24B3D" w:rsidR="0084528B" w:rsidRPr="00A16AA1" w:rsidRDefault="00457EBF" w:rsidP="001F205B">
      <w:pPr>
        <w:spacing w:before="120" w:after="120" w:line="240" w:lineRule="auto"/>
        <w:jc w:val="both"/>
        <w:rPr>
          <w:rFonts w:cs="Times New Roman"/>
          <w:szCs w:val="24"/>
        </w:rPr>
      </w:pPr>
      <m:oMathPara>
        <m:oMath>
          <m:sSub>
            <m:sSubPr>
              <m:ctrlPr>
                <w:rPr>
                  <w:rFonts w:ascii="Cambria Math" w:hAnsi="Cambria Math" w:cs="Times New Roman"/>
                  <w:i/>
                  <w:szCs w:val="24"/>
                </w:rPr>
              </m:ctrlPr>
            </m:sSubPr>
            <m:e>
              <m:r>
                <w:rPr>
                  <w:rFonts w:ascii="Cambria Math" w:hAnsi="Cambria Math" w:cs="Times New Roman"/>
                  <w:szCs w:val="24"/>
                </w:rPr>
                <m:t xml:space="preserve">w/c </m:t>
              </m:r>
            </m:e>
            <m:sub>
              <m:r>
                <w:rPr>
                  <w:rFonts w:ascii="Cambria Math" w:hAnsi="Cambria Math" w:cs="Times New Roman"/>
                  <w:szCs w:val="24"/>
                </w:rPr>
                <m:t>effective</m:t>
              </m:r>
            </m:sub>
          </m:sSub>
          <m:r>
            <w:rPr>
              <w:rFonts w:ascii="Cambria Math" w:hAnsi="Cambria Math" w:cs="Times New Roman"/>
              <w:szCs w:val="24"/>
            </w:rPr>
            <m:t>=​</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total</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SAP-absorbed​</m:t>
                  </m:r>
                </m:sub>
              </m:sSub>
            </m:num>
            <m:den>
              <m:r>
                <w:rPr>
                  <w:rFonts w:ascii="Cambria Math" w:hAnsi="Cambria Math" w:cs="Times New Roman"/>
                  <w:szCs w:val="24"/>
                </w:rPr>
                <m:t>C</m:t>
              </m:r>
            </m:den>
          </m:f>
        </m:oMath>
      </m:oMathPara>
    </w:p>
    <w:p w14:paraId="01A33DAF" w14:textId="51ACDAE3" w:rsidR="0084528B" w:rsidRPr="00A16AA1" w:rsidRDefault="00804DBB" w:rsidP="001F205B">
      <w:pPr>
        <w:spacing w:before="120" w:after="120" w:line="240" w:lineRule="auto"/>
        <w:ind w:firstLine="720"/>
        <w:jc w:val="both"/>
        <w:rPr>
          <w:rFonts w:cs="Times New Roman"/>
          <w:szCs w:val="24"/>
        </w:rPr>
      </w:pPr>
      <w:r w:rsidRPr="00A16AA1">
        <w:rPr>
          <w:rFonts w:cs="Times New Roman"/>
          <w:szCs w:val="24"/>
        </w:rPr>
        <w:lastRenderedPageBreak/>
        <w:t>Incorporation of d</w:t>
      </w:r>
      <w:r w:rsidR="0084528B" w:rsidRPr="00A16AA1">
        <w:rPr>
          <w:rFonts w:cs="Times New Roman"/>
          <w:szCs w:val="24"/>
        </w:rPr>
        <w:t>ry SAPs reduce w/c</w:t>
      </w:r>
      <w:r w:rsidR="00445F12" w:rsidRPr="00A16AA1">
        <w:rPr>
          <w:rFonts w:cs="Times New Roman"/>
          <w:szCs w:val="24"/>
        </w:rPr>
        <w:t xml:space="preserve"> </w:t>
      </w:r>
      <w:r w:rsidR="0084528B" w:rsidRPr="00A16AA1">
        <w:rPr>
          <w:rFonts w:cs="Times New Roman"/>
          <w:szCs w:val="24"/>
          <w:vertAlign w:val="subscript"/>
        </w:rPr>
        <w:t>effective,</w:t>
      </w:r>
      <w:r w:rsidR="0084528B" w:rsidRPr="00A16AA1">
        <w:rPr>
          <w:rFonts w:cs="Times New Roman"/>
          <w:szCs w:val="24"/>
        </w:rPr>
        <w:t xml:space="preserve"> increasing strength early but increasing shrinkage risk if not offset by released water.</w:t>
      </w:r>
      <w:r w:rsidRPr="00A16AA1">
        <w:rPr>
          <w:rFonts w:cs="Times New Roman"/>
          <w:szCs w:val="24"/>
        </w:rPr>
        <w:t xml:space="preserve"> </w:t>
      </w:r>
      <w:r w:rsidR="0084528B" w:rsidRPr="00A16AA1">
        <w:rPr>
          <w:rFonts w:cs="Times New Roman"/>
          <w:szCs w:val="24"/>
        </w:rPr>
        <w:t>Pre-saturated SAPs maintain consistent w/c during mixing.</w:t>
      </w:r>
      <w:r w:rsidR="00CC1F59" w:rsidRPr="00A16AA1">
        <w:rPr>
          <w:rFonts w:cs="Times New Roman"/>
          <w:szCs w:val="24"/>
        </w:rPr>
        <w:t xml:space="preserve"> </w:t>
      </w:r>
      <w:r w:rsidR="0084528B" w:rsidRPr="00A16AA1">
        <w:rPr>
          <w:rFonts w:cs="Times New Roman"/>
          <w:szCs w:val="24"/>
        </w:rPr>
        <w:t>High-performance concretes with low w/c benefit significantly from SAP-controlled hydration, achieving hydration degrees similar to concretes with much higher w/c.</w:t>
      </w:r>
    </w:p>
    <w:p w14:paraId="0F6C8436" w14:textId="64CE2721"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7</w:t>
      </w:r>
      <w:r w:rsidR="0084528B" w:rsidRPr="00A16AA1">
        <w:rPr>
          <w:rFonts w:cs="Times New Roman"/>
          <w:b/>
          <w:bCs/>
          <w:szCs w:val="24"/>
        </w:rPr>
        <w:t xml:space="preserve">. </w:t>
      </w:r>
      <w:r w:rsidR="00804DBB" w:rsidRPr="00A16AA1">
        <w:rPr>
          <w:rFonts w:cs="Times New Roman"/>
          <w:b/>
          <w:bCs/>
          <w:szCs w:val="24"/>
        </w:rPr>
        <w:t>SAP EFFECTS ON ULTRA-PULSE VELOCITY (UPV)</w:t>
      </w:r>
    </w:p>
    <w:p w14:paraId="6E24049A" w14:textId="77777777" w:rsidR="00A44095" w:rsidRPr="00A16AA1" w:rsidRDefault="00804DBB" w:rsidP="001F205B">
      <w:pPr>
        <w:spacing w:before="120" w:after="120" w:line="240" w:lineRule="auto"/>
        <w:jc w:val="both"/>
        <w:rPr>
          <w:rFonts w:cs="Times New Roman"/>
          <w:szCs w:val="24"/>
        </w:rPr>
      </w:pPr>
      <w:r w:rsidRPr="00A16AA1">
        <w:rPr>
          <w:rFonts w:cs="Times New Roman"/>
          <w:szCs w:val="24"/>
        </w:rPr>
        <w:t xml:space="preserve">UPV is an excellent indicator of microstructural uniformity, stiffness, crack density </w:t>
      </w:r>
      <w:r w:rsidR="00CC1F59" w:rsidRPr="00A16AA1">
        <w:rPr>
          <w:rFonts w:cs="Times New Roman"/>
          <w:szCs w:val="24"/>
        </w:rPr>
        <w:t>and d</w:t>
      </w:r>
      <w:r w:rsidR="0084528B" w:rsidRPr="00A16AA1">
        <w:rPr>
          <w:rFonts w:cs="Times New Roman"/>
          <w:szCs w:val="24"/>
        </w:rPr>
        <w:t>urability</w:t>
      </w:r>
      <w:r w:rsidR="00CC1F59" w:rsidRPr="00A16AA1">
        <w:rPr>
          <w:rFonts w:cs="Times New Roman"/>
          <w:szCs w:val="24"/>
        </w:rPr>
        <w:t xml:space="preserve">. </w:t>
      </w:r>
      <w:r w:rsidR="00D150FE" w:rsidRPr="00A16AA1">
        <w:rPr>
          <w:rFonts w:cs="Times New Roman"/>
          <w:szCs w:val="24"/>
        </w:rPr>
        <w:t>Study shows that</w:t>
      </w:r>
      <w:r w:rsidRPr="00A16AA1">
        <w:rPr>
          <w:rFonts w:cs="Times New Roman"/>
          <w:szCs w:val="24"/>
        </w:rPr>
        <w:t xml:space="preserve"> </w:t>
      </w:r>
      <w:r w:rsidR="0084528B" w:rsidRPr="00A16AA1">
        <w:rPr>
          <w:rFonts w:cs="Times New Roman"/>
          <w:szCs w:val="24"/>
        </w:rPr>
        <w:t xml:space="preserve">UPV </w:t>
      </w:r>
      <w:r w:rsidRPr="00A16AA1">
        <w:rPr>
          <w:rFonts w:cs="Times New Roman"/>
          <w:szCs w:val="24"/>
        </w:rPr>
        <w:t>d</w:t>
      </w:r>
      <w:r w:rsidR="0084528B" w:rsidRPr="00A16AA1">
        <w:rPr>
          <w:rFonts w:cs="Times New Roman"/>
          <w:szCs w:val="24"/>
        </w:rPr>
        <w:t xml:space="preserve">ecreases </w:t>
      </w:r>
      <w:r w:rsidRPr="00A16AA1">
        <w:rPr>
          <w:rFonts w:cs="Times New Roman"/>
          <w:szCs w:val="24"/>
        </w:rPr>
        <w:t>i</w:t>
      </w:r>
      <w:r w:rsidR="0084528B" w:rsidRPr="00A16AA1">
        <w:rPr>
          <w:rFonts w:cs="Times New Roman"/>
          <w:szCs w:val="24"/>
        </w:rPr>
        <w:t>nitially</w:t>
      </w:r>
      <w:r w:rsidRPr="00A16AA1">
        <w:rPr>
          <w:rFonts w:cs="Times New Roman"/>
          <w:szCs w:val="24"/>
        </w:rPr>
        <w:t xml:space="preserve"> d</w:t>
      </w:r>
      <w:r w:rsidR="0084528B" w:rsidRPr="00A16AA1">
        <w:rPr>
          <w:rFonts w:cs="Times New Roman"/>
          <w:szCs w:val="24"/>
        </w:rPr>
        <w:t>ue to SAP-induced macropores (100µm</w:t>
      </w:r>
      <w:r w:rsidRPr="00A16AA1">
        <w:rPr>
          <w:rFonts w:cs="Times New Roman"/>
          <w:szCs w:val="24"/>
        </w:rPr>
        <w:t xml:space="preserve"> – 1mm</w:t>
      </w:r>
      <w:r w:rsidR="0084528B" w:rsidRPr="00A16AA1">
        <w:rPr>
          <w:rFonts w:cs="Times New Roman"/>
          <w:szCs w:val="24"/>
        </w:rPr>
        <w:t>)</w:t>
      </w:r>
      <w:r w:rsidR="004E1EFA" w:rsidRPr="00A16AA1">
        <w:rPr>
          <w:rFonts w:cs="Times New Roman"/>
          <w:szCs w:val="24"/>
        </w:rPr>
        <w:t xml:space="preserve"> that reduce elastic modulus.</w:t>
      </w:r>
      <w:r w:rsidR="0084528B" w:rsidRPr="00A16AA1">
        <w:rPr>
          <w:rFonts w:cs="Times New Roman"/>
          <w:szCs w:val="24"/>
        </w:rPr>
        <w:t xml:space="preserve"> </w:t>
      </w:r>
      <w:r w:rsidRPr="00A16AA1">
        <w:rPr>
          <w:rFonts w:cs="Times New Roman"/>
          <w:szCs w:val="24"/>
        </w:rPr>
        <w:t>E</w:t>
      </w:r>
      <w:r w:rsidR="0084528B" w:rsidRPr="00A16AA1">
        <w:rPr>
          <w:rFonts w:cs="Times New Roman"/>
          <w:szCs w:val="24"/>
        </w:rPr>
        <w:t xml:space="preserve">arly-age UPV may drop </w:t>
      </w:r>
      <w:r w:rsidRPr="00A16AA1">
        <w:rPr>
          <w:rFonts w:cs="Times New Roman"/>
          <w:szCs w:val="24"/>
        </w:rPr>
        <w:t xml:space="preserve">by </w:t>
      </w:r>
      <w:r w:rsidR="0084528B" w:rsidRPr="00A16AA1">
        <w:rPr>
          <w:rFonts w:cs="Times New Roman"/>
          <w:szCs w:val="24"/>
        </w:rPr>
        <w:t>5–20%.</w:t>
      </w:r>
      <w:r w:rsidR="00A44095" w:rsidRPr="00A16AA1">
        <w:rPr>
          <w:rFonts w:cs="Times New Roman"/>
          <w:szCs w:val="24"/>
        </w:rPr>
        <w:t xml:space="preserve"> UPV correlates with compressive strength in SAP concretes using modified empirical equations:</w:t>
      </w:r>
    </w:p>
    <w:p w14:paraId="60104F20" w14:textId="3507689B" w:rsidR="00A44095" w:rsidRPr="00A16AA1" w:rsidRDefault="00A44095" w:rsidP="001F205B">
      <w:pPr>
        <w:spacing w:before="120" w:after="120" w:line="240" w:lineRule="auto"/>
        <w:ind w:left="720"/>
        <w:jc w:val="both"/>
        <w:rPr>
          <w:rFonts w:cs="Times New Roman"/>
          <w:szCs w:val="24"/>
        </w:rPr>
      </w:pPr>
      <m:oMathPara>
        <m:oMath>
          <m:r>
            <w:rPr>
              <w:rFonts w:ascii="Cambria Math" w:hAnsi="Cambria Math" w:cs="Times New Roman"/>
              <w:szCs w:val="24"/>
            </w:rPr>
            <m:t>V=k</m:t>
          </m:r>
          <m:sSubSup>
            <m:sSubSupPr>
              <m:ctrlPr>
                <w:rPr>
                  <w:rFonts w:ascii="Cambria Math" w:hAnsi="Cambria Math" w:cs="Times New Roman"/>
                  <w:szCs w:val="24"/>
                </w:rPr>
              </m:ctrlPr>
            </m:sSubSupPr>
            <m:e>
              <m:r>
                <w:rPr>
                  <w:rFonts w:ascii="Cambria Math" w:hAnsi="Cambria Math" w:cs="Times New Roman"/>
                  <w:szCs w:val="24"/>
                </w:rPr>
                <m:t>f</m:t>
              </m:r>
            </m:e>
            <m:sub>
              <m:r>
                <w:rPr>
                  <w:rFonts w:ascii="Cambria Math" w:hAnsi="Cambria Math" w:cs="Times New Roman"/>
                  <w:szCs w:val="24"/>
                </w:rPr>
                <m:t>c</m:t>
              </m:r>
            </m:sub>
            <m:sup>
              <m:r>
                <w:rPr>
                  <w:rFonts w:ascii="Cambria Math" w:hAnsi="Cambria Math" w:cs="Times New Roman"/>
                  <w:szCs w:val="24"/>
                </w:rPr>
                <m:t>n</m:t>
              </m:r>
            </m:sup>
          </m:sSubSup>
          <m:r>
            <m:rPr>
              <m:sty m:val="p"/>
            </m:rPr>
            <w:rPr>
              <w:rFonts w:ascii="Cambria Math" w:hAnsi="Cambria Math" w:cs="Times New Roman"/>
              <w:szCs w:val="24"/>
            </w:rPr>
            <w:br/>
          </m:r>
        </m:oMath>
      </m:oMathPara>
      <w:r w:rsidRPr="00A16AA1">
        <w:rPr>
          <w:rFonts w:cs="Times New Roman"/>
          <w:szCs w:val="24"/>
        </w:rPr>
        <w:t>where:</w:t>
      </w:r>
    </w:p>
    <w:p w14:paraId="6CB86832" w14:textId="7844D9D2" w:rsidR="00A44095" w:rsidRPr="00A16AA1" w:rsidRDefault="00A44095" w:rsidP="001F205B">
      <w:pPr>
        <w:spacing w:before="120" w:after="120" w:line="240" w:lineRule="auto"/>
        <w:ind w:left="1440"/>
        <w:rPr>
          <w:rFonts w:cs="Times New Roman"/>
          <w:szCs w:val="24"/>
        </w:rPr>
      </w:pPr>
      <m:oMath>
        <m:r>
          <w:rPr>
            <w:rFonts w:ascii="Cambria Math" w:hAnsi="Cambria Math" w:cs="Times New Roman"/>
            <w:szCs w:val="24"/>
          </w:rPr>
          <m:t>V</m:t>
        </m:r>
      </m:oMath>
      <w:r w:rsidRPr="00A16AA1">
        <w:rPr>
          <w:rFonts w:cs="Times New Roman"/>
          <w:szCs w:val="24"/>
        </w:rPr>
        <w:tab/>
        <w:t>= UPV (km/s)</w:t>
      </w:r>
      <w:r w:rsidRPr="00A16AA1">
        <w:rPr>
          <w:rFonts w:cs="Times New Roman"/>
          <w:szCs w:val="24"/>
        </w:rPr>
        <w:br/>
      </w:r>
      <m:oMath>
        <m:sSub>
          <m:sSubPr>
            <m:ctrlPr>
              <w:rPr>
                <w:rFonts w:ascii="Cambria Math" w:hAnsi="Cambria Math" w:cs="Times New Roman"/>
                <w:szCs w:val="24"/>
              </w:rPr>
            </m:ctrlPr>
          </m:sSubPr>
          <m:e>
            <m:r>
              <w:rPr>
                <w:rFonts w:ascii="Cambria Math" w:hAnsi="Cambria Math" w:cs="Times New Roman"/>
                <w:szCs w:val="24"/>
              </w:rPr>
              <m:t>f</m:t>
            </m:r>
          </m:e>
          <m:sub>
            <m:r>
              <w:rPr>
                <w:rFonts w:ascii="Cambria Math" w:hAnsi="Cambria Math" w:cs="Times New Roman"/>
                <w:szCs w:val="24"/>
              </w:rPr>
              <m:t>c</m:t>
            </m:r>
          </m:sub>
        </m:sSub>
      </m:oMath>
      <w:r w:rsidRPr="00A16AA1">
        <w:rPr>
          <w:rFonts w:cs="Times New Roman"/>
          <w:szCs w:val="24"/>
        </w:rPr>
        <w:tab/>
        <w:t>= compressive strength</w:t>
      </w:r>
      <w:r w:rsidRPr="00A16AA1">
        <w:rPr>
          <w:rFonts w:cs="Times New Roman"/>
          <w:szCs w:val="24"/>
        </w:rPr>
        <w:br/>
      </w:r>
      <m:oMath>
        <m:r>
          <w:rPr>
            <w:rFonts w:ascii="Cambria Math" w:hAnsi="Cambria Math" w:cs="Times New Roman"/>
            <w:szCs w:val="24"/>
          </w:rPr>
          <m:t>k,n</m:t>
        </m:r>
      </m:oMath>
      <w:r w:rsidRPr="00A16AA1">
        <w:rPr>
          <w:rFonts w:cs="Times New Roman"/>
          <w:szCs w:val="24"/>
        </w:rPr>
        <w:tab/>
        <w:t>= SAP-dependent coefficients</w:t>
      </w:r>
    </w:p>
    <w:p w14:paraId="2258B9AD" w14:textId="22650046" w:rsidR="00804DBB" w:rsidRPr="00A16AA1" w:rsidRDefault="00A44095" w:rsidP="001F205B">
      <w:pPr>
        <w:spacing w:before="120" w:after="120" w:line="240" w:lineRule="auto"/>
        <w:ind w:left="720"/>
        <w:jc w:val="both"/>
        <w:rPr>
          <w:rFonts w:cs="Times New Roman"/>
          <w:szCs w:val="24"/>
        </w:rPr>
      </w:pPr>
      <w:r w:rsidRPr="00A16AA1">
        <w:rPr>
          <w:rFonts w:cs="Times New Roman"/>
          <w:szCs w:val="24"/>
        </w:rPr>
        <w:t>SAP beads require modified coefficients due to larger void influence.</w:t>
      </w:r>
    </w:p>
    <w:p w14:paraId="40D10004" w14:textId="731180FA"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 xml:space="preserve">UPV </w:t>
      </w:r>
      <w:r w:rsidR="00804DBB" w:rsidRPr="00A16AA1">
        <w:rPr>
          <w:rFonts w:cs="Times New Roman"/>
          <w:szCs w:val="24"/>
        </w:rPr>
        <w:t>i</w:t>
      </w:r>
      <w:r w:rsidRPr="00A16AA1">
        <w:rPr>
          <w:rFonts w:cs="Times New Roman"/>
          <w:szCs w:val="24"/>
        </w:rPr>
        <w:t xml:space="preserve">ncreases </w:t>
      </w:r>
      <w:r w:rsidR="00804DBB" w:rsidRPr="00A16AA1">
        <w:rPr>
          <w:rFonts w:cs="Times New Roman"/>
          <w:szCs w:val="24"/>
        </w:rPr>
        <w:t>l</w:t>
      </w:r>
      <w:r w:rsidRPr="00A16AA1">
        <w:rPr>
          <w:rFonts w:cs="Times New Roman"/>
          <w:szCs w:val="24"/>
        </w:rPr>
        <w:t>ong-</w:t>
      </w:r>
      <w:r w:rsidR="00804DBB" w:rsidRPr="00A16AA1">
        <w:rPr>
          <w:rFonts w:cs="Times New Roman"/>
          <w:szCs w:val="24"/>
        </w:rPr>
        <w:t>t</w:t>
      </w:r>
      <w:r w:rsidRPr="00A16AA1">
        <w:rPr>
          <w:rFonts w:cs="Times New Roman"/>
          <w:szCs w:val="24"/>
        </w:rPr>
        <w:t>erm</w:t>
      </w:r>
      <w:r w:rsidR="00804DBB" w:rsidRPr="00A16AA1">
        <w:rPr>
          <w:rFonts w:cs="Times New Roman"/>
          <w:b/>
          <w:bCs/>
          <w:szCs w:val="24"/>
        </w:rPr>
        <w:t xml:space="preserve"> </w:t>
      </w:r>
      <w:r w:rsidR="00804DBB" w:rsidRPr="00A16AA1">
        <w:rPr>
          <w:rFonts w:cs="Times New Roman"/>
          <w:szCs w:val="24"/>
        </w:rPr>
        <w:t>a</w:t>
      </w:r>
      <w:r w:rsidRPr="00A16AA1">
        <w:rPr>
          <w:rFonts w:cs="Times New Roman"/>
          <w:szCs w:val="24"/>
        </w:rPr>
        <w:t>s internal curing improves hydration and reduces microcracking</w:t>
      </w:r>
      <w:r w:rsidR="00804DBB" w:rsidRPr="00A16AA1">
        <w:rPr>
          <w:rFonts w:cs="Times New Roman"/>
          <w:szCs w:val="24"/>
        </w:rPr>
        <w:t xml:space="preserve">. </w:t>
      </w:r>
      <w:r w:rsidR="004E1EFA" w:rsidRPr="00A16AA1">
        <w:rPr>
          <w:rFonts w:cs="Times New Roman"/>
          <w:szCs w:val="24"/>
        </w:rPr>
        <w:t xml:space="preserve">Internal curing densifies matrix of concrete. </w:t>
      </w:r>
      <w:r w:rsidRPr="00A16AA1">
        <w:rPr>
          <w:rFonts w:cs="Times New Roman"/>
          <w:szCs w:val="24"/>
        </w:rPr>
        <w:t>UPV increases by 5–12% over 28–90 days</w:t>
      </w:r>
      <w:r w:rsidR="00804DBB" w:rsidRPr="00A16AA1">
        <w:rPr>
          <w:rFonts w:cs="Times New Roman"/>
          <w:szCs w:val="24"/>
        </w:rPr>
        <w:t>. Even s</w:t>
      </w:r>
      <w:r w:rsidRPr="00A16AA1">
        <w:rPr>
          <w:rFonts w:cs="Times New Roman"/>
          <w:szCs w:val="24"/>
        </w:rPr>
        <w:t>ome SAP mixes surpass control mixes after 2 months</w:t>
      </w:r>
      <w:r w:rsidR="00804DBB" w:rsidRPr="00A16AA1">
        <w:rPr>
          <w:rFonts w:cs="Times New Roman"/>
          <w:szCs w:val="24"/>
        </w:rPr>
        <w:t xml:space="preserve"> of curing. </w:t>
      </w:r>
      <w:r w:rsidR="004E1EFA" w:rsidRPr="00A16AA1">
        <w:rPr>
          <w:rFonts w:cs="Times New Roman"/>
          <w:szCs w:val="24"/>
        </w:rPr>
        <w:t xml:space="preserve">This confirms that SAPs enhance long-term structural integrity. </w:t>
      </w:r>
      <w:r w:rsidRPr="00A16AA1">
        <w:rPr>
          <w:rFonts w:cs="Times New Roman"/>
          <w:szCs w:val="24"/>
        </w:rPr>
        <w:t xml:space="preserve">SAP </w:t>
      </w:r>
      <w:r w:rsidR="00804DBB" w:rsidRPr="00A16AA1">
        <w:rPr>
          <w:rFonts w:cs="Times New Roman"/>
          <w:szCs w:val="24"/>
        </w:rPr>
        <w:t>in addition with</w:t>
      </w:r>
      <w:r w:rsidRPr="00A16AA1">
        <w:rPr>
          <w:rFonts w:cs="Times New Roman"/>
          <w:szCs w:val="24"/>
        </w:rPr>
        <w:t xml:space="preserve"> </w:t>
      </w:r>
      <w:proofErr w:type="spellStart"/>
      <w:r w:rsidRPr="00A16AA1">
        <w:rPr>
          <w:rFonts w:cs="Times New Roman"/>
          <w:szCs w:val="24"/>
        </w:rPr>
        <w:t>fiber</w:t>
      </w:r>
      <w:proofErr w:type="spellEnd"/>
      <w:r w:rsidRPr="00A16AA1">
        <w:rPr>
          <w:rFonts w:cs="Times New Roman"/>
          <w:szCs w:val="24"/>
        </w:rPr>
        <w:t xml:space="preserve"> combinations show the highest UPV improvements</w:t>
      </w:r>
      <w:r w:rsidR="00804DBB" w:rsidRPr="00A16AA1">
        <w:rPr>
          <w:rFonts w:cs="Times New Roman"/>
          <w:szCs w:val="24"/>
        </w:rPr>
        <w:t>.</w:t>
      </w:r>
    </w:p>
    <w:p w14:paraId="20EC017D" w14:textId="320A4CFF"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 xml:space="preserve">Large spherical SAP beads </w:t>
      </w:r>
      <w:r w:rsidR="00804DBB" w:rsidRPr="00A16AA1">
        <w:rPr>
          <w:rFonts w:cs="Times New Roman"/>
          <w:szCs w:val="24"/>
        </w:rPr>
        <w:t xml:space="preserve">(&gt; 1mm) </w:t>
      </w:r>
      <w:r w:rsidRPr="00A16AA1">
        <w:rPr>
          <w:rFonts w:cs="Times New Roman"/>
          <w:szCs w:val="24"/>
        </w:rPr>
        <w:t>cause more significant early-age UPV reduction because wave velocity decreases significantly in the presence of large air cavities. However, their advantages in internal curing and thermal insulation outweigh UPV limitations depending on application.</w:t>
      </w:r>
    </w:p>
    <w:p w14:paraId="4B54883B" w14:textId="4A9BE553" w:rsidR="0084528B" w:rsidRPr="00A16AA1" w:rsidRDefault="00D150FE" w:rsidP="001F205B">
      <w:pPr>
        <w:spacing w:before="120" w:after="120" w:line="240" w:lineRule="auto"/>
        <w:jc w:val="both"/>
        <w:rPr>
          <w:rFonts w:cs="Times New Roman"/>
          <w:b/>
          <w:bCs/>
          <w:szCs w:val="24"/>
        </w:rPr>
      </w:pPr>
      <w:r w:rsidRPr="00A16AA1">
        <w:rPr>
          <w:rFonts w:cs="Times New Roman"/>
          <w:b/>
          <w:bCs/>
          <w:szCs w:val="24"/>
        </w:rPr>
        <w:t>8</w:t>
      </w:r>
      <w:r w:rsidR="0084528B" w:rsidRPr="00A16AA1">
        <w:rPr>
          <w:rFonts w:cs="Times New Roman"/>
          <w:b/>
          <w:bCs/>
          <w:szCs w:val="24"/>
        </w:rPr>
        <w:t xml:space="preserve">. </w:t>
      </w:r>
      <w:r w:rsidR="00CC1F59" w:rsidRPr="00A16AA1">
        <w:rPr>
          <w:rFonts w:cs="Times New Roman"/>
          <w:b/>
          <w:bCs/>
          <w:szCs w:val="24"/>
        </w:rPr>
        <w:t>THERMAL MASS, INSULATION, AND HEAT-TRANSFER EFFECTS OF SAPS</w:t>
      </w:r>
    </w:p>
    <w:p w14:paraId="4BD7BEE2" w14:textId="34001E0A" w:rsidR="00444A20" w:rsidRPr="00A16AA1" w:rsidRDefault="00444A20" w:rsidP="001F205B">
      <w:pPr>
        <w:spacing w:before="120" w:after="120" w:line="240" w:lineRule="auto"/>
        <w:jc w:val="both"/>
        <w:rPr>
          <w:rFonts w:cs="Times New Roman"/>
          <w:szCs w:val="24"/>
        </w:rPr>
      </w:pPr>
      <w:r w:rsidRPr="00A16AA1">
        <w:rPr>
          <w:rFonts w:cs="Times New Roman"/>
          <w:szCs w:val="24"/>
        </w:rPr>
        <w:t>Thermal properties of SAP concretes are crucial for building and pavement applications.</w:t>
      </w:r>
    </w:p>
    <w:p w14:paraId="3F41CD99" w14:textId="094DE8FA" w:rsidR="00FD1F9A" w:rsidRPr="00A16AA1" w:rsidRDefault="00FD1F9A" w:rsidP="001F205B">
      <w:pPr>
        <w:spacing w:before="120" w:after="120" w:line="240" w:lineRule="auto"/>
        <w:jc w:val="both"/>
        <w:rPr>
          <w:rFonts w:cs="Times New Roman"/>
          <w:b/>
          <w:bCs/>
          <w:szCs w:val="24"/>
        </w:rPr>
      </w:pPr>
      <w:r w:rsidRPr="00A16AA1">
        <w:rPr>
          <w:rFonts w:cs="Times New Roman"/>
          <w:b/>
          <w:bCs/>
          <w:szCs w:val="24"/>
        </w:rPr>
        <w:t xml:space="preserve">8.1 </w:t>
      </w:r>
      <w:r w:rsidR="00444A20" w:rsidRPr="00A16AA1">
        <w:rPr>
          <w:rFonts w:cs="Times New Roman"/>
          <w:b/>
          <w:bCs/>
          <w:szCs w:val="24"/>
        </w:rPr>
        <w:t>Influence on Thermal Mass</w:t>
      </w:r>
      <w:r w:rsidRPr="00A16AA1">
        <w:rPr>
          <w:rFonts w:cs="Times New Roman"/>
          <w:b/>
          <w:bCs/>
          <w:szCs w:val="24"/>
        </w:rPr>
        <w:t>:</w:t>
      </w:r>
    </w:p>
    <w:p w14:paraId="3154A37C" w14:textId="63C0F2F6" w:rsidR="00444A20" w:rsidRPr="00A16AA1" w:rsidRDefault="0084528B" w:rsidP="001F205B">
      <w:pPr>
        <w:spacing w:before="120" w:after="120" w:line="240" w:lineRule="auto"/>
        <w:ind w:firstLine="720"/>
        <w:jc w:val="both"/>
        <w:rPr>
          <w:rFonts w:cs="Times New Roman"/>
          <w:szCs w:val="24"/>
        </w:rPr>
      </w:pPr>
      <w:r w:rsidRPr="00A16AA1">
        <w:rPr>
          <w:rFonts w:cs="Times New Roman"/>
          <w:szCs w:val="24"/>
        </w:rPr>
        <w:t xml:space="preserve">SAP presence influences thermal properties </w:t>
      </w:r>
      <w:r w:rsidR="00B61233" w:rsidRPr="00A16AA1">
        <w:rPr>
          <w:rFonts w:cs="Times New Roman"/>
          <w:szCs w:val="24"/>
        </w:rPr>
        <w:t xml:space="preserve">of concrete </w:t>
      </w:r>
      <w:r w:rsidRPr="00A16AA1">
        <w:rPr>
          <w:rFonts w:cs="Times New Roman"/>
          <w:szCs w:val="24"/>
        </w:rPr>
        <w:t>through</w:t>
      </w:r>
      <w:r w:rsidR="00A44095" w:rsidRPr="00A16AA1">
        <w:rPr>
          <w:rFonts w:cs="Times New Roman"/>
          <w:szCs w:val="24"/>
        </w:rPr>
        <w:t xml:space="preserve"> v</w:t>
      </w:r>
      <w:r w:rsidRPr="00A16AA1">
        <w:rPr>
          <w:rFonts w:cs="Times New Roman"/>
          <w:szCs w:val="24"/>
        </w:rPr>
        <w:t>oids (low conductivity)</w:t>
      </w:r>
      <w:r w:rsidR="00A44095" w:rsidRPr="00A16AA1">
        <w:rPr>
          <w:rFonts w:cs="Times New Roman"/>
          <w:szCs w:val="24"/>
        </w:rPr>
        <w:t>, w</w:t>
      </w:r>
      <w:r w:rsidRPr="00A16AA1">
        <w:rPr>
          <w:rFonts w:cs="Times New Roman"/>
          <w:szCs w:val="24"/>
        </w:rPr>
        <w:t>ater release (thermal buffering)</w:t>
      </w:r>
      <w:r w:rsidR="00A44095" w:rsidRPr="00A16AA1">
        <w:rPr>
          <w:rFonts w:cs="Times New Roman"/>
          <w:szCs w:val="24"/>
        </w:rPr>
        <w:t xml:space="preserve"> and l</w:t>
      </w:r>
      <w:r w:rsidRPr="00A16AA1">
        <w:rPr>
          <w:rFonts w:cs="Times New Roman"/>
          <w:szCs w:val="24"/>
        </w:rPr>
        <w:t xml:space="preserve">ightweight aggregate </w:t>
      </w:r>
      <w:proofErr w:type="spellStart"/>
      <w:r w:rsidRPr="00A16AA1">
        <w:rPr>
          <w:rFonts w:cs="Times New Roman"/>
          <w:szCs w:val="24"/>
        </w:rPr>
        <w:t>behavior</w:t>
      </w:r>
      <w:proofErr w:type="spellEnd"/>
      <w:r w:rsidRPr="00A16AA1">
        <w:rPr>
          <w:rFonts w:cs="Times New Roman"/>
          <w:szCs w:val="24"/>
        </w:rPr>
        <w:t xml:space="preserve"> (for SAP beads)</w:t>
      </w:r>
      <w:r w:rsidR="00A44095" w:rsidRPr="00A16AA1">
        <w:rPr>
          <w:rFonts w:cs="Times New Roman"/>
          <w:szCs w:val="24"/>
        </w:rPr>
        <w:t xml:space="preserve">. </w:t>
      </w:r>
      <w:r w:rsidRPr="00A16AA1">
        <w:rPr>
          <w:rFonts w:cs="Times New Roman"/>
          <w:szCs w:val="24"/>
        </w:rPr>
        <w:t>SAP-modified concretes show</w:t>
      </w:r>
      <w:r w:rsidR="00A44095" w:rsidRPr="00A16AA1">
        <w:rPr>
          <w:rFonts w:cs="Times New Roman"/>
          <w:szCs w:val="24"/>
        </w:rPr>
        <w:t xml:space="preserve"> s</w:t>
      </w:r>
      <w:r w:rsidRPr="00A16AA1">
        <w:rPr>
          <w:rFonts w:cs="Times New Roman"/>
          <w:szCs w:val="24"/>
        </w:rPr>
        <w:t>light reduction in thermal mass due to void formation</w:t>
      </w:r>
      <w:r w:rsidR="00A44095" w:rsidRPr="00A16AA1">
        <w:rPr>
          <w:rFonts w:cs="Times New Roman"/>
          <w:szCs w:val="24"/>
        </w:rPr>
        <w:t xml:space="preserve">. </w:t>
      </w:r>
      <w:r w:rsidR="00444A20" w:rsidRPr="00A16AA1">
        <w:rPr>
          <w:rFonts w:cs="Times New Roman"/>
          <w:szCs w:val="24"/>
        </w:rPr>
        <w:t xml:space="preserve">Thermal mass determines a concrete’s ability to absorb and release heat. </w:t>
      </w:r>
      <w:r w:rsidR="00A44095" w:rsidRPr="00A16AA1">
        <w:rPr>
          <w:rFonts w:cs="Times New Roman"/>
          <w:szCs w:val="24"/>
        </w:rPr>
        <w:t>SAP concrete has m</w:t>
      </w:r>
      <w:r w:rsidRPr="00A16AA1">
        <w:rPr>
          <w:rFonts w:cs="Times New Roman"/>
          <w:szCs w:val="24"/>
        </w:rPr>
        <w:t xml:space="preserve">ore stable thermal gradients </w:t>
      </w:r>
      <w:r w:rsidR="00A44095" w:rsidRPr="00A16AA1">
        <w:rPr>
          <w:rFonts w:cs="Times New Roman"/>
          <w:szCs w:val="24"/>
        </w:rPr>
        <w:t xml:space="preserve">and enhanced thermal inertia </w:t>
      </w:r>
      <w:r w:rsidRPr="00A16AA1">
        <w:rPr>
          <w:rFonts w:cs="Times New Roman"/>
          <w:szCs w:val="24"/>
        </w:rPr>
        <w:t>because of reduced cracking</w:t>
      </w:r>
      <w:r w:rsidR="00A44095" w:rsidRPr="00A16AA1">
        <w:rPr>
          <w:rFonts w:cs="Times New Roman"/>
          <w:szCs w:val="24"/>
        </w:rPr>
        <w:t xml:space="preserve">. </w:t>
      </w:r>
      <w:r w:rsidRPr="00A16AA1">
        <w:rPr>
          <w:rFonts w:cs="Times New Roman"/>
          <w:szCs w:val="24"/>
        </w:rPr>
        <w:t xml:space="preserve">Geopolymer and SAP concretes used in </w:t>
      </w:r>
      <w:r w:rsidR="00B61233" w:rsidRPr="00A16AA1">
        <w:rPr>
          <w:rFonts w:cs="Times New Roman"/>
          <w:szCs w:val="24"/>
        </w:rPr>
        <w:t>thermal energy storage (</w:t>
      </w:r>
      <w:r w:rsidRPr="00A16AA1">
        <w:rPr>
          <w:rFonts w:cs="Times New Roman"/>
          <w:szCs w:val="24"/>
        </w:rPr>
        <w:t>TES</w:t>
      </w:r>
      <w:r w:rsidR="00B61233" w:rsidRPr="00A16AA1">
        <w:rPr>
          <w:rFonts w:cs="Times New Roman"/>
          <w:szCs w:val="24"/>
        </w:rPr>
        <w:t>)</w:t>
      </w:r>
      <w:r w:rsidRPr="00A16AA1">
        <w:rPr>
          <w:rFonts w:cs="Times New Roman"/>
          <w:szCs w:val="24"/>
        </w:rPr>
        <w:t xml:space="preserve"> systems (</w:t>
      </w:r>
      <w:proofErr w:type="spellStart"/>
      <w:r w:rsidRPr="00A16AA1">
        <w:rPr>
          <w:rFonts w:cs="Times New Roman"/>
          <w:szCs w:val="24"/>
        </w:rPr>
        <w:t>Rahjoo</w:t>
      </w:r>
      <w:proofErr w:type="spellEnd"/>
      <w:r w:rsidRPr="00A16AA1">
        <w:rPr>
          <w:rFonts w:cs="Times New Roman"/>
          <w:szCs w:val="24"/>
        </w:rPr>
        <w:t xml:space="preserve"> 2023) show 3.5</w:t>
      </w:r>
      <w:r w:rsidR="00A44095" w:rsidRPr="00A16AA1">
        <w:rPr>
          <w:rFonts w:cs="Times New Roman"/>
          <w:szCs w:val="24"/>
        </w:rPr>
        <w:t xml:space="preserve"> times</w:t>
      </w:r>
      <w:r w:rsidRPr="00A16AA1">
        <w:rPr>
          <w:rFonts w:cs="Times New Roman"/>
          <w:szCs w:val="24"/>
        </w:rPr>
        <w:t xml:space="preserve"> higher heat storage capacity compared to OPC.</w:t>
      </w:r>
      <w:r w:rsidR="00444A20" w:rsidRPr="00A16AA1">
        <w:rPr>
          <w:rFonts w:cs="Times New Roman"/>
          <w:szCs w:val="24"/>
        </w:rPr>
        <w:t xml:space="preserve"> SAP concretes exhibit lower density that reduces its thermal capacity. Geopolymer–SAP systems improve thermal mass efficiency by 25–40%.</w:t>
      </w:r>
    </w:p>
    <w:p w14:paraId="575077D9" w14:textId="17109B53" w:rsidR="0084528B" w:rsidRPr="00A16AA1" w:rsidRDefault="00444A20" w:rsidP="001F205B">
      <w:pPr>
        <w:spacing w:before="120" w:after="120" w:line="240" w:lineRule="auto"/>
        <w:ind w:firstLine="720"/>
        <w:jc w:val="both"/>
        <w:rPr>
          <w:rFonts w:cs="Times New Roman"/>
          <w:szCs w:val="24"/>
        </w:rPr>
      </w:pPr>
      <w:r w:rsidRPr="00A16AA1">
        <w:rPr>
          <w:rFonts w:cs="Times New Roman"/>
          <w:szCs w:val="24"/>
        </w:rPr>
        <w:t>SAP beads (&gt;1 mm) act similarly to lightweight aggregates, slightly lowering thermal mass but improving thermal damping.</w:t>
      </w:r>
    </w:p>
    <w:p w14:paraId="59E2B909" w14:textId="77777777" w:rsidR="00444A20" w:rsidRPr="00A16AA1" w:rsidRDefault="00FD1F9A" w:rsidP="001F205B">
      <w:pPr>
        <w:spacing w:before="120" w:after="120" w:line="240" w:lineRule="auto"/>
        <w:jc w:val="both"/>
        <w:rPr>
          <w:rFonts w:cs="Times New Roman"/>
          <w:b/>
          <w:bCs/>
          <w:szCs w:val="24"/>
        </w:rPr>
      </w:pPr>
      <w:r w:rsidRPr="00A16AA1">
        <w:rPr>
          <w:rFonts w:cs="Times New Roman"/>
          <w:b/>
          <w:bCs/>
          <w:szCs w:val="24"/>
        </w:rPr>
        <w:t xml:space="preserve">8.2 Insulation </w:t>
      </w:r>
      <w:r w:rsidR="00444A20" w:rsidRPr="00A16AA1">
        <w:rPr>
          <w:rFonts w:cs="Times New Roman"/>
          <w:b/>
          <w:bCs/>
          <w:szCs w:val="24"/>
        </w:rPr>
        <w:t>and Thermal Conductivity:</w:t>
      </w:r>
    </w:p>
    <w:p w14:paraId="3A43E73A" w14:textId="2217F741" w:rsidR="00444A20" w:rsidRPr="00A16AA1" w:rsidRDefault="0084528B" w:rsidP="001F205B">
      <w:pPr>
        <w:spacing w:before="120" w:after="120" w:line="240" w:lineRule="auto"/>
        <w:ind w:firstLine="720"/>
        <w:jc w:val="both"/>
        <w:rPr>
          <w:rFonts w:cs="Times New Roman"/>
          <w:szCs w:val="24"/>
        </w:rPr>
      </w:pPr>
      <w:r w:rsidRPr="00A16AA1">
        <w:rPr>
          <w:rFonts w:cs="Times New Roman"/>
          <w:szCs w:val="24"/>
        </w:rPr>
        <w:t>Insulation Properties</w:t>
      </w:r>
      <w:r w:rsidR="00A44095" w:rsidRPr="00A16AA1">
        <w:rPr>
          <w:rFonts w:cs="Times New Roman"/>
          <w:szCs w:val="24"/>
        </w:rPr>
        <w:t xml:space="preserve"> of concrete can be </w:t>
      </w:r>
      <w:r w:rsidR="00444A20" w:rsidRPr="00A16AA1">
        <w:rPr>
          <w:rFonts w:cs="Times New Roman"/>
          <w:szCs w:val="24"/>
        </w:rPr>
        <w:t>improved</w:t>
      </w:r>
      <w:r w:rsidR="00A44095" w:rsidRPr="00A16AA1">
        <w:rPr>
          <w:rFonts w:cs="Times New Roman"/>
          <w:szCs w:val="24"/>
        </w:rPr>
        <w:t xml:space="preserve"> using </w:t>
      </w:r>
      <w:r w:rsidR="00160C58" w:rsidRPr="00A16AA1">
        <w:rPr>
          <w:rFonts w:cs="Times New Roman"/>
          <w:szCs w:val="24"/>
        </w:rPr>
        <w:t>SAPs</w:t>
      </w:r>
      <w:r w:rsidR="00A44095" w:rsidRPr="00A16AA1">
        <w:rPr>
          <w:rFonts w:cs="Times New Roman"/>
          <w:szCs w:val="24"/>
        </w:rPr>
        <w:t xml:space="preserve"> in it.</w:t>
      </w:r>
      <w:r w:rsidR="00160C58" w:rsidRPr="00A16AA1">
        <w:rPr>
          <w:rFonts w:cs="Times New Roman"/>
          <w:szCs w:val="24"/>
        </w:rPr>
        <w:t xml:space="preserve"> </w:t>
      </w:r>
      <w:r w:rsidRPr="00A16AA1">
        <w:rPr>
          <w:rFonts w:cs="Times New Roman"/>
          <w:szCs w:val="24"/>
        </w:rPr>
        <w:t>SAPs increase insulation by</w:t>
      </w:r>
      <w:r w:rsidR="00160C58" w:rsidRPr="00A16AA1">
        <w:rPr>
          <w:rFonts w:cs="Times New Roman"/>
          <w:szCs w:val="24"/>
        </w:rPr>
        <w:t xml:space="preserve"> i</w:t>
      </w:r>
      <w:r w:rsidRPr="00A16AA1">
        <w:rPr>
          <w:rFonts w:cs="Times New Roman"/>
          <w:szCs w:val="24"/>
        </w:rPr>
        <w:t>ntroducing sealed voids</w:t>
      </w:r>
      <w:r w:rsidR="00160C58" w:rsidRPr="00A16AA1">
        <w:rPr>
          <w:rFonts w:cs="Times New Roman"/>
          <w:szCs w:val="24"/>
        </w:rPr>
        <w:t>, r</w:t>
      </w:r>
      <w:r w:rsidRPr="00A16AA1">
        <w:rPr>
          <w:rFonts w:cs="Times New Roman"/>
          <w:szCs w:val="24"/>
        </w:rPr>
        <w:t>educing density</w:t>
      </w:r>
      <w:r w:rsidR="00160C58" w:rsidRPr="00A16AA1">
        <w:rPr>
          <w:rFonts w:cs="Times New Roman"/>
          <w:szCs w:val="24"/>
        </w:rPr>
        <w:t xml:space="preserve"> of concrete and lowering thermal conductivity. </w:t>
      </w:r>
      <w:r w:rsidRPr="00A16AA1">
        <w:rPr>
          <w:rFonts w:cs="Times New Roman"/>
          <w:szCs w:val="24"/>
        </w:rPr>
        <w:t>Studies show 10–30% reduction in thermal conductivity for SAP concretes.</w:t>
      </w:r>
      <w:r w:rsidR="00FD1F9A" w:rsidRPr="00A16AA1">
        <w:rPr>
          <w:rFonts w:cs="Times New Roman"/>
          <w:szCs w:val="24"/>
        </w:rPr>
        <w:t xml:space="preserve"> </w:t>
      </w:r>
      <w:r w:rsidR="00CB3126" w:rsidRPr="00A16AA1">
        <w:rPr>
          <w:rFonts w:cs="Times New Roman"/>
          <w:szCs w:val="24"/>
        </w:rPr>
        <w:t xml:space="preserve">Reduction in thermal conductivity goes up to 50% in case of SAP beads </w:t>
      </w:r>
      <w:proofErr w:type="spellStart"/>
      <w:r w:rsidR="00CB3126" w:rsidRPr="00A16AA1">
        <w:rPr>
          <w:rFonts w:cs="Times New Roman"/>
          <w:szCs w:val="24"/>
        </w:rPr>
        <w:t>i.e</w:t>
      </w:r>
      <w:proofErr w:type="spellEnd"/>
      <w:r w:rsidR="00CB3126" w:rsidRPr="00A16AA1">
        <w:rPr>
          <w:rFonts w:cs="Times New Roman"/>
          <w:szCs w:val="24"/>
        </w:rPr>
        <w:t xml:space="preserve"> for SAP size larger than 1mm. </w:t>
      </w:r>
      <w:r w:rsidRPr="00A16AA1">
        <w:rPr>
          <w:rFonts w:cs="Times New Roman"/>
          <w:szCs w:val="24"/>
        </w:rPr>
        <w:t>SAP beads (&gt;</w:t>
      </w:r>
      <w:r w:rsidR="00B61233" w:rsidRPr="00A16AA1">
        <w:rPr>
          <w:rFonts w:cs="Times New Roman"/>
          <w:szCs w:val="24"/>
        </w:rPr>
        <w:t>1</w:t>
      </w:r>
      <w:r w:rsidRPr="00A16AA1">
        <w:rPr>
          <w:rFonts w:cs="Times New Roman"/>
          <w:szCs w:val="24"/>
        </w:rPr>
        <w:t xml:space="preserve"> mm) significantly reduce</w:t>
      </w:r>
      <w:r w:rsidR="00160C58" w:rsidRPr="00A16AA1">
        <w:rPr>
          <w:rFonts w:cs="Times New Roman"/>
          <w:szCs w:val="24"/>
        </w:rPr>
        <w:t>, t</w:t>
      </w:r>
      <w:r w:rsidRPr="00A16AA1">
        <w:rPr>
          <w:rFonts w:cs="Times New Roman"/>
          <w:szCs w:val="24"/>
        </w:rPr>
        <w:t>hermal conductivity</w:t>
      </w:r>
      <w:r w:rsidR="00160C58" w:rsidRPr="00A16AA1">
        <w:rPr>
          <w:rFonts w:cs="Times New Roman"/>
          <w:szCs w:val="24"/>
        </w:rPr>
        <w:t>, d</w:t>
      </w:r>
      <w:r w:rsidRPr="00A16AA1">
        <w:rPr>
          <w:rFonts w:cs="Times New Roman"/>
          <w:szCs w:val="24"/>
        </w:rPr>
        <w:t>ensity</w:t>
      </w:r>
      <w:r w:rsidR="00160C58" w:rsidRPr="00A16AA1">
        <w:rPr>
          <w:rFonts w:cs="Times New Roman"/>
          <w:szCs w:val="24"/>
        </w:rPr>
        <w:t xml:space="preserve"> and h</w:t>
      </w:r>
      <w:r w:rsidRPr="00A16AA1">
        <w:rPr>
          <w:rFonts w:cs="Times New Roman"/>
          <w:szCs w:val="24"/>
        </w:rPr>
        <w:t xml:space="preserve">eat </w:t>
      </w:r>
      <w:r w:rsidRPr="00A16AA1">
        <w:rPr>
          <w:rFonts w:cs="Times New Roman"/>
          <w:szCs w:val="24"/>
        </w:rPr>
        <w:lastRenderedPageBreak/>
        <w:t>flux transmission</w:t>
      </w:r>
      <w:r w:rsidR="00160C58" w:rsidRPr="00A16AA1">
        <w:rPr>
          <w:rFonts w:cs="Times New Roman"/>
          <w:szCs w:val="24"/>
        </w:rPr>
        <w:t xml:space="preserve">. </w:t>
      </w:r>
      <w:r w:rsidR="00444A20" w:rsidRPr="00A16AA1">
        <w:rPr>
          <w:rFonts w:cs="Times New Roman"/>
          <w:szCs w:val="24"/>
        </w:rPr>
        <w:t>Lower thermal conductivity improves</w:t>
      </w:r>
      <w:r w:rsidR="00CB3126" w:rsidRPr="00A16AA1">
        <w:rPr>
          <w:rFonts w:cs="Times New Roman"/>
          <w:szCs w:val="24"/>
        </w:rPr>
        <w:t xml:space="preserve"> i</w:t>
      </w:r>
      <w:r w:rsidR="00444A20" w:rsidRPr="00A16AA1">
        <w:rPr>
          <w:rFonts w:cs="Times New Roman"/>
          <w:szCs w:val="24"/>
        </w:rPr>
        <w:t>nterior insulation</w:t>
      </w:r>
      <w:r w:rsidR="00CB3126" w:rsidRPr="00A16AA1">
        <w:rPr>
          <w:rFonts w:cs="Times New Roman"/>
          <w:szCs w:val="24"/>
        </w:rPr>
        <w:t>, p</w:t>
      </w:r>
      <w:r w:rsidR="00444A20" w:rsidRPr="00A16AA1">
        <w:rPr>
          <w:rFonts w:cs="Times New Roman"/>
          <w:szCs w:val="24"/>
        </w:rPr>
        <w:t>avement surface cooling</w:t>
      </w:r>
      <w:r w:rsidR="00CB3126" w:rsidRPr="00A16AA1">
        <w:rPr>
          <w:rFonts w:cs="Times New Roman"/>
          <w:szCs w:val="24"/>
        </w:rPr>
        <w:t xml:space="preserve"> and t</w:t>
      </w:r>
      <w:r w:rsidR="00444A20" w:rsidRPr="00A16AA1">
        <w:rPr>
          <w:rFonts w:cs="Times New Roman"/>
          <w:szCs w:val="24"/>
        </w:rPr>
        <w:t>hermal resistance in wall panels</w:t>
      </w:r>
      <w:r w:rsidR="00CB3126" w:rsidRPr="00A16AA1">
        <w:rPr>
          <w:rFonts w:cs="Times New Roman"/>
          <w:szCs w:val="24"/>
        </w:rPr>
        <w:t xml:space="preserve">. </w:t>
      </w:r>
      <w:r w:rsidR="00444A20" w:rsidRPr="00A16AA1">
        <w:rPr>
          <w:rFonts w:cs="Times New Roman"/>
          <w:szCs w:val="24"/>
        </w:rPr>
        <w:t>This supports energy-efficient building envelope design.</w:t>
      </w:r>
      <w:r w:rsidR="00CB3126" w:rsidRPr="00A16AA1">
        <w:rPr>
          <w:rFonts w:cs="Times New Roman"/>
          <w:szCs w:val="24"/>
        </w:rPr>
        <w:t xml:space="preserve"> Comparable studies with expanded polystyrene (EPS) beads show reductions up to 93%</w:t>
      </w:r>
      <w:r w:rsidR="00633E31">
        <w:rPr>
          <w:rFonts w:cs="Times New Roman"/>
          <w:szCs w:val="24"/>
        </w:rPr>
        <w:t xml:space="preserve"> (</w:t>
      </w:r>
      <w:r w:rsidR="00633E31" w:rsidRPr="00A16AA1">
        <w:rPr>
          <w:rStyle w:val="Strong"/>
          <w:rFonts w:eastAsia="Times New Roman" w:cs="Times New Roman"/>
          <w:b w:val="0"/>
          <w:szCs w:val="24"/>
          <w:shd w:val="clear" w:color="auto" w:fill="FFFFFF"/>
        </w:rPr>
        <w:t>Shabbar, R.,</w:t>
      </w:r>
      <w:r w:rsidR="00633E31">
        <w:rPr>
          <w:rStyle w:val="Strong"/>
          <w:rFonts w:eastAsia="Times New Roman" w:cs="Times New Roman"/>
          <w:b w:val="0"/>
          <w:szCs w:val="24"/>
          <w:shd w:val="clear" w:color="auto" w:fill="FFFFFF"/>
        </w:rPr>
        <w:t xml:space="preserve"> et al., 2024; </w:t>
      </w:r>
      <w:r w:rsidR="00633E31" w:rsidRPr="00A16AA1">
        <w:rPr>
          <w:rStyle w:val="Strong"/>
          <w:rFonts w:eastAsia="Times New Roman" w:cs="Times New Roman"/>
          <w:b w:val="0"/>
          <w:szCs w:val="24"/>
          <w:shd w:val="clear" w:color="auto" w:fill="FFFFFF"/>
        </w:rPr>
        <w:t>Mathew, M.,</w:t>
      </w:r>
      <w:r w:rsidR="00633E31">
        <w:rPr>
          <w:rStyle w:val="Strong"/>
          <w:rFonts w:eastAsia="Times New Roman" w:cs="Times New Roman"/>
          <w:b w:val="0"/>
          <w:szCs w:val="24"/>
          <w:shd w:val="clear" w:color="auto" w:fill="FFFFFF"/>
        </w:rPr>
        <w:t xml:space="preserve"> et al., 2023; </w:t>
      </w:r>
      <w:r w:rsidR="00633E31" w:rsidRPr="00A16AA1">
        <w:rPr>
          <w:rStyle w:val="Strong"/>
          <w:rFonts w:eastAsia="Times New Roman" w:cs="Times New Roman"/>
          <w:b w:val="0"/>
          <w:szCs w:val="24"/>
          <w:shd w:val="clear" w:color="auto" w:fill="FFFFFF"/>
        </w:rPr>
        <w:t xml:space="preserve">Canbaz, M., &amp; </w:t>
      </w:r>
      <w:proofErr w:type="spellStart"/>
      <w:r w:rsidR="00633E31" w:rsidRPr="00A16AA1">
        <w:rPr>
          <w:rStyle w:val="Strong"/>
          <w:rFonts w:eastAsia="Times New Roman" w:cs="Times New Roman"/>
          <w:b w:val="0"/>
          <w:szCs w:val="24"/>
          <w:shd w:val="clear" w:color="auto" w:fill="FFFFFF"/>
        </w:rPr>
        <w:t>Türeyen</w:t>
      </w:r>
      <w:proofErr w:type="spellEnd"/>
      <w:r w:rsidR="00633E31" w:rsidRPr="00A16AA1">
        <w:rPr>
          <w:rStyle w:val="Strong"/>
          <w:rFonts w:eastAsia="Times New Roman" w:cs="Times New Roman"/>
          <w:b w:val="0"/>
          <w:szCs w:val="24"/>
          <w:shd w:val="clear" w:color="auto" w:fill="FFFFFF"/>
        </w:rPr>
        <w:t>, A. C.</w:t>
      </w:r>
      <w:r w:rsidR="00633E31">
        <w:rPr>
          <w:rStyle w:val="Strong"/>
          <w:rFonts w:eastAsia="Times New Roman" w:cs="Times New Roman"/>
          <w:b w:val="0"/>
          <w:szCs w:val="24"/>
          <w:shd w:val="clear" w:color="auto" w:fill="FFFFFF"/>
        </w:rPr>
        <w:t xml:space="preserve">, </w:t>
      </w:r>
      <w:r w:rsidR="00633E31" w:rsidRPr="00A16AA1">
        <w:rPr>
          <w:rStyle w:val="Strong"/>
          <w:rFonts w:eastAsia="Times New Roman" w:cs="Times New Roman"/>
          <w:b w:val="0"/>
          <w:szCs w:val="24"/>
          <w:shd w:val="clear" w:color="auto" w:fill="FFFFFF"/>
        </w:rPr>
        <w:t>2022</w:t>
      </w:r>
      <w:r w:rsidR="00633E31">
        <w:rPr>
          <w:rStyle w:val="Strong"/>
          <w:rFonts w:eastAsia="Times New Roman" w:cs="Times New Roman"/>
          <w:b w:val="0"/>
          <w:szCs w:val="24"/>
          <w:shd w:val="clear" w:color="auto" w:fill="FFFFFF"/>
        </w:rPr>
        <w:t xml:space="preserve">; </w:t>
      </w:r>
      <w:r w:rsidR="00633E31" w:rsidRPr="00A16AA1">
        <w:rPr>
          <w:rStyle w:val="Strong"/>
          <w:rFonts w:eastAsia="Times New Roman" w:cs="Times New Roman"/>
          <w:b w:val="0"/>
          <w:szCs w:val="24"/>
          <w:shd w:val="clear" w:color="auto" w:fill="FFFFFF"/>
        </w:rPr>
        <w:t>Wibowo, A. P.,</w:t>
      </w:r>
      <w:r w:rsidR="00633E31">
        <w:rPr>
          <w:rStyle w:val="Strong"/>
          <w:rFonts w:eastAsia="Times New Roman" w:cs="Times New Roman"/>
          <w:b w:val="0"/>
          <w:szCs w:val="24"/>
          <w:shd w:val="clear" w:color="auto" w:fill="FFFFFF"/>
        </w:rPr>
        <w:t xml:space="preserve"> et al., 2021</w:t>
      </w:r>
      <w:r w:rsidR="00633E31" w:rsidRPr="00A16AA1">
        <w:rPr>
          <w:rStyle w:val="Strong"/>
          <w:rFonts w:eastAsia="Times New Roman" w:cs="Times New Roman"/>
          <w:b w:val="0"/>
          <w:szCs w:val="24"/>
          <w:shd w:val="clear" w:color="auto" w:fill="FFFFFF"/>
        </w:rPr>
        <w:t>)</w:t>
      </w:r>
      <w:r w:rsidR="00CB3126" w:rsidRPr="00A16AA1">
        <w:rPr>
          <w:rFonts w:cs="Times New Roman"/>
          <w:szCs w:val="24"/>
        </w:rPr>
        <w:t>. SAP beads behave similarly but retain the advantage of internal curing. SAP beads behave as “hydrogel lightweight inclusions”.</w:t>
      </w:r>
    </w:p>
    <w:p w14:paraId="4FDDF8CC" w14:textId="0AD39286" w:rsidR="0084528B" w:rsidRPr="00A16AA1" w:rsidRDefault="00B477F2" w:rsidP="001F205B">
      <w:pPr>
        <w:spacing w:before="120" w:after="120" w:line="240" w:lineRule="auto"/>
        <w:jc w:val="both"/>
        <w:rPr>
          <w:rFonts w:cs="Times New Roman"/>
          <w:b/>
          <w:bCs/>
          <w:szCs w:val="24"/>
        </w:rPr>
      </w:pPr>
      <w:r w:rsidRPr="00A16AA1">
        <w:rPr>
          <w:rFonts w:cs="Times New Roman"/>
          <w:b/>
          <w:bCs/>
          <w:szCs w:val="24"/>
        </w:rPr>
        <w:t>8</w:t>
      </w:r>
      <w:r w:rsidR="0084528B" w:rsidRPr="00A16AA1">
        <w:rPr>
          <w:rFonts w:cs="Times New Roman"/>
          <w:b/>
          <w:bCs/>
          <w:szCs w:val="24"/>
        </w:rPr>
        <w:t>.3 Heat Transfer Performance</w:t>
      </w:r>
    </w:p>
    <w:p w14:paraId="5B53E789" w14:textId="408F0899" w:rsidR="00CC1F59" w:rsidRPr="00A16AA1" w:rsidRDefault="0084528B" w:rsidP="001F205B">
      <w:pPr>
        <w:spacing w:before="120" w:after="120" w:line="240" w:lineRule="auto"/>
        <w:ind w:firstLine="720"/>
        <w:jc w:val="both"/>
        <w:rPr>
          <w:rFonts w:cs="Times New Roman"/>
          <w:szCs w:val="24"/>
        </w:rPr>
      </w:pPr>
      <w:r w:rsidRPr="00A16AA1">
        <w:rPr>
          <w:rFonts w:cs="Times New Roman"/>
          <w:szCs w:val="24"/>
        </w:rPr>
        <w:t>Pervious and porous concretes exhibit heat sensitivity based on albedo and thermal inertia. SAP concretes show</w:t>
      </w:r>
      <w:r w:rsidR="00FD1F9A" w:rsidRPr="00A16AA1">
        <w:rPr>
          <w:rFonts w:cs="Times New Roman"/>
          <w:szCs w:val="24"/>
        </w:rPr>
        <w:t xml:space="preserve"> s</w:t>
      </w:r>
      <w:r w:rsidRPr="00A16AA1">
        <w:rPr>
          <w:rFonts w:cs="Times New Roman"/>
          <w:szCs w:val="24"/>
        </w:rPr>
        <w:t>lower heat rise due to moisture retention</w:t>
      </w:r>
      <w:r w:rsidR="00FD1F9A" w:rsidRPr="00A16AA1">
        <w:rPr>
          <w:rFonts w:cs="Times New Roman"/>
          <w:szCs w:val="24"/>
        </w:rPr>
        <w:t xml:space="preserve">. </w:t>
      </w:r>
      <w:r w:rsidRPr="00A16AA1">
        <w:rPr>
          <w:rFonts w:cs="Times New Roman"/>
          <w:szCs w:val="24"/>
        </w:rPr>
        <w:t>More stable temperature under thermal cycles</w:t>
      </w:r>
      <w:r w:rsidR="00FD1F9A" w:rsidRPr="00A16AA1">
        <w:rPr>
          <w:rFonts w:cs="Times New Roman"/>
          <w:szCs w:val="24"/>
        </w:rPr>
        <w:t xml:space="preserve"> and r</w:t>
      </w:r>
      <w:r w:rsidRPr="00A16AA1">
        <w:rPr>
          <w:rFonts w:cs="Times New Roman"/>
          <w:szCs w:val="24"/>
        </w:rPr>
        <w:t>educed thermal cracking due to moisture availability</w:t>
      </w:r>
      <w:r w:rsidR="00FD1F9A" w:rsidRPr="00A16AA1">
        <w:rPr>
          <w:rFonts w:cs="Times New Roman"/>
          <w:szCs w:val="24"/>
        </w:rPr>
        <w:t xml:space="preserve"> is observed while using SAP in concrete.</w:t>
      </w:r>
      <w:r w:rsidR="00444A20" w:rsidRPr="00A16AA1">
        <w:rPr>
          <w:rFonts w:cs="Times New Roman"/>
          <w:szCs w:val="24"/>
        </w:rPr>
        <w:t xml:space="preserve"> </w:t>
      </w:r>
      <w:r w:rsidRPr="00A16AA1">
        <w:rPr>
          <w:rFonts w:cs="Times New Roman"/>
          <w:szCs w:val="24"/>
        </w:rPr>
        <w:t>SAP–PCM</w:t>
      </w:r>
      <w:r w:rsidR="009F408E" w:rsidRPr="00A16AA1">
        <w:rPr>
          <w:rFonts w:cs="Times New Roman"/>
          <w:szCs w:val="24"/>
        </w:rPr>
        <w:t xml:space="preserve"> (phase change material)</w:t>
      </w:r>
      <w:r w:rsidRPr="00A16AA1">
        <w:rPr>
          <w:rFonts w:cs="Times New Roman"/>
          <w:szCs w:val="24"/>
        </w:rPr>
        <w:t xml:space="preserve"> hybrid systems reduce supercooling and improve temperature stability (Lee &amp; Park 2024).</w:t>
      </w:r>
      <w:r w:rsidR="0098336B" w:rsidRPr="00A16AA1">
        <w:rPr>
          <w:rFonts w:cs="Times New Roman"/>
          <w:szCs w:val="24"/>
        </w:rPr>
        <w:t xml:space="preserve"> </w:t>
      </w:r>
      <w:r w:rsidR="00CC1F59" w:rsidRPr="00A16AA1">
        <w:rPr>
          <w:rFonts w:cs="Times New Roman"/>
          <w:szCs w:val="24"/>
        </w:rPr>
        <w:t>Studies show</w:t>
      </w:r>
      <w:r w:rsidR="0098336B" w:rsidRPr="00A16AA1">
        <w:rPr>
          <w:rFonts w:cs="Times New Roman"/>
          <w:szCs w:val="24"/>
        </w:rPr>
        <w:t xml:space="preserve"> SAP beads when used in concrete retain more water, enhancing evaporative cooling resulting </w:t>
      </w:r>
      <w:r w:rsidR="00CC1F59" w:rsidRPr="00A16AA1">
        <w:rPr>
          <w:rFonts w:cs="Times New Roman"/>
          <w:szCs w:val="24"/>
        </w:rPr>
        <w:t>4–6°C lower surface temperatures</w:t>
      </w:r>
      <w:r w:rsidR="00633E31">
        <w:rPr>
          <w:rFonts w:cs="Times New Roman"/>
          <w:szCs w:val="24"/>
        </w:rPr>
        <w:t xml:space="preserve"> (</w:t>
      </w:r>
      <w:r w:rsidR="00633E31" w:rsidRPr="00A70E17">
        <w:rPr>
          <w:rFonts w:cs="Times New Roman"/>
          <w:szCs w:val="24"/>
        </w:rPr>
        <w:t>Sarvesh and Abhilash, 2025</w:t>
      </w:r>
      <w:r w:rsidR="00633E31">
        <w:rPr>
          <w:rFonts w:cs="Times New Roman"/>
          <w:szCs w:val="24"/>
        </w:rPr>
        <w:t>)</w:t>
      </w:r>
      <w:r w:rsidR="0098336B" w:rsidRPr="00A16AA1">
        <w:rPr>
          <w:rFonts w:cs="Times New Roman"/>
          <w:szCs w:val="24"/>
        </w:rPr>
        <w:t>. It i</w:t>
      </w:r>
      <w:r w:rsidR="00CC1F59" w:rsidRPr="00A16AA1">
        <w:rPr>
          <w:rFonts w:cs="Times New Roman"/>
          <w:szCs w:val="24"/>
        </w:rPr>
        <w:t>mprove</w:t>
      </w:r>
      <w:r w:rsidR="0098336B" w:rsidRPr="00A16AA1">
        <w:rPr>
          <w:rFonts w:cs="Times New Roman"/>
          <w:szCs w:val="24"/>
        </w:rPr>
        <w:t>s</w:t>
      </w:r>
      <w:r w:rsidR="00CC1F59" w:rsidRPr="00A16AA1">
        <w:rPr>
          <w:rFonts w:cs="Times New Roman"/>
          <w:szCs w:val="24"/>
        </w:rPr>
        <w:t xml:space="preserve"> </w:t>
      </w:r>
      <w:r w:rsidR="0098336B" w:rsidRPr="00A16AA1">
        <w:rPr>
          <w:rFonts w:cs="Times New Roman"/>
          <w:szCs w:val="24"/>
        </w:rPr>
        <w:t>urban heat Island (</w:t>
      </w:r>
      <w:r w:rsidR="00CC1F59" w:rsidRPr="00A16AA1">
        <w:rPr>
          <w:rFonts w:cs="Times New Roman"/>
          <w:szCs w:val="24"/>
        </w:rPr>
        <w:t>UHI</w:t>
      </w:r>
      <w:r w:rsidR="0098336B" w:rsidRPr="00A16AA1">
        <w:rPr>
          <w:rFonts w:cs="Times New Roman"/>
          <w:szCs w:val="24"/>
        </w:rPr>
        <w:t>)</w:t>
      </w:r>
      <w:r w:rsidR="00CC1F59" w:rsidRPr="00A16AA1">
        <w:rPr>
          <w:rFonts w:cs="Times New Roman"/>
          <w:szCs w:val="24"/>
        </w:rPr>
        <w:t xml:space="preserve"> mitigation under dry climates</w:t>
      </w:r>
      <w:r w:rsidR="0098336B" w:rsidRPr="00A16AA1">
        <w:rPr>
          <w:rFonts w:cs="Times New Roman"/>
          <w:szCs w:val="24"/>
        </w:rPr>
        <w:t xml:space="preserve"> and </w:t>
      </w:r>
      <w:r w:rsidR="00CC1F59" w:rsidRPr="00A16AA1">
        <w:rPr>
          <w:rFonts w:cs="Times New Roman"/>
          <w:szCs w:val="24"/>
        </w:rPr>
        <w:t>Enhanc</w:t>
      </w:r>
      <w:r w:rsidR="0098336B" w:rsidRPr="00A16AA1">
        <w:rPr>
          <w:rFonts w:cs="Times New Roman"/>
          <w:szCs w:val="24"/>
        </w:rPr>
        <w:t>ing</w:t>
      </w:r>
      <w:r w:rsidR="00CC1F59" w:rsidRPr="00A16AA1">
        <w:rPr>
          <w:rFonts w:cs="Times New Roman"/>
          <w:szCs w:val="24"/>
        </w:rPr>
        <w:t xml:space="preserve"> stormwater cooling potential</w:t>
      </w:r>
      <w:r w:rsidR="0098336B" w:rsidRPr="00A16AA1">
        <w:rPr>
          <w:rFonts w:cs="Times New Roman"/>
          <w:szCs w:val="24"/>
        </w:rPr>
        <w:t>.</w:t>
      </w:r>
    </w:p>
    <w:p w14:paraId="74014A4B" w14:textId="39CD49AC" w:rsidR="0084528B" w:rsidRPr="00A16AA1" w:rsidRDefault="009F408E" w:rsidP="001F205B">
      <w:pPr>
        <w:spacing w:before="120" w:after="120" w:line="240" w:lineRule="auto"/>
        <w:jc w:val="both"/>
        <w:rPr>
          <w:rFonts w:cs="Times New Roman"/>
          <w:b/>
          <w:bCs/>
          <w:szCs w:val="24"/>
        </w:rPr>
      </w:pPr>
      <w:r w:rsidRPr="00A16AA1">
        <w:rPr>
          <w:rFonts w:cs="Times New Roman"/>
          <w:b/>
          <w:bCs/>
          <w:szCs w:val="24"/>
        </w:rPr>
        <w:t>9</w:t>
      </w:r>
      <w:r w:rsidR="0084528B" w:rsidRPr="00A16AA1">
        <w:rPr>
          <w:rFonts w:cs="Times New Roman"/>
          <w:b/>
          <w:bCs/>
          <w:szCs w:val="24"/>
        </w:rPr>
        <w:t xml:space="preserve">. </w:t>
      </w:r>
      <w:r w:rsidR="00CC1F59" w:rsidRPr="00A16AA1">
        <w:rPr>
          <w:rFonts w:cs="Times New Roman"/>
          <w:b/>
          <w:bCs/>
          <w:szCs w:val="24"/>
        </w:rPr>
        <w:t>DURABILITY ENHANCEMENT IN SAP-MODIFIED CONCRETE</w:t>
      </w:r>
    </w:p>
    <w:p w14:paraId="10ED0E2C" w14:textId="77777777" w:rsidR="007D2D6B" w:rsidRPr="00A16AA1" w:rsidRDefault="0084528B" w:rsidP="001F205B">
      <w:pPr>
        <w:spacing w:before="120" w:after="120" w:line="240" w:lineRule="auto"/>
        <w:ind w:firstLine="360"/>
        <w:jc w:val="both"/>
        <w:rPr>
          <w:rFonts w:cs="Times New Roman"/>
          <w:szCs w:val="24"/>
        </w:rPr>
      </w:pPr>
      <w:r w:rsidRPr="00A16AA1">
        <w:rPr>
          <w:rFonts w:cs="Times New Roman"/>
          <w:szCs w:val="24"/>
        </w:rPr>
        <w:t>Durability represents one of the most significant advantages of SAP incorporation. Across dozens of experimental studies</w:t>
      </w:r>
      <w:r w:rsidR="009F408E" w:rsidRPr="00A16AA1">
        <w:rPr>
          <w:rFonts w:cs="Times New Roman"/>
          <w:szCs w:val="24"/>
        </w:rPr>
        <w:t>,</w:t>
      </w:r>
      <w:r w:rsidRPr="00A16AA1">
        <w:rPr>
          <w:rFonts w:cs="Times New Roman"/>
          <w:szCs w:val="24"/>
        </w:rPr>
        <w:t xml:space="preserve"> SAP-modified concretes demonstrate improved performance against freeze–thaw cycling, chloride ingress, carbonation, permeability, and chemical attack. The mechanisms relate primarily to internal curing, microstructural refinement, and reduced cracking.</w:t>
      </w:r>
    </w:p>
    <w:p w14:paraId="4C2AC470" w14:textId="563FC758" w:rsidR="007D2D6B" w:rsidRPr="00A16AA1" w:rsidRDefault="007D2D6B" w:rsidP="001F205B">
      <w:pPr>
        <w:spacing w:before="120" w:after="120" w:line="240" w:lineRule="auto"/>
        <w:jc w:val="both"/>
        <w:rPr>
          <w:rFonts w:cs="Times New Roman"/>
          <w:b/>
          <w:bCs/>
          <w:szCs w:val="24"/>
        </w:rPr>
      </w:pPr>
      <w:r w:rsidRPr="00A16AA1">
        <w:rPr>
          <w:rFonts w:cs="Times New Roman"/>
          <w:b/>
          <w:bCs/>
          <w:szCs w:val="24"/>
        </w:rPr>
        <w:t xml:space="preserve">9.1 Freeze–Thaw Resistance </w:t>
      </w:r>
    </w:p>
    <w:p w14:paraId="302E7EC8" w14:textId="15251F34" w:rsidR="0084528B" w:rsidRPr="00A16AA1" w:rsidRDefault="0084528B" w:rsidP="001F205B">
      <w:pPr>
        <w:spacing w:before="120" w:after="120" w:line="240" w:lineRule="auto"/>
        <w:ind w:firstLine="360"/>
        <w:jc w:val="both"/>
        <w:rPr>
          <w:rFonts w:cs="Times New Roman"/>
          <w:szCs w:val="24"/>
        </w:rPr>
      </w:pPr>
      <w:r w:rsidRPr="00A16AA1">
        <w:rPr>
          <w:rFonts w:cs="Times New Roman"/>
          <w:szCs w:val="24"/>
        </w:rPr>
        <w:t>SAPs exhibit a dual role during freeze–thaw cycling</w:t>
      </w:r>
      <w:r w:rsidR="0098336B" w:rsidRPr="00A16AA1">
        <w:rPr>
          <w:rFonts w:cs="Times New Roman"/>
          <w:szCs w:val="24"/>
        </w:rPr>
        <w:t xml:space="preserve">. </w:t>
      </w:r>
      <w:r w:rsidRPr="00A16AA1">
        <w:rPr>
          <w:rFonts w:cs="Times New Roman"/>
          <w:szCs w:val="24"/>
        </w:rPr>
        <w:t>When SAPs release absorbed water, they leave stable macro</w:t>
      </w:r>
      <w:r w:rsidR="0098336B" w:rsidRPr="00A16AA1">
        <w:rPr>
          <w:rFonts w:cs="Times New Roman"/>
          <w:szCs w:val="24"/>
        </w:rPr>
        <w:t xml:space="preserve"> </w:t>
      </w:r>
      <w:r w:rsidRPr="00A16AA1">
        <w:rPr>
          <w:rFonts w:cs="Times New Roman"/>
          <w:szCs w:val="24"/>
        </w:rPr>
        <w:t>voids (100–300 µm), functioning as pressure relief chambers during ice formation.</w:t>
      </w:r>
      <w:r w:rsidR="0098336B" w:rsidRPr="00A16AA1">
        <w:rPr>
          <w:rFonts w:cs="Times New Roman"/>
          <w:szCs w:val="24"/>
        </w:rPr>
        <w:t xml:space="preserve"> </w:t>
      </w:r>
      <w:r w:rsidRPr="00A16AA1">
        <w:rPr>
          <w:rFonts w:cs="Times New Roman"/>
          <w:szCs w:val="24"/>
        </w:rPr>
        <w:t>SAPs reduce autogenous and drying microcracks, lowering pathways for frost damage.</w:t>
      </w:r>
      <w:r w:rsidR="0098336B" w:rsidRPr="00A16AA1">
        <w:rPr>
          <w:rFonts w:cs="Times New Roman"/>
          <w:szCs w:val="24"/>
        </w:rPr>
        <w:t xml:space="preserve"> </w:t>
      </w:r>
      <w:r w:rsidRPr="00A16AA1">
        <w:rPr>
          <w:rFonts w:cs="Times New Roman"/>
          <w:szCs w:val="24"/>
        </w:rPr>
        <w:t xml:space="preserve">Studies from </w:t>
      </w:r>
      <w:proofErr w:type="spellStart"/>
      <w:r w:rsidRPr="00A16AA1">
        <w:rPr>
          <w:rFonts w:cs="Times New Roman"/>
          <w:szCs w:val="24"/>
        </w:rPr>
        <w:t>Tenório</w:t>
      </w:r>
      <w:proofErr w:type="spellEnd"/>
      <w:r w:rsidRPr="00A16AA1">
        <w:rPr>
          <w:rFonts w:cs="Times New Roman"/>
          <w:szCs w:val="24"/>
        </w:rPr>
        <w:t xml:space="preserve"> Filho (2021), Kim (2021), and RILEM TC-260 confirm that</w:t>
      </w:r>
      <w:r w:rsidR="0098336B" w:rsidRPr="00A16AA1">
        <w:rPr>
          <w:rFonts w:cs="Times New Roman"/>
          <w:szCs w:val="24"/>
        </w:rPr>
        <w:t xml:space="preserve"> f</w:t>
      </w:r>
      <w:r w:rsidRPr="00A16AA1">
        <w:rPr>
          <w:rFonts w:cs="Times New Roman"/>
          <w:szCs w:val="24"/>
        </w:rPr>
        <w:t>reeze–thaw mass loss decreases by 30–60%</w:t>
      </w:r>
      <w:r w:rsidR="0098336B" w:rsidRPr="00A16AA1">
        <w:rPr>
          <w:rFonts w:cs="Times New Roman"/>
          <w:szCs w:val="24"/>
        </w:rPr>
        <w:t xml:space="preserve"> and s</w:t>
      </w:r>
      <w:r w:rsidRPr="00A16AA1">
        <w:rPr>
          <w:rFonts w:cs="Times New Roman"/>
          <w:szCs w:val="24"/>
        </w:rPr>
        <w:t>caling depth decreases by 40–55%</w:t>
      </w:r>
      <w:r w:rsidR="0098336B" w:rsidRPr="00A16AA1">
        <w:rPr>
          <w:rFonts w:cs="Times New Roman"/>
          <w:szCs w:val="24"/>
        </w:rPr>
        <w:t xml:space="preserve">. </w:t>
      </w:r>
      <w:r w:rsidRPr="00A16AA1">
        <w:rPr>
          <w:rFonts w:cs="Times New Roman"/>
          <w:szCs w:val="24"/>
        </w:rPr>
        <w:t>SAPX (dual-crosslinked SAP) shows up to 72% reduction in frost damage.</w:t>
      </w:r>
      <w:r w:rsidR="0098336B" w:rsidRPr="00A16AA1">
        <w:rPr>
          <w:rFonts w:cs="Times New Roman"/>
          <w:szCs w:val="24"/>
        </w:rPr>
        <w:t xml:space="preserve"> </w:t>
      </w:r>
      <w:r w:rsidRPr="00A16AA1">
        <w:rPr>
          <w:rFonts w:cs="Times New Roman"/>
          <w:szCs w:val="24"/>
        </w:rPr>
        <w:t>SAP beads (&gt;</w:t>
      </w:r>
      <w:r w:rsidR="00343132" w:rsidRPr="00A16AA1">
        <w:rPr>
          <w:rFonts w:cs="Times New Roman"/>
          <w:szCs w:val="24"/>
        </w:rPr>
        <w:t>1</w:t>
      </w:r>
      <w:r w:rsidRPr="00A16AA1">
        <w:rPr>
          <w:rFonts w:cs="Times New Roman"/>
          <w:szCs w:val="24"/>
        </w:rPr>
        <w:t xml:space="preserve"> mm) behave similarly to lightweight air voids, significantly improving freeze–thaw resistance even at low dosages.</w:t>
      </w:r>
    </w:p>
    <w:p w14:paraId="3747A431" w14:textId="77777777" w:rsidR="000F7442" w:rsidRPr="00A16AA1" w:rsidRDefault="00343132" w:rsidP="001F205B">
      <w:pPr>
        <w:spacing w:before="120" w:after="120" w:line="240" w:lineRule="auto"/>
        <w:jc w:val="both"/>
        <w:rPr>
          <w:rFonts w:cs="Times New Roman"/>
          <w:b/>
          <w:bCs/>
          <w:szCs w:val="24"/>
        </w:rPr>
      </w:pPr>
      <w:r w:rsidRPr="00A16AA1">
        <w:rPr>
          <w:rFonts w:cs="Times New Roman"/>
          <w:b/>
          <w:bCs/>
          <w:szCs w:val="24"/>
        </w:rPr>
        <w:t>9</w:t>
      </w:r>
      <w:r w:rsidR="0084528B" w:rsidRPr="00A16AA1">
        <w:rPr>
          <w:rFonts w:cs="Times New Roman"/>
          <w:b/>
          <w:bCs/>
          <w:szCs w:val="24"/>
        </w:rPr>
        <w:t>.2 Chloride Penetration and Permeability</w:t>
      </w:r>
    </w:p>
    <w:p w14:paraId="48C11600" w14:textId="5272CB42" w:rsidR="0084528B" w:rsidRPr="00A16AA1" w:rsidRDefault="000F7442" w:rsidP="001F205B">
      <w:pPr>
        <w:spacing w:before="120" w:after="120" w:line="240" w:lineRule="auto"/>
        <w:jc w:val="both"/>
        <w:rPr>
          <w:rFonts w:cs="Times New Roman"/>
          <w:b/>
          <w:bCs/>
          <w:szCs w:val="24"/>
        </w:rPr>
      </w:pPr>
      <w:r w:rsidRPr="00A16AA1">
        <w:rPr>
          <w:rFonts w:cs="Times New Roman"/>
          <w:b/>
          <w:bCs/>
          <w:szCs w:val="24"/>
        </w:rPr>
        <w:tab/>
      </w:r>
      <w:r w:rsidRPr="00A16AA1">
        <w:rPr>
          <w:rFonts w:cs="Times New Roman"/>
          <w:szCs w:val="24"/>
        </w:rPr>
        <w:t xml:space="preserve">SAP </w:t>
      </w:r>
      <w:r w:rsidR="0084528B" w:rsidRPr="00A16AA1">
        <w:rPr>
          <w:rFonts w:cs="Times New Roman"/>
          <w:szCs w:val="24"/>
        </w:rPr>
        <w:t>concretes with optimal dosages (0.2–0.4%) demonstrate lower chloride penetration due to</w:t>
      </w:r>
      <w:r w:rsidR="00662D72" w:rsidRPr="00A16AA1">
        <w:rPr>
          <w:rFonts w:cs="Times New Roman"/>
          <w:szCs w:val="24"/>
        </w:rPr>
        <w:t xml:space="preserve"> formation of d</w:t>
      </w:r>
      <w:r w:rsidR="0084528B" w:rsidRPr="00A16AA1">
        <w:rPr>
          <w:rFonts w:cs="Times New Roman"/>
          <w:szCs w:val="24"/>
        </w:rPr>
        <w:t>ensified C–S–H gels</w:t>
      </w:r>
      <w:r w:rsidR="00662D72" w:rsidRPr="00A16AA1">
        <w:rPr>
          <w:rFonts w:cs="Times New Roman"/>
          <w:szCs w:val="24"/>
        </w:rPr>
        <w:t xml:space="preserve">. It </w:t>
      </w:r>
      <w:r w:rsidRPr="00A16AA1">
        <w:rPr>
          <w:rFonts w:cs="Times New Roman"/>
          <w:szCs w:val="24"/>
        </w:rPr>
        <w:t>exhibits</w:t>
      </w:r>
      <w:r w:rsidR="00662D72" w:rsidRPr="00A16AA1">
        <w:rPr>
          <w:rFonts w:cs="Times New Roman"/>
          <w:szCs w:val="24"/>
        </w:rPr>
        <w:t xml:space="preserve"> b</w:t>
      </w:r>
      <w:r w:rsidR="0084528B" w:rsidRPr="00A16AA1">
        <w:rPr>
          <w:rFonts w:cs="Times New Roman"/>
          <w:szCs w:val="24"/>
        </w:rPr>
        <w:t>etter ITZ structure</w:t>
      </w:r>
      <w:r w:rsidRPr="00A16AA1">
        <w:rPr>
          <w:rFonts w:cs="Times New Roman"/>
          <w:szCs w:val="24"/>
        </w:rPr>
        <w:t xml:space="preserve"> due to d</w:t>
      </w:r>
      <w:r w:rsidR="0084528B" w:rsidRPr="00A16AA1">
        <w:rPr>
          <w:rFonts w:cs="Times New Roman"/>
          <w:szCs w:val="24"/>
        </w:rPr>
        <w:t>educed cracking</w:t>
      </w:r>
      <w:r w:rsidRPr="00A16AA1">
        <w:rPr>
          <w:rFonts w:cs="Times New Roman"/>
          <w:szCs w:val="24"/>
        </w:rPr>
        <w:t xml:space="preserve">. </w:t>
      </w:r>
      <w:r w:rsidR="0084528B" w:rsidRPr="00A16AA1">
        <w:rPr>
          <w:rFonts w:cs="Times New Roman"/>
          <w:szCs w:val="24"/>
        </w:rPr>
        <w:t xml:space="preserve">Zheng et al. (2021) and </w:t>
      </w:r>
      <w:proofErr w:type="spellStart"/>
      <w:r w:rsidR="0084528B" w:rsidRPr="00A16AA1">
        <w:rPr>
          <w:rFonts w:cs="Times New Roman"/>
          <w:szCs w:val="24"/>
        </w:rPr>
        <w:t>Sokołowska</w:t>
      </w:r>
      <w:proofErr w:type="spellEnd"/>
      <w:r w:rsidR="0084528B" w:rsidRPr="00A16AA1">
        <w:rPr>
          <w:rFonts w:cs="Times New Roman"/>
          <w:szCs w:val="24"/>
        </w:rPr>
        <w:t xml:space="preserve"> (2024) found</w:t>
      </w:r>
      <w:r w:rsidRPr="00A16AA1">
        <w:rPr>
          <w:rFonts w:cs="Times New Roman"/>
          <w:szCs w:val="24"/>
        </w:rPr>
        <w:t xml:space="preserve"> </w:t>
      </w:r>
      <w:r w:rsidR="0084528B" w:rsidRPr="00A16AA1">
        <w:rPr>
          <w:rFonts w:cs="Times New Roman"/>
          <w:szCs w:val="24"/>
        </w:rPr>
        <w:t>20–40% lower chloride diffusion coefficients</w:t>
      </w:r>
      <w:r w:rsidRPr="00A16AA1">
        <w:rPr>
          <w:rFonts w:cs="Times New Roman"/>
          <w:szCs w:val="24"/>
        </w:rPr>
        <w:t xml:space="preserve">, reduced </w:t>
      </w:r>
      <w:proofErr w:type="spellStart"/>
      <w:r w:rsidRPr="00A16AA1">
        <w:rPr>
          <w:rFonts w:cs="Times New Roman"/>
          <w:szCs w:val="24"/>
        </w:rPr>
        <w:t>sorptivity</w:t>
      </w:r>
      <w:proofErr w:type="spellEnd"/>
      <w:r w:rsidRPr="00A16AA1">
        <w:rPr>
          <w:rFonts w:cs="Times New Roman"/>
          <w:szCs w:val="24"/>
        </w:rPr>
        <w:t xml:space="preserve"> by 15–33% and lower water absorption after 28–90 days while using SAP. </w:t>
      </w:r>
      <w:r w:rsidR="0084528B" w:rsidRPr="00A16AA1">
        <w:rPr>
          <w:rFonts w:cs="Times New Roman"/>
          <w:szCs w:val="24"/>
        </w:rPr>
        <w:t>Excessive SAP (&gt;0.6%) increases permeability due to excessive voids, but SAP–</w:t>
      </w:r>
      <w:proofErr w:type="spellStart"/>
      <w:r w:rsidR="0084528B" w:rsidRPr="00A16AA1">
        <w:rPr>
          <w:rFonts w:cs="Times New Roman"/>
          <w:szCs w:val="24"/>
        </w:rPr>
        <w:t>fiber</w:t>
      </w:r>
      <w:proofErr w:type="spellEnd"/>
      <w:r w:rsidR="0084528B" w:rsidRPr="00A16AA1">
        <w:rPr>
          <w:rFonts w:cs="Times New Roman"/>
          <w:szCs w:val="24"/>
        </w:rPr>
        <w:t xml:space="preserve"> or SAP–silica fume blends reduce this effect.</w:t>
      </w:r>
      <w:r w:rsidRPr="00A16AA1">
        <w:rPr>
          <w:rFonts w:cs="Times New Roman"/>
          <w:szCs w:val="24"/>
        </w:rPr>
        <w:t xml:space="preserve"> </w:t>
      </w:r>
      <w:r w:rsidR="0084528B" w:rsidRPr="00A16AA1">
        <w:rPr>
          <w:rFonts w:cs="Times New Roman"/>
          <w:szCs w:val="24"/>
        </w:rPr>
        <w:t xml:space="preserve">SAP beads show </w:t>
      </w:r>
      <w:r w:rsidRPr="00A16AA1">
        <w:rPr>
          <w:rFonts w:cs="Times New Roman"/>
          <w:szCs w:val="24"/>
        </w:rPr>
        <w:t xml:space="preserve">much </w:t>
      </w:r>
      <w:r w:rsidR="0084528B" w:rsidRPr="00A16AA1">
        <w:rPr>
          <w:rFonts w:cs="Times New Roman"/>
          <w:szCs w:val="24"/>
        </w:rPr>
        <w:t>higher permeability initially but stabilize after microstructure densifies through internal curing.</w:t>
      </w:r>
    </w:p>
    <w:p w14:paraId="3275D751" w14:textId="5D581131" w:rsidR="0084528B" w:rsidRPr="00A16AA1" w:rsidRDefault="0084528B" w:rsidP="001F205B">
      <w:pPr>
        <w:pStyle w:val="ListParagraph"/>
        <w:numPr>
          <w:ilvl w:val="1"/>
          <w:numId w:val="66"/>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Carbonation Resistance</w:t>
      </w:r>
    </w:p>
    <w:p w14:paraId="48CBC75E" w14:textId="02D7AADB" w:rsidR="0084528B" w:rsidRPr="00A16AA1" w:rsidRDefault="0084528B" w:rsidP="001F205B">
      <w:pPr>
        <w:spacing w:before="120" w:after="120" w:line="240" w:lineRule="auto"/>
        <w:jc w:val="both"/>
        <w:rPr>
          <w:rFonts w:cs="Times New Roman"/>
          <w:szCs w:val="24"/>
        </w:rPr>
      </w:pPr>
      <w:r w:rsidRPr="00A16AA1">
        <w:rPr>
          <w:rFonts w:cs="Times New Roman"/>
          <w:szCs w:val="24"/>
        </w:rPr>
        <w:t xml:space="preserve">Carbonation </w:t>
      </w:r>
      <w:proofErr w:type="spellStart"/>
      <w:r w:rsidRPr="00A16AA1">
        <w:rPr>
          <w:rFonts w:cs="Times New Roman"/>
          <w:szCs w:val="24"/>
        </w:rPr>
        <w:t>behavior</w:t>
      </w:r>
      <w:proofErr w:type="spellEnd"/>
      <w:r w:rsidRPr="00A16AA1">
        <w:rPr>
          <w:rFonts w:cs="Times New Roman"/>
          <w:szCs w:val="24"/>
        </w:rPr>
        <w:t xml:space="preserve"> of SAP concrete is influenced by two opposing factors:</w:t>
      </w:r>
      <w:r w:rsidR="007D2D6B" w:rsidRPr="00A16AA1">
        <w:rPr>
          <w:rFonts w:cs="Times New Roman"/>
          <w:szCs w:val="24"/>
        </w:rPr>
        <w:t xml:space="preserve"> First, </w:t>
      </w:r>
      <w:r w:rsidRPr="00A16AA1">
        <w:rPr>
          <w:rFonts w:cs="Times New Roman"/>
          <w:szCs w:val="24"/>
        </w:rPr>
        <w:t>SAP voids provide pathways for CO₂ diffusion</w:t>
      </w:r>
      <w:r w:rsidR="007D2D6B" w:rsidRPr="00A16AA1">
        <w:rPr>
          <w:rFonts w:cs="Times New Roman"/>
          <w:szCs w:val="24"/>
        </w:rPr>
        <w:t>. Second,</w:t>
      </w:r>
      <w:r w:rsidRPr="00A16AA1">
        <w:rPr>
          <w:rFonts w:cs="Times New Roman"/>
          <w:szCs w:val="24"/>
        </w:rPr>
        <w:t xml:space="preserve"> Improved hydration reduces portlandite consumption.</w:t>
      </w:r>
      <w:r w:rsidR="007D2D6B" w:rsidRPr="00A16AA1">
        <w:rPr>
          <w:rFonts w:cs="Times New Roman"/>
          <w:szCs w:val="24"/>
        </w:rPr>
        <w:t xml:space="preserve"> </w:t>
      </w:r>
      <w:r w:rsidRPr="00A16AA1">
        <w:rPr>
          <w:rFonts w:cs="Times New Roman"/>
          <w:szCs w:val="24"/>
        </w:rPr>
        <w:t>Studies (</w:t>
      </w:r>
      <w:proofErr w:type="spellStart"/>
      <w:r w:rsidRPr="00A16AA1">
        <w:rPr>
          <w:rFonts w:cs="Times New Roman"/>
          <w:szCs w:val="24"/>
        </w:rPr>
        <w:t>Sokołowska</w:t>
      </w:r>
      <w:proofErr w:type="spellEnd"/>
      <w:r w:rsidRPr="00A16AA1">
        <w:rPr>
          <w:rFonts w:cs="Times New Roman"/>
          <w:szCs w:val="24"/>
        </w:rPr>
        <w:t xml:space="preserve"> 2024; Li et al. 2024) show</w:t>
      </w:r>
      <w:r w:rsidR="007D2D6B" w:rsidRPr="00A16AA1">
        <w:rPr>
          <w:rFonts w:cs="Times New Roman"/>
          <w:szCs w:val="24"/>
        </w:rPr>
        <w:t xml:space="preserve"> that c</w:t>
      </w:r>
      <w:r w:rsidRPr="00A16AA1">
        <w:rPr>
          <w:rFonts w:cs="Times New Roman"/>
          <w:szCs w:val="24"/>
        </w:rPr>
        <w:t xml:space="preserve">arbonation depth </w:t>
      </w:r>
      <w:r w:rsidR="007D2D6B" w:rsidRPr="00A16AA1">
        <w:rPr>
          <w:rFonts w:cs="Times New Roman"/>
          <w:szCs w:val="24"/>
        </w:rPr>
        <w:t xml:space="preserve">of SAP concrete </w:t>
      </w:r>
      <w:r w:rsidRPr="00A16AA1">
        <w:rPr>
          <w:rFonts w:cs="Times New Roman"/>
          <w:szCs w:val="24"/>
        </w:rPr>
        <w:t>remains similar or slightly higher (0–10% variance) compared to control</w:t>
      </w:r>
      <w:r w:rsidR="007D2D6B" w:rsidRPr="00A16AA1">
        <w:rPr>
          <w:rFonts w:cs="Times New Roman"/>
          <w:szCs w:val="24"/>
        </w:rPr>
        <w:t xml:space="preserve"> mix and a</w:t>
      </w:r>
      <w:r w:rsidRPr="00A16AA1">
        <w:rPr>
          <w:rFonts w:cs="Times New Roman"/>
          <w:szCs w:val="24"/>
        </w:rPr>
        <w:t>fter 3 years, SAP concrete showed 8.6% higher UPV, indicating densification and reduced long-term carbonation susceptibility.</w:t>
      </w:r>
      <w:r w:rsidR="007D2D6B" w:rsidRPr="00A16AA1">
        <w:rPr>
          <w:rFonts w:cs="Times New Roman"/>
          <w:szCs w:val="24"/>
        </w:rPr>
        <w:t xml:space="preserve"> </w:t>
      </w:r>
      <w:r w:rsidRPr="00A16AA1">
        <w:rPr>
          <w:rFonts w:cs="Times New Roman"/>
          <w:szCs w:val="24"/>
        </w:rPr>
        <w:t>Carbonation performance improves when SAPs are pre-saturated, minimizing void connectivity.</w:t>
      </w:r>
    </w:p>
    <w:p w14:paraId="07C71D6C" w14:textId="7F9362D4" w:rsidR="0084528B" w:rsidRPr="00A16AA1" w:rsidRDefault="00343132" w:rsidP="001F205B">
      <w:pPr>
        <w:spacing w:before="120" w:after="120" w:line="240" w:lineRule="auto"/>
        <w:jc w:val="both"/>
        <w:rPr>
          <w:rFonts w:cs="Times New Roman"/>
          <w:b/>
          <w:bCs/>
          <w:szCs w:val="24"/>
        </w:rPr>
      </w:pPr>
      <w:r w:rsidRPr="00A16AA1">
        <w:rPr>
          <w:rFonts w:cs="Times New Roman"/>
          <w:b/>
          <w:bCs/>
          <w:szCs w:val="24"/>
        </w:rPr>
        <w:lastRenderedPageBreak/>
        <w:t>9</w:t>
      </w:r>
      <w:r w:rsidR="0084528B" w:rsidRPr="00A16AA1">
        <w:rPr>
          <w:rFonts w:cs="Times New Roman"/>
          <w:b/>
          <w:bCs/>
          <w:szCs w:val="24"/>
        </w:rPr>
        <w:t>.4 Chemical Resistance</w:t>
      </w:r>
    </w:p>
    <w:p w14:paraId="0307E87B" w14:textId="6B5C36AB" w:rsidR="0084528B" w:rsidRPr="00A16AA1" w:rsidRDefault="0084528B" w:rsidP="001F205B">
      <w:pPr>
        <w:spacing w:before="120" w:after="120" w:line="240" w:lineRule="auto"/>
        <w:jc w:val="both"/>
        <w:rPr>
          <w:rFonts w:cs="Times New Roman"/>
          <w:szCs w:val="24"/>
        </w:rPr>
      </w:pPr>
      <w:r w:rsidRPr="00A16AA1">
        <w:rPr>
          <w:rFonts w:cs="Times New Roman"/>
          <w:szCs w:val="24"/>
        </w:rPr>
        <w:t>SAP-induced internal curing reduces microcracking, improving chemical durability.</w:t>
      </w:r>
      <w:r w:rsidR="007D2D6B" w:rsidRPr="00A16AA1">
        <w:rPr>
          <w:rFonts w:cs="Times New Roman"/>
          <w:szCs w:val="24"/>
        </w:rPr>
        <w:t xml:space="preserve"> </w:t>
      </w:r>
      <w:r w:rsidRPr="00A16AA1">
        <w:rPr>
          <w:rFonts w:cs="Times New Roman"/>
          <w:szCs w:val="24"/>
        </w:rPr>
        <w:t xml:space="preserve">Resistance to sulphate and </w:t>
      </w:r>
      <w:proofErr w:type="spellStart"/>
      <w:r w:rsidRPr="00A16AA1">
        <w:rPr>
          <w:rFonts w:cs="Times New Roman"/>
          <w:szCs w:val="24"/>
        </w:rPr>
        <w:t>MgSO</w:t>
      </w:r>
      <w:proofErr w:type="spellEnd"/>
      <w:r w:rsidRPr="00A16AA1">
        <w:rPr>
          <w:rFonts w:cs="Times New Roman"/>
          <w:szCs w:val="24"/>
        </w:rPr>
        <w:t>₄ increased by 15–30%.</w:t>
      </w:r>
      <w:r w:rsidR="007D2D6B" w:rsidRPr="00A16AA1">
        <w:rPr>
          <w:rFonts w:cs="Times New Roman"/>
          <w:szCs w:val="24"/>
        </w:rPr>
        <w:t xml:space="preserve"> </w:t>
      </w:r>
      <w:r w:rsidRPr="00A16AA1">
        <w:rPr>
          <w:rFonts w:cs="Times New Roman"/>
          <w:szCs w:val="24"/>
        </w:rPr>
        <w:t>Acid resistance improved due to reduced porosity and enhanced C–S–H stability.</w:t>
      </w:r>
      <w:r w:rsidR="007D2D6B" w:rsidRPr="00A16AA1">
        <w:rPr>
          <w:rFonts w:cs="Times New Roman"/>
          <w:szCs w:val="24"/>
        </w:rPr>
        <w:t xml:space="preserve"> </w:t>
      </w:r>
      <w:r w:rsidRPr="00A16AA1">
        <w:rPr>
          <w:rFonts w:cs="Times New Roman"/>
          <w:szCs w:val="24"/>
        </w:rPr>
        <w:t>Geopolymer–SAP systems showed exceptional acid resistance, making them attractive for industrial environments.</w:t>
      </w:r>
    </w:p>
    <w:p w14:paraId="65FF40A4" w14:textId="0FEA3CA0" w:rsidR="0084528B" w:rsidRPr="00A16AA1" w:rsidRDefault="0084528B" w:rsidP="001F205B">
      <w:pPr>
        <w:pStyle w:val="ListParagraph"/>
        <w:numPr>
          <w:ilvl w:val="1"/>
          <w:numId w:val="66"/>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Fire and High-Temperature Behavior</w:t>
      </w:r>
    </w:p>
    <w:p w14:paraId="72568018" w14:textId="4A383B3C" w:rsidR="0084528B" w:rsidRPr="00A16AA1" w:rsidRDefault="0084528B" w:rsidP="001F205B">
      <w:pPr>
        <w:spacing w:before="120" w:after="120" w:line="240" w:lineRule="auto"/>
        <w:jc w:val="both"/>
        <w:rPr>
          <w:rFonts w:cs="Times New Roman"/>
          <w:szCs w:val="24"/>
        </w:rPr>
      </w:pPr>
      <w:r w:rsidRPr="00A16AA1">
        <w:rPr>
          <w:rFonts w:cs="Times New Roman"/>
          <w:szCs w:val="24"/>
        </w:rPr>
        <w:t>SAPs significantly influence thermal spalling performance.</w:t>
      </w:r>
      <w:r w:rsidR="00820D0B" w:rsidRPr="00A16AA1">
        <w:rPr>
          <w:rFonts w:cs="Times New Roman"/>
          <w:szCs w:val="24"/>
        </w:rPr>
        <w:t xml:space="preserve"> </w:t>
      </w:r>
      <w:r w:rsidRPr="00A16AA1">
        <w:rPr>
          <w:rFonts w:cs="Times New Roman"/>
          <w:szCs w:val="24"/>
        </w:rPr>
        <w:t>SAP voids act as vapor pressure relief chambers, reducing explosive spalling at 400–600°C.</w:t>
      </w:r>
      <w:r w:rsidR="00820D0B" w:rsidRPr="00A16AA1">
        <w:rPr>
          <w:rFonts w:cs="Times New Roman"/>
          <w:szCs w:val="24"/>
        </w:rPr>
        <w:t xml:space="preserve"> </w:t>
      </w:r>
      <w:r w:rsidRPr="00A16AA1">
        <w:rPr>
          <w:rFonts w:cs="Times New Roman"/>
          <w:szCs w:val="24"/>
        </w:rPr>
        <w:t>70–100% reduction in spalling risk in HPC and UHPC</w:t>
      </w:r>
      <w:r w:rsidR="00820D0B" w:rsidRPr="00A16AA1">
        <w:rPr>
          <w:rFonts w:cs="Times New Roman"/>
          <w:szCs w:val="24"/>
        </w:rPr>
        <w:t xml:space="preserve"> was observed. </w:t>
      </w:r>
      <w:r w:rsidRPr="00A16AA1">
        <w:rPr>
          <w:rFonts w:cs="Times New Roman"/>
          <w:szCs w:val="24"/>
        </w:rPr>
        <w:t>SAP–</w:t>
      </w:r>
      <w:proofErr w:type="spellStart"/>
      <w:r w:rsidRPr="00A16AA1">
        <w:rPr>
          <w:rFonts w:cs="Times New Roman"/>
          <w:szCs w:val="24"/>
        </w:rPr>
        <w:t>fiber</w:t>
      </w:r>
      <w:proofErr w:type="spellEnd"/>
      <w:r w:rsidRPr="00A16AA1">
        <w:rPr>
          <w:rFonts w:cs="Times New Roman"/>
          <w:szCs w:val="24"/>
        </w:rPr>
        <w:t xml:space="preserve"> hybrids provide best combined resistance.</w:t>
      </w:r>
      <w:r w:rsidR="00820D0B" w:rsidRPr="00A16AA1">
        <w:rPr>
          <w:rFonts w:cs="Times New Roman"/>
          <w:szCs w:val="24"/>
        </w:rPr>
        <w:t xml:space="preserve"> </w:t>
      </w:r>
      <w:r w:rsidRPr="00A16AA1">
        <w:rPr>
          <w:rFonts w:cs="Times New Roman"/>
          <w:szCs w:val="24"/>
        </w:rPr>
        <w:t>SAP beads (&gt;</w:t>
      </w:r>
      <w:r w:rsidR="00343132" w:rsidRPr="00A16AA1">
        <w:rPr>
          <w:rFonts w:cs="Times New Roman"/>
          <w:szCs w:val="24"/>
        </w:rPr>
        <w:t>1</w:t>
      </w:r>
      <w:r w:rsidRPr="00A16AA1">
        <w:rPr>
          <w:rFonts w:cs="Times New Roman"/>
          <w:szCs w:val="24"/>
        </w:rPr>
        <w:t xml:space="preserve"> mm) provide pronounced spalling mitigation due to large pressure dissipation pores.</w:t>
      </w:r>
    </w:p>
    <w:p w14:paraId="07D8F701" w14:textId="1C287080"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343132" w:rsidRPr="00A16AA1">
        <w:rPr>
          <w:rFonts w:cs="Times New Roman"/>
          <w:b/>
          <w:bCs/>
          <w:szCs w:val="24"/>
        </w:rPr>
        <w:t>0</w:t>
      </w:r>
      <w:r w:rsidRPr="00A16AA1">
        <w:rPr>
          <w:rFonts w:cs="Times New Roman"/>
          <w:b/>
          <w:bCs/>
          <w:szCs w:val="24"/>
        </w:rPr>
        <w:t xml:space="preserve">. </w:t>
      </w:r>
      <w:r w:rsidR="00CC1F59" w:rsidRPr="00A16AA1">
        <w:rPr>
          <w:rFonts w:cs="Times New Roman"/>
          <w:b/>
          <w:bCs/>
          <w:szCs w:val="24"/>
        </w:rPr>
        <w:t>MICROSTRUCTURE EVOLUTION: SEM, TEM, XCT, AND NMR INSIGHTS</w:t>
      </w:r>
    </w:p>
    <w:p w14:paraId="2988973D"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Microstructural analysis across uploaded and referenced studies reveals the fundamental mechanisms by which SAPs modify cement paste.</w:t>
      </w:r>
    </w:p>
    <w:p w14:paraId="502A612F" w14:textId="480D63F6" w:rsidR="0084528B" w:rsidRPr="00A16AA1" w:rsidRDefault="0084528B" w:rsidP="001F205B">
      <w:pPr>
        <w:pStyle w:val="ListParagraph"/>
        <w:numPr>
          <w:ilvl w:val="1"/>
          <w:numId w:val="68"/>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 xml:space="preserve">SEM </w:t>
      </w:r>
      <w:r w:rsidR="00820D0B" w:rsidRPr="00A16AA1">
        <w:rPr>
          <w:rFonts w:ascii="Times New Roman" w:hAnsi="Times New Roman" w:cs="Times New Roman"/>
          <w:b/>
          <w:bCs/>
        </w:rPr>
        <w:t xml:space="preserve">and TEM </w:t>
      </w:r>
      <w:r w:rsidRPr="00A16AA1">
        <w:rPr>
          <w:rFonts w:ascii="Times New Roman" w:hAnsi="Times New Roman" w:cs="Times New Roman"/>
          <w:b/>
          <w:bCs/>
        </w:rPr>
        <w:t>Analysis</w:t>
      </w:r>
    </w:p>
    <w:p w14:paraId="247B8749" w14:textId="2566B88D" w:rsidR="00A9386C"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Scanning Electron Microscopy (SEM) consistently shows</w:t>
      </w:r>
      <w:r w:rsidR="00820D0B" w:rsidRPr="00A16AA1">
        <w:rPr>
          <w:rFonts w:cs="Times New Roman"/>
          <w:szCs w:val="24"/>
        </w:rPr>
        <w:t xml:space="preserve"> spherical voids (50–1000 µm) that SAPs leave in concrete after drying. </w:t>
      </w:r>
      <w:r w:rsidR="0084528B" w:rsidRPr="00A16AA1">
        <w:rPr>
          <w:rFonts w:cs="Times New Roman"/>
          <w:szCs w:val="24"/>
        </w:rPr>
        <w:t>Voids are well-distributed and non-interconnected (critical for durability).</w:t>
      </w:r>
      <w:r w:rsidR="00820D0B" w:rsidRPr="00A16AA1">
        <w:rPr>
          <w:rFonts w:cs="Times New Roman"/>
          <w:szCs w:val="24"/>
        </w:rPr>
        <w:t xml:space="preserve"> </w:t>
      </w:r>
      <w:r w:rsidR="0084528B" w:rsidRPr="00A16AA1">
        <w:rPr>
          <w:rFonts w:cs="Times New Roman"/>
          <w:szCs w:val="24"/>
        </w:rPr>
        <w:t>SAP beads (&gt;</w:t>
      </w:r>
      <w:r w:rsidR="00343132" w:rsidRPr="00A16AA1">
        <w:rPr>
          <w:rFonts w:cs="Times New Roman"/>
          <w:szCs w:val="24"/>
        </w:rPr>
        <w:t>1</w:t>
      </w:r>
      <w:r w:rsidR="0084528B" w:rsidRPr="00A16AA1">
        <w:rPr>
          <w:rFonts w:cs="Times New Roman"/>
          <w:szCs w:val="24"/>
        </w:rPr>
        <w:t xml:space="preserve"> mm) produce large reservoir voids up to 1.5–</w:t>
      </w:r>
      <w:r w:rsidR="00820D0B" w:rsidRPr="00A16AA1">
        <w:rPr>
          <w:rFonts w:cs="Times New Roman"/>
          <w:szCs w:val="24"/>
        </w:rPr>
        <w:t>10</w:t>
      </w:r>
      <w:r w:rsidR="0084528B" w:rsidRPr="00A16AA1">
        <w:rPr>
          <w:rFonts w:cs="Times New Roman"/>
          <w:szCs w:val="24"/>
        </w:rPr>
        <w:t xml:space="preserve"> mm.</w:t>
      </w:r>
    </w:p>
    <w:p w14:paraId="7BE6357E" w14:textId="70C2B430" w:rsidR="00A9386C" w:rsidRPr="00A16AA1" w:rsidRDefault="00A9386C" w:rsidP="001F205B">
      <w:pPr>
        <w:spacing w:before="120" w:after="120" w:line="240" w:lineRule="auto"/>
        <w:jc w:val="both"/>
        <w:rPr>
          <w:rFonts w:cs="Times New Roman"/>
          <w:szCs w:val="24"/>
        </w:rPr>
      </w:pPr>
      <w:r w:rsidRPr="00A16AA1">
        <w:rPr>
          <w:rFonts w:cs="Times New Roman"/>
          <w:szCs w:val="24"/>
        </w:rPr>
        <w:tab/>
      </w:r>
      <w:r w:rsidR="00820D0B" w:rsidRPr="00A16AA1">
        <w:rPr>
          <w:rFonts w:cs="Times New Roman"/>
          <w:szCs w:val="24"/>
        </w:rPr>
        <w:t>Transmission Electron Microscopy (TEM) reveals enhanced nanostructure of C–S–H aggregates in SAP modified concrete. SAP creates more interconnected nano-gel networks and reduced average pore diameter (&lt;10 nm)</w:t>
      </w:r>
      <w:r w:rsidRPr="00A16AA1">
        <w:rPr>
          <w:rFonts w:cs="Times New Roman"/>
          <w:szCs w:val="24"/>
        </w:rPr>
        <w:t xml:space="preserve"> in concrete. </w:t>
      </w:r>
    </w:p>
    <w:p w14:paraId="64449F2E" w14:textId="1E971754" w:rsidR="00A9386C"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SAP-modified pastes display</w:t>
      </w:r>
      <w:r w:rsidR="00820D0B" w:rsidRPr="00A16AA1">
        <w:rPr>
          <w:rFonts w:cs="Times New Roman"/>
          <w:szCs w:val="24"/>
        </w:rPr>
        <w:t xml:space="preserve"> d</w:t>
      </w:r>
      <w:r w:rsidR="0084528B" w:rsidRPr="00A16AA1">
        <w:rPr>
          <w:rFonts w:cs="Times New Roman"/>
          <w:szCs w:val="24"/>
        </w:rPr>
        <w:t>ense C–S–H around SAP voids (internal curing zones)</w:t>
      </w:r>
      <w:r w:rsidR="00820D0B" w:rsidRPr="00A16AA1">
        <w:rPr>
          <w:rFonts w:cs="Times New Roman"/>
          <w:szCs w:val="24"/>
        </w:rPr>
        <w:t>. It r</w:t>
      </w:r>
      <w:r w:rsidR="0084528B" w:rsidRPr="00A16AA1">
        <w:rPr>
          <w:rFonts w:cs="Times New Roman"/>
          <w:szCs w:val="24"/>
        </w:rPr>
        <w:t>educed CH crystal size</w:t>
      </w:r>
      <w:r w:rsidR="00820D0B" w:rsidRPr="00A16AA1">
        <w:rPr>
          <w:rFonts w:cs="Times New Roman"/>
          <w:szCs w:val="24"/>
        </w:rPr>
        <w:t xml:space="preserve"> and i</w:t>
      </w:r>
      <w:r w:rsidR="0084528B" w:rsidRPr="00A16AA1">
        <w:rPr>
          <w:rFonts w:cs="Times New Roman"/>
          <w:szCs w:val="24"/>
        </w:rPr>
        <w:t>ncreased C–S–H gel density.</w:t>
      </w:r>
      <w:r w:rsidR="00820D0B" w:rsidRPr="00A16AA1">
        <w:rPr>
          <w:rFonts w:cs="Times New Roman"/>
          <w:szCs w:val="24"/>
        </w:rPr>
        <w:t xml:space="preserve"> </w:t>
      </w:r>
      <w:r w:rsidR="0084528B" w:rsidRPr="00A16AA1">
        <w:rPr>
          <w:rFonts w:cs="Times New Roman"/>
          <w:szCs w:val="24"/>
        </w:rPr>
        <w:t xml:space="preserve">TEM and SEM show that hydration shells extend </w:t>
      </w:r>
      <w:r w:rsidR="0084528B" w:rsidRPr="00A70E17">
        <w:rPr>
          <w:rFonts w:cs="Times New Roman"/>
          <w:szCs w:val="24"/>
        </w:rPr>
        <w:t>100–120 µm beyond SAP surfaces, confirming active internal curing.</w:t>
      </w:r>
      <w:r w:rsidRPr="00A70E17">
        <w:rPr>
          <w:rFonts w:cs="Times New Roman"/>
          <w:szCs w:val="24"/>
        </w:rPr>
        <w:t xml:space="preserve"> This supports findings that SAPs reduce self-desiccation, enabling complete hydration of C3S and secondary hydration of C2S and slag.</w:t>
      </w:r>
    </w:p>
    <w:p w14:paraId="1D1A94FE" w14:textId="77777777" w:rsidR="00A9386C" w:rsidRPr="00A16AA1" w:rsidRDefault="0084528B" w:rsidP="001F205B">
      <w:pPr>
        <w:pStyle w:val="ListParagraph"/>
        <w:numPr>
          <w:ilvl w:val="1"/>
          <w:numId w:val="68"/>
        </w:numPr>
        <w:spacing w:before="120" w:after="120" w:line="240" w:lineRule="auto"/>
        <w:contextualSpacing w:val="0"/>
        <w:jc w:val="both"/>
        <w:rPr>
          <w:rFonts w:ascii="Times New Roman" w:hAnsi="Times New Roman" w:cs="Times New Roman"/>
          <w:b/>
          <w:bCs/>
        </w:rPr>
      </w:pPr>
      <w:r w:rsidRPr="00A16AA1">
        <w:rPr>
          <w:rFonts w:ascii="Times New Roman" w:hAnsi="Times New Roman" w:cs="Times New Roman"/>
          <w:b/>
          <w:bCs/>
        </w:rPr>
        <w:t>X-ray Computed Tomography (XCT)</w:t>
      </w:r>
    </w:p>
    <w:p w14:paraId="3192372E" w14:textId="34B3990E" w:rsidR="0084528B"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XCT presents 3D visualization of SAP spatial distribution</w:t>
      </w:r>
      <w:r w:rsidRPr="00A16AA1">
        <w:rPr>
          <w:rFonts w:cs="Times New Roman"/>
          <w:szCs w:val="24"/>
        </w:rPr>
        <w:t xml:space="preserve">. Microcracks are absent or significantly reduced in SAP mixes. </w:t>
      </w:r>
      <w:r w:rsidR="0084528B" w:rsidRPr="00A16AA1">
        <w:rPr>
          <w:rFonts w:cs="Times New Roman"/>
          <w:szCs w:val="24"/>
        </w:rPr>
        <w:t>Non-interconnected macro</w:t>
      </w:r>
      <w:r w:rsidRPr="00A16AA1">
        <w:rPr>
          <w:rFonts w:cs="Times New Roman"/>
          <w:szCs w:val="24"/>
        </w:rPr>
        <w:t>-</w:t>
      </w:r>
      <w:r w:rsidR="0084528B" w:rsidRPr="00A16AA1">
        <w:rPr>
          <w:rFonts w:cs="Times New Roman"/>
          <w:szCs w:val="24"/>
        </w:rPr>
        <w:t>voids dominate the SAP zone.</w:t>
      </w:r>
      <w:r w:rsidRPr="00A16AA1">
        <w:rPr>
          <w:rFonts w:cs="Times New Roman"/>
          <w:szCs w:val="24"/>
        </w:rPr>
        <w:t xml:space="preserve"> </w:t>
      </w:r>
      <w:r w:rsidR="0084528B" w:rsidRPr="00A16AA1">
        <w:rPr>
          <w:rFonts w:cs="Times New Roman"/>
          <w:szCs w:val="24"/>
        </w:rPr>
        <w:t>SAP beads leave large, evenly spaced spheres that behave like engineered voids</w:t>
      </w:r>
      <w:r w:rsidR="00633E31">
        <w:rPr>
          <w:rFonts w:cs="Times New Roman"/>
          <w:szCs w:val="24"/>
        </w:rPr>
        <w:t xml:space="preserve"> (</w:t>
      </w:r>
      <w:proofErr w:type="spellStart"/>
      <w:r w:rsidR="00633E31" w:rsidRPr="00A16AA1">
        <w:rPr>
          <w:rStyle w:val="Strong"/>
          <w:rFonts w:eastAsia="Times New Roman" w:cs="Times New Roman"/>
          <w:b w:val="0"/>
          <w:szCs w:val="24"/>
          <w:shd w:val="clear" w:color="auto" w:fill="FFFFFF"/>
        </w:rPr>
        <w:t>Snoeck</w:t>
      </w:r>
      <w:proofErr w:type="spellEnd"/>
      <w:r w:rsidR="00633E31" w:rsidRPr="00A16AA1">
        <w:rPr>
          <w:rStyle w:val="Strong"/>
          <w:rFonts w:eastAsia="Times New Roman" w:cs="Times New Roman"/>
          <w:b w:val="0"/>
          <w:szCs w:val="24"/>
          <w:shd w:val="clear" w:color="auto" w:fill="FFFFFF"/>
        </w:rPr>
        <w:t>, D.</w:t>
      </w:r>
      <w:r w:rsidR="007B1A62">
        <w:rPr>
          <w:rStyle w:val="Strong"/>
          <w:rFonts w:eastAsia="Times New Roman" w:cs="Times New Roman"/>
          <w:b w:val="0"/>
          <w:szCs w:val="24"/>
          <w:shd w:val="clear" w:color="auto" w:fill="FFFFFF"/>
        </w:rPr>
        <w:t xml:space="preserve"> et al.</w:t>
      </w:r>
      <w:r w:rsidR="00633E31" w:rsidRPr="00A16AA1">
        <w:rPr>
          <w:rStyle w:val="Strong"/>
          <w:rFonts w:eastAsia="Times New Roman" w:cs="Times New Roman"/>
          <w:b w:val="0"/>
          <w:szCs w:val="24"/>
          <w:shd w:val="clear" w:color="auto" w:fill="FFFFFF"/>
        </w:rPr>
        <w:t>,</w:t>
      </w:r>
      <w:r w:rsidR="00633E31">
        <w:rPr>
          <w:rStyle w:val="Strong"/>
          <w:rFonts w:eastAsia="Times New Roman" w:cs="Times New Roman"/>
          <w:b w:val="0"/>
          <w:szCs w:val="24"/>
          <w:shd w:val="clear" w:color="auto" w:fill="FFFFFF"/>
        </w:rPr>
        <w:t xml:space="preserve"> 2016</w:t>
      </w:r>
      <w:r w:rsidR="00633E31">
        <w:rPr>
          <w:rFonts w:cs="Times New Roman"/>
          <w:szCs w:val="24"/>
        </w:rPr>
        <w:t>)</w:t>
      </w:r>
      <w:r w:rsidR="0084528B" w:rsidRPr="00A16AA1">
        <w:rPr>
          <w:rFonts w:cs="Times New Roman"/>
          <w:szCs w:val="24"/>
        </w:rPr>
        <w:t>.</w:t>
      </w:r>
    </w:p>
    <w:p w14:paraId="515B9C7A" w14:textId="40C985C1"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343132" w:rsidRPr="00A16AA1">
        <w:rPr>
          <w:rFonts w:cs="Times New Roman"/>
          <w:b/>
          <w:bCs/>
          <w:szCs w:val="24"/>
        </w:rPr>
        <w:t>0</w:t>
      </w:r>
      <w:r w:rsidRPr="00A16AA1">
        <w:rPr>
          <w:rFonts w:cs="Times New Roman"/>
          <w:b/>
          <w:bCs/>
          <w:szCs w:val="24"/>
        </w:rPr>
        <w:t>.</w:t>
      </w:r>
      <w:r w:rsidR="00A9386C" w:rsidRPr="00A16AA1">
        <w:rPr>
          <w:rFonts w:cs="Times New Roman"/>
          <w:b/>
          <w:bCs/>
          <w:szCs w:val="24"/>
        </w:rPr>
        <w:t>3</w:t>
      </w:r>
      <w:r w:rsidRPr="00A16AA1">
        <w:rPr>
          <w:rFonts w:cs="Times New Roman"/>
          <w:b/>
          <w:bCs/>
          <w:szCs w:val="24"/>
        </w:rPr>
        <w:t xml:space="preserve"> Nuclear Magnetic Resonance (¹H NMR)</w:t>
      </w:r>
    </w:p>
    <w:p w14:paraId="3B62E0D7" w14:textId="4416827F" w:rsidR="0084528B" w:rsidRPr="00A16AA1" w:rsidRDefault="00A9386C"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NMR studies (Zhong et al., 2021</w:t>
      </w:r>
      <w:r w:rsidR="007B1A62">
        <w:rPr>
          <w:rFonts w:cs="Times New Roman"/>
          <w:szCs w:val="24"/>
        </w:rPr>
        <w:t xml:space="preserve">; </w:t>
      </w:r>
      <w:r w:rsidR="007B1A62" w:rsidRPr="00A16AA1">
        <w:rPr>
          <w:rStyle w:val="Strong"/>
          <w:rFonts w:eastAsia="Times New Roman" w:cs="Times New Roman"/>
          <w:b w:val="0"/>
          <w:szCs w:val="24"/>
          <w:shd w:val="clear" w:color="auto" w:fill="FFFFFF"/>
        </w:rPr>
        <w:t>Nestle, N.,</w:t>
      </w:r>
      <w:r w:rsidR="007B1A62">
        <w:rPr>
          <w:rStyle w:val="Strong"/>
          <w:rFonts w:eastAsia="Times New Roman" w:cs="Times New Roman"/>
          <w:b w:val="0"/>
          <w:szCs w:val="24"/>
          <w:shd w:val="clear" w:color="auto" w:fill="FFFFFF"/>
        </w:rPr>
        <w:t xml:space="preserve"> et al., 2009</w:t>
      </w:r>
      <w:r w:rsidR="0084528B" w:rsidRPr="00A16AA1">
        <w:rPr>
          <w:rFonts w:cs="Times New Roman"/>
          <w:szCs w:val="24"/>
        </w:rPr>
        <w:t>) show</w:t>
      </w:r>
      <w:r w:rsidRPr="00A16AA1">
        <w:rPr>
          <w:rFonts w:cs="Times New Roman"/>
          <w:szCs w:val="24"/>
        </w:rPr>
        <w:t xml:space="preserve"> </w:t>
      </w:r>
      <w:r w:rsidR="0084528B" w:rsidRPr="00A16AA1">
        <w:rPr>
          <w:rFonts w:cs="Times New Roman"/>
          <w:szCs w:val="24"/>
        </w:rPr>
        <w:t>SAPs retain water for 9–12 hours post-mixing.</w:t>
      </w:r>
      <w:r w:rsidRPr="00A16AA1">
        <w:rPr>
          <w:rFonts w:cs="Times New Roman"/>
          <w:szCs w:val="24"/>
        </w:rPr>
        <w:t xml:space="preserve"> Release of w</w:t>
      </w:r>
      <w:r w:rsidR="0084528B" w:rsidRPr="00A16AA1">
        <w:rPr>
          <w:rFonts w:cs="Times New Roman"/>
          <w:szCs w:val="24"/>
        </w:rPr>
        <w:t>ater correlates directly with hydration-induced suction.</w:t>
      </w:r>
      <w:r w:rsidRPr="00A16AA1">
        <w:rPr>
          <w:rFonts w:cs="Times New Roman"/>
          <w:szCs w:val="24"/>
        </w:rPr>
        <w:t xml:space="preserve"> </w:t>
      </w:r>
      <w:r w:rsidR="0084528B" w:rsidRPr="00A16AA1">
        <w:rPr>
          <w:rFonts w:cs="Times New Roman"/>
          <w:szCs w:val="24"/>
        </w:rPr>
        <w:t>Both retentive and non-retentive SAPs maintain fully water-saturated cavities for extended periods.</w:t>
      </w:r>
      <w:r w:rsidRPr="00A16AA1">
        <w:rPr>
          <w:rFonts w:cs="Times New Roman"/>
          <w:szCs w:val="24"/>
        </w:rPr>
        <w:t xml:space="preserve"> </w:t>
      </w:r>
      <w:r w:rsidR="0084528B" w:rsidRPr="00A16AA1">
        <w:rPr>
          <w:rFonts w:cs="Times New Roman"/>
          <w:szCs w:val="24"/>
        </w:rPr>
        <w:t>This proves that SAP desorption kinetics synchronize with hydration needs.</w:t>
      </w:r>
      <w:r w:rsidRPr="00A16AA1">
        <w:rPr>
          <w:rFonts w:cs="Times New Roman"/>
          <w:szCs w:val="24"/>
        </w:rPr>
        <w:t xml:space="preserve"> SAP beads can retain this water for longer period.</w:t>
      </w:r>
    </w:p>
    <w:p w14:paraId="4B8DBD36" w14:textId="77777777" w:rsidR="00A9386C" w:rsidRPr="00A16AA1" w:rsidRDefault="00A9386C" w:rsidP="001F205B">
      <w:pPr>
        <w:spacing w:before="120" w:after="120" w:line="240" w:lineRule="auto"/>
        <w:jc w:val="both"/>
        <w:rPr>
          <w:rFonts w:cs="Times New Roman"/>
          <w:b/>
          <w:bCs/>
          <w:szCs w:val="24"/>
        </w:rPr>
      </w:pPr>
    </w:p>
    <w:p w14:paraId="1F97FDF7" w14:textId="4167AFDA"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1</w:t>
      </w:r>
      <w:r w:rsidRPr="00A16AA1">
        <w:rPr>
          <w:rFonts w:cs="Times New Roman"/>
          <w:b/>
          <w:bCs/>
          <w:szCs w:val="24"/>
        </w:rPr>
        <w:t xml:space="preserve">. </w:t>
      </w:r>
      <w:r w:rsidR="00CC1F59" w:rsidRPr="00A16AA1">
        <w:rPr>
          <w:rFonts w:cs="Times New Roman"/>
          <w:b/>
          <w:bCs/>
          <w:szCs w:val="24"/>
        </w:rPr>
        <w:t>DISCUSSION</w:t>
      </w:r>
    </w:p>
    <w:p w14:paraId="24F6B410" w14:textId="426AEB5F" w:rsidR="0084528B" w:rsidRPr="00A70E17" w:rsidRDefault="00E71211"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The collective body of research demonstrates that superabsorbent polymers profoundly influence the hydration kinetics, microstructure, mechanical </w:t>
      </w:r>
      <w:proofErr w:type="spellStart"/>
      <w:r w:rsidR="0084528B" w:rsidRPr="00A16AA1">
        <w:rPr>
          <w:rFonts w:cs="Times New Roman"/>
          <w:szCs w:val="24"/>
        </w:rPr>
        <w:t>behavior</w:t>
      </w:r>
      <w:proofErr w:type="spellEnd"/>
      <w:r w:rsidR="0084528B" w:rsidRPr="00A16AA1">
        <w:rPr>
          <w:rFonts w:cs="Times New Roman"/>
          <w:szCs w:val="24"/>
        </w:rPr>
        <w:t xml:space="preserve">, thermal properties, and long-term durability of cementitious materials. When SAPs are used in </w:t>
      </w:r>
      <w:r w:rsidRPr="00A16AA1">
        <w:rPr>
          <w:rFonts w:cs="Times New Roman"/>
          <w:szCs w:val="24"/>
        </w:rPr>
        <w:t>powdered form</w:t>
      </w:r>
      <w:r w:rsidR="0084528B" w:rsidRPr="00A16AA1">
        <w:rPr>
          <w:rFonts w:cs="Times New Roman"/>
          <w:szCs w:val="24"/>
        </w:rPr>
        <w:t xml:space="preserve">, they primarily act as nano–micro internal curing reservoirs. When used as </w:t>
      </w:r>
      <w:r w:rsidR="0084528B" w:rsidRPr="00A70E17">
        <w:rPr>
          <w:rFonts w:cs="Times New Roman"/>
          <w:szCs w:val="24"/>
        </w:rPr>
        <w:t>beads (&gt;</w:t>
      </w:r>
      <w:r w:rsidR="00343132" w:rsidRPr="00A70E17">
        <w:rPr>
          <w:rFonts w:cs="Times New Roman"/>
          <w:szCs w:val="24"/>
        </w:rPr>
        <w:t>1</w:t>
      </w:r>
      <w:r w:rsidR="0084528B" w:rsidRPr="00A70E17">
        <w:rPr>
          <w:rFonts w:cs="Times New Roman"/>
          <w:szCs w:val="24"/>
        </w:rPr>
        <w:t xml:space="preserve"> mm), SAPs </w:t>
      </w:r>
      <w:r w:rsidR="0084528B" w:rsidRPr="00A70E17">
        <w:rPr>
          <w:rFonts w:cs="Times New Roman"/>
          <w:szCs w:val="24"/>
        </w:rPr>
        <w:lastRenderedPageBreak/>
        <w:t>behave as dual-function admixtures: (</w:t>
      </w:r>
      <w:proofErr w:type="spellStart"/>
      <w:r w:rsidR="0084528B" w:rsidRPr="00A70E17">
        <w:rPr>
          <w:rFonts w:cs="Times New Roman"/>
          <w:szCs w:val="24"/>
        </w:rPr>
        <w:t>i</w:t>
      </w:r>
      <w:proofErr w:type="spellEnd"/>
      <w:r w:rsidR="0084528B" w:rsidRPr="00A70E17">
        <w:rPr>
          <w:rFonts w:cs="Times New Roman"/>
          <w:szCs w:val="24"/>
        </w:rPr>
        <w:t>) slow-release internal water sources and (ii) engineered lightweight spherical inclusions that reduce density and thermal conductivity.</w:t>
      </w:r>
    </w:p>
    <w:p w14:paraId="2766A0A8" w14:textId="71796315" w:rsidR="0084528B" w:rsidRPr="00A70E17" w:rsidRDefault="00E71211" w:rsidP="001F205B">
      <w:pPr>
        <w:spacing w:before="120" w:after="120" w:line="240" w:lineRule="auto"/>
        <w:jc w:val="both"/>
        <w:rPr>
          <w:rFonts w:cs="Times New Roman"/>
          <w:szCs w:val="24"/>
        </w:rPr>
      </w:pPr>
      <w:r w:rsidRPr="00A70E17">
        <w:rPr>
          <w:rFonts w:cs="Times New Roman"/>
          <w:szCs w:val="24"/>
        </w:rPr>
        <w:tab/>
      </w:r>
      <w:r w:rsidR="0084528B" w:rsidRPr="00A70E17">
        <w:rPr>
          <w:rFonts w:cs="Times New Roman"/>
          <w:szCs w:val="24"/>
        </w:rPr>
        <w:t>A consistent finding across studies is the competition between void formation and hydration enhancement. While empty SAP voids reduce compressive strength at early ages, long-term hydration typically compensates for the strength loss. SAP beads, with their large reservoir volumes, create voids that behave more like lightweight aggregates than traditional SAP pores. These beads noticeably reduce density and strength but substantially improve insulation.</w:t>
      </w:r>
    </w:p>
    <w:p w14:paraId="694A568C" w14:textId="3EA64FA1" w:rsidR="00283994" w:rsidRPr="00A16AA1" w:rsidRDefault="00E71211" w:rsidP="001F205B">
      <w:pPr>
        <w:spacing w:before="120" w:after="120" w:line="240" w:lineRule="auto"/>
        <w:jc w:val="both"/>
        <w:rPr>
          <w:rFonts w:cs="Times New Roman"/>
          <w:szCs w:val="24"/>
        </w:rPr>
      </w:pPr>
      <w:r w:rsidRPr="00A70E17">
        <w:rPr>
          <w:rFonts w:cs="Times New Roman"/>
          <w:szCs w:val="24"/>
        </w:rPr>
        <w:tab/>
      </w:r>
      <w:r w:rsidR="0084528B" w:rsidRPr="00A70E17">
        <w:rPr>
          <w:rFonts w:cs="Times New Roman"/>
          <w:szCs w:val="24"/>
        </w:rPr>
        <w:t>Durability performance consistently improves when SAP dosage</w:t>
      </w:r>
      <w:r w:rsidRPr="00A70E17">
        <w:rPr>
          <w:rFonts w:cs="Times New Roman"/>
          <w:szCs w:val="24"/>
        </w:rPr>
        <w:t xml:space="preserve"> (dry form)</w:t>
      </w:r>
      <w:r w:rsidR="0084528B" w:rsidRPr="00A70E17">
        <w:rPr>
          <w:rFonts w:cs="Times New Roman"/>
          <w:szCs w:val="24"/>
        </w:rPr>
        <w:t xml:space="preserve"> is kept within 0.2–0.4% by cement mass or when SAP beads </w:t>
      </w:r>
      <w:r w:rsidRPr="00A70E17">
        <w:rPr>
          <w:rFonts w:cs="Times New Roman"/>
          <w:szCs w:val="24"/>
        </w:rPr>
        <w:t xml:space="preserve">(saturated form) </w:t>
      </w:r>
      <w:r w:rsidR="0084528B" w:rsidRPr="00A70E17">
        <w:rPr>
          <w:rFonts w:cs="Times New Roman"/>
          <w:szCs w:val="24"/>
        </w:rPr>
        <w:t xml:space="preserve">represent </w:t>
      </w:r>
      <w:r w:rsidRPr="00A70E17">
        <w:rPr>
          <w:rFonts w:cs="Times New Roman"/>
          <w:szCs w:val="24"/>
        </w:rPr>
        <w:t>about 12</w:t>
      </w:r>
      <w:r w:rsidR="0084528B" w:rsidRPr="00A70E17">
        <w:rPr>
          <w:rFonts w:cs="Times New Roman"/>
          <w:szCs w:val="24"/>
        </w:rPr>
        <w:t>% volumetric replacement</w:t>
      </w:r>
      <w:r w:rsidRPr="00A70E17">
        <w:rPr>
          <w:rFonts w:cs="Times New Roman"/>
          <w:szCs w:val="24"/>
        </w:rPr>
        <w:t xml:space="preserve"> of coarse aggregates (Sarvesh and Abhilash, 2025)</w:t>
      </w:r>
      <w:r w:rsidR="0084528B" w:rsidRPr="00A70E17">
        <w:rPr>
          <w:rFonts w:cs="Times New Roman"/>
          <w:szCs w:val="24"/>
        </w:rPr>
        <w:t>. Optimal performance is observed when SAPs are pre-saturated, reducing early-age void formation and ensuring immediate internal curing. For ultra-low w/c concretes and UHPC, SAPs are indispensable, as they mitigate severe autogenous shrinkage and ensure microstructural</w:t>
      </w:r>
      <w:r w:rsidR="0084528B" w:rsidRPr="00A16AA1">
        <w:rPr>
          <w:rFonts w:cs="Times New Roman"/>
          <w:szCs w:val="24"/>
        </w:rPr>
        <w:t xml:space="preserve"> stability.</w:t>
      </w:r>
      <w:r w:rsidR="00283994" w:rsidRPr="00A16AA1">
        <w:rPr>
          <w:rFonts w:cs="Times New Roman"/>
          <w:szCs w:val="24"/>
        </w:rPr>
        <w:t xml:space="preserve"> </w:t>
      </w:r>
    </w:p>
    <w:p w14:paraId="2DD5CA5F" w14:textId="1854F25D" w:rsidR="0084528B" w:rsidRPr="00A16AA1" w:rsidRDefault="00E71211"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Thermal </w:t>
      </w:r>
      <w:proofErr w:type="spellStart"/>
      <w:r w:rsidR="0084528B" w:rsidRPr="00A16AA1">
        <w:rPr>
          <w:rFonts w:cs="Times New Roman"/>
          <w:szCs w:val="24"/>
        </w:rPr>
        <w:t>behavior</w:t>
      </w:r>
      <w:proofErr w:type="spellEnd"/>
      <w:r w:rsidR="0084528B" w:rsidRPr="00A16AA1">
        <w:rPr>
          <w:rFonts w:cs="Times New Roman"/>
          <w:szCs w:val="24"/>
        </w:rPr>
        <w:t xml:space="preserve"> analysis indicates that SAP concretes exhibit reduced thermal conductivity due to added void content. Nevertheless, SAP concretes retain superior thermal mass stability due to reduced microcracking. SAP beads contribute positively to insulation but reduce heat storage capacity, making them suitable for envelope materials rather than structural members.</w:t>
      </w:r>
    </w:p>
    <w:p w14:paraId="7E367446" w14:textId="393F6564" w:rsidR="0084528B" w:rsidRPr="00A16AA1" w:rsidRDefault="00F13D18"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Performance in UPV tests initially decreases due to pore introduction but increases at maturity due to microstructural densification. This aligns with SEM/TEM observations showing hydration improvement around SAP voids. XCT and NMR studies confirm the stable </w:t>
      </w:r>
      <w:proofErr w:type="spellStart"/>
      <w:r w:rsidR="0084528B" w:rsidRPr="00A16AA1">
        <w:rPr>
          <w:rFonts w:cs="Times New Roman"/>
          <w:szCs w:val="24"/>
        </w:rPr>
        <w:t>behavior</w:t>
      </w:r>
      <w:proofErr w:type="spellEnd"/>
      <w:r w:rsidR="0084528B" w:rsidRPr="00A16AA1">
        <w:rPr>
          <w:rFonts w:cs="Times New Roman"/>
          <w:szCs w:val="24"/>
        </w:rPr>
        <w:t xml:space="preserve"> of SAP cavities and validate internal curing models used in predictive frameworks.</w:t>
      </w:r>
    </w:p>
    <w:p w14:paraId="0A17A66E" w14:textId="353E53F1"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2</w:t>
      </w:r>
      <w:r w:rsidRPr="00A16AA1">
        <w:rPr>
          <w:rFonts w:cs="Times New Roman"/>
          <w:b/>
          <w:bCs/>
          <w:szCs w:val="24"/>
        </w:rPr>
        <w:t xml:space="preserve">. </w:t>
      </w:r>
      <w:r w:rsidR="00CC1F59" w:rsidRPr="00A16AA1">
        <w:rPr>
          <w:rFonts w:cs="Times New Roman"/>
          <w:b/>
          <w:bCs/>
          <w:szCs w:val="24"/>
        </w:rPr>
        <w:t>RESEARCH GAPS AND FUTURE PERSPECTIVES</w:t>
      </w:r>
    </w:p>
    <w:p w14:paraId="68E33B5D" w14:textId="59C2C54B" w:rsidR="0084528B" w:rsidRPr="00A16AA1" w:rsidRDefault="00F13D18"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 xml:space="preserve">Although SAP technology has reached a high level of maturity, multiple research gaps remain, especially concerning large-scale implementation, long-term </w:t>
      </w:r>
      <w:proofErr w:type="spellStart"/>
      <w:r w:rsidR="0084528B" w:rsidRPr="00A16AA1">
        <w:rPr>
          <w:rFonts w:cs="Times New Roman"/>
          <w:szCs w:val="24"/>
        </w:rPr>
        <w:t>behavior</w:t>
      </w:r>
      <w:proofErr w:type="spellEnd"/>
      <w:r w:rsidR="0084528B" w:rsidRPr="00A16AA1">
        <w:rPr>
          <w:rFonts w:cs="Times New Roman"/>
          <w:szCs w:val="24"/>
        </w:rPr>
        <w:t>, and multi-functional performance of bead-type SAPs.</w:t>
      </w:r>
      <w:r w:rsidRPr="00A16AA1">
        <w:rPr>
          <w:rFonts w:cs="Times New Roman"/>
          <w:szCs w:val="24"/>
        </w:rPr>
        <w:t xml:space="preserve"> </w:t>
      </w:r>
      <w:r w:rsidR="0084528B" w:rsidRPr="00A16AA1">
        <w:rPr>
          <w:rFonts w:cs="Times New Roman"/>
          <w:szCs w:val="24"/>
        </w:rPr>
        <w:t>Most studies are limited to lab-scale specimens. There is insufficient data from</w:t>
      </w:r>
      <w:r w:rsidRPr="00A16AA1">
        <w:rPr>
          <w:rFonts w:cs="Times New Roman"/>
          <w:szCs w:val="24"/>
        </w:rPr>
        <w:t xml:space="preserve"> f</w:t>
      </w:r>
      <w:r w:rsidR="0084528B" w:rsidRPr="00A16AA1">
        <w:rPr>
          <w:rFonts w:cs="Times New Roman"/>
          <w:szCs w:val="24"/>
        </w:rPr>
        <w:t>ull-scale pavements</w:t>
      </w:r>
      <w:r w:rsidRPr="00A16AA1">
        <w:rPr>
          <w:rFonts w:cs="Times New Roman"/>
          <w:szCs w:val="24"/>
        </w:rPr>
        <w:t xml:space="preserve">, </w:t>
      </w:r>
      <w:r w:rsidR="0084528B" w:rsidRPr="00A16AA1">
        <w:rPr>
          <w:rFonts w:cs="Times New Roman"/>
          <w:szCs w:val="24"/>
        </w:rPr>
        <w:t>High-rise structural elements</w:t>
      </w:r>
      <w:r w:rsidRPr="00A16AA1">
        <w:rPr>
          <w:rFonts w:cs="Times New Roman"/>
          <w:szCs w:val="24"/>
        </w:rPr>
        <w:t xml:space="preserve"> and m</w:t>
      </w:r>
      <w:r w:rsidR="0084528B" w:rsidRPr="00A16AA1">
        <w:rPr>
          <w:rFonts w:cs="Times New Roman"/>
          <w:szCs w:val="24"/>
        </w:rPr>
        <w:t>ass concrete foundations</w:t>
      </w:r>
      <w:r w:rsidRPr="00A16AA1">
        <w:rPr>
          <w:rFonts w:cs="Times New Roman"/>
          <w:szCs w:val="24"/>
        </w:rPr>
        <w:t xml:space="preserve">. </w:t>
      </w:r>
      <w:r w:rsidR="0084528B" w:rsidRPr="00A16AA1">
        <w:rPr>
          <w:rFonts w:cs="Times New Roman"/>
          <w:szCs w:val="24"/>
        </w:rPr>
        <w:t>The interaction between SAPs, environmental exposure, and large thermal gradients requires further field monitoring.</w:t>
      </w:r>
    </w:p>
    <w:p w14:paraId="56C927DE" w14:textId="51BF4FA3" w:rsidR="0084528B" w:rsidRPr="00A16AA1" w:rsidRDefault="00F13D18" w:rsidP="001F205B">
      <w:pPr>
        <w:spacing w:before="120" w:after="120" w:line="240" w:lineRule="auto"/>
        <w:jc w:val="both"/>
        <w:rPr>
          <w:rFonts w:cs="Times New Roman"/>
          <w:szCs w:val="24"/>
        </w:rPr>
      </w:pPr>
      <w:r w:rsidRPr="00A16AA1">
        <w:rPr>
          <w:rFonts w:cs="Times New Roman"/>
          <w:szCs w:val="24"/>
        </w:rPr>
        <w:tab/>
      </w:r>
      <w:r w:rsidR="0084528B" w:rsidRPr="00A16AA1">
        <w:rPr>
          <w:rFonts w:cs="Times New Roman"/>
          <w:szCs w:val="24"/>
        </w:rPr>
        <w:t>SAP-related voids may behave differently after years of loading, carbonation, and freeze–thaw cycling. Key unknowns include</w:t>
      </w:r>
      <w:r w:rsidRPr="00A16AA1">
        <w:rPr>
          <w:rFonts w:cs="Times New Roman"/>
          <w:szCs w:val="24"/>
        </w:rPr>
        <w:t xml:space="preserve"> l</w:t>
      </w:r>
      <w:r w:rsidR="0084528B" w:rsidRPr="00A16AA1">
        <w:rPr>
          <w:rFonts w:cs="Times New Roman"/>
          <w:szCs w:val="24"/>
        </w:rPr>
        <w:t>ong-term chemical stability of hydrogel residues</w:t>
      </w:r>
      <w:r w:rsidRPr="00A16AA1">
        <w:rPr>
          <w:rFonts w:cs="Times New Roman"/>
          <w:szCs w:val="24"/>
        </w:rPr>
        <w:t>, m</w:t>
      </w:r>
      <w:r w:rsidR="0084528B" w:rsidRPr="00A16AA1">
        <w:rPr>
          <w:rFonts w:cs="Times New Roman"/>
          <w:szCs w:val="24"/>
        </w:rPr>
        <w:t>icrobial interactions with SAP cavities</w:t>
      </w:r>
      <w:r w:rsidRPr="00A16AA1">
        <w:rPr>
          <w:rFonts w:cs="Times New Roman"/>
          <w:szCs w:val="24"/>
        </w:rPr>
        <w:t xml:space="preserve">, </w:t>
      </w:r>
      <w:r w:rsidR="0084528B" w:rsidRPr="00A16AA1">
        <w:rPr>
          <w:rFonts w:cs="Times New Roman"/>
          <w:szCs w:val="24"/>
        </w:rPr>
        <w:t xml:space="preserve">SAP-induced changes in creep </w:t>
      </w:r>
      <w:proofErr w:type="spellStart"/>
      <w:r w:rsidR="0084528B" w:rsidRPr="00A16AA1">
        <w:rPr>
          <w:rFonts w:cs="Times New Roman"/>
          <w:szCs w:val="24"/>
        </w:rPr>
        <w:t>behavior</w:t>
      </w:r>
      <w:proofErr w:type="spellEnd"/>
      <w:r w:rsidRPr="00A16AA1">
        <w:rPr>
          <w:rFonts w:cs="Times New Roman"/>
          <w:szCs w:val="24"/>
        </w:rPr>
        <w:t xml:space="preserve"> and m</w:t>
      </w:r>
      <w:r w:rsidR="0084528B" w:rsidRPr="00A16AA1">
        <w:rPr>
          <w:rFonts w:cs="Times New Roman"/>
          <w:szCs w:val="24"/>
        </w:rPr>
        <w:t>icrostructural aging of SAP beads (&gt;</w:t>
      </w:r>
      <w:r w:rsidR="00343132" w:rsidRPr="00A16AA1">
        <w:rPr>
          <w:rFonts w:cs="Times New Roman"/>
          <w:szCs w:val="24"/>
        </w:rPr>
        <w:t>1</w:t>
      </w:r>
      <w:r w:rsidR="0084528B" w:rsidRPr="00A16AA1">
        <w:rPr>
          <w:rFonts w:cs="Times New Roman"/>
          <w:szCs w:val="24"/>
        </w:rPr>
        <w:t xml:space="preserve"> mm)</w:t>
      </w:r>
      <w:r w:rsidRPr="00A16AA1">
        <w:rPr>
          <w:rFonts w:cs="Times New Roman"/>
          <w:szCs w:val="24"/>
        </w:rPr>
        <w:t xml:space="preserve">. </w:t>
      </w:r>
      <w:r w:rsidR="0084528B" w:rsidRPr="00A16AA1">
        <w:rPr>
          <w:rFonts w:cs="Times New Roman"/>
          <w:szCs w:val="24"/>
        </w:rPr>
        <w:t>Long-duration XCT and nanoindentation studies are needed.</w:t>
      </w:r>
    </w:p>
    <w:p w14:paraId="28BA1150" w14:textId="247A2F84" w:rsidR="0084528B" w:rsidRPr="003B018C" w:rsidRDefault="00F13D18" w:rsidP="001F205B">
      <w:pPr>
        <w:spacing w:before="120" w:after="120" w:line="240" w:lineRule="auto"/>
        <w:jc w:val="both"/>
        <w:rPr>
          <w:rFonts w:cs="Times New Roman"/>
          <w:szCs w:val="24"/>
        </w:rPr>
      </w:pPr>
      <w:r w:rsidRPr="00A16AA1">
        <w:rPr>
          <w:rFonts w:cs="Times New Roman"/>
          <w:b/>
          <w:bCs/>
          <w:szCs w:val="24"/>
        </w:rPr>
        <w:tab/>
      </w:r>
      <w:r w:rsidR="0084528B" w:rsidRPr="00A16AA1">
        <w:rPr>
          <w:rFonts w:cs="Times New Roman"/>
          <w:szCs w:val="24"/>
        </w:rPr>
        <w:t xml:space="preserve">Mix Design Optimization </w:t>
      </w:r>
      <w:r w:rsidRPr="00A16AA1">
        <w:rPr>
          <w:rFonts w:cs="Times New Roman"/>
          <w:szCs w:val="24"/>
        </w:rPr>
        <w:t xml:space="preserve">is required </w:t>
      </w:r>
      <w:r w:rsidR="0084528B" w:rsidRPr="00A16AA1">
        <w:rPr>
          <w:rFonts w:cs="Times New Roman"/>
          <w:szCs w:val="24"/>
        </w:rPr>
        <w:t>for SAP Beads (&gt;</w:t>
      </w:r>
      <w:r w:rsidR="00343132" w:rsidRPr="00A16AA1">
        <w:rPr>
          <w:rFonts w:cs="Times New Roman"/>
          <w:szCs w:val="24"/>
        </w:rPr>
        <w:t>1</w:t>
      </w:r>
      <w:r w:rsidR="0084528B" w:rsidRPr="00A16AA1">
        <w:rPr>
          <w:rFonts w:cs="Times New Roman"/>
          <w:szCs w:val="24"/>
        </w:rPr>
        <w:t xml:space="preserve"> mm)</w:t>
      </w:r>
      <w:r w:rsidRPr="00A16AA1">
        <w:rPr>
          <w:rFonts w:cs="Times New Roman"/>
          <w:szCs w:val="24"/>
        </w:rPr>
        <w:t>.</w:t>
      </w:r>
      <w:r w:rsidRPr="00A16AA1">
        <w:rPr>
          <w:rFonts w:cs="Times New Roman"/>
          <w:b/>
          <w:bCs/>
          <w:szCs w:val="24"/>
        </w:rPr>
        <w:t xml:space="preserve"> </w:t>
      </w:r>
      <w:r w:rsidR="0084528B" w:rsidRPr="00A16AA1">
        <w:rPr>
          <w:rFonts w:cs="Times New Roman"/>
          <w:szCs w:val="24"/>
        </w:rPr>
        <w:t>There is limited guidance on</w:t>
      </w:r>
      <w:r w:rsidRPr="00A16AA1">
        <w:rPr>
          <w:rFonts w:cs="Times New Roman"/>
          <w:szCs w:val="24"/>
        </w:rPr>
        <w:t xml:space="preserve"> m</w:t>
      </w:r>
      <w:r w:rsidR="0084528B" w:rsidRPr="00A16AA1">
        <w:rPr>
          <w:rFonts w:cs="Times New Roman"/>
          <w:szCs w:val="24"/>
        </w:rPr>
        <w:t>aximum allowable bead volume fractions</w:t>
      </w:r>
      <w:r w:rsidRPr="00A16AA1">
        <w:rPr>
          <w:rFonts w:cs="Times New Roman"/>
          <w:szCs w:val="24"/>
        </w:rPr>
        <w:t>, e</w:t>
      </w:r>
      <w:r w:rsidR="0084528B" w:rsidRPr="00A16AA1">
        <w:rPr>
          <w:rFonts w:cs="Times New Roman"/>
          <w:szCs w:val="24"/>
        </w:rPr>
        <w:t>nergy absorption and ductility impacts</w:t>
      </w:r>
      <w:r w:rsidRPr="00A16AA1">
        <w:rPr>
          <w:rFonts w:cs="Times New Roman"/>
          <w:szCs w:val="24"/>
        </w:rPr>
        <w:t>, i</w:t>
      </w:r>
      <w:r w:rsidR="0084528B" w:rsidRPr="00A16AA1">
        <w:rPr>
          <w:rFonts w:cs="Times New Roman"/>
          <w:szCs w:val="24"/>
        </w:rPr>
        <w:t xml:space="preserve">nteraction with </w:t>
      </w:r>
      <w:proofErr w:type="spellStart"/>
      <w:r w:rsidR="0084528B" w:rsidRPr="00A16AA1">
        <w:rPr>
          <w:rFonts w:cs="Times New Roman"/>
          <w:szCs w:val="24"/>
        </w:rPr>
        <w:t>fibers</w:t>
      </w:r>
      <w:proofErr w:type="spellEnd"/>
      <w:r w:rsidR="0084528B" w:rsidRPr="00A16AA1">
        <w:rPr>
          <w:rFonts w:cs="Times New Roman"/>
          <w:szCs w:val="24"/>
        </w:rPr>
        <w:t xml:space="preserve">, air </w:t>
      </w:r>
      <w:proofErr w:type="spellStart"/>
      <w:r w:rsidR="0084528B" w:rsidRPr="00A16AA1">
        <w:rPr>
          <w:rFonts w:cs="Times New Roman"/>
          <w:szCs w:val="24"/>
        </w:rPr>
        <w:t>entrainers</w:t>
      </w:r>
      <w:proofErr w:type="spellEnd"/>
      <w:r w:rsidR="0084528B" w:rsidRPr="00A16AA1">
        <w:rPr>
          <w:rFonts w:cs="Times New Roman"/>
          <w:szCs w:val="24"/>
        </w:rPr>
        <w:t>, or lightweight aggregates</w:t>
      </w:r>
      <w:r w:rsidRPr="00A16AA1">
        <w:rPr>
          <w:rFonts w:cs="Times New Roman"/>
          <w:szCs w:val="24"/>
        </w:rPr>
        <w:t>.</w:t>
      </w:r>
      <w:r w:rsidR="003B018C">
        <w:rPr>
          <w:rFonts w:cs="Times New Roman"/>
          <w:szCs w:val="24"/>
        </w:rPr>
        <w:t xml:space="preserve"> </w:t>
      </w:r>
      <w:r w:rsidR="0084528B" w:rsidRPr="003B018C">
        <w:rPr>
          <w:rFonts w:cs="Times New Roman"/>
          <w:szCs w:val="24"/>
        </w:rPr>
        <w:t xml:space="preserve">Computational </w:t>
      </w:r>
      <w:proofErr w:type="spellStart"/>
      <w:r w:rsidR="0084528B" w:rsidRPr="003B018C">
        <w:rPr>
          <w:rFonts w:cs="Times New Roman"/>
          <w:szCs w:val="24"/>
        </w:rPr>
        <w:t>modeling</w:t>
      </w:r>
      <w:proofErr w:type="spellEnd"/>
      <w:r w:rsidR="0084528B" w:rsidRPr="003B018C">
        <w:rPr>
          <w:rFonts w:cs="Times New Roman"/>
          <w:szCs w:val="24"/>
        </w:rPr>
        <w:t xml:space="preserve"> using CFD, DEM, and pore-network simulations can provide new insights.</w:t>
      </w:r>
    </w:p>
    <w:p w14:paraId="00990BAB" w14:textId="5021890A" w:rsidR="0084528B" w:rsidRPr="00A16AA1" w:rsidRDefault="00F13D18" w:rsidP="001F205B">
      <w:pPr>
        <w:spacing w:before="120" w:after="120" w:line="240" w:lineRule="auto"/>
        <w:jc w:val="both"/>
        <w:rPr>
          <w:rFonts w:cs="Times New Roman"/>
          <w:szCs w:val="24"/>
        </w:rPr>
      </w:pPr>
      <w:r w:rsidRPr="00A16AA1">
        <w:rPr>
          <w:rFonts w:cs="Times New Roman"/>
          <w:b/>
          <w:bCs/>
          <w:szCs w:val="24"/>
        </w:rPr>
        <w:tab/>
      </w:r>
      <w:r w:rsidR="0084528B" w:rsidRPr="00A16AA1">
        <w:rPr>
          <w:rFonts w:cs="Times New Roman"/>
          <w:szCs w:val="24"/>
        </w:rPr>
        <w:t xml:space="preserve">Advanced </w:t>
      </w:r>
      <w:proofErr w:type="spellStart"/>
      <w:r w:rsidR="0084528B" w:rsidRPr="00A16AA1">
        <w:rPr>
          <w:rFonts w:cs="Times New Roman"/>
          <w:szCs w:val="24"/>
        </w:rPr>
        <w:t>modeling</w:t>
      </w:r>
      <w:proofErr w:type="spellEnd"/>
      <w:r w:rsidR="0084528B" w:rsidRPr="00A16AA1">
        <w:rPr>
          <w:rFonts w:cs="Times New Roman"/>
          <w:szCs w:val="24"/>
        </w:rPr>
        <w:t xml:space="preserve"> is required to predict the combined effects of</w:t>
      </w:r>
      <w:r w:rsidRPr="00A16AA1">
        <w:rPr>
          <w:rFonts w:cs="Times New Roman"/>
          <w:szCs w:val="24"/>
        </w:rPr>
        <w:t xml:space="preserve"> w</w:t>
      </w:r>
      <w:r w:rsidR="0084528B" w:rsidRPr="00A16AA1">
        <w:rPr>
          <w:rFonts w:cs="Times New Roman"/>
          <w:szCs w:val="24"/>
        </w:rPr>
        <w:t>ater transport</w:t>
      </w:r>
      <w:r w:rsidRPr="00A16AA1">
        <w:rPr>
          <w:rFonts w:cs="Times New Roman"/>
          <w:szCs w:val="24"/>
        </w:rPr>
        <w:t>, h</w:t>
      </w:r>
      <w:r w:rsidR="0084528B" w:rsidRPr="00A16AA1">
        <w:rPr>
          <w:rFonts w:cs="Times New Roman"/>
          <w:szCs w:val="24"/>
        </w:rPr>
        <w:t>eat transfer</w:t>
      </w:r>
      <w:r w:rsidRPr="00A16AA1">
        <w:rPr>
          <w:rFonts w:cs="Times New Roman"/>
          <w:szCs w:val="24"/>
        </w:rPr>
        <w:t>, h</w:t>
      </w:r>
      <w:r w:rsidR="0084528B" w:rsidRPr="00A16AA1">
        <w:rPr>
          <w:rFonts w:cs="Times New Roman"/>
          <w:szCs w:val="24"/>
        </w:rPr>
        <w:t>ydration progression</w:t>
      </w:r>
      <w:r w:rsidRPr="00A16AA1">
        <w:rPr>
          <w:rFonts w:cs="Times New Roman"/>
          <w:szCs w:val="24"/>
        </w:rPr>
        <w:t>, s</w:t>
      </w:r>
      <w:r w:rsidR="0084528B" w:rsidRPr="00A16AA1">
        <w:rPr>
          <w:rFonts w:cs="Times New Roman"/>
          <w:szCs w:val="24"/>
        </w:rPr>
        <w:t>hrinkage stress development</w:t>
      </w:r>
      <w:r w:rsidRPr="00A16AA1">
        <w:rPr>
          <w:rFonts w:cs="Times New Roman"/>
          <w:szCs w:val="24"/>
        </w:rPr>
        <w:t xml:space="preserve"> and f</w:t>
      </w:r>
      <w:r w:rsidR="0084528B" w:rsidRPr="00A16AA1">
        <w:rPr>
          <w:rFonts w:cs="Times New Roman"/>
          <w:szCs w:val="24"/>
        </w:rPr>
        <w:t>rost-induced pressure cycles</w:t>
      </w:r>
      <w:r w:rsidRPr="00A16AA1">
        <w:rPr>
          <w:rFonts w:cs="Times New Roman"/>
          <w:szCs w:val="24"/>
        </w:rPr>
        <w:t xml:space="preserve">. </w:t>
      </w:r>
      <w:r w:rsidR="0084528B" w:rsidRPr="00A16AA1">
        <w:rPr>
          <w:rFonts w:cs="Times New Roman"/>
          <w:szCs w:val="24"/>
        </w:rPr>
        <w:t>Multiscale models combining NMR, XCT, and nanoindentation results would greatly enhance SAP design reliability.</w:t>
      </w:r>
    </w:p>
    <w:p w14:paraId="0A615F43" w14:textId="3F6D65DC"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 xml:space="preserve">. </w:t>
      </w:r>
      <w:r w:rsidR="006608E2" w:rsidRPr="006608E2">
        <w:rPr>
          <w:rFonts w:cs="Times New Roman"/>
          <w:b/>
          <w:bCs/>
          <w:szCs w:val="24"/>
        </w:rPr>
        <w:t>PRACTICAL GUIDELINES AND DESIGN RECOMMENDATIONS</w:t>
      </w:r>
    </w:p>
    <w:p w14:paraId="54905366"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lastRenderedPageBreak/>
        <w:t>Based on the review, the following guidelines are recommended:</w:t>
      </w:r>
    </w:p>
    <w:p w14:paraId="3FDC4F07" w14:textId="03F72290"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.1 SAP Dosage</w:t>
      </w:r>
    </w:p>
    <w:p w14:paraId="01D08EF9" w14:textId="4BA66D9E" w:rsidR="0084528B" w:rsidRPr="00A70E17" w:rsidRDefault="0084528B" w:rsidP="001F205B">
      <w:pPr>
        <w:numPr>
          <w:ilvl w:val="0"/>
          <w:numId w:val="53"/>
        </w:numPr>
        <w:spacing w:before="120" w:after="120" w:line="240" w:lineRule="auto"/>
        <w:jc w:val="both"/>
        <w:rPr>
          <w:rFonts w:cs="Times New Roman"/>
          <w:szCs w:val="24"/>
        </w:rPr>
      </w:pPr>
      <w:r w:rsidRPr="00A70E17">
        <w:rPr>
          <w:rFonts w:cs="Times New Roman"/>
          <w:szCs w:val="24"/>
        </w:rPr>
        <w:t>Powder SAP (100–</w:t>
      </w:r>
      <w:r w:rsidR="00F13D18" w:rsidRPr="00A70E17">
        <w:rPr>
          <w:rFonts w:cs="Times New Roman"/>
          <w:szCs w:val="24"/>
        </w:rPr>
        <w:t>1000</w:t>
      </w:r>
      <w:r w:rsidRPr="00A70E17">
        <w:rPr>
          <w:rFonts w:cs="Times New Roman"/>
          <w:szCs w:val="24"/>
        </w:rPr>
        <w:t xml:space="preserve"> </w:t>
      </w:r>
      <w:proofErr w:type="spellStart"/>
      <w:r w:rsidRPr="00A70E17">
        <w:rPr>
          <w:rFonts w:cs="Times New Roman"/>
          <w:szCs w:val="24"/>
        </w:rPr>
        <w:t>μm</w:t>
      </w:r>
      <w:proofErr w:type="spellEnd"/>
      <w:r w:rsidRPr="00A70E17">
        <w:rPr>
          <w:rFonts w:cs="Times New Roman"/>
          <w:szCs w:val="24"/>
        </w:rPr>
        <w:t>): 0.15–0.35% by cement weight</w:t>
      </w:r>
      <w:r w:rsidR="00E206F5" w:rsidRPr="00A70E17">
        <w:rPr>
          <w:rFonts w:cs="Times New Roman"/>
          <w:szCs w:val="24"/>
        </w:rPr>
        <w:t xml:space="preserve"> in dry form</w:t>
      </w:r>
      <w:r w:rsidRPr="00A70E17">
        <w:rPr>
          <w:rFonts w:cs="Times New Roman"/>
          <w:szCs w:val="24"/>
        </w:rPr>
        <w:t>.</w:t>
      </w:r>
    </w:p>
    <w:p w14:paraId="68611C22" w14:textId="3E63C344" w:rsidR="0084528B" w:rsidRPr="00A16AA1" w:rsidRDefault="0084528B" w:rsidP="001F205B">
      <w:pPr>
        <w:numPr>
          <w:ilvl w:val="0"/>
          <w:numId w:val="53"/>
        </w:numPr>
        <w:spacing w:before="120" w:after="120" w:line="240" w:lineRule="auto"/>
        <w:jc w:val="both"/>
        <w:rPr>
          <w:rFonts w:cs="Times New Roman"/>
          <w:szCs w:val="24"/>
        </w:rPr>
      </w:pPr>
      <w:r w:rsidRPr="00A70E17">
        <w:rPr>
          <w:rFonts w:cs="Times New Roman"/>
          <w:szCs w:val="24"/>
        </w:rPr>
        <w:t>SAP beads (&gt;</w:t>
      </w:r>
      <w:r w:rsidR="00343132" w:rsidRPr="00A70E17">
        <w:rPr>
          <w:rFonts w:cs="Times New Roman"/>
          <w:szCs w:val="24"/>
        </w:rPr>
        <w:t>1</w:t>
      </w:r>
      <w:r w:rsidRPr="00A70E17">
        <w:rPr>
          <w:rFonts w:cs="Times New Roman"/>
          <w:szCs w:val="24"/>
        </w:rPr>
        <w:t xml:space="preserve"> mm</w:t>
      </w:r>
      <w:r w:rsidR="00F13D18" w:rsidRPr="00A70E17">
        <w:rPr>
          <w:rFonts w:cs="Times New Roman"/>
          <w:szCs w:val="24"/>
        </w:rPr>
        <w:t xml:space="preserve"> in saturated form</w:t>
      </w:r>
      <w:r w:rsidRPr="00A70E17">
        <w:rPr>
          <w:rFonts w:cs="Times New Roman"/>
          <w:szCs w:val="24"/>
        </w:rPr>
        <w:t>):</w:t>
      </w:r>
      <w:r w:rsidRPr="00A16AA1">
        <w:rPr>
          <w:rFonts w:cs="Times New Roman"/>
          <w:szCs w:val="24"/>
        </w:rPr>
        <w:t xml:space="preserve"> </w:t>
      </w:r>
      <w:r w:rsidR="00F13D18" w:rsidRPr="00A16AA1">
        <w:rPr>
          <w:rFonts w:cs="Times New Roman"/>
          <w:szCs w:val="24"/>
        </w:rPr>
        <w:t>8</w:t>
      </w:r>
      <w:r w:rsidRPr="00A16AA1">
        <w:rPr>
          <w:rFonts w:cs="Times New Roman"/>
          <w:szCs w:val="24"/>
        </w:rPr>
        <w:t>–</w:t>
      </w:r>
      <w:r w:rsidR="00F13D18" w:rsidRPr="00A16AA1">
        <w:rPr>
          <w:rFonts w:cs="Times New Roman"/>
          <w:szCs w:val="24"/>
        </w:rPr>
        <w:t>12</w:t>
      </w:r>
      <w:r w:rsidRPr="00A16AA1">
        <w:rPr>
          <w:rFonts w:cs="Times New Roman"/>
          <w:szCs w:val="24"/>
        </w:rPr>
        <w:t xml:space="preserve">% by volume </w:t>
      </w:r>
      <w:r w:rsidR="00F13D18" w:rsidRPr="00A16AA1">
        <w:rPr>
          <w:rFonts w:cs="Times New Roman"/>
          <w:szCs w:val="24"/>
        </w:rPr>
        <w:t xml:space="preserve">of coarse aggregates </w:t>
      </w:r>
      <w:r w:rsidRPr="00A16AA1">
        <w:rPr>
          <w:rFonts w:cs="Times New Roman"/>
          <w:szCs w:val="24"/>
        </w:rPr>
        <w:t>depending on desired thermal/structural performance.</w:t>
      </w:r>
    </w:p>
    <w:p w14:paraId="70813497" w14:textId="7C77B21D"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w:t>
      </w:r>
      <w:r w:rsidR="007B13F8" w:rsidRPr="00A16AA1">
        <w:rPr>
          <w:rFonts w:cs="Times New Roman"/>
          <w:b/>
          <w:bCs/>
          <w:szCs w:val="24"/>
        </w:rPr>
        <w:t>2</w:t>
      </w:r>
      <w:r w:rsidRPr="00A16AA1">
        <w:rPr>
          <w:rFonts w:cs="Times New Roman"/>
          <w:b/>
          <w:bCs/>
          <w:szCs w:val="24"/>
        </w:rPr>
        <w:t xml:space="preserve"> Water–Cement Ratio Considerations</w:t>
      </w:r>
    </w:p>
    <w:p w14:paraId="27CB88CE" w14:textId="77777777" w:rsidR="0084528B" w:rsidRPr="00A70E17"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&lt; 0.30, SAPs are essential for preventing autogenous shrinkage.</w:t>
      </w:r>
    </w:p>
    <w:p w14:paraId="464C1BBB" w14:textId="77777777" w:rsidR="0084528B" w:rsidRPr="00A70E17"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0.30–0.45, SAPs improve durability and resist environmental cracking.</w:t>
      </w:r>
    </w:p>
    <w:p w14:paraId="0FA5A0ED" w14:textId="7728009E" w:rsidR="0084528B" w:rsidRPr="00A16AA1" w:rsidRDefault="0084528B" w:rsidP="001F205B">
      <w:pPr>
        <w:numPr>
          <w:ilvl w:val="0"/>
          <w:numId w:val="55"/>
        </w:numPr>
        <w:spacing w:before="120" w:after="120" w:line="240" w:lineRule="auto"/>
        <w:jc w:val="both"/>
        <w:rPr>
          <w:rFonts w:cs="Times New Roman"/>
          <w:szCs w:val="24"/>
        </w:rPr>
      </w:pPr>
      <w:r w:rsidRPr="00A70E17">
        <w:rPr>
          <w:rFonts w:cs="Times New Roman"/>
          <w:szCs w:val="24"/>
        </w:rPr>
        <w:t>For w/c &gt; 0.45,</w:t>
      </w:r>
      <w:r w:rsidRPr="00A16AA1">
        <w:rPr>
          <w:rFonts w:cs="Times New Roman"/>
          <w:szCs w:val="24"/>
        </w:rPr>
        <w:t xml:space="preserve"> SAPs are less critical but still beneficial in hot and dry climates.</w:t>
      </w:r>
    </w:p>
    <w:p w14:paraId="601B59AB" w14:textId="6655E796"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3</w:t>
      </w:r>
      <w:r w:rsidRPr="00A16AA1">
        <w:rPr>
          <w:rFonts w:cs="Times New Roman"/>
          <w:b/>
          <w:bCs/>
          <w:szCs w:val="24"/>
        </w:rPr>
        <w:t>.</w:t>
      </w:r>
      <w:r w:rsidR="007B13F8" w:rsidRPr="00A16AA1">
        <w:rPr>
          <w:rFonts w:cs="Times New Roman"/>
          <w:b/>
          <w:bCs/>
          <w:szCs w:val="24"/>
        </w:rPr>
        <w:t>3</w:t>
      </w:r>
      <w:r w:rsidRPr="00A16AA1">
        <w:rPr>
          <w:rFonts w:cs="Times New Roman"/>
          <w:b/>
          <w:bCs/>
          <w:szCs w:val="24"/>
        </w:rPr>
        <w:t xml:space="preserve"> SAP Beads in Thermal Applications</w:t>
      </w:r>
    </w:p>
    <w:p w14:paraId="144BF075" w14:textId="7E7DA2B0" w:rsidR="0084528B" w:rsidRPr="00A16AA1" w:rsidRDefault="0084528B" w:rsidP="001F205B">
      <w:pPr>
        <w:spacing w:before="120" w:after="120" w:line="240" w:lineRule="auto"/>
        <w:jc w:val="both"/>
        <w:rPr>
          <w:rFonts w:cs="Times New Roman"/>
          <w:szCs w:val="24"/>
        </w:rPr>
      </w:pPr>
      <w:r w:rsidRPr="00A16AA1">
        <w:rPr>
          <w:rFonts w:cs="Times New Roman"/>
          <w:szCs w:val="24"/>
        </w:rPr>
        <w:t>SAP beads (&gt;</w:t>
      </w:r>
      <w:r w:rsidR="00343132" w:rsidRPr="00A16AA1">
        <w:rPr>
          <w:rFonts w:cs="Times New Roman"/>
          <w:szCs w:val="24"/>
        </w:rPr>
        <w:t>1</w:t>
      </w:r>
      <w:r w:rsidRPr="00A16AA1">
        <w:rPr>
          <w:rFonts w:cs="Times New Roman"/>
          <w:szCs w:val="24"/>
        </w:rPr>
        <w:t xml:space="preserve"> mm) should be utilized for:</w:t>
      </w:r>
    </w:p>
    <w:p w14:paraId="40546B3B"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Thermal insulation panels</w:t>
      </w:r>
    </w:p>
    <w:p w14:paraId="01A28F27" w14:textId="4B9F80E4"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Lightweight fa</w:t>
      </w:r>
      <w:r w:rsidR="007B13F8" w:rsidRPr="00A16AA1">
        <w:rPr>
          <w:rFonts w:cs="Times New Roman"/>
          <w:szCs w:val="24"/>
        </w:rPr>
        <w:t>c</w:t>
      </w:r>
      <w:r w:rsidRPr="00A16AA1">
        <w:rPr>
          <w:rFonts w:cs="Times New Roman"/>
          <w:szCs w:val="24"/>
        </w:rPr>
        <w:t>ade elements</w:t>
      </w:r>
    </w:p>
    <w:p w14:paraId="545A810A"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Pervious pavement heat mitigation</w:t>
      </w:r>
    </w:p>
    <w:p w14:paraId="2F154D7A" w14:textId="77777777" w:rsidR="0084528B" w:rsidRPr="00A16AA1" w:rsidRDefault="0084528B" w:rsidP="001F205B">
      <w:pPr>
        <w:numPr>
          <w:ilvl w:val="0"/>
          <w:numId w:val="56"/>
        </w:numPr>
        <w:spacing w:before="120" w:after="120" w:line="240" w:lineRule="auto"/>
        <w:jc w:val="both"/>
        <w:rPr>
          <w:rFonts w:cs="Times New Roman"/>
          <w:szCs w:val="24"/>
        </w:rPr>
      </w:pPr>
      <w:r w:rsidRPr="00A16AA1">
        <w:rPr>
          <w:rFonts w:cs="Times New Roman"/>
          <w:szCs w:val="24"/>
        </w:rPr>
        <w:t>Passive cooling components</w:t>
      </w:r>
    </w:p>
    <w:p w14:paraId="5F4A1563" w14:textId="34D742A5" w:rsidR="0084528B" w:rsidRPr="00A16AA1" w:rsidRDefault="0084528B" w:rsidP="001F205B">
      <w:pPr>
        <w:spacing w:before="120" w:after="120" w:line="240" w:lineRule="auto"/>
        <w:jc w:val="both"/>
        <w:rPr>
          <w:rFonts w:cs="Times New Roman"/>
          <w:szCs w:val="24"/>
        </w:rPr>
      </w:pPr>
      <w:r w:rsidRPr="00A16AA1">
        <w:rPr>
          <w:rFonts w:cs="Times New Roman"/>
          <w:szCs w:val="24"/>
        </w:rPr>
        <w:t>They should be avoided in:</w:t>
      </w:r>
    </w:p>
    <w:p w14:paraId="38236F86" w14:textId="77777777" w:rsidR="0084528B"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High-strength structural elements</w:t>
      </w:r>
    </w:p>
    <w:p w14:paraId="427A4B7C" w14:textId="77777777" w:rsidR="0084528B"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Prestressed members</w:t>
      </w:r>
    </w:p>
    <w:p w14:paraId="5FCA52D5" w14:textId="53B84B5F" w:rsidR="00283994" w:rsidRPr="00A16AA1" w:rsidRDefault="0084528B" w:rsidP="001F205B">
      <w:pPr>
        <w:numPr>
          <w:ilvl w:val="0"/>
          <w:numId w:val="57"/>
        </w:numPr>
        <w:spacing w:before="120" w:after="120" w:line="240" w:lineRule="auto"/>
        <w:jc w:val="both"/>
        <w:rPr>
          <w:rFonts w:cs="Times New Roman"/>
          <w:szCs w:val="24"/>
        </w:rPr>
      </w:pPr>
      <w:r w:rsidRPr="00A16AA1">
        <w:rPr>
          <w:rFonts w:cs="Times New Roman"/>
          <w:szCs w:val="24"/>
        </w:rPr>
        <w:t>Heavy load-bearing beams</w:t>
      </w:r>
    </w:p>
    <w:p w14:paraId="24803D29" w14:textId="781E9557" w:rsidR="0084528B" w:rsidRPr="00A16AA1" w:rsidRDefault="0084528B" w:rsidP="001F205B">
      <w:pPr>
        <w:spacing w:before="120" w:after="120" w:line="240" w:lineRule="auto"/>
        <w:jc w:val="both"/>
        <w:rPr>
          <w:rFonts w:cs="Times New Roman"/>
          <w:b/>
          <w:bCs/>
          <w:szCs w:val="24"/>
        </w:rPr>
      </w:pPr>
      <w:r w:rsidRPr="00A16AA1">
        <w:rPr>
          <w:rFonts w:cs="Times New Roman"/>
          <w:b/>
          <w:bCs/>
          <w:szCs w:val="24"/>
        </w:rPr>
        <w:t>1</w:t>
      </w:r>
      <w:r w:rsidR="007B13F8" w:rsidRPr="00A16AA1">
        <w:rPr>
          <w:rFonts w:cs="Times New Roman"/>
          <w:b/>
          <w:bCs/>
          <w:szCs w:val="24"/>
        </w:rPr>
        <w:t>4</w:t>
      </w:r>
      <w:r w:rsidRPr="00A16AA1">
        <w:rPr>
          <w:rFonts w:cs="Times New Roman"/>
          <w:b/>
          <w:bCs/>
          <w:szCs w:val="24"/>
        </w:rPr>
        <w:t xml:space="preserve">. </w:t>
      </w:r>
      <w:r w:rsidR="00CC1F59" w:rsidRPr="00A16AA1">
        <w:rPr>
          <w:rFonts w:cs="Times New Roman"/>
          <w:b/>
          <w:bCs/>
          <w:szCs w:val="24"/>
        </w:rPr>
        <w:t>CONCLUSION</w:t>
      </w:r>
    </w:p>
    <w:p w14:paraId="66B70809" w14:textId="75ABCF9A" w:rsidR="0084528B" w:rsidRPr="00A16AA1" w:rsidRDefault="00A16AA1" w:rsidP="001F205B">
      <w:pPr>
        <w:spacing w:before="120" w:after="120" w:line="240" w:lineRule="auto"/>
        <w:jc w:val="both"/>
        <w:rPr>
          <w:rFonts w:cs="Times New Roman"/>
          <w:szCs w:val="24"/>
        </w:rPr>
      </w:pPr>
      <w:r>
        <w:rPr>
          <w:rFonts w:cs="Times New Roman"/>
          <w:szCs w:val="24"/>
        </w:rPr>
        <w:tab/>
      </w:r>
      <w:r w:rsidR="0084528B" w:rsidRPr="00A16AA1">
        <w:rPr>
          <w:rFonts w:cs="Times New Roman"/>
          <w:szCs w:val="24"/>
        </w:rPr>
        <w:t>Superabsorbent polymers significantly enhance concrete performance by providing controlled internal curing, reducing shrinkage, improving durability, and refining microstructure. Their ability to absorb and gradually release large quantities of water allows concrete to hydrate more completely, especially under low water–cement ratios or environmentally challenging curing conditions.</w:t>
      </w:r>
    </w:p>
    <w:p w14:paraId="16BC3FAD" w14:textId="77777777" w:rsidR="0084528B" w:rsidRPr="00A16AA1" w:rsidRDefault="0084528B" w:rsidP="001F205B">
      <w:pPr>
        <w:spacing w:before="120" w:after="120" w:line="240" w:lineRule="auto"/>
        <w:jc w:val="both"/>
        <w:rPr>
          <w:rFonts w:cs="Times New Roman"/>
          <w:szCs w:val="24"/>
        </w:rPr>
      </w:pPr>
      <w:r w:rsidRPr="00A16AA1">
        <w:rPr>
          <w:rFonts w:cs="Times New Roman"/>
          <w:szCs w:val="24"/>
        </w:rPr>
        <w:t>SAPs improve autogenous shrinkage resistance by up to 90%, reduce drying shrinkage by 20–40%, and eliminate early-age tensile stresses under restraint. Although compressive strength may initially decrease due to void formation, long-term strength often matches or exceeds reference values because of superior hydration and reduced microcracking.</w:t>
      </w:r>
    </w:p>
    <w:p w14:paraId="4EE393BB" w14:textId="5593F947" w:rsidR="0084528B" w:rsidRPr="00A16AA1" w:rsidRDefault="00A16AA1" w:rsidP="001F205B">
      <w:pPr>
        <w:spacing w:before="120" w:after="120" w:line="240" w:lineRule="auto"/>
        <w:jc w:val="both"/>
        <w:rPr>
          <w:rFonts w:cs="Times New Roman"/>
          <w:szCs w:val="24"/>
        </w:rPr>
      </w:pPr>
      <w:r>
        <w:rPr>
          <w:rFonts w:cs="Times New Roman"/>
          <w:szCs w:val="24"/>
        </w:rPr>
        <w:tab/>
      </w:r>
      <w:r w:rsidR="0084528B" w:rsidRPr="00A16AA1">
        <w:rPr>
          <w:rFonts w:cs="Times New Roman"/>
          <w:szCs w:val="24"/>
        </w:rPr>
        <w:t>Durability enhancements include improved freeze–thaw resistance (up to 70% mass loss reduction), reduced chloride ingress (20–40%), and enhanced resistance to thermal cracking and spalling. Microstructural analysis via SEM/TEM/XCT/NMR confirms the development of dense C–S–H gel, refined pore networks, and stable spherical voids that do not compromise long-term durability.</w:t>
      </w:r>
    </w:p>
    <w:p w14:paraId="0BA75C81" w14:textId="1B0BF262" w:rsidR="0084528B" w:rsidRPr="00A16AA1" w:rsidRDefault="00A16AA1" w:rsidP="001F205B">
      <w:pPr>
        <w:spacing w:before="120" w:after="120" w:line="240" w:lineRule="auto"/>
        <w:jc w:val="both"/>
        <w:rPr>
          <w:rFonts w:cs="Times New Roman"/>
          <w:szCs w:val="24"/>
        </w:rPr>
      </w:pPr>
      <w:r>
        <w:rPr>
          <w:rFonts w:cs="Times New Roman"/>
          <w:szCs w:val="24"/>
        </w:rPr>
        <w:tab/>
      </w:r>
      <w:r w:rsidR="0084528B" w:rsidRPr="00A16AA1">
        <w:rPr>
          <w:rFonts w:cs="Times New Roman"/>
          <w:szCs w:val="24"/>
        </w:rPr>
        <w:t>SAP beads (&gt;</w:t>
      </w:r>
      <w:r w:rsidR="00343132" w:rsidRPr="00A16AA1">
        <w:rPr>
          <w:rFonts w:cs="Times New Roman"/>
          <w:szCs w:val="24"/>
        </w:rPr>
        <w:t>1</w:t>
      </w:r>
      <w:r w:rsidR="0084528B" w:rsidRPr="00A16AA1">
        <w:rPr>
          <w:rFonts w:cs="Times New Roman"/>
          <w:szCs w:val="24"/>
        </w:rPr>
        <w:t xml:space="preserve"> mm) emerge as a distinct category, acting not only as internal curing reservoirs but also as engineered lightweight inclusions with significant effects on thermal mass, insulation, heat transfer, and density. These materials offer impactful applications in energy-efficient buildings, pervious pavements, and thermally adaptive infrastructures.</w:t>
      </w:r>
      <w:r>
        <w:rPr>
          <w:rFonts w:cs="Times New Roman"/>
          <w:szCs w:val="24"/>
        </w:rPr>
        <w:t xml:space="preserve"> </w:t>
      </w:r>
      <w:r w:rsidRPr="00A16AA1">
        <w:rPr>
          <w:rFonts w:cs="Times New Roman"/>
          <w:szCs w:val="24"/>
        </w:rPr>
        <w:t>Sarvesh and Abhilash</w:t>
      </w:r>
      <w:r>
        <w:rPr>
          <w:rFonts w:cs="Times New Roman"/>
          <w:szCs w:val="24"/>
        </w:rPr>
        <w:t xml:space="preserve"> (2025)</w:t>
      </w:r>
      <w:r w:rsidR="00463B02">
        <w:rPr>
          <w:rFonts w:cs="Times New Roman"/>
          <w:szCs w:val="24"/>
        </w:rPr>
        <w:t xml:space="preserve"> replace aggregates with water absorbing beads in concrete and </w:t>
      </w:r>
      <w:r w:rsidRPr="00A16AA1">
        <w:rPr>
          <w:rFonts w:cs="Times New Roman"/>
          <w:szCs w:val="24"/>
        </w:rPr>
        <w:t xml:space="preserve">observed that the lightweight concrete was obtained with the use of water absorbing beads. </w:t>
      </w:r>
      <w:r w:rsidR="00463B02">
        <w:rPr>
          <w:rFonts w:cs="Times New Roman"/>
          <w:szCs w:val="24"/>
        </w:rPr>
        <w:t>T</w:t>
      </w:r>
      <w:r w:rsidRPr="00A16AA1">
        <w:rPr>
          <w:rFonts w:cs="Times New Roman"/>
          <w:szCs w:val="24"/>
        </w:rPr>
        <w:t>he use of water absorbing beads</w:t>
      </w:r>
      <w:r w:rsidR="00463B02">
        <w:rPr>
          <w:rFonts w:cs="Times New Roman"/>
          <w:szCs w:val="24"/>
        </w:rPr>
        <w:t xml:space="preserve"> beyond 12% in expanded form</w:t>
      </w:r>
      <w:r w:rsidRPr="00A16AA1">
        <w:rPr>
          <w:rFonts w:cs="Times New Roman"/>
          <w:szCs w:val="24"/>
        </w:rPr>
        <w:t xml:space="preserve"> reduces compressive and tensile </w:t>
      </w:r>
      <w:r w:rsidRPr="00A16AA1">
        <w:rPr>
          <w:rFonts w:cs="Times New Roman"/>
          <w:szCs w:val="24"/>
        </w:rPr>
        <w:lastRenderedPageBreak/>
        <w:t xml:space="preserve">strength </w:t>
      </w:r>
      <w:r w:rsidR="00463B02">
        <w:rPr>
          <w:rFonts w:cs="Times New Roman"/>
          <w:szCs w:val="24"/>
        </w:rPr>
        <w:t>of concrete. An</w:t>
      </w:r>
      <w:r w:rsidRPr="00A16AA1">
        <w:rPr>
          <w:rFonts w:cs="Times New Roman"/>
          <w:szCs w:val="24"/>
        </w:rPr>
        <w:t xml:space="preserve"> improvement in thermal properties of concrete </w:t>
      </w:r>
      <w:r w:rsidR="00463B02">
        <w:rPr>
          <w:rFonts w:cs="Times New Roman"/>
          <w:szCs w:val="24"/>
        </w:rPr>
        <w:t xml:space="preserve">was seen with use of water absorbing beads which </w:t>
      </w:r>
      <w:r w:rsidRPr="00A16AA1">
        <w:rPr>
          <w:rFonts w:cs="Times New Roman"/>
          <w:szCs w:val="24"/>
        </w:rPr>
        <w:t>improves sustainability and thermal comfort of the buildings.</w:t>
      </w:r>
    </w:p>
    <w:p w14:paraId="2E948619" w14:textId="2786B3C8" w:rsidR="0084528B" w:rsidRPr="00A16AA1" w:rsidRDefault="00A16AA1" w:rsidP="001F205B">
      <w:pPr>
        <w:spacing w:before="120" w:after="120" w:line="240" w:lineRule="auto"/>
        <w:jc w:val="both"/>
        <w:rPr>
          <w:rFonts w:cs="Times New Roman"/>
          <w:szCs w:val="24"/>
        </w:rPr>
      </w:pPr>
      <w:r>
        <w:rPr>
          <w:rFonts w:cs="Times New Roman"/>
          <w:szCs w:val="24"/>
        </w:rPr>
        <w:tab/>
      </w:r>
      <w:r w:rsidR="0084528B" w:rsidRPr="00A16AA1">
        <w:rPr>
          <w:rFonts w:cs="Times New Roman"/>
          <w:szCs w:val="24"/>
        </w:rPr>
        <w:t xml:space="preserve">The integration of SAPs into cementitious materials represents a major advancement in modern concrete technology. With optimized dosage, proper pre-saturation, and hybridization with other additives, SAP-modified concretes offer exceptional shrinkage control, mechanical stability, durability, and thermal performance. Future research should prioritize long-term field applications, advanced </w:t>
      </w:r>
      <w:proofErr w:type="spellStart"/>
      <w:r w:rsidR="0084528B" w:rsidRPr="00A16AA1">
        <w:rPr>
          <w:rFonts w:cs="Times New Roman"/>
          <w:szCs w:val="24"/>
        </w:rPr>
        <w:t>modeling</w:t>
      </w:r>
      <w:proofErr w:type="spellEnd"/>
      <w:r w:rsidR="0084528B" w:rsidRPr="00A16AA1">
        <w:rPr>
          <w:rFonts w:cs="Times New Roman"/>
          <w:szCs w:val="24"/>
        </w:rPr>
        <w:t>, and integration with sustainable binders. SAPs will continue to play a crucial role in the transition toward resilient, energy-efficient, and sustainable construction materials.</w:t>
      </w:r>
    </w:p>
    <w:p w14:paraId="12E940A1" w14:textId="77777777" w:rsidR="0084528B" w:rsidRPr="00A16AA1" w:rsidRDefault="0084528B" w:rsidP="001F205B">
      <w:pPr>
        <w:spacing w:before="120" w:after="120" w:line="240" w:lineRule="auto"/>
        <w:jc w:val="both"/>
        <w:rPr>
          <w:rFonts w:cs="Times New Roman"/>
          <w:szCs w:val="24"/>
        </w:rPr>
      </w:pPr>
    </w:p>
    <w:p w14:paraId="3526BFEA" w14:textId="4DE63E7F" w:rsidR="00EF0115" w:rsidRPr="00A16AA1" w:rsidRDefault="00A16AA1" w:rsidP="001F205B">
      <w:pPr>
        <w:spacing w:before="120" w:after="120" w:line="240" w:lineRule="auto"/>
        <w:jc w:val="both"/>
        <w:rPr>
          <w:rStyle w:val="Strong"/>
          <w:rFonts w:cs="Times New Roman"/>
          <w:b w:val="0"/>
          <w:bCs w:val="0"/>
          <w:szCs w:val="24"/>
        </w:rPr>
      </w:pPr>
      <w:r w:rsidRPr="00A16AA1">
        <w:rPr>
          <w:rFonts w:cs="Times New Roman"/>
          <w:b/>
          <w:bCs/>
          <w:szCs w:val="24"/>
        </w:rPr>
        <w:t>REFERENCES:</w:t>
      </w:r>
    </w:p>
    <w:p w14:paraId="2A9D551E" w14:textId="0865862D"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Denagbe</w:t>
      </w:r>
      <w:proofErr w:type="spellEnd"/>
      <w:r w:rsidRPr="00A16AA1">
        <w:rPr>
          <w:rStyle w:val="Strong"/>
          <w:rFonts w:eastAsia="Times New Roman" w:cs="Times New Roman"/>
          <w:b w:val="0"/>
          <w:szCs w:val="24"/>
          <w:shd w:val="clear" w:color="auto" w:fill="FFFFFF"/>
        </w:rPr>
        <w:t xml:space="preserve">, W., Mazet, E., </w:t>
      </w:r>
      <w:proofErr w:type="spellStart"/>
      <w:r w:rsidRPr="00A16AA1">
        <w:rPr>
          <w:rStyle w:val="Strong"/>
          <w:rFonts w:eastAsia="Times New Roman" w:cs="Times New Roman"/>
          <w:b w:val="0"/>
          <w:szCs w:val="24"/>
          <w:shd w:val="clear" w:color="auto" w:fill="FFFFFF"/>
        </w:rPr>
        <w:t>Desbrières</w:t>
      </w:r>
      <w:proofErr w:type="spellEnd"/>
      <w:r w:rsidRPr="00A16AA1">
        <w:rPr>
          <w:rStyle w:val="Strong"/>
          <w:rFonts w:eastAsia="Times New Roman" w:cs="Times New Roman"/>
          <w:b w:val="0"/>
          <w:szCs w:val="24"/>
          <w:shd w:val="clear" w:color="auto" w:fill="FFFFFF"/>
        </w:rPr>
        <w:t xml:space="preserve">, J., &amp; Michaud, P. (2025). Superabsorbent polymers: Eco-friendliness and the gap between basic research and industrial applications. In Reactive and Functional Polymers (Vol. 214). Elsevier B.V. </w:t>
      </w:r>
      <w:r w:rsidR="00336B07" w:rsidRPr="00336B07">
        <w:rPr>
          <w:rFonts w:eastAsia="Times New Roman" w:cs="Times New Roman"/>
          <w:bCs/>
          <w:szCs w:val="24"/>
          <w:shd w:val="clear" w:color="auto" w:fill="FFFFFF"/>
          <w:lang w:val="en-US"/>
        </w:rPr>
        <w:t>https://doi.org/10.1016/j.reactfunctpolym.2025.106278</w:t>
      </w:r>
    </w:p>
    <w:p w14:paraId="70D739F6" w14:textId="51F05DE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Jindal, A., &amp; Mehra, D. (2025). Effects of Inclusion of SAP as an Internal Curing Agent in Concrete, A Review. In Civil Engineering Infrastructures Journal (Vol. 58, Issue 1, pp. 1–13). University of Tehran. </w:t>
      </w:r>
      <w:r w:rsidR="00B23598" w:rsidRPr="00B23598">
        <w:rPr>
          <w:rFonts w:eastAsia="Times New Roman" w:cs="Times New Roman"/>
          <w:bCs/>
          <w:szCs w:val="24"/>
          <w:shd w:val="clear" w:color="auto" w:fill="FFFFFF"/>
          <w:lang w:val="en-US"/>
        </w:rPr>
        <w:t>https://doi.org/10.22059/ceij.2024.361854.1947</w:t>
      </w:r>
    </w:p>
    <w:p w14:paraId="0BD778F3" w14:textId="7BAF94CE"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Ma, Y., Wang, B., Zhang, C., Lin, X., Yang, Y., Chen, Z., &amp; Ji, T. (2025). Relationship of drying shrinkage and the bond strength between alkali-activated steel slag/fly ash lightweight mortar and concrete substrate: Phase assemblage and micro-mechanical property. Journal of Building Engineering, 99. </w:t>
      </w:r>
      <w:r w:rsidR="00C37512" w:rsidRPr="00C37512">
        <w:rPr>
          <w:rFonts w:cs="Times New Roman"/>
          <w:bCs/>
          <w:szCs w:val="24"/>
          <w:lang w:val="en-US"/>
        </w:rPr>
        <w:t>https://doi.org/10.1016/j.jobe.2024.111587</w:t>
      </w:r>
    </w:p>
    <w:p w14:paraId="6447A903" w14:textId="124E98A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Mao, Y., Zhang, P., Gao, Z., Zheng, Y., &amp; Zheng, M. (2025). Durability and microstructure of waste slurry based geopolymer concrete. Journal of Materials Research and Technology, 34, 1468–1481. </w:t>
      </w:r>
      <w:r w:rsidR="00893B35" w:rsidRPr="00893B35">
        <w:rPr>
          <w:rFonts w:eastAsia="Times New Roman" w:cs="Times New Roman"/>
          <w:bCs/>
          <w:szCs w:val="24"/>
          <w:shd w:val="clear" w:color="auto" w:fill="FFFFFF"/>
          <w:lang w:val="en-US"/>
        </w:rPr>
        <w:t>https://doi.org/10.1016/j.jmrt.2024.12.145</w:t>
      </w:r>
    </w:p>
    <w:p w14:paraId="2C2BD4C6" w14:textId="67B0C2F6"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eastAsia="Times New Roman" w:cs="Times New Roman"/>
          <w:bCs/>
          <w:szCs w:val="24"/>
          <w:shd w:val="clear" w:color="auto" w:fill="FFFFFF"/>
        </w:rPr>
        <w:t xml:space="preserve">Sarvesh Kumar and Abhilash Thakur (2025), “Thermal Properties of Concrete Prepared with Water Absorbing Beads. Communications on Applied Nonlinear Analysis, 32, 379-395. </w:t>
      </w:r>
      <w:r w:rsidR="00BA60F2" w:rsidRPr="00BA60F2">
        <w:rPr>
          <w:rFonts w:eastAsia="Times New Roman" w:cs="Times New Roman"/>
          <w:bCs/>
          <w:szCs w:val="24"/>
          <w:shd w:val="clear" w:color="auto" w:fill="FFFFFF"/>
          <w:lang w:val="en-US"/>
        </w:rPr>
        <w:t>https://doi.org/10.52783/cana.v32.5069</w:t>
      </w:r>
    </w:p>
    <w:p w14:paraId="288E6CFF" w14:textId="35F0CBD0"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Das, S., &amp; Juneja, D. K. (2024). Improving the Performance of Porous Concrete by Utilizing the Pumice Aggregate. IOP Conference Series: Earth and Environmental Science, 1327(1). </w:t>
      </w:r>
      <w:r w:rsidR="00066C0C" w:rsidRPr="00066C0C">
        <w:rPr>
          <w:rFonts w:cs="Times New Roman"/>
          <w:bCs/>
          <w:szCs w:val="24"/>
          <w:lang w:val="en-US"/>
        </w:rPr>
        <w:t>https://doi.org/10.1088/1755-1315/1327/1/012006</w:t>
      </w:r>
    </w:p>
    <w:p w14:paraId="7AF84DE5" w14:textId="55E3527A"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Marinelli, A., &amp; Rasheed, L. P. H. (2024). Considering Environmental Effects on Porous Concrete Applications: An Experimental Investigation. Procedia Structural Integrity, 54, 332–339. </w:t>
      </w:r>
      <w:r w:rsidR="006E686D" w:rsidRPr="006E686D">
        <w:rPr>
          <w:rFonts w:cs="Times New Roman"/>
          <w:bCs/>
          <w:szCs w:val="24"/>
          <w:lang w:val="en-US"/>
        </w:rPr>
        <w:t>https://doi.org/10.1016/j.prostr.2024.01.091</w:t>
      </w:r>
    </w:p>
    <w:p w14:paraId="22D15389" w14:textId="5849F4DA" w:rsidR="00EF0115" w:rsidRPr="00A16AA1" w:rsidRDefault="00EF0115" w:rsidP="001F205B">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Fonts w:cs="Times New Roman"/>
          <w:bCs/>
          <w:szCs w:val="24"/>
        </w:rPr>
        <w:t xml:space="preserve">Tu, Q. </w:t>
      </w:r>
      <w:proofErr w:type="spellStart"/>
      <w:r w:rsidRPr="00A16AA1">
        <w:rPr>
          <w:rFonts w:cs="Times New Roman"/>
          <w:bCs/>
          <w:szCs w:val="24"/>
        </w:rPr>
        <w:t>chuan</w:t>
      </w:r>
      <w:proofErr w:type="spellEnd"/>
      <w:r w:rsidRPr="00A16AA1">
        <w:rPr>
          <w:rFonts w:cs="Times New Roman"/>
          <w:bCs/>
          <w:szCs w:val="24"/>
        </w:rPr>
        <w:t xml:space="preserve">, Xia, Q. hui, Lu, Y., &amp; Bai, Y. </w:t>
      </w:r>
      <w:proofErr w:type="spellStart"/>
      <w:r w:rsidRPr="00A16AA1">
        <w:rPr>
          <w:rFonts w:cs="Times New Roman"/>
          <w:bCs/>
          <w:szCs w:val="24"/>
        </w:rPr>
        <w:t>hua</w:t>
      </w:r>
      <w:proofErr w:type="spellEnd"/>
      <w:r w:rsidRPr="00A16AA1">
        <w:rPr>
          <w:rFonts w:cs="Times New Roman"/>
          <w:bCs/>
          <w:szCs w:val="24"/>
        </w:rPr>
        <w:t xml:space="preserve">. (2024). Preparation of a novel foamed concrete modified with carbon </w:t>
      </w:r>
      <w:proofErr w:type="spellStart"/>
      <w:r w:rsidRPr="00A16AA1">
        <w:rPr>
          <w:rFonts w:cs="Times New Roman"/>
          <w:bCs/>
          <w:szCs w:val="24"/>
        </w:rPr>
        <w:t>fiber</w:t>
      </w:r>
      <w:proofErr w:type="spellEnd"/>
      <w:r w:rsidRPr="00A16AA1">
        <w:rPr>
          <w:rFonts w:cs="Times New Roman"/>
          <w:bCs/>
          <w:szCs w:val="24"/>
        </w:rPr>
        <w:t xml:space="preserve"> and graphite: Mechanical, electro-magnetic and microstructural characteristics based on X-CT. </w:t>
      </w:r>
      <w:proofErr w:type="spellStart"/>
      <w:r w:rsidRPr="00A16AA1">
        <w:rPr>
          <w:rFonts w:cs="Times New Roman"/>
          <w:bCs/>
          <w:szCs w:val="24"/>
        </w:rPr>
        <w:t>Heliyon</w:t>
      </w:r>
      <w:proofErr w:type="spellEnd"/>
      <w:r w:rsidRPr="00A16AA1">
        <w:rPr>
          <w:rFonts w:cs="Times New Roman"/>
          <w:bCs/>
          <w:szCs w:val="24"/>
        </w:rPr>
        <w:t xml:space="preserve">, 10(11). </w:t>
      </w:r>
      <w:r w:rsidR="00C71202" w:rsidRPr="00C71202">
        <w:rPr>
          <w:rFonts w:cs="Times New Roman"/>
          <w:bCs/>
          <w:szCs w:val="24"/>
          <w:lang w:val="en-US"/>
        </w:rPr>
        <w:t>https://doi.org/10.1016/j.heliyon.2024.e31665</w:t>
      </w:r>
    </w:p>
    <w:p w14:paraId="537E86A9" w14:textId="6C583A8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Tang, C., Dong, R., Tang, Z., Long, G., Ma, G., Wang, H., &amp; Huang, Y. (2024). Effect of SAP on the properties and microstructure of cement-based materials in the low humidity environment. Case Studies in Construction Materials, 20. </w:t>
      </w:r>
      <w:r w:rsidR="00F85ECE" w:rsidRPr="00F85ECE">
        <w:rPr>
          <w:rFonts w:eastAsia="Times New Roman" w:cs="Times New Roman"/>
          <w:bCs/>
          <w:szCs w:val="24"/>
          <w:shd w:val="clear" w:color="auto" w:fill="FFFFFF"/>
          <w:lang w:val="en-US"/>
        </w:rPr>
        <w:t>https://doi.org/10.1016/j.cscm.2024.e03001</w:t>
      </w:r>
    </w:p>
    <w:p w14:paraId="3800DDB5" w14:textId="46B07E1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Shabbar, R., Almusawi, A. M., &amp; Taher, J. K. (2024). Investigation into the mechanical and thermal properties of lightweight mortar using commercial beads or recycled expanded polystyrene. Open Engineering, 14(1). </w:t>
      </w:r>
      <w:r w:rsidR="00D34E36" w:rsidRPr="00D34E36">
        <w:rPr>
          <w:rFonts w:eastAsia="Times New Roman" w:cs="Times New Roman"/>
          <w:bCs/>
          <w:szCs w:val="24"/>
          <w:shd w:val="clear" w:color="auto" w:fill="FFFFFF"/>
          <w:lang w:val="en-US"/>
        </w:rPr>
        <w:t>https://doi.org/10.1515/eng-2022-0592</w:t>
      </w:r>
    </w:p>
    <w:p w14:paraId="14463A34" w14:textId="14411D18"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Wattanavichien</w:t>
      </w:r>
      <w:proofErr w:type="spellEnd"/>
      <w:r w:rsidRPr="00A16AA1">
        <w:rPr>
          <w:rStyle w:val="Strong"/>
          <w:rFonts w:eastAsia="Times New Roman" w:cs="Times New Roman"/>
          <w:b w:val="0"/>
          <w:szCs w:val="24"/>
          <w:shd w:val="clear" w:color="auto" w:fill="FFFFFF"/>
        </w:rPr>
        <w:t xml:space="preserve">, P., &amp; Iwanami, M. (2024). Investigation of the mechanical, microstructure, and durability properties of concrete with fine uniform and non-uniform polyethylene terephthalate (PET) aggregates. Cleaner Materials, 13. </w:t>
      </w:r>
      <w:r w:rsidR="00062D85" w:rsidRPr="00062D85">
        <w:rPr>
          <w:rFonts w:eastAsia="Times New Roman" w:cs="Times New Roman"/>
          <w:bCs/>
          <w:szCs w:val="24"/>
          <w:shd w:val="clear" w:color="auto" w:fill="FFFFFF"/>
          <w:lang w:val="en-US"/>
        </w:rPr>
        <w:t>https://doi.org/10.1016/j.clema.2024.100267</w:t>
      </w:r>
    </w:p>
    <w:p w14:paraId="6533A160" w14:textId="681B5F8F"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Zhou, B., Wang, K., Taylor, P. C., &amp; Gu, Y. (2024). Superabsorbent Polymers for Internal Curing Concrete: An Additional Review on Characteristics, Effects, and Applications. In Materials (Vol. 17, Issue 22). Multidisciplinary Digital Publishing Institute (MDPI). </w:t>
      </w:r>
      <w:r w:rsidR="00E02FA0" w:rsidRPr="00E02FA0">
        <w:rPr>
          <w:rFonts w:eastAsia="Times New Roman" w:cs="Times New Roman"/>
          <w:bCs/>
          <w:szCs w:val="24"/>
          <w:shd w:val="clear" w:color="auto" w:fill="FFFFFF"/>
          <w:lang w:val="en-US"/>
        </w:rPr>
        <w:t>https://doi.org/10.3390/ma17225462</w:t>
      </w:r>
    </w:p>
    <w:p w14:paraId="08C2BA78" w14:textId="51DD220F"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Sokołowska</w:t>
      </w:r>
      <w:proofErr w:type="spellEnd"/>
      <w:r w:rsidRPr="00A16AA1">
        <w:rPr>
          <w:rStyle w:val="Strong"/>
          <w:rFonts w:eastAsia="Times New Roman" w:cs="Times New Roman"/>
          <w:b w:val="0"/>
          <w:szCs w:val="24"/>
          <w:shd w:val="clear" w:color="auto" w:fill="FFFFFF"/>
        </w:rPr>
        <w:t xml:space="preserve">, J. J. (2024). Durability of Concrete with Superabsorbent Polymer (SAP) Assessed Using Depth of Carbonation and NDT Ultrasonic Methods. Materials, 17(4). </w:t>
      </w:r>
      <w:r w:rsidR="003F3351" w:rsidRPr="003F3351">
        <w:rPr>
          <w:rFonts w:eastAsia="Times New Roman" w:cs="Times New Roman"/>
          <w:bCs/>
          <w:szCs w:val="24"/>
          <w:shd w:val="clear" w:color="auto" w:fill="FFFFFF"/>
          <w:lang w:val="en-US"/>
        </w:rPr>
        <w:t>https://doi.org/10.3390/ma17040906</w:t>
      </w:r>
    </w:p>
    <w:p w14:paraId="317831DC" w14:textId="76BF38E2"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Niu, X., Zhang, Y., </w:t>
      </w:r>
      <w:proofErr w:type="spellStart"/>
      <w:r w:rsidRPr="00A16AA1">
        <w:rPr>
          <w:rStyle w:val="Strong"/>
          <w:rFonts w:eastAsia="Times New Roman" w:cs="Times New Roman"/>
          <w:b w:val="0"/>
          <w:szCs w:val="24"/>
          <w:shd w:val="clear" w:color="auto" w:fill="FFFFFF"/>
        </w:rPr>
        <w:t>Elakneswaran</w:t>
      </w:r>
      <w:proofErr w:type="spellEnd"/>
      <w:r w:rsidRPr="00A16AA1">
        <w:rPr>
          <w:rStyle w:val="Strong"/>
          <w:rFonts w:eastAsia="Times New Roman" w:cs="Times New Roman"/>
          <w:b w:val="0"/>
          <w:szCs w:val="24"/>
          <w:shd w:val="clear" w:color="auto" w:fill="FFFFFF"/>
        </w:rPr>
        <w:t xml:space="preserve">, Y., Sasaki, M., Takayama, T., &amp; Kawai, H. (2024). Effect of Superabsorbent Polymer (SAP) Size on Microstructure and Compressive Strength of Concrete. Polymers, 16(2). </w:t>
      </w:r>
      <w:r w:rsidR="00C9110B" w:rsidRPr="00C9110B">
        <w:rPr>
          <w:rFonts w:eastAsia="Times New Roman" w:cs="Times New Roman"/>
          <w:bCs/>
          <w:szCs w:val="24"/>
          <w:shd w:val="clear" w:color="auto" w:fill="FFFFFF"/>
          <w:lang w:val="en-US"/>
        </w:rPr>
        <w:t>https://doi.org/10.3390/polym16020197</w:t>
      </w:r>
    </w:p>
    <w:p w14:paraId="6B1D9B76" w14:textId="78F9A48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Deng, F., Cao, C., Chi, Y., &amp; Xu, L. (2024). Effect of cellulose nanofiber addition on the microstructure characterization and </w:t>
      </w:r>
      <w:proofErr w:type="spellStart"/>
      <w:r w:rsidRPr="00A16AA1">
        <w:rPr>
          <w:rStyle w:val="Strong"/>
          <w:rFonts w:eastAsia="Times New Roman" w:cs="Times New Roman"/>
          <w:b w:val="0"/>
          <w:szCs w:val="24"/>
          <w:shd w:val="clear" w:color="auto" w:fill="FFFFFF"/>
        </w:rPr>
        <w:t>nano</w:t>
      </w:r>
      <w:proofErr w:type="spellEnd"/>
      <w:r w:rsidRPr="00A16AA1">
        <w:rPr>
          <w:rStyle w:val="Strong"/>
          <w:rFonts w:eastAsia="Times New Roman" w:cs="Times New Roman"/>
          <w:b w:val="0"/>
          <w:szCs w:val="24"/>
          <w:shd w:val="clear" w:color="auto" w:fill="FFFFFF"/>
        </w:rPr>
        <w:t xml:space="preserve">-mechanical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of interfacial transition zones in recycled concrete. Journal of Materials Research and Technology, 33, 7572–7585. </w:t>
      </w:r>
      <w:r w:rsidR="00E335B4" w:rsidRPr="00E335B4">
        <w:rPr>
          <w:rFonts w:eastAsia="Times New Roman" w:cs="Times New Roman"/>
          <w:bCs/>
          <w:szCs w:val="24"/>
          <w:shd w:val="clear" w:color="auto" w:fill="FFFFFF"/>
          <w:lang w:val="en-US"/>
        </w:rPr>
        <w:t>https://doi.org/10.1016/j.jmrt.2024.11.040</w:t>
      </w:r>
    </w:p>
    <w:p w14:paraId="69E1F633" w14:textId="1C1129D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Lee, S. J., &amp; Park, S. H. (2024). Effects of Superabsorbent Polymer Addition on the Thermal Properties of Eutectic Phase Change Material. Processes, 12(1). </w:t>
      </w:r>
      <w:r w:rsidR="00F02072" w:rsidRPr="00F02072">
        <w:rPr>
          <w:rFonts w:eastAsia="Times New Roman" w:cs="Times New Roman"/>
          <w:bCs/>
          <w:szCs w:val="24"/>
          <w:shd w:val="clear" w:color="auto" w:fill="FFFFFF"/>
          <w:lang w:val="en-US"/>
        </w:rPr>
        <w:t>https://doi.org/10.3390/pr12010162</w:t>
      </w:r>
    </w:p>
    <w:p w14:paraId="1CAEF7F1" w14:textId="01CDD922"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 J. R., Kazmi, S. M. S., Wang, X., &amp; Wu, Y. F. (2024). Improving carbonation resistance, strength, and microstructure of concrete through compression casting. Case Studies in Construction Materials, 21. </w:t>
      </w:r>
      <w:r w:rsidR="00E4306A" w:rsidRPr="00E4306A">
        <w:rPr>
          <w:rFonts w:eastAsia="Times New Roman" w:cs="Times New Roman"/>
          <w:bCs/>
          <w:szCs w:val="24"/>
          <w:shd w:val="clear" w:color="auto" w:fill="FFFFFF"/>
          <w:lang w:val="en-US"/>
        </w:rPr>
        <w:t>https://doi.org/10.1016/j.cscm.2024.e03804</w:t>
      </w:r>
    </w:p>
    <w:p w14:paraId="7F6AA43A" w14:textId="49A57D8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Mathew, M., </w:t>
      </w:r>
      <w:proofErr w:type="spellStart"/>
      <w:r w:rsidRPr="00A16AA1">
        <w:rPr>
          <w:rStyle w:val="Strong"/>
          <w:rFonts w:eastAsia="Times New Roman" w:cs="Times New Roman"/>
          <w:b w:val="0"/>
          <w:szCs w:val="24"/>
          <w:shd w:val="clear" w:color="auto" w:fill="FFFFFF"/>
        </w:rPr>
        <w:t>Thahira</w:t>
      </w:r>
      <w:proofErr w:type="spellEnd"/>
      <w:r w:rsidRPr="00A16AA1">
        <w:rPr>
          <w:rStyle w:val="Strong"/>
          <w:rFonts w:eastAsia="Times New Roman" w:cs="Times New Roman"/>
          <w:b w:val="0"/>
          <w:szCs w:val="24"/>
          <w:shd w:val="clear" w:color="auto" w:fill="FFFFFF"/>
        </w:rPr>
        <w:t xml:space="preserve">, A. B., &amp; Jose, A. (2023). Enhancement of Thermal Insulation and Mechanical Properties of Concrete by Expanded Polystyrene Beads. Indian Journal of Engineering and Materials Sciences, 30(1), 172–179. </w:t>
      </w:r>
      <w:r w:rsidR="0004418E" w:rsidRPr="0004418E">
        <w:rPr>
          <w:rFonts w:eastAsia="Times New Roman" w:cs="Times New Roman"/>
          <w:bCs/>
          <w:szCs w:val="24"/>
          <w:shd w:val="clear" w:color="auto" w:fill="FFFFFF"/>
          <w:lang w:val="en-US"/>
        </w:rPr>
        <w:t>https://doi.org/10.56042/ijems.v1i1.45582</w:t>
      </w:r>
    </w:p>
    <w:p w14:paraId="392B3071" w14:textId="20FDB31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Mostofinejad</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Aghamohammadi</w:t>
      </w:r>
      <w:proofErr w:type="spellEnd"/>
      <w:r w:rsidRPr="00A16AA1">
        <w:rPr>
          <w:rStyle w:val="Strong"/>
          <w:rFonts w:eastAsia="Times New Roman" w:cs="Times New Roman"/>
          <w:b w:val="0"/>
          <w:szCs w:val="24"/>
          <w:shd w:val="clear" w:color="auto" w:fill="FFFFFF"/>
        </w:rPr>
        <w:t xml:space="preserve">, O., Bahmani, H., &amp; Ebrahimi, S. (2023). Improving thermal characteristics and energy absorption of concrete by recycled rubber and silica fume. Developments in the Built Environment, 16. </w:t>
      </w:r>
      <w:r w:rsidR="0004418E" w:rsidRPr="0004418E">
        <w:rPr>
          <w:rFonts w:eastAsia="Times New Roman" w:cs="Times New Roman"/>
          <w:bCs/>
          <w:szCs w:val="24"/>
          <w:shd w:val="clear" w:color="auto" w:fill="FFFFFF"/>
          <w:lang w:val="en-US"/>
        </w:rPr>
        <w:t>https://doi.org/10.1016/j.dibe.2023.100221</w:t>
      </w:r>
    </w:p>
    <w:p w14:paraId="48EE4421" w14:textId="120D868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Ziaeemehr</w:t>
      </w:r>
      <w:proofErr w:type="spellEnd"/>
      <w:r w:rsidRPr="00A16AA1">
        <w:rPr>
          <w:rStyle w:val="Strong"/>
          <w:rFonts w:eastAsia="Times New Roman" w:cs="Times New Roman"/>
          <w:b w:val="0"/>
          <w:szCs w:val="24"/>
          <w:shd w:val="clear" w:color="auto" w:fill="FFFFFF"/>
        </w:rPr>
        <w:t xml:space="preserve">, B., </w:t>
      </w:r>
      <w:proofErr w:type="spellStart"/>
      <w:r w:rsidRPr="00A16AA1">
        <w:rPr>
          <w:rStyle w:val="Strong"/>
          <w:rFonts w:eastAsia="Times New Roman" w:cs="Times New Roman"/>
          <w:b w:val="0"/>
          <w:szCs w:val="24"/>
          <w:shd w:val="clear" w:color="auto" w:fill="FFFFFF"/>
        </w:rPr>
        <w:t>Jandaghian</w:t>
      </w:r>
      <w:proofErr w:type="spellEnd"/>
      <w:r w:rsidRPr="00A16AA1">
        <w:rPr>
          <w:rStyle w:val="Strong"/>
          <w:rFonts w:eastAsia="Times New Roman" w:cs="Times New Roman"/>
          <w:b w:val="0"/>
          <w:szCs w:val="24"/>
          <w:shd w:val="clear" w:color="auto" w:fill="FFFFFF"/>
        </w:rPr>
        <w:t xml:space="preserve">, Z., Ge, H., Lacasse, M., &amp; Moore, T. (2023). Increasing Solar Reflectivity of Building Envelope Materials to Mitigate Urban Heat Islands: State-of-the-Art Review. In Buildings (Vol. 13, Issue 11). Multidisciplinary Digital Publishing Institute (MDPI). </w:t>
      </w:r>
      <w:r w:rsidR="00FE6472" w:rsidRPr="00FE6472">
        <w:rPr>
          <w:rFonts w:eastAsia="Times New Roman" w:cs="Times New Roman"/>
          <w:bCs/>
          <w:szCs w:val="24"/>
          <w:shd w:val="clear" w:color="auto" w:fill="FFFFFF"/>
          <w:lang w:val="en-US"/>
        </w:rPr>
        <w:t>https://doi.org/10.3390/buildings13112868</w:t>
      </w:r>
    </w:p>
    <w:p w14:paraId="77B88119" w14:textId="505FBFD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Reshma, T. v., Kumar Patnaikuni, C., Tanu, H. M., &amp; Bharath, A. (2023). Evaluation of strength, durability, and microstructure characteristics of slag-sand-induced concrete. Cleaner Materials, 10. </w:t>
      </w:r>
      <w:r w:rsidR="00127544" w:rsidRPr="00127544">
        <w:rPr>
          <w:rFonts w:eastAsia="Times New Roman" w:cs="Times New Roman"/>
          <w:bCs/>
          <w:szCs w:val="24"/>
          <w:shd w:val="clear" w:color="auto" w:fill="FFFFFF"/>
          <w:lang w:val="en-US"/>
        </w:rPr>
        <w:t>https://doi.org/10.1016/j.clema.2023.100212</w:t>
      </w:r>
    </w:p>
    <w:p w14:paraId="7C3D977C" w14:textId="6CCC55F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Rahjoo</w:t>
      </w:r>
      <w:proofErr w:type="spellEnd"/>
      <w:r w:rsidRPr="00A16AA1">
        <w:rPr>
          <w:rStyle w:val="Strong"/>
          <w:rFonts w:eastAsia="Times New Roman" w:cs="Times New Roman"/>
          <w:b w:val="0"/>
          <w:szCs w:val="24"/>
          <w:shd w:val="clear" w:color="auto" w:fill="FFFFFF"/>
        </w:rPr>
        <w:t xml:space="preserve">, M., Rojas, E., Goracci, G., </w:t>
      </w:r>
      <w:proofErr w:type="spellStart"/>
      <w:r w:rsidRPr="00A16AA1">
        <w:rPr>
          <w:rStyle w:val="Strong"/>
          <w:rFonts w:eastAsia="Times New Roman" w:cs="Times New Roman"/>
          <w:b w:val="0"/>
          <w:szCs w:val="24"/>
          <w:shd w:val="clear" w:color="auto" w:fill="FFFFFF"/>
        </w:rPr>
        <w:t>Gaitero</w:t>
      </w:r>
      <w:proofErr w:type="spellEnd"/>
      <w:r w:rsidRPr="00A16AA1">
        <w:rPr>
          <w:rStyle w:val="Strong"/>
          <w:rFonts w:eastAsia="Times New Roman" w:cs="Times New Roman"/>
          <w:b w:val="0"/>
          <w:szCs w:val="24"/>
          <w:shd w:val="clear" w:color="auto" w:fill="FFFFFF"/>
        </w:rPr>
        <w:t xml:space="preserve">, J. J., </w:t>
      </w:r>
      <w:proofErr w:type="spellStart"/>
      <w:r w:rsidRPr="00A16AA1">
        <w:rPr>
          <w:rStyle w:val="Strong"/>
          <w:rFonts w:eastAsia="Times New Roman" w:cs="Times New Roman"/>
          <w:b w:val="0"/>
          <w:szCs w:val="24"/>
          <w:shd w:val="clear" w:color="auto" w:fill="FFFFFF"/>
        </w:rPr>
        <w:t>Martauz</w:t>
      </w:r>
      <w:proofErr w:type="spellEnd"/>
      <w:r w:rsidRPr="00A16AA1">
        <w:rPr>
          <w:rStyle w:val="Strong"/>
          <w:rFonts w:eastAsia="Times New Roman" w:cs="Times New Roman"/>
          <w:b w:val="0"/>
          <w:szCs w:val="24"/>
          <w:shd w:val="clear" w:color="auto" w:fill="FFFFFF"/>
        </w:rPr>
        <w:t xml:space="preserve">, P., &amp; </w:t>
      </w:r>
      <w:proofErr w:type="spellStart"/>
      <w:r w:rsidRPr="00A16AA1">
        <w:rPr>
          <w:rStyle w:val="Strong"/>
          <w:rFonts w:eastAsia="Times New Roman" w:cs="Times New Roman"/>
          <w:b w:val="0"/>
          <w:szCs w:val="24"/>
          <w:shd w:val="clear" w:color="auto" w:fill="FFFFFF"/>
        </w:rPr>
        <w:t>Dolado</w:t>
      </w:r>
      <w:proofErr w:type="spellEnd"/>
      <w:r w:rsidRPr="00A16AA1">
        <w:rPr>
          <w:rStyle w:val="Strong"/>
          <w:rFonts w:eastAsia="Times New Roman" w:cs="Times New Roman"/>
          <w:b w:val="0"/>
          <w:szCs w:val="24"/>
          <w:shd w:val="clear" w:color="auto" w:fill="FFFFFF"/>
        </w:rPr>
        <w:t xml:space="preserve">, J. S. (2023). A numerical study of geopolymer concrete thermal energy storage: Benchmarking TES module design and optimizing thermal performance. Journal of Energy Storage, 74. </w:t>
      </w:r>
      <w:r w:rsidR="008239A7" w:rsidRPr="008239A7">
        <w:rPr>
          <w:rFonts w:eastAsia="Times New Roman" w:cs="Times New Roman"/>
          <w:bCs/>
          <w:szCs w:val="24"/>
          <w:shd w:val="clear" w:color="auto" w:fill="FFFFFF"/>
          <w:lang w:val="en-US"/>
        </w:rPr>
        <w:t>https://doi.org/10.1016/j.est.2023.109389</w:t>
      </w:r>
    </w:p>
    <w:p w14:paraId="61E9768B" w14:textId="30ED81B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Karikatti, V., Chitawadagi, M. v., </w:t>
      </w:r>
      <w:proofErr w:type="spellStart"/>
      <w:r w:rsidRPr="00A16AA1">
        <w:rPr>
          <w:rStyle w:val="Strong"/>
          <w:rFonts w:eastAsia="Times New Roman" w:cs="Times New Roman"/>
          <w:b w:val="0"/>
          <w:szCs w:val="24"/>
          <w:shd w:val="clear" w:color="auto" w:fill="FFFFFF"/>
        </w:rPr>
        <w:t>Devarangadi</w:t>
      </w:r>
      <w:proofErr w:type="spellEnd"/>
      <w:r w:rsidRPr="00A16AA1">
        <w:rPr>
          <w:rStyle w:val="Strong"/>
          <w:rFonts w:eastAsia="Times New Roman" w:cs="Times New Roman"/>
          <w:b w:val="0"/>
          <w:szCs w:val="24"/>
          <w:shd w:val="clear" w:color="auto" w:fill="FFFFFF"/>
        </w:rPr>
        <w:t xml:space="preserve">, M., Sanjith, J., &amp; Gangadhara Reddy, N. (2023). Influence of bagasse ash powder and marble powder on strength and microstructure characteristics of alkali activated slag concrete cured at room temperature for rigid pavement application. Cleaner Materials, 9. </w:t>
      </w:r>
      <w:r w:rsidR="00E11A06" w:rsidRPr="00E11A06">
        <w:rPr>
          <w:rFonts w:eastAsia="Times New Roman" w:cs="Times New Roman"/>
          <w:bCs/>
          <w:szCs w:val="24"/>
          <w:shd w:val="clear" w:color="auto" w:fill="FFFFFF"/>
          <w:lang w:val="en-US"/>
        </w:rPr>
        <w:t>https://doi.org/10.1016/j.clema.2023.100200</w:t>
      </w:r>
    </w:p>
    <w:p w14:paraId="54758E22" w14:textId="7A0492C2"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Zhang, G. Z., Ma, X., &amp; Liu, Y. (2023). Study on the Synergistic Effect of Superabsorbent Polymer and Crystalline Admixture on Self-Healing Performance of Mortar Based on Image Binarization Method. Buildings, 13(12). </w:t>
      </w:r>
      <w:r w:rsidR="001C3FC4" w:rsidRPr="001C3FC4">
        <w:rPr>
          <w:rFonts w:eastAsia="Times New Roman" w:cs="Times New Roman"/>
          <w:bCs/>
          <w:szCs w:val="24"/>
          <w:shd w:val="clear" w:color="auto" w:fill="FFFFFF"/>
          <w:lang w:val="en-US"/>
        </w:rPr>
        <w:t>https://doi.org/10.3390/buildings13122953</w:t>
      </w:r>
    </w:p>
    <w:p w14:paraId="3CDA8DD0" w14:textId="2C7746C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Momeen</w:t>
      </w:r>
      <w:proofErr w:type="spellEnd"/>
      <w:r w:rsidRPr="00A16AA1">
        <w:rPr>
          <w:rStyle w:val="Strong"/>
          <w:rFonts w:eastAsia="Times New Roman" w:cs="Times New Roman"/>
          <w:b w:val="0"/>
          <w:szCs w:val="24"/>
          <w:shd w:val="clear" w:color="auto" w:fill="FFFFFF"/>
        </w:rPr>
        <w:t xml:space="preserve"> Ul Islam, M., Li, J., </w:t>
      </w:r>
      <w:proofErr w:type="spellStart"/>
      <w:r w:rsidRPr="00A16AA1">
        <w:rPr>
          <w:rStyle w:val="Strong"/>
          <w:rFonts w:eastAsia="Times New Roman" w:cs="Times New Roman"/>
          <w:b w:val="0"/>
          <w:szCs w:val="24"/>
          <w:shd w:val="clear" w:color="auto" w:fill="FFFFFF"/>
        </w:rPr>
        <w:t>Roychand</w:t>
      </w:r>
      <w:proofErr w:type="spellEnd"/>
      <w:r w:rsidRPr="00A16AA1">
        <w:rPr>
          <w:rStyle w:val="Strong"/>
          <w:rFonts w:eastAsia="Times New Roman" w:cs="Times New Roman"/>
          <w:b w:val="0"/>
          <w:szCs w:val="24"/>
          <w:shd w:val="clear" w:color="auto" w:fill="FFFFFF"/>
        </w:rPr>
        <w:t xml:space="preserve">, R., &amp; </w:t>
      </w:r>
      <w:proofErr w:type="spellStart"/>
      <w:r w:rsidRPr="00A16AA1">
        <w:rPr>
          <w:rStyle w:val="Strong"/>
          <w:rFonts w:eastAsia="Times New Roman" w:cs="Times New Roman"/>
          <w:b w:val="0"/>
          <w:szCs w:val="24"/>
          <w:shd w:val="clear" w:color="auto" w:fill="FFFFFF"/>
        </w:rPr>
        <w:t>Saberian</w:t>
      </w:r>
      <w:proofErr w:type="spellEnd"/>
      <w:r w:rsidRPr="00A16AA1">
        <w:rPr>
          <w:rStyle w:val="Strong"/>
          <w:rFonts w:eastAsia="Times New Roman" w:cs="Times New Roman"/>
          <w:b w:val="0"/>
          <w:szCs w:val="24"/>
          <w:shd w:val="clear" w:color="auto" w:fill="FFFFFF"/>
        </w:rPr>
        <w:t xml:space="preserve">, M. (2023). Microstructure, thermal conductivity and carbonation resistance properties of sustainable structural lightweight concrete incorporating 100% coarser rubber particles. Construction and Building Materials, 408. </w:t>
      </w:r>
      <w:r w:rsidR="001C3FC4" w:rsidRPr="001C3FC4">
        <w:rPr>
          <w:rFonts w:eastAsia="Times New Roman" w:cs="Times New Roman"/>
          <w:bCs/>
          <w:szCs w:val="24"/>
          <w:shd w:val="clear" w:color="auto" w:fill="FFFFFF"/>
          <w:lang w:val="en-US"/>
        </w:rPr>
        <w:t>https://doi.org/10.1016/j.conbuildmat.2023.133658</w:t>
      </w:r>
    </w:p>
    <w:p w14:paraId="277F27C6" w14:textId="11CCA58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Canbaz, M., &amp; </w:t>
      </w:r>
      <w:proofErr w:type="spellStart"/>
      <w:r w:rsidRPr="00A16AA1">
        <w:rPr>
          <w:rStyle w:val="Strong"/>
          <w:rFonts w:eastAsia="Times New Roman" w:cs="Times New Roman"/>
          <w:b w:val="0"/>
          <w:szCs w:val="24"/>
          <w:shd w:val="clear" w:color="auto" w:fill="FFFFFF"/>
        </w:rPr>
        <w:t>Türeyen</w:t>
      </w:r>
      <w:proofErr w:type="spellEnd"/>
      <w:r w:rsidRPr="00A16AA1">
        <w:rPr>
          <w:rStyle w:val="Strong"/>
          <w:rFonts w:eastAsia="Times New Roman" w:cs="Times New Roman"/>
          <w:b w:val="0"/>
          <w:szCs w:val="24"/>
          <w:shd w:val="clear" w:color="auto" w:fill="FFFFFF"/>
        </w:rPr>
        <w:t xml:space="preserve">, A. C. (2022). Effect of expanded polystyrene beads on the properties of foam concrete containing polypropylene </w:t>
      </w:r>
      <w:proofErr w:type="spellStart"/>
      <w:r w:rsidRPr="00A16AA1">
        <w:rPr>
          <w:rStyle w:val="Strong"/>
          <w:rFonts w:eastAsia="Times New Roman" w:cs="Times New Roman"/>
          <w:b w:val="0"/>
          <w:szCs w:val="24"/>
          <w:shd w:val="clear" w:color="auto" w:fill="FFFFFF"/>
        </w:rPr>
        <w:t>fiber</w:t>
      </w:r>
      <w:proofErr w:type="spellEnd"/>
      <w:r w:rsidRPr="00A16AA1">
        <w:rPr>
          <w:rStyle w:val="Strong"/>
          <w:rFonts w:eastAsia="Times New Roman" w:cs="Times New Roman"/>
          <w:b w:val="0"/>
          <w:szCs w:val="24"/>
          <w:shd w:val="clear" w:color="auto" w:fill="FFFFFF"/>
        </w:rPr>
        <w:t xml:space="preserve">. Challenge Journal of Concrete Research Letters, 13(1), 28–35. </w:t>
      </w:r>
      <w:r w:rsidR="003B273F" w:rsidRPr="003B273F">
        <w:rPr>
          <w:rFonts w:eastAsia="Times New Roman" w:cs="Times New Roman"/>
          <w:bCs/>
          <w:szCs w:val="24"/>
          <w:shd w:val="clear" w:color="auto" w:fill="FFFFFF"/>
          <w:lang w:val="en-US"/>
        </w:rPr>
        <w:t>https://doi.org/10.20528/cjcrl.2022.01.003</w:t>
      </w:r>
    </w:p>
    <w:p w14:paraId="5425AE25" w14:textId="733B207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Eisa, M. S., </w:t>
      </w:r>
      <w:proofErr w:type="spellStart"/>
      <w:r w:rsidRPr="00A16AA1">
        <w:rPr>
          <w:rStyle w:val="Strong"/>
          <w:rFonts w:eastAsia="Times New Roman" w:cs="Times New Roman"/>
          <w:b w:val="0"/>
          <w:szCs w:val="24"/>
          <w:shd w:val="clear" w:color="auto" w:fill="FFFFFF"/>
        </w:rPr>
        <w:t>Basiouny</w:t>
      </w:r>
      <w:proofErr w:type="spellEnd"/>
      <w:r w:rsidRPr="00A16AA1">
        <w:rPr>
          <w:rStyle w:val="Strong"/>
          <w:rFonts w:eastAsia="Times New Roman" w:cs="Times New Roman"/>
          <w:b w:val="0"/>
          <w:szCs w:val="24"/>
          <w:shd w:val="clear" w:color="auto" w:fill="FFFFFF"/>
        </w:rPr>
        <w:t xml:space="preserve">, M. E., &amp; Fahmy, E. A. (2022). Drying shrinkage and thermal expansion of metakaolin-based geopolymer concrete pavement reinforced with biaxial geogrid. Case Studies in Construction Materials, 17. </w:t>
      </w:r>
      <w:r w:rsidR="00E31530" w:rsidRPr="00E31530">
        <w:rPr>
          <w:rFonts w:eastAsia="Times New Roman" w:cs="Times New Roman"/>
          <w:bCs/>
          <w:szCs w:val="24"/>
          <w:shd w:val="clear" w:color="auto" w:fill="FFFFFF"/>
          <w:lang w:val="en-US"/>
        </w:rPr>
        <w:t>https://doi.org/10.1016/j.cscm.2022.e01415</w:t>
      </w:r>
    </w:p>
    <w:p w14:paraId="4496ABC4" w14:textId="2E830C0A"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Huang, X., Liu, X., Rong, H., Yang, X., Duan, Y., &amp; Ren, T. (2022). Effect of Super-Absorbent Polymer (SAP) Incorporation Method on Mechanical and Shrinkage Properties of Internally Cured Concrete. Materials, 15(21). </w:t>
      </w:r>
      <w:r w:rsidR="00BB6BF9" w:rsidRPr="00BB6BF9">
        <w:rPr>
          <w:rFonts w:eastAsia="Times New Roman" w:cs="Times New Roman"/>
          <w:bCs/>
          <w:szCs w:val="24"/>
          <w:shd w:val="clear" w:color="auto" w:fill="FFFFFF"/>
          <w:lang w:val="en-US"/>
        </w:rPr>
        <w:t>https://doi.org/10.3390/ma15217854</w:t>
      </w:r>
    </w:p>
    <w:p w14:paraId="63484E60" w14:textId="5BC7149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Kumar, D., Alam, M., Memon, R. A., &amp; </w:t>
      </w:r>
      <w:proofErr w:type="spellStart"/>
      <w:r w:rsidRPr="00A16AA1">
        <w:rPr>
          <w:rStyle w:val="Strong"/>
          <w:rFonts w:eastAsia="Times New Roman" w:cs="Times New Roman"/>
          <w:b w:val="0"/>
          <w:szCs w:val="24"/>
          <w:shd w:val="clear" w:color="auto" w:fill="FFFFFF"/>
        </w:rPr>
        <w:t>Bhayo</w:t>
      </w:r>
      <w:proofErr w:type="spellEnd"/>
      <w:r w:rsidRPr="00A16AA1">
        <w:rPr>
          <w:rStyle w:val="Strong"/>
          <w:rFonts w:eastAsia="Times New Roman" w:cs="Times New Roman"/>
          <w:b w:val="0"/>
          <w:szCs w:val="24"/>
          <w:shd w:val="clear" w:color="auto" w:fill="FFFFFF"/>
        </w:rPr>
        <w:t xml:space="preserve">, B. A. (2022). A critical review for formulation and conceptualization of an ideal building envelope and novel sustainability framework for building applications. In Cleaner Engineering and Technology (Vol. 11). Elsevier Ltd. </w:t>
      </w:r>
      <w:r w:rsidR="00D0105B" w:rsidRPr="00D0105B">
        <w:rPr>
          <w:rFonts w:eastAsia="Times New Roman" w:cs="Times New Roman"/>
          <w:bCs/>
          <w:szCs w:val="24"/>
          <w:shd w:val="clear" w:color="auto" w:fill="FFFFFF"/>
          <w:lang w:val="en-US"/>
        </w:rPr>
        <w:t>https://doi.org/10.1016/j.clet.2022.100555</w:t>
      </w:r>
    </w:p>
    <w:p w14:paraId="67F3A059" w14:textId="41B46BB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Morinaga, Y., Akao, Y., Fukuda, D., &amp; </w:t>
      </w:r>
      <w:proofErr w:type="spellStart"/>
      <w:r w:rsidRPr="00A16AA1">
        <w:rPr>
          <w:rStyle w:val="Strong"/>
          <w:rFonts w:eastAsia="Times New Roman" w:cs="Times New Roman"/>
          <w:b w:val="0"/>
          <w:szCs w:val="24"/>
          <w:shd w:val="clear" w:color="auto" w:fill="FFFFFF"/>
        </w:rPr>
        <w:t>Elakneswaran</w:t>
      </w:r>
      <w:proofErr w:type="spellEnd"/>
      <w:r w:rsidRPr="00A16AA1">
        <w:rPr>
          <w:rStyle w:val="Strong"/>
          <w:rFonts w:eastAsia="Times New Roman" w:cs="Times New Roman"/>
          <w:b w:val="0"/>
          <w:szCs w:val="24"/>
          <w:shd w:val="clear" w:color="auto" w:fill="FFFFFF"/>
        </w:rPr>
        <w:t xml:space="preserve">, Y. (2022). Delayed Absorption Superabsorbent Polymer for Strength Development in Concrete. Materials, 15(8). </w:t>
      </w:r>
      <w:r w:rsidR="00712738" w:rsidRPr="00712738">
        <w:rPr>
          <w:rFonts w:eastAsia="Times New Roman" w:cs="Times New Roman"/>
          <w:bCs/>
          <w:szCs w:val="24"/>
          <w:shd w:val="clear" w:color="auto" w:fill="FFFFFF"/>
          <w:lang w:val="en-US"/>
        </w:rPr>
        <w:t>https://doi.org/10.3390/ma15082727</w:t>
      </w:r>
    </w:p>
    <w:p w14:paraId="085B709E" w14:textId="0892196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Seifeddine, K., </w:t>
      </w:r>
      <w:proofErr w:type="spellStart"/>
      <w:r w:rsidRPr="00A16AA1">
        <w:rPr>
          <w:rStyle w:val="Strong"/>
          <w:rFonts w:eastAsia="Times New Roman" w:cs="Times New Roman"/>
          <w:b w:val="0"/>
          <w:szCs w:val="24"/>
          <w:shd w:val="clear" w:color="auto" w:fill="FFFFFF"/>
        </w:rPr>
        <w:t>Amziane</w:t>
      </w:r>
      <w:proofErr w:type="spellEnd"/>
      <w:r w:rsidRPr="00A16AA1">
        <w:rPr>
          <w:rStyle w:val="Strong"/>
          <w:rFonts w:eastAsia="Times New Roman" w:cs="Times New Roman"/>
          <w:b w:val="0"/>
          <w:szCs w:val="24"/>
          <w:shd w:val="clear" w:color="auto" w:fill="FFFFFF"/>
        </w:rPr>
        <w:t xml:space="preserve">, S., &amp; Toussaint, E. (2022). Thermal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of pervious concrete in dry conditions. Construction and Building Materials, 345. </w:t>
      </w:r>
      <w:r w:rsidR="008D3DBC" w:rsidRPr="008D3DBC">
        <w:rPr>
          <w:rFonts w:eastAsia="Times New Roman" w:cs="Times New Roman"/>
          <w:bCs/>
          <w:szCs w:val="24"/>
          <w:shd w:val="clear" w:color="auto" w:fill="FFFFFF"/>
          <w:lang w:val="en-US"/>
        </w:rPr>
        <w:t>https://doi.org/10.1016/j.conbuildmat.2022.128300</w:t>
      </w:r>
    </w:p>
    <w:p w14:paraId="36FC21A9" w14:textId="39DA66E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Zhang, G., Chen, P., Si, X., Wang, J., &amp; Han, Y. (2022). Research on Shrinkage and Shrinkage Models of Reinforced Concrete Specimens. The Open Civil Engineering Journal, 16(1). </w:t>
      </w:r>
      <w:r w:rsidR="002A2B5F" w:rsidRPr="002A2B5F">
        <w:rPr>
          <w:rFonts w:eastAsia="Times New Roman" w:cs="Times New Roman"/>
          <w:bCs/>
          <w:szCs w:val="24"/>
          <w:shd w:val="clear" w:color="auto" w:fill="FFFFFF"/>
          <w:lang w:val="en-US"/>
        </w:rPr>
        <w:t>https://doi.org/10.2174/18741495-v16-e221103-2022-37</w:t>
      </w:r>
    </w:p>
    <w:p w14:paraId="01A41615" w14:textId="4504D39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Agostinho, L. B., </w:t>
      </w:r>
      <w:proofErr w:type="gramStart"/>
      <w:r w:rsidRPr="00A16AA1">
        <w:rPr>
          <w:rStyle w:val="Strong"/>
          <w:rFonts w:eastAsia="Times New Roman" w:cs="Times New Roman"/>
          <w:b w:val="0"/>
          <w:szCs w:val="24"/>
          <w:shd w:val="clear" w:color="auto" w:fill="FFFFFF"/>
        </w:rPr>
        <w:t>Alexandre,  de</w:t>
      </w:r>
      <w:proofErr w:type="gramEnd"/>
      <w:r w:rsidRPr="00A16AA1">
        <w:rPr>
          <w:rStyle w:val="Strong"/>
          <w:rFonts w:eastAsia="Times New Roman" w:cs="Times New Roman"/>
          <w:b w:val="0"/>
          <w:szCs w:val="24"/>
          <w:shd w:val="clear" w:color="auto" w:fill="FFFFFF"/>
        </w:rPr>
        <w:t xml:space="preserve"> C. P., da Silva, E. F., &amp; Toledo Filho, R. D. (2021). Rheological study of Portland cement pastes modified with superabsorbent polymer and </w:t>
      </w:r>
      <w:proofErr w:type="spellStart"/>
      <w:r w:rsidRPr="00A16AA1">
        <w:rPr>
          <w:rStyle w:val="Strong"/>
          <w:rFonts w:eastAsia="Times New Roman" w:cs="Times New Roman"/>
          <w:b w:val="0"/>
          <w:szCs w:val="24"/>
          <w:shd w:val="clear" w:color="auto" w:fill="FFFFFF"/>
        </w:rPr>
        <w:t>nanosilica</w:t>
      </w:r>
      <w:proofErr w:type="spellEnd"/>
      <w:r w:rsidRPr="00A16AA1">
        <w:rPr>
          <w:rStyle w:val="Strong"/>
          <w:rFonts w:eastAsia="Times New Roman" w:cs="Times New Roman"/>
          <w:b w:val="0"/>
          <w:szCs w:val="24"/>
          <w:shd w:val="clear" w:color="auto" w:fill="FFFFFF"/>
        </w:rPr>
        <w:t xml:space="preserve">. Journal of Building Engineering, 34. </w:t>
      </w:r>
      <w:r w:rsidR="00987C51" w:rsidRPr="00987C51">
        <w:rPr>
          <w:rFonts w:eastAsia="Times New Roman" w:cs="Times New Roman"/>
          <w:bCs/>
          <w:szCs w:val="24"/>
          <w:shd w:val="clear" w:color="auto" w:fill="FFFFFF"/>
          <w:lang w:val="en-US"/>
        </w:rPr>
        <w:t>https://doi.org/10.1016/j.jobe.2020.102024</w:t>
      </w:r>
    </w:p>
    <w:p w14:paraId="0EEFD443" w14:textId="6F900F44"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Bouzouidja</w:t>
      </w:r>
      <w:proofErr w:type="spellEnd"/>
      <w:r w:rsidRPr="00A16AA1">
        <w:rPr>
          <w:rStyle w:val="Strong"/>
          <w:rFonts w:eastAsia="Times New Roman" w:cs="Times New Roman"/>
          <w:b w:val="0"/>
          <w:szCs w:val="24"/>
          <w:shd w:val="clear" w:color="auto" w:fill="FFFFFF"/>
        </w:rPr>
        <w:t xml:space="preserve">, R., Leconte, F., Kiss, M., Pierret, M., </w:t>
      </w:r>
      <w:proofErr w:type="spellStart"/>
      <w:r w:rsidRPr="00A16AA1">
        <w:rPr>
          <w:rStyle w:val="Strong"/>
          <w:rFonts w:eastAsia="Times New Roman" w:cs="Times New Roman"/>
          <w:b w:val="0"/>
          <w:szCs w:val="24"/>
          <w:shd w:val="clear" w:color="auto" w:fill="FFFFFF"/>
        </w:rPr>
        <w:t>Pruvot</w:t>
      </w:r>
      <w:proofErr w:type="spellEnd"/>
      <w:r w:rsidRPr="00A16AA1">
        <w:rPr>
          <w:rStyle w:val="Strong"/>
          <w:rFonts w:eastAsia="Times New Roman" w:cs="Times New Roman"/>
          <w:b w:val="0"/>
          <w:szCs w:val="24"/>
          <w:shd w:val="clear" w:color="auto" w:fill="FFFFFF"/>
        </w:rPr>
        <w:t xml:space="preserve">, C., </w:t>
      </w:r>
      <w:proofErr w:type="spellStart"/>
      <w:r w:rsidRPr="00A16AA1">
        <w:rPr>
          <w:rStyle w:val="Strong"/>
          <w:rFonts w:eastAsia="Times New Roman" w:cs="Times New Roman"/>
          <w:b w:val="0"/>
          <w:szCs w:val="24"/>
          <w:shd w:val="clear" w:color="auto" w:fill="FFFFFF"/>
        </w:rPr>
        <w:t>Détriché</w:t>
      </w:r>
      <w:proofErr w:type="spellEnd"/>
      <w:r w:rsidRPr="00A16AA1">
        <w:rPr>
          <w:rStyle w:val="Strong"/>
          <w:rFonts w:eastAsia="Times New Roman" w:cs="Times New Roman"/>
          <w:b w:val="0"/>
          <w:szCs w:val="24"/>
          <w:shd w:val="clear" w:color="auto" w:fill="FFFFFF"/>
        </w:rPr>
        <w:t xml:space="preserve">, S., </w:t>
      </w:r>
      <w:proofErr w:type="spellStart"/>
      <w:r w:rsidRPr="00A16AA1">
        <w:rPr>
          <w:rStyle w:val="Strong"/>
          <w:rFonts w:eastAsia="Times New Roman" w:cs="Times New Roman"/>
          <w:b w:val="0"/>
          <w:szCs w:val="24"/>
          <w:shd w:val="clear" w:color="auto" w:fill="FFFFFF"/>
        </w:rPr>
        <w:t>Louvel</w:t>
      </w:r>
      <w:proofErr w:type="spellEnd"/>
      <w:r w:rsidRPr="00A16AA1">
        <w:rPr>
          <w:rStyle w:val="Strong"/>
          <w:rFonts w:eastAsia="Times New Roman" w:cs="Times New Roman"/>
          <w:b w:val="0"/>
          <w:szCs w:val="24"/>
          <w:shd w:val="clear" w:color="auto" w:fill="FFFFFF"/>
        </w:rPr>
        <w:t xml:space="preserve">, B., </w:t>
      </w:r>
      <w:proofErr w:type="spellStart"/>
      <w:r w:rsidRPr="00A16AA1">
        <w:rPr>
          <w:rStyle w:val="Strong"/>
          <w:rFonts w:eastAsia="Times New Roman" w:cs="Times New Roman"/>
          <w:b w:val="0"/>
          <w:szCs w:val="24"/>
          <w:shd w:val="clear" w:color="auto" w:fill="FFFFFF"/>
        </w:rPr>
        <w:t>Bertout</w:t>
      </w:r>
      <w:proofErr w:type="spellEnd"/>
      <w:r w:rsidRPr="00A16AA1">
        <w:rPr>
          <w:rStyle w:val="Strong"/>
          <w:rFonts w:eastAsia="Times New Roman" w:cs="Times New Roman"/>
          <w:b w:val="0"/>
          <w:szCs w:val="24"/>
          <w:shd w:val="clear" w:color="auto" w:fill="FFFFFF"/>
        </w:rPr>
        <w:t xml:space="preserve">, J., </w:t>
      </w:r>
      <w:proofErr w:type="spellStart"/>
      <w:r w:rsidRPr="00A16AA1">
        <w:rPr>
          <w:rStyle w:val="Strong"/>
          <w:rFonts w:eastAsia="Times New Roman" w:cs="Times New Roman"/>
          <w:b w:val="0"/>
          <w:szCs w:val="24"/>
          <w:shd w:val="clear" w:color="auto" w:fill="FFFFFF"/>
        </w:rPr>
        <w:t>Aketouane</w:t>
      </w:r>
      <w:proofErr w:type="spellEnd"/>
      <w:r w:rsidRPr="00A16AA1">
        <w:rPr>
          <w:rStyle w:val="Strong"/>
          <w:rFonts w:eastAsia="Times New Roman" w:cs="Times New Roman"/>
          <w:b w:val="0"/>
          <w:szCs w:val="24"/>
          <w:shd w:val="clear" w:color="auto" w:fill="FFFFFF"/>
        </w:rPr>
        <w:t xml:space="preserve">, Z., Wu, T. V., </w:t>
      </w:r>
      <w:proofErr w:type="spellStart"/>
      <w:r w:rsidRPr="00A16AA1">
        <w:rPr>
          <w:rStyle w:val="Strong"/>
          <w:rFonts w:eastAsia="Times New Roman" w:cs="Times New Roman"/>
          <w:b w:val="0"/>
          <w:szCs w:val="24"/>
          <w:shd w:val="clear" w:color="auto" w:fill="FFFFFF"/>
        </w:rPr>
        <w:t>Goiffon</w:t>
      </w:r>
      <w:proofErr w:type="spellEnd"/>
      <w:r w:rsidRPr="00A16AA1">
        <w:rPr>
          <w:rStyle w:val="Strong"/>
          <w:rFonts w:eastAsia="Times New Roman" w:cs="Times New Roman"/>
          <w:b w:val="0"/>
          <w:szCs w:val="24"/>
          <w:shd w:val="clear" w:color="auto" w:fill="FFFFFF"/>
        </w:rPr>
        <w:t xml:space="preserve">, R., Colin, B., </w:t>
      </w:r>
      <w:proofErr w:type="spellStart"/>
      <w:r w:rsidRPr="00A16AA1">
        <w:rPr>
          <w:rStyle w:val="Strong"/>
          <w:rFonts w:eastAsia="Times New Roman" w:cs="Times New Roman"/>
          <w:b w:val="0"/>
          <w:szCs w:val="24"/>
          <w:shd w:val="clear" w:color="auto" w:fill="FFFFFF"/>
        </w:rPr>
        <w:t>Pétrissans</w:t>
      </w:r>
      <w:proofErr w:type="spellEnd"/>
      <w:r w:rsidRPr="00A16AA1">
        <w:rPr>
          <w:rStyle w:val="Strong"/>
          <w:rFonts w:eastAsia="Times New Roman" w:cs="Times New Roman"/>
          <w:b w:val="0"/>
          <w:szCs w:val="24"/>
          <w:shd w:val="clear" w:color="auto" w:fill="FFFFFF"/>
        </w:rPr>
        <w:t xml:space="preserve">, A., </w:t>
      </w:r>
      <w:proofErr w:type="spellStart"/>
      <w:r w:rsidRPr="00A16AA1">
        <w:rPr>
          <w:rStyle w:val="Strong"/>
          <w:rFonts w:eastAsia="Times New Roman" w:cs="Times New Roman"/>
          <w:b w:val="0"/>
          <w:szCs w:val="24"/>
          <w:shd w:val="clear" w:color="auto" w:fill="FFFFFF"/>
        </w:rPr>
        <w:t>Lagière</w:t>
      </w:r>
      <w:proofErr w:type="spellEnd"/>
      <w:r w:rsidRPr="00A16AA1">
        <w:rPr>
          <w:rStyle w:val="Strong"/>
          <w:rFonts w:eastAsia="Times New Roman" w:cs="Times New Roman"/>
          <w:b w:val="0"/>
          <w:szCs w:val="24"/>
          <w:shd w:val="clear" w:color="auto" w:fill="FFFFFF"/>
        </w:rPr>
        <w:t xml:space="preserve">, P., &amp; </w:t>
      </w:r>
      <w:proofErr w:type="spellStart"/>
      <w:r w:rsidRPr="00A16AA1">
        <w:rPr>
          <w:rStyle w:val="Strong"/>
          <w:rFonts w:eastAsia="Times New Roman" w:cs="Times New Roman"/>
          <w:b w:val="0"/>
          <w:szCs w:val="24"/>
          <w:shd w:val="clear" w:color="auto" w:fill="FFFFFF"/>
        </w:rPr>
        <w:t>Pétrissans</w:t>
      </w:r>
      <w:proofErr w:type="spellEnd"/>
      <w:r w:rsidRPr="00A16AA1">
        <w:rPr>
          <w:rStyle w:val="Strong"/>
          <w:rFonts w:eastAsia="Times New Roman" w:cs="Times New Roman"/>
          <w:b w:val="0"/>
          <w:szCs w:val="24"/>
          <w:shd w:val="clear" w:color="auto" w:fill="FFFFFF"/>
        </w:rPr>
        <w:t xml:space="preserve">, M. (2021). Experimental comparative study between conventional and green parking lots: Analysis of subsurface thermal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under warm and dry summer conditions. Atmosphere, 12(8). </w:t>
      </w:r>
      <w:r w:rsidR="00793754" w:rsidRPr="00793754">
        <w:rPr>
          <w:rFonts w:eastAsia="Times New Roman" w:cs="Times New Roman"/>
          <w:bCs/>
          <w:szCs w:val="24"/>
          <w:shd w:val="clear" w:color="auto" w:fill="FFFFFF"/>
          <w:lang w:val="en-US"/>
        </w:rPr>
        <w:t>https://doi.org/10.3390/atmos12080994</w:t>
      </w:r>
    </w:p>
    <w:p w14:paraId="21AEBD66" w14:textId="6E36D50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Danish, A., </w:t>
      </w:r>
      <w:proofErr w:type="spellStart"/>
      <w:r w:rsidRPr="00A16AA1">
        <w:rPr>
          <w:rStyle w:val="Strong"/>
          <w:rFonts w:eastAsia="Times New Roman" w:cs="Times New Roman"/>
          <w:b w:val="0"/>
          <w:szCs w:val="24"/>
          <w:shd w:val="clear" w:color="auto" w:fill="FFFFFF"/>
        </w:rPr>
        <w:t>Mosaberpanah</w:t>
      </w:r>
      <w:proofErr w:type="spellEnd"/>
      <w:r w:rsidRPr="00A16AA1">
        <w:rPr>
          <w:rStyle w:val="Strong"/>
          <w:rFonts w:eastAsia="Times New Roman" w:cs="Times New Roman"/>
          <w:b w:val="0"/>
          <w:szCs w:val="24"/>
          <w:shd w:val="clear" w:color="auto" w:fill="FFFFFF"/>
        </w:rPr>
        <w:t xml:space="preserve">, M. A., &amp; Salim, M. U. (2021). Robust evaluation of superabsorbent polymers as an internal curing agent in cementitious composites. In Journal of Materials Science (Vol. 56, Issue 1, pp. 136–172). Springer. </w:t>
      </w:r>
      <w:r w:rsidR="00FD3AF4" w:rsidRPr="00FD3AF4">
        <w:rPr>
          <w:rFonts w:eastAsia="Times New Roman" w:cs="Times New Roman"/>
          <w:bCs/>
          <w:szCs w:val="24"/>
          <w:shd w:val="clear" w:color="auto" w:fill="FFFFFF"/>
          <w:lang w:val="en-US"/>
        </w:rPr>
        <w:t>https://doi.org/10.1007/s10853-020-05131-2</w:t>
      </w:r>
    </w:p>
    <w:p w14:paraId="47A4B3BB" w14:textId="5B96975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Joshima, V. M., Naseer, M. A., &amp; Lakshmi Prabha, E. (2021). Assessing the real-time thermal performance of reinforced cement concrete roof during summer- a study in the warm humid climate of Kerala. Journal of Building Engineering, 41. </w:t>
      </w:r>
      <w:r w:rsidR="006B5EEB" w:rsidRPr="006B5EEB">
        <w:rPr>
          <w:rFonts w:eastAsia="Times New Roman" w:cs="Times New Roman"/>
          <w:bCs/>
          <w:szCs w:val="24"/>
          <w:shd w:val="clear" w:color="auto" w:fill="FFFFFF"/>
          <w:lang w:val="en-US"/>
        </w:rPr>
        <w:t>https://doi.org/10.1016/j.jobe.2021.102735</w:t>
      </w:r>
    </w:p>
    <w:p w14:paraId="148FDB9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Kim, I. S., Choi, S. Y., Choi, Y. S., &amp; Yang, E. I. (2021). Effect of internal pores formed by a superabsorbent polymer on durability and drying shrinkage of concrete specimens. Materials, 14(18). https://doi.org/10.3390/ma14185199</w:t>
      </w:r>
    </w:p>
    <w:p w14:paraId="6DE74EE5" w14:textId="02F99B4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Wyrzykowski, M., Schröfl, C.,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Lura, P., de Belie, N., Mignon, A.,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Klemm, A. J., Almeida, F. C. R., </w:t>
      </w: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Filho, J. R., Boshoff, W. P., Reinhardt, H. W., &amp; Igarashi, S. I. (2021). Application of super absorbent polymers (SAP) in concrete construction—update of RILEM state-of-the-art report.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54(2). </w:t>
      </w:r>
      <w:r w:rsidR="003349BE" w:rsidRPr="003349BE">
        <w:rPr>
          <w:rFonts w:eastAsia="Times New Roman" w:cs="Times New Roman"/>
          <w:bCs/>
          <w:szCs w:val="24"/>
          <w:shd w:val="clear" w:color="auto" w:fill="FFFFFF"/>
          <w:lang w:val="en-US"/>
        </w:rPr>
        <w:t>https://doi.org/10.1617/s11527-021-01668-z</w:t>
      </w:r>
    </w:p>
    <w:p w14:paraId="5DCAA5BE" w14:textId="30F8743A"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Filho, J. R., </w:t>
      </w:r>
      <w:proofErr w:type="spellStart"/>
      <w:r w:rsidRPr="00A16AA1">
        <w:rPr>
          <w:rStyle w:val="Strong"/>
          <w:rFonts w:eastAsia="Times New Roman" w:cs="Times New Roman"/>
          <w:b w:val="0"/>
          <w:szCs w:val="24"/>
          <w:shd w:val="clear" w:color="auto" w:fill="FFFFFF"/>
        </w:rPr>
        <w:t>Vermoesen</w:t>
      </w:r>
      <w:proofErr w:type="spellEnd"/>
      <w:r w:rsidRPr="00A16AA1">
        <w:rPr>
          <w:rStyle w:val="Strong"/>
          <w:rFonts w:eastAsia="Times New Roman" w:cs="Times New Roman"/>
          <w:b w:val="0"/>
          <w:szCs w:val="24"/>
          <w:shd w:val="clear" w:color="auto" w:fill="FFFFFF"/>
        </w:rPr>
        <w:t xml:space="preserve">, E., </w:t>
      </w:r>
      <w:proofErr w:type="spellStart"/>
      <w:r w:rsidRPr="00A16AA1">
        <w:rPr>
          <w:rStyle w:val="Strong"/>
          <w:rFonts w:eastAsia="Times New Roman" w:cs="Times New Roman"/>
          <w:b w:val="0"/>
          <w:szCs w:val="24"/>
          <w:shd w:val="clear" w:color="auto" w:fill="FFFFFF"/>
        </w:rPr>
        <w:t>Mannekens</w:t>
      </w:r>
      <w:proofErr w:type="spellEnd"/>
      <w:r w:rsidRPr="00A16AA1">
        <w:rPr>
          <w:rStyle w:val="Strong"/>
          <w:rFonts w:eastAsia="Times New Roman" w:cs="Times New Roman"/>
          <w:b w:val="0"/>
          <w:szCs w:val="24"/>
          <w:shd w:val="clear" w:color="auto" w:fill="FFFFFF"/>
        </w:rPr>
        <w:t xml:space="preserve">, E.,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de Belie, N., &amp;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(2021). Enhanced durability performance of cracked and uncracked concrete by means of smart in-house developed superabsorbent polymers with alkali-stable and -unstable crosslinkers. Construction and Building Materials, 297. </w:t>
      </w:r>
      <w:r w:rsidR="0025672A" w:rsidRPr="0025672A">
        <w:rPr>
          <w:rFonts w:eastAsia="Times New Roman" w:cs="Times New Roman"/>
          <w:bCs/>
          <w:szCs w:val="24"/>
          <w:shd w:val="clear" w:color="auto" w:fill="FFFFFF"/>
          <w:lang w:val="en-US"/>
        </w:rPr>
        <w:t>https://doi.org/10.1016/j.conbuildmat.2021.123812</w:t>
      </w:r>
    </w:p>
    <w:p w14:paraId="42456249" w14:textId="476C911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Filho, J. R., </w:t>
      </w:r>
      <w:proofErr w:type="spellStart"/>
      <w:r w:rsidRPr="00A16AA1">
        <w:rPr>
          <w:rStyle w:val="Strong"/>
          <w:rFonts w:eastAsia="Times New Roman" w:cs="Times New Roman"/>
          <w:b w:val="0"/>
          <w:szCs w:val="24"/>
          <w:shd w:val="clear" w:color="auto" w:fill="FFFFFF"/>
        </w:rPr>
        <w:t>Mannekens</w:t>
      </w:r>
      <w:proofErr w:type="spellEnd"/>
      <w:r w:rsidRPr="00A16AA1">
        <w:rPr>
          <w:rStyle w:val="Strong"/>
          <w:rFonts w:eastAsia="Times New Roman" w:cs="Times New Roman"/>
          <w:b w:val="0"/>
          <w:szCs w:val="24"/>
          <w:shd w:val="clear" w:color="auto" w:fill="FFFFFF"/>
        </w:rPr>
        <w:t xml:space="preserve">, E.,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de Belie, N., &amp;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(2021). Innovative </w:t>
      </w:r>
      <w:proofErr w:type="spellStart"/>
      <w:r w:rsidRPr="00A16AA1">
        <w:rPr>
          <w:rStyle w:val="Strong"/>
          <w:rFonts w:eastAsia="Times New Roman" w:cs="Times New Roman"/>
          <w:b w:val="0"/>
          <w:szCs w:val="24"/>
          <w:shd w:val="clear" w:color="auto" w:fill="FFFFFF"/>
        </w:rPr>
        <w:t>SuperAbsorbent</w:t>
      </w:r>
      <w:proofErr w:type="spellEnd"/>
      <w:r w:rsidRPr="00A16AA1">
        <w:rPr>
          <w:rStyle w:val="Strong"/>
          <w:rFonts w:eastAsia="Times New Roman" w:cs="Times New Roman"/>
          <w:b w:val="0"/>
          <w:szCs w:val="24"/>
          <w:shd w:val="clear" w:color="auto" w:fill="FFFFFF"/>
        </w:rPr>
        <w:t xml:space="preserve"> Polymers (</w:t>
      </w:r>
      <w:proofErr w:type="spellStart"/>
      <w:r w:rsidRPr="00A16AA1">
        <w:rPr>
          <w:rStyle w:val="Strong"/>
          <w:rFonts w:eastAsia="Times New Roman" w:cs="Times New Roman"/>
          <w:b w:val="0"/>
          <w:szCs w:val="24"/>
          <w:shd w:val="clear" w:color="auto" w:fill="FFFFFF"/>
        </w:rPr>
        <w:t>iSAPs</w:t>
      </w:r>
      <w:proofErr w:type="spellEnd"/>
      <w:r w:rsidRPr="00A16AA1">
        <w:rPr>
          <w:rStyle w:val="Strong"/>
          <w:rFonts w:eastAsia="Times New Roman" w:cs="Times New Roman"/>
          <w:b w:val="0"/>
          <w:szCs w:val="24"/>
          <w:shd w:val="clear" w:color="auto" w:fill="FFFFFF"/>
        </w:rPr>
        <w:t xml:space="preserve">) to construct crack-free reinforced concrete walls: An in-field large-scale testing campaign. Journal of Building Engineering, 43. </w:t>
      </w:r>
      <w:r w:rsidR="00032959" w:rsidRPr="00032959">
        <w:rPr>
          <w:rFonts w:eastAsia="Times New Roman" w:cs="Times New Roman"/>
          <w:bCs/>
          <w:szCs w:val="24"/>
          <w:shd w:val="clear" w:color="auto" w:fill="FFFFFF"/>
          <w:lang w:val="en-US"/>
        </w:rPr>
        <w:t>https://doi.org/10.1016/j.jobe.2021.102639</w:t>
      </w:r>
    </w:p>
    <w:p w14:paraId="7AD8527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Van der Putten, J.,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de </w:t>
      </w:r>
      <w:proofErr w:type="spellStart"/>
      <w:r w:rsidRPr="00A16AA1">
        <w:rPr>
          <w:rStyle w:val="Strong"/>
          <w:rFonts w:eastAsia="Times New Roman" w:cs="Times New Roman"/>
          <w:b w:val="0"/>
          <w:szCs w:val="24"/>
          <w:shd w:val="clear" w:color="auto" w:fill="FFFFFF"/>
        </w:rPr>
        <w:t>Coensel</w:t>
      </w:r>
      <w:proofErr w:type="spellEnd"/>
      <w:r w:rsidRPr="00A16AA1">
        <w:rPr>
          <w:rStyle w:val="Strong"/>
          <w:rFonts w:eastAsia="Times New Roman" w:cs="Times New Roman"/>
          <w:b w:val="0"/>
          <w:szCs w:val="24"/>
          <w:shd w:val="clear" w:color="auto" w:fill="FFFFFF"/>
        </w:rPr>
        <w:t xml:space="preserve">, R., de Schutter, G., &amp;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K. (2021). Early age shrinkage phenomena of 3D printed cementitious materials with superabsorbent polymers. Journal of Building Engineering, 35. https://doi.org/10.1016/j.jobe.2020.102059</w:t>
      </w:r>
    </w:p>
    <w:p w14:paraId="57DFEE00"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Wang, C., Wang, Z. H., </w:t>
      </w:r>
      <w:proofErr w:type="spellStart"/>
      <w:r w:rsidRPr="00A16AA1">
        <w:rPr>
          <w:rStyle w:val="Strong"/>
          <w:rFonts w:eastAsia="Times New Roman" w:cs="Times New Roman"/>
          <w:b w:val="0"/>
          <w:szCs w:val="24"/>
          <w:shd w:val="clear" w:color="auto" w:fill="FFFFFF"/>
        </w:rPr>
        <w:t>Kaloush</w:t>
      </w:r>
      <w:proofErr w:type="spellEnd"/>
      <w:r w:rsidRPr="00A16AA1">
        <w:rPr>
          <w:rStyle w:val="Strong"/>
          <w:rFonts w:eastAsia="Times New Roman" w:cs="Times New Roman"/>
          <w:b w:val="0"/>
          <w:szCs w:val="24"/>
          <w:shd w:val="clear" w:color="auto" w:fill="FFFFFF"/>
        </w:rPr>
        <w:t>, K. E., &amp; Shacat, J. (2021). Cool pavements for urban heat island mitigation: A synthetic review. In Renewable and Sustainable Energy Reviews (Vol. 146). Elsevier Ltd. https://doi.org/10.1016/j.rser.2021.111171</w:t>
      </w:r>
    </w:p>
    <w:p w14:paraId="44BA695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Wibowo, A. P., </w:t>
      </w:r>
      <w:proofErr w:type="spellStart"/>
      <w:r w:rsidRPr="00A16AA1">
        <w:rPr>
          <w:rStyle w:val="Strong"/>
          <w:rFonts w:eastAsia="Times New Roman" w:cs="Times New Roman"/>
          <w:b w:val="0"/>
          <w:szCs w:val="24"/>
          <w:shd w:val="clear" w:color="auto" w:fill="FFFFFF"/>
        </w:rPr>
        <w:t>Lianasari</w:t>
      </w:r>
      <w:proofErr w:type="spellEnd"/>
      <w:r w:rsidRPr="00A16AA1">
        <w:rPr>
          <w:rStyle w:val="Strong"/>
          <w:rFonts w:eastAsia="Times New Roman" w:cs="Times New Roman"/>
          <w:b w:val="0"/>
          <w:szCs w:val="24"/>
          <w:shd w:val="clear" w:color="auto" w:fill="FFFFFF"/>
        </w:rPr>
        <w:t xml:space="preserve">, A. E., </w:t>
      </w:r>
      <w:proofErr w:type="spellStart"/>
      <w:r w:rsidRPr="00A16AA1">
        <w:rPr>
          <w:rStyle w:val="Strong"/>
          <w:rFonts w:eastAsia="Times New Roman" w:cs="Times New Roman"/>
          <w:b w:val="0"/>
          <w:szCs w:val="24"/>
          <w:shd w:val="clear" w:color="auto" w:fill="FFFFFF"/>
        </w:rPr>
        <w:t>Wiransyah</w:t>
      </w:r>
      <w:proofErr w:type="spellEnd"/>
      <w:r w:rsidRPr="00A16AA1">
        <w:rPr>
          <w:rStyle w:val="Strong"/>
          <w:rFonts w:eastAsia="Times New Roman" w:cs="Times New Roman"/>
          <w:b w:val="0"/>
          <w:szCs w:val="24"/>
          <w:shd w:val="clear" w:color="auto" w:fill="FFFFFF"/>
        </w:rPr>
        <w:t xml:space="preserve"> M., Z. A., &amp; Kurniawan, T. A. (2021). The strength and water absorption of heated expanded polystyrene beads lightweight-concrete. International Journal of GEOMATE, 21(83), 150–156. https://doi.org/10.21660/2021.83.j2146</w:t>
      </w:r>
    </w:p>
    <w:p w14:paraId="3E6710C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Yeon, J. H. (2021). Restrained stress development in hardening mortar internally cured with superabsorbent polymers under autogenous and drying conditions. Polymers, 13(6). https://doi.org/10.3390/polym13060979</w:t>
      </w:r>
    </w:p>
    <w:p w14:paraId="12FC9A8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Zhang, M., Aba, M., Sakoi, Y., Tsukinaga, Y., </w:t>
      </w:r>
      <w:proofErr w:type="spellStart"/>
      <w:r w:rsidRPr="00A16AA1">
        <w:rPr>
          <w:rStyle w:val="Strong"/>
          <w:rFonts w:eastAsia="Times New Roman" w:cs="Times New Roman"/>
          <w:b w:val="0"/>
          <w:szCs w:val="24"/>
          <w:shd w:val="clear" w:color="auto" w:fill="FFFFFF"/>
        </w:rPr>
        <w:t>Shimomukai</w:t>
      </w:r>
      <w:proofErr w:type="spellEnd"/>
      <w:r w:rsidRPr="00A16AA1">
        <w:rPr>
          <w:rStyle w:val="Strong"/>
          <w:rFonts w:eastAsia="Times New Roman" w:cs="Times New Roman"/>
          <w:b w:val="0"/>
          <w:szCs w:val="24"/>
          <w:shd w:val="clear" w:color="auto" w:fill="FFFFFF"/>
        </w:rPr>
        <w:t>, K., &amp; Kuang, Y. (2021). Synergetic Effect of Expansive Agent (KEA) and Superabsorbent Polymers (SAP) on the Shrinkage, Strength and Pore Structures of Mortars. Journal of Advanced Concrete Technology, 19(1), 26–39. https://doi.org/10.3151/JACT.19.26</w:t>
      </w:r>
    </w:p>
    <w:p w14:paraId="7FC047BD" w14:textId="0F77CD3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Zheng, X., Han, M., &amp; Liu, L. (2021). Effect of superabsorbent polymer on the mechanical performance and microstructure of concrete. Materials, 14(12). </w:t>
      </w:r>
      <w:r w:rsidR="00B82ADF" w:rsidRPr="00B82ADF">
        <w:rPr>
          <w:rFonts w:eastAsia="Times New Roman" w:cs="Times New Roman"/>
          <w:bCs/>
          <w:szCs w:val="24"/>
          <w:shd w:val="clear" w:color="auto" w:fill="FFFFFF"/>
          <w:lang w:val="en-US"/>
        </w:rPr>
        <w:t>https://doi.org/10.3390/ma14123232</w:t>
      </w:r>
    </w:p>
    <w:p w14:paraId="0E8D07B0" w14:textId="0EF1A9F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Zhong, P., Hu, Z., Griffa, M., Wyrzykowski, M., Liu, J., &amp; Lura, P. (2021). Mechanisms of internal curing water release from retentive and non-retentive superabsorbent polymers in cement paste. Cement and Concrete Research, 147. </w:t>
      </w:r>
      <w:r w:rsidR="004967CA" w:rsidRPr="004967CA">
        <w:rPr>
          <w:rFonts w:eastAsia="Times New Roman" w:cs="Times New Roman"/>
          <w:bCs/>
          <w:szCs w:val="24"/>
          <w:shd w:val="clear" w:color="auto" w:fill="FFFFFF"/>
          <w:lang w:val="en-US"/>
        </w:rPr>
        <w:t>https://doi.org/10.1016/j.cemconres.2021.106494</w:t>
      </w:r>
    </w:p>
    <w:p w14:paraId="536C9F50" w14:textId="63BFF80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Boehm-</w:t>
      </w:r>
      <w:proofErr w:type="spellStart"/>
      <w:r w:rsidRPr="00A16AA1">
        <w:rPr>
          <w:rStyle w:val="Strong"/>
          <w:rFonts w:eastAsia="Times New Roman" w:cs="Times New Roman"/>
          <w:b w:val="0"/>
          <w:szCs w:val="24"/>
          <w:shd w:val="clear" w:color="auto" w:fill="FFFFFF"/>
        </w:rPr>
        <w:t>Courjault</w:t>
      </w:r>
      <w:proofErr w:type="spellEnd"/>
      <w:r w:rsidRPr="00A16AA1">
        <w:rPr>
          <w:rStyle w:val="Strong"/>
          <w:rFonts w:eastAsia="Times New Roman" w:cs="Times New Roman"/>
          <w:b w:val="0"/>
          <w:szCs w:val="24"/>
          <w:shd w:val="clear" w:color="auto" w:fill="FFFFFF"/>
        </w:rPr>
        <w:t xml:space="preserve">, E., </w:t>
      </w:r>
      <w:proofErr w:type="spellStart"/>
      <w:r w:rsidRPr="00A16AA1">
        <w:rPr>
          <w:rStyle w:val="Strong"/>
          <w:rFonts w:eastAsia="Times New Roman" w:cs="Times New Roman"/>
          <w:b w:val="0"/>
          <w:szCs w:val="24"/>
          <w:shd w:val="clear" w:color="auto" w:fill="FFFFFF"/>
        </w:rPr>
        <w:t>Barbotin</w:t>
      </w:r>
      <w:proofErr w:type="spellEnd"/>
      <w:r w:rsidRPr="00A16AA1">
        <w:rPr>
          <w:rStyle w:val="Strong"/>
          <w:rFonts w:eastAsia="Times New Roman" w:cs="Times New Roman"/>
          <w:b w:val="0"/>
          <w:szCs w:val="24"/>
          <w:shd w:val="clear" w:color="auto" w:fill="FFFFFF"/>
        </w:rPr>
        <w:t xml:space="preserve">, S., Leemann, A., &amp; Scrivener, K. (2020). Microstructure, crystallinity and composition of alkali-silica reaction products in concrete determined by transmission electron microscopy. Cement and Concrete Research, 130. </w:t>
      </w:r>
      <w:r w:rsidR="00C7716F" w:rsidRPr="00C7716F">
        <w:rPr>
          <w:rFonts w:eastAsia="Times New Roman" w:cs="Times New Roman"/>
          <w:bCs/>
          <w:szCs w:val="24"/>
          <w:shd w:val="clear" w:color="auto" w:fill="FFFFFF"/>
          <w:lang w:val="en-US"/>
        </w:rPr>
        <w:t>https://doi.org/10.1016/j.cemconres.2020.105988</w:t>
      </w:r>
    </w:p>
    <w:p w14:paraId="092898A2" w14:textId="0E2848F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Boshoff, W.,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Snoeck, D., </w:t>
      </w: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C., de Belie, N., Ribeiro, A. B., Cusson, D., Wyrzykowski, M., Toropovs, N., &amp; Lura, P. (2020). The effect of superabsorbent polymers on the mitigation of plastic shrinkage cracking of conventional concrete, results of an inter-laboratory test by RILEM TC 260-RSC.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53(4). </w:t>
      </w:r>
      <w:r w:rsidR="009E04CC" w:rsidRPr="009E04CC">
        <w:rPr>
          <w:rFonts w:eastAsia="Times New Roman" w:cs="Times New Roman"/>
          <w:bCs/>
          <w:szCs w:val="24"/>
          <w:shd w:val="clear" w:color="auto" w:fill="FFFFFF"/>
          <w:lang w:val="en-US"/>
        </w:rPr>
        <w:t>https://doi.org/10.1617/s11527-020-01516-6</w:t>
      </w:r>
    </w:p>
    <w:p w14:paraId="757426C9" w14:textId="26CE831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Carpio, M., González, Á., González, M., &amp; Verichev, K. (2020). Influence of pavements on the urban heat island phenomenon: A scientific evolution analysis. Energy and Buildings, 226. </w:t>
      </w:r>
      <w:r w:rsidR="00447E4C" w:rsidRPr="00447E4C">
        <w:rPr>
          <w:rFonts w:eastAsia="Times New Roman" w:cs="Times New Roman"/>
          <w:bCs/>
          <w:szCs w:val="24"/>
          <w:shd w:val="clear" w:color="auto" w:fill="FFFFFF"/>
          <w:lang w:val="en-US"/>
        </w:rPr>
        <w:t>https://doi.org/10.1016/j.enbuild.2020.110379</w:t>
      </w:r>
    </w:p>
    <w:p w14:paraId="0400E61C" w14:textId="79A54BDE"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De </w:t>
      </w:r>
      <w:proofErr w:type="spellStart"/>
      <w:r w:rsidRPr="00A16AA1">
        <w:rPr>
          <w:rStyle w:val="Strong"/>
          <w:rFonts w:eastAsia="Times New Roman" w:cs="Times New Roman"/>
          <w:b w:val="0"/>
          <w:szCs w:val="24"/>
          <w:shd w:val="clear" w:color="auto" w:fill="FFFFFF"/>
        </w:rPr>
        <w:t>Meyst</w:t>
      </w:r>
      <w:proofErr w:type="spellEnd"/>
      <w:r w:rsidRPr="00A16AA1">
        <w:rPr>
          <w:rStyle w:val="Strong"/>
          <w:rFonts w:eastAsia="Times New Roman" w:cs="Times New Roman"/>
          <w:b w:val="0"/>
          <w:szCs w:val="24"/>
          <w:shd w:val="clear" w:color="auto" w:fill="FFFFFF"/>
        </w:rPr>
        <w:t xml:space="preserve">, L., Kheir, J., </w:t>
      </w: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Filho, J. R.,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&amp; de Belie, N. (2020). The use of superabsorbent polymers in high performance concrete to mitigate autogenous shrinkage in a large-scale demonstrator. Sustainability (Switzerland), 12(11). </w:t>
      </w:r>
      <w:r w:rsidR="00BE210B" w:rsidRPr="00BE210B">
        <w:rPr>
          <w:rFonts w:eastAsia="Times New Roman" w:cs="Times New Roman"/>
          <w:bCs/>
          <w:szCs w:val="24"/>
          <w:shd w:val="clear" w:color="auto" w:fill="FFFFFF"/>
          <w:lang w:val="en-US"/>
        </w:rPr>
        <w:t>https://doi.org/10.3390/su12114741</w:t>
      </w:r>
    </w:p>
    <w:p w14:paraId="318861AB" w14:textId="6C1F113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Dos Santos, K. F., Ribeiro, A. C. B. S., da Silva, E. F., Manzano, M. A. R., Motta, L. A. de C., &amp; Filho, R. D. T. (2020). Effect of the combination of superabsorbent polymers for autogenous shrinkage control with steel </w:t>
      </w:r>
      <w:proofErr w:type="spellStart"/>
      <w:r w:rsidRPr="00A16AA1">
        <w:rPr>
          <w:rStyle w:val="Strong"/>
          <w:rFonts w:eastAsia="Times New Roman" w:cs="Times New Roman"/>
          <w:b w:val="0"/>
          <w:szCs w:val="24"/>
          <w:shd w:val="clear" w:color="auto" w:fill="FFFFFF"/>
        </w:rPr>
        <w:t>fibers</w:t>
      </w:r>
      <w:proofErr w:type="spellEnd"/>
      <w:r w:rsidRPr="00A16AA1">
        <w:rPr>
          <w:rStyle w:val="Strong"/>
          <w:rFonts w:eastAsia="Times New Roman" w:cs="Times New Roman"/>
          <w:b w:val="0"/>
          <w:szCs w:val="24"/>
          <w:shd w:val="clear" w:color="auto" w:fill="FFFFFF"/>
        </w:rPr>
        <w:t xml:space="preserve"> of high-performance concrete under uniaxial tension using DIC. Materials, 13(20), 1–18. </w:t>
      </w:r>
      <w:r w:rsidR="00615055" w:rsidRPr="00615055">
        <w:rPr>
          <w:rFonts w:eastAsia="Times New Roman" w:cs="Times New Roman"/>
          <w:bCs/>
          <w:szCs w:val="24"/>
          <w:shd w:val="clear" w:color="auto" w:fill="FFFFFF"/>
          <w:lang w:val="en-US"/>
        </w:rPr>
        <w:t>https://doi.org/10.3390/ma13204638</w:t>
      </w:r>
    </w:p>
    <w:p w14:paraId="58179803" w14:textId="1B38AE9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He, R., Tan, Y., Chen, H., Wang, Z., Zhang, J., &amp; Fang, J. (2020). Preparation and properties of novel superabsorbent polymer (SAP) composites for cementitious materials based on modified metakaolin. Construction and Building Materials, 258. </w:t>
      </w:r>
      <w:r w:rsidR="00CB30DA" w:rsidRPr="00CB30DA">
        <w:rPr>
          <w:rFonts w:eastAsia="Times New Roman" w:cs="Times New Roman"/>
          <w:bCs/>
          <w:szCs w:val="24"/>
          <w:shd w:val="clear" w:color="auto" w:fill="FFFFFF"/>
          <w:lang w:val="en-US"/>
        </w:rPr>
        <w:t>https://doi.org/10.1016/j.conbuildmat.2020.119575</w:t>
      </w:r>
    </w:p>
    <w:p w14:paraId="1C2FA274" w14:textId="2D1CC3A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Hong, G., Song, C., &amp; Choi, S. (2020). Autogenous healing of early-age cracks in cementitious materials by superabsorbent polymers. Materials, 13(3). </w:t>
      </w:r>
      <w:r w:rsidR="005E6114" w:rsidRPr="005E6114">
        <w:rPr>
          <w:rFonts w:eastAsia="Times New Roman" w:cs="Times New Roman"/>
          <w:bCs/>
          <w:szCs w:val="24"/>
          <w:shd w:val="clear" w:color="auto" w:fill="FFFFFF"/>
          <w:lang w:val="en-US"/>
        </w:rPr>
        <w:t>https://doi.org/10.3390/ma13030690</w:t>
      </w:r>
    </w:p>
    <w:p w14:paraId="18389AA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Kalinowski, M., Woyciechowski, P., &amp; </w:t>
      </w:r>
      <w:proofErr w:type="spellStart"/>
      <w:r w:rsidRPr="00A16AA1">
        <w:rPr>
          <w:rStyle w:val="Strong"/>
          <w:rFonts w:eastAsia="Times New Roman" w:cs="Times New Roman"/>
          <w:b w:val="0"/>
          <w:szCs w:val="24"/>
          <w:shd w:val="clear" w:color="auto" w:fill="FFFFFF"/>
        </w:rPr>
        <w:t>Sokołowska</w:t>
      </w:r>
      <w:proofErr w:type="spellEnd"/>
      <w:r w:rsidRPr="00A16AA1">
        <w:rPr>
          <w:rStyle w:val="Strong"/>
          <w:rFonts w:eastAsia="Times New Roman" w:cs="Times New Roman"/>
          <w:b w:val="0"/>
          <w:szCs w:val="24"/>
          <w:shd w:val="clear" w:color="auto" w:fill="FFFFFF"/>
        </w:rPr>
        <w:t>, J. (2020). Effect of mechanically-induced fragmentation of polyacrylic superabsorbent polymer (SAP) hydrogel on the properties of cement composites. Construction and Building Materials, 263. https://doi.org/10.1016/j.conbuildmat.2020.120135</w:t>
      </w:r>
    </w:p>
    <w:p w14:paraId="4E923423" w14:textId="66B0DD04"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Lefever, G., </w:t>
      </w:r>
      <w:proofErr w:type="spellStart"/>
      <w:r w:rsidRPr="00A16AA1">
        <w:rPr>
          <w:rStyle w:val="Strong"/>
          <w:rFonts w:eastAsia="Times New Roman" w:cs="Times New Roman"/>
          <w:b w:val="0"/>
          <w:szCs w:val="24"/>
          <w:shd w:val="clear" w:color="auto" w:fill="FFFFFF"/>
        </w:rPr>
        <w:t>Tsangouri</w:t>
      </w:r>
      <w:proofErr w:type="spellEnd"/>
      <w:r w:rsidRPr="00A16AA1">
        <w:rPr>
          <w:rStyle w:val="Strong"/>
          <w:rFonts w:eastAsia="Times New Roman" w:cs="Times New Roman"/>
          <w:b w:val="0"/>
          <w:szCs w:val="24"/>
          <w:shd w:val="clear" w:color="auto" w:fill="FFFFFF"/>
        </w:rPr>
        <w:t xml:space="preserve">, E.,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Aggelis</w:t>
      </w:r>
      <w:proofErr w:type="spellEnd"/>
      <w:r w:rsidRPr="00A16AA1">
        <w:rPr>
          <w:rStyle w:val="Strong"/>
          <w:rFonts w:eastAsia="Times New Roman" w:cs="Times New Roman"/>
          <w:b w:val="0"/>
          <w:szCs w:val="24"/>
          <w:shd w:val="clear" w:color="auto" w:fill="FFFFFF"/>
        </w:rPr>
        <w:t xml:space="preserve">, D. G., de Belie, N.,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&amp; van </w:t>
      </w:r>
      <w:proofErr w:type="spellStart"/>
      <w:r w:rsidRPr="00A16AA1">
        <w:rPr>
          <w:rStyle w:val="Strong"/>
          <w:rFonts w:eastAsia="Times New Roman" w:cs="Times New Roman"/>
          <w:b w:val="0"/>
          <w:szCs w:val="24"/>
          <w:shd w:val="clear" w:color="auto" w:fill="FFFFFF"/>
        </w:rPr>
        <w:t>Hemelrijck</w:t>
      </w:r>
      <w:proofErr w:type="spellEnd"/>
      <w:r w:rsidRPr="00A16AA1">
        <w:rPr>
          <w:rStyle w:val="Strong"/>
          <w:rFonts w:eastAsia="Times New Roman" w:cs="Times New Roman"/>
          <w:b w:val="0"/>
          <w:szCs w:val="24"/>
          <w:shd w:val="clear" w:color="auto" w:fill="FFFFFF"/>
        </w:rPr>
        <w:t xml:space="preserve">, D. (2020). Combined use of superabsorbent polymers and </w:t>
      </w:r>
      <w:proofErr w:type="spellStart"/>
      <w:r w:rsidRPr="00A16AA1">
        <w:rPr>
          <w:rStyle w:val="Strong"/>
          <w:rFonts w:eastAsia="Times New Roman" w:cs="Times New Roman"/>
          <w:b w:val="0"/>
          <w:szCs w:val="24"/>
          <w:shd w:val="clear" w:color="auto" w:fill="FFFFFF"/>
        </w:rPr>
        <w:t>nanosilica</w:t>
      </w:r>
      <w:proofErr w:type="spellEnd"/>
      <w:r w:rsidRPr="00A16AA1">
        <w:rPr>
          <w:rStyle w:val="Strong"/>
          <w:rFonts w:eastAsia="Times New Roman" w:cs="Times New Roman"/>
          <w:b w:val="0"/>
          <w:szCs w:val="24"/>
          <w:shd w:val="clear" w:color="auto" w:fill="FFFFFF"/>
        </w:rPr>
        <w:t xml:space="preserve"> for reduction of restrained shrinkage and strength compensation in cementitious mortars. Construction and Building Materials, 251. </w:t>
      </w:r>
      <w:r w:rsidR="006C0AA6" w:rsidRPr="006C0AA6">
        <w:rPr>
          <w:rFonts w:eastAsia="Times New Roman" w:cs="Times New Roman"/>
          <w:bCs/>
          <w:szCs w:val="24"/>
          <w:shd w:val="clear" w:color="auto" w:fill="FFFFFF"/>
          <w:lang w:val="en-US"/>
        </w:rPr>
        <w:t>https://doi.org/10.1016/j.conbuildmat.2020.118966</w:t>
      </w:r>
    </w:p>
    <w:p w14:paraId="59E70E63" w14:textId="15B5ED2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Lefever, G., </w:t>
      </w:r>
      <w:proofErr w:type="spellStart"/>
      <w:r w:rsidRPr="00A16AA1">
        <w:rPr>
          <w:rStyle w:val="Strong"/>
          <w:rFonts w:eastAsia="Times New Roman" w:cs="Times New Roman"/>
          <w:b w:val="0"/>
          <w:szCs w:val="24"/>
          <w:shd w:val="clear" w:color="auto" w:fill="FFFFFF"/>
        </w:rPr>
        <w:t>Aggelis</w:t>
      </w:r>
      <w:proofErr w:type="spellEnd"/>
      <w:r w:rsidRPr="00A16AA1">
        <w:rPr>
          <w:rStyle w:val="Strong"/>
          <w:rFonts w:eastAsia="Times New Roman" w:cs="Times New Roman"/>
          <w:b w:val="0"/>
          <w:szCs w:val="24"/>
          <w:shd w:val="clear" w:color="auto" w:fill="FFFFFF"/>
        </w:rPr>
        <w:t xml:space="preserve">, D. G., de Belie, N., Raes, M., Hauffman, T., van </w:t>
      </w:r>
      <w:proofErr w:type="spellStart"/>
      <w:r w:rsidRPr="00A16AA1">
        <w:rPr>
          <w:rStyle w:val="Strong"/>
          <w:rFonts w:eastAsia="Times New Roman" w:cs="Times New Roman"/>
          <w:b w:val="0"/>
          <w:szCs w:val="24"/>
          <w:shd w:val="clear" w:color="auto" w:fill="FFFFFF"/>
        </w:rPr>
        <w:t>Hemelrijck</w:t>
      </w:r>
      <w:proofErr w:type="spellEnd"/>
      <w:r w:rsidRPr="00A16AA1">
        <w:rPr>
          <w:rStyle w:val="Strong"/>
          <w:rFonts w:eastAsia="Times New Roman" w:cs="Times New Roman"/>
          <w:b w:val="0"/>
          <w:szCs w:val="24"/>
          <w:shd w:val="clear" w:color="auto" w:fill="FFFFFF"/>
        </w:rPr>
        <w:t xml:space="preserve">, D., &amp;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(2020). The influence of superabsorbent polymers and </w:t>
      </w:r>
      <w:proofErr w:type="spellStart"/>
      <w:r w:rsidRPr="00A16AA1">
        <w:rPr>
          <w:rStyle w:val="Strong"/>
          <w:rFonts w:eastAsia="Times New Roman" w:cs="Times New Roman"/>
          <w:b w:val="0"/>
          <w:szCs w:val="24"/>
          <w:shd w:val="clear" w:color="auto" w:fill="FFFFFF"/>
        </w:rPr>
        <w:t>nanosilica</w:t>
      </w:r>
      <w:proofErr w:type="spellEnd"/>
      <w:r w:rsidRPr="00A16AA1">
        <w:rPr>
          <w:rStyle w:val="Strong"/>
          <w:rFonts w:eastAsia="Times New Roman" w:cs="Times New Roman"/>
          <w:b w:val="0"/>
          <w:szCs w:val="24"/>
          <w:shd w:val="clear" w:color="auto" w:fill="FFFFFF"/>
        </w:rPr>
        <w:t xml:space="preserve"> on the hydration process and microstructure of cementitious mixtures. Materials, 13(22), 1–16. </w:t>
      </w:r>
      <w:r w:rsidR="00CF7AD5" w:rsidRPr="00CF7AD5">
        <w:rPr>
          <w:rFonts w:eastAsia="Times New Roman" w:cs="Times New Roman"/>
          <w:bCs/>
          <w:szCs w:val="24"/>
          <w:shd w:val="clear" w:color="auto" w:fill="FFFFFF"/>
          <w:lang w:val="en-US"/>
        </w:rPr>
        <w:t>https://doi.org/10.3390/ma13225194</w:t>
      </w:r>
    </w:p>
    <w:p w14:paraId="101FC67B" w14:textId="36C2526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Lesovik</w:t>
      </w:r>
      <w:proofErr w:type="spellEnd"/>
      <w:r w:rsidRPr="00A16AA1">
        <w:rPr>
          <w:rStyle w:val="Strong"/>
          <w:rFonts w:eastAsia="Times New Roman" w:cs="Times New Roman"/>
          <w:b w:val="0"/>
          <w:szCs w:val="24"/>
          <w:shd w:val="clear" w:color="auto" w:fill="FFFFFF"/>
        </w:rPr>
        <w:t xml:space="preserve">, V., Popov, D., </w:t>
      </w:r>
      <w:proofErr w:type="spellStart"/>
      <w:r w:rsidRPr="00A16AA1">
        <w:rPr>
          <w:rStyle w:val="Strong"/>
          <w:rFonts w:eastAsia="Times New Roman" w:cs="Times New Roman"/>
          <w:b w:val="0"/>
          <w:szCs w:val="24"/>
          <w:shd w:val="clear" w:color="auto" w:fill="FFFFFF"/>
        </w:rPr>
        <w:t>Fediuk</w:t>
      </w:r>
      <w:proofErr w:type="spellEnd"/>
      <w:r w:rsidRPr="00A16AA1">
        <w:rPr>
          <w:rStyle w:val="Strong"/>
          <w:rFonts w:eastAsia="Times New Roman" w:cs="Times New Roman"/>
          <w:b w:val="0"/>
          <w:szCs w:val="24"/>
          <w:shd w:val="clear" w:color="auto" w:fill="FFFFFF"/>
        </w:rPr>
        <w:t xml:space="preserve">, R., Glagolev, E., &amp; Yoo, D.-Y. (2020). Improvement of Mechanical and Durability </w:t>
      </w:r>
      <w:proofErr w:type="spellStart"/>
      <w:r w:rsidRPr="00A16AA1">
        <w:rPr>
          <w:rStyle w:val="Strong"/>
          <w:rFonts w:eastAsia="Times New Roman" w:cs="Times New Roman"/>
          <w:b w:val="0"/>
          <w:szCs w:val="24"/>
          <w:shd w:val="clear" w:color="auto" w:fill="FFFFFF"/>
        </w:rPr>
        <w:t>Behaviors</w:t>
      </w:r>
      <w:proofErr w:type="spellEnd"/>
      <w:r w:rsidRPr="00A16AA1">
        <w:rPr>
          <w:rStyle w:val="Strong"/>
          <w:rFonts w:eastAsia="Times New Roman" w:cs="Times New Roman"/>
          <w:b w:val="0"/>
          <w:szCs w:val="24"/>
          <w:shd w:val="clear" w:color="auto" w:fill="FFFFFF"/>
        </w:rPr>
        <w:t xml:space="preserve"> of Textile Concrete: Effect of </w:t>
      </w:r>
      <w:proofErr w:type="spellStart"/>
      <w:r w:rsidRPr="00A16AA1">
        <w:rPr>
          <w:rStyle w:val="Strong"/>
          <w:rFonts w:eastAsia="Times New Roman" w:cs="Times New Roman"/>
          <w:b w:val="0"/>
          <w:szCs w:val="24"/>
          <w:shd w:val="clear" w:color="auto" w:fill="FFFFFF"/>
        </w:rPr>
        <w:t>Polymineral</w:t>
      </w:r>
      <w:proofErr w:type="spellEnd"/>
      <w:r w:rsidRPr="00A16AA1">
        <w:rPr>
          <w:rStyle w:val="Strong"/>
          <w:rFonts w:eastAsia="Times New Roman" w:cs="Times New Roman"/>
          <w:b w:val="0"/>
          <w:szCs w:val="24"/>
          <w:shd w:val="clear" w:color="auto" w:fill="FFFFFF"/>
        </w:rPr>
        <w:t xml:space="preserve"> Composite Binders and Superabsorbent Polymers. Journal of Materials in Civil Engineering, 32(11). </w:t>
      </w:r>
      <w:r w:rsidR="00022FE0" w:rsidRPr="00022FE0">
        <w:rPr>
          <w:rFonts w:eastAsia="Times New Roman" w:cs="Times New Roman"/>
          <w:bCs/>
          <w:szCs w:val="24"/>
          <w:shd w:val="clear" w:color="auto" w:fill="FFFFFF"/>
          <w:lang w:val="en-US"/>
        </w:rPr>
        <w:t>https://doi.org/10.1061/(asce)mt.1943-5533.0003417</w:t>
      </w:r>
    </w:p>
    <w:p w14:paraId="2E0E2058" w14:textId="3B2AB2F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 L., </w:t>
      </w:r>
      <w:proofErr w:type="spellStart"/>
      <w:r w:rsidRPr="00A16AA1">
        <w:rPr>
          <w:rStyle w:val="Strong"/>
          <w:rFonts w:eastAsia="Times New Roman" w:cs="Times New Roman"/>
          <w:b w:val="0"/>
          <w:szCs w:val="24"/>
          <w:shd w:val="clear" w:color="auto" w:fill="FFFFFF"/>
        </w:rPr>
        <w:t>Dabarera</w:t>
      </w:r>
      <w:proofErr w:type="spellEnd"/>
      <w:r w:rsidRPr="00A16AA1">
        <w:rPr>
          <w:rStyle w:val="Strong"/>
          <w:rFonts w:eastAsia="Times New Roman" w:cs="Times New Roman"/>
          <w:b w:val="0"/>
          <w:szCs w:val="24"/>
          <w:shd w:val="clear" w:color="auto" w:fill="FFFFFF"/>
        </w:rPr>
        <w:t xml:space="preserve">, A. G. P., &amp; Dao, V. (2020). Time-zero and deformational characteristics of </w:t>
      </w:r>
      <w:proofErr w:type="gramStart"/>
      <w:r w:rsidRPr="00A16AA1">
        <w:rPr>
          <w:rStyle w:val="Strong"/>
          <w:rFonts w:eastAsia="Times New Roman" w:cs="Times New Roman"/>
          <w:b w:val="0"/>
          <w:szCs w:val="24"/>
          <w:shd w:val="clear" w:color="auto" w:fill="FFFFFF"/>
        </w:rPr>
        <w:t>high performance</w:t>
      </w:r>
      <w:proofErr w:type="gramEnd"/>
      <w:r w:rsidRPr="00A16AA1">
        <w:rPr>
          <w:rStyle w:val="Strong"/>
          <w:rFonts w:eastAsia="Times New Roman" w:cs="Times New Roman"/>
          <w:b w:val="0"/>
          <w:szCs w:val="24"/>
          <w:shd w:val="clear" w:color="auto" w:fill="FFFFFF"/>
        </w:rPr>
        <w:t xml:space="preserve"> concrete with and without superabsorbent polymers at early ages. Construction and Building Materials, 264. </w:t>
      </w:r>
      <w:r w:rsidR="009D16D8" w:rsidRPr="009D16D8">
        <w:rPr>
          <w:rFonts w:eastAsia="Times New Roman" w:cs="Times New Roman"/>
          <w:bCs/>
          <w:szCs w:val="24"/>
          <w:shd w:val="clear" w:color="auto" w:fill="FFFFFF"/>
          <w:lang w:val="en-US"/>
        </w:rPr>
        <w:t>https://doi.org/10.1016/j.conbuildmat.2020.120262</w:t>
      </w:r>
    </w:p>
    <w:p w14:paraId="6EFBAAA1" w14:textId="13F23905"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Liu, J., </w:t>
      </w:r>
      <w:proofErr w:type="spellStart"/>
      <w:r w:rsidRPr="00A16AA1">
        <w:rPr>
          <w:rStyle w:val="Strong"/>
          <w:rFonts w:eastAsia="Times New Roman" w:cs="Times New Roman"/>
          <w:b w:val="0"/>
          <w:szCs w:val="24"/>
          <w:shd w:val="clear" w:color="auto" w:fill="FFFFFF"/>
        </w:rPr>
        <w:t>Farzadnia</w:t>
      </w:r>
      <w:proofErr w:type="spellEnd"/>
      <w:r w:rsidRPr="00A16AA1">
        <w:rPr>
          <w:rStyle w:val="Strong"/>
          <w:rFonts w:eastAsia="Times New Roman" w:cs="Times New Roman"/>
          <w:b w:val="0"/>
          <w:szCs w:val="24"/>
          <w:shd w:val="clear" w:color="auto" w:fill="FFFFFF"/>
        </w:rPr>
        <w:t>, N., &amp; Shi, C. (2020). Effects of superabsorbent polymer on interfacial transition zone and mechanical properties of ultra-</w:t>
      </w:r>
      <w:proofErr w:type="gramStart"/>
      <w:r w:rsidRPr="00A16AA1">
        <w:rPr>
          <w:rStyle w:val="Strong"/>
          <w:rFonts w:eastAsia="Times New Roman" w:cs="Times New Roman"/>
          <w:b w:val="0"/>
          <w:szCs w:val="24"/>
          <w:shd w:val="clear" w:color="auto" w:fill="FFFFFF"/>
        </w:rPr>
        <w:t>high performance</w:t>
      </w:r>
      <w:proofErr w:type="gramEnd"/>
      <w:r w:rsidRPr="00A16AA1">
        <w:rPr>
          <w:rStyle w:val="Strong"/>
          <w:rFonts w:eastAsia="Times New Roman" w:cs="Times New Roman"/>
          <w:b w:val="0"/>
          <w:szCs w:val="24"/>
          <w:shd w:val="clear" w:color="auto" w:fill="FFFFFF"/>
        </w:rPr>
        <w:t xml:space="preserve"> concrete. Construction and Building Materials, 231. </w:t>
      </w:r>
      <w:r w:rsidR="00625208" w:rsidRPr="00625208">
        <w:rPr>
          <w:rFonts w:eastAsia="Times New Roman" w:cs="Times New Roman"/>
          <w:bCs/>
          <w:szCs w:val="24"/>
          <w:shd w:val="clear" w:color="auto" w:fill="FFFFFF"/>
          <w:lang w:val="en-US"/>
        </w:rPr>
        <w:t>https://doi.org/10.1016/j.conbuildmat.2019.117142</w:t>
      </w:r>
    </w:p>
    <w:p w14:paraId="47CDDA73" w14:textId="1D2D040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Liu, J., Khayat, K. H., &amp; Shi, C. (2020). Effect of superabsorbent polymer characteristics on rheology of ultra-</w:t>
      </w:r>
      <w:proofErr w:type="gramStart"/>
      <w:r w:rsidRPr="00A16AA1">
        <w:rPr>
          <w:rStyle w:val="Strong"/>
          <w:rFonts w:eastAsia="Times New Roman" w:cs="Times New Roman"/>
          <w:b w:val="0"/>
          <w:szCs w:val="24"/>
          <w:shd w:val="clear" w:color="auto" w:fill="FFFFFF"/>
        </w:rPr>
        <w:t>high performance</w:t>
      </w:r>
      <w:proofErr w:type="gramEnd"/>
      <w:r w:rsidRPr="00A16AA1">
        <w:rPr>
          <w:rStyle w:val="Strong"/>
          <w:rFonts w:eastAsia="Times New Roman" w:cs="Times New Roman"/>
          <w:b w:val="0"/>
          <w:szCs w:val="24"/>
          <w:shd w:val="clear" w:color="auto" w:fill="FFFFFF"/>
        </w:rPr>
        <w:t xml:space="preserve"> concrete. Cement and Concrete Composites, 112. </w:t>
      </w:r>
      <w:r w:rsidR="007550CF" w:rsidRPr="007550CF">
        <w:rPr>
          <w:rFonts w:eastAsia="Times New Roman" w:cs="Times New Roman"/>
          <w:bCs/>
          <w:szCs w:val="24"/>
          <w:shd w:val="clear" w:color="auto" w:fill="FFFFFF"/>
          <w:lang w:val="en-US"/>
        </w:rPr>
        <w:t>https://doi.org/10.1016/j.cemconcomp.2020.103636</w:t>
      </w:r>
    </w:p>
    <w:p w14:paraId="3F424046" w14:textId="0993EFF3"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Shen, D., Liu, C., Jiang, J., Kang, J., &amp; Li, M. (2020). Influence of super absorbent polymers on early-age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and tensile creep of internal curing high strength concrete. Construction and Building Materials, 258. </w:t>
      </w:r>
      <w:r w:rsidR="008200FE" w:rsidRPr="008200FE">
        <w:rPr>
          <w:rFonts w:eastAsia="Times New Roman" w:cs="Times New Roman"/>
          <w:bCs/>
          <w:szCs w:val="24"/>
          <w:shd w:val="clear" w:color="auto" w:fill="FFFFFF"/>
          <w:lang w:val="en-US"/>
        </w:rPr>
        <w:t>https://doi.org/10.1016/j.conbuildmat.2020.120068</w:t>
      </w:r>
    </w:p>
    <w:p w14:paraId="6BA896BE" w14:textId="2642594D"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Sidiq, A., Gravina, R., </w:t>
      </w:r>
      <w:proofErr w:type="spellStart"/>
      <w:r w:rsidRPr="00A16AA1">
        <w:rPr>
          <w:rStyle w:val="Strong"/>
          <w:rFonts w:eastAsia="Times New Roman" w:cs="Times New Roman"/>
          <w:b w:val="0"/>
          <w:szCs w:val="24"/>
          <w:shd w:val="clear" w:color="auto" w:fill="FFFFFF"/>
        </w:rPr>
        <w:t>Setunge</w:t>
      </w:r>
      <w:proofErr w:type="spellEnd"/>
      <w:r w:rsidRPr="00A16AA1">
        <w:rPr>
          <w:rStyle w:val="Strong"/>
          <w:rFonts w:eastAsia="Times New Roman" w:cs="Times New Roman"/>
          <w:b w:val="0"/>
          <w:szCs w:val="24"/>
          <w:shd w:val="clear" w:color="auto" w:fill="FFFFFF"/>
        </w:rPr>
        <w:t xml:space="preserve">, S., &amp; Giustozzi, F. (2020). The effectiveness of Super Absorbent polymers and superplasticizer in self-healing of cementitious materials. Construction and Building Materials, 253. </w:t>
      </w:r>
      <w:r w:rsidR="004E0AC3" w:rsidRPr="004E0AC3">
        <w:rPr>
          <w:rFonts w:eastAsia="Times New Roman" w:cs="Times New Roman"/>
          <w:bCs/>
          <w:szCs w:val="24"/>
          <w:shd w:val="clear" w:color="auto" w:fill="FFFFFF"/>
          <w:lang w:val="en-US"/>
        </w:rPr>
        <w:t>https://doi.org/10.1016/j.conbuildmat.2020.120068</w:t>
      </w:r>
    </w:p>
    <w:p w14:paraId="3DABE4A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Moerkerke</w:t>
      </w:r>
      <w:proofErr w:type="spellEnd"/>
      <w:r w:rsidRPr="00A16AA1">
        <w:rPr>
          <w:rStyle w:val="Strong"/>
          <w:rFonts w:eastAsia="Times New Roman" w:cs="Times New Roman"/>
          <w:b w:val="0"/>
          <w:szCs w:val="24"/>
          <w:shd w:val="clear" w:color="auto" w:fill="FFFFFF"/>
        </w:rPr>
        <w:t>, B., Mignon, A., &amp; de Belie, N. (2020). In-situ crosslinking of superabsorbent polymers as external curing layer compared to internal curing to mitigate plastic shrinkage. Construction and Building Materials, 262. https://doi.org/10.1016/j.conbuildmat.2020.120819</w:t>
      </w:r>
    </w:p>
    <w:p w14:paraId="066F5DE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Pel, L., &amp; de Belie, N. (2020). Autogenous Healing in Cementitious Materials with Superabsorbent Polymers Quantified by Means of NMR. Scientific Reports, 10(1). https://doi.org/10.1038/s41598-020-57555-0</w:t>
      </w:r>
    </w:p>
    <w:p w14:paraId="7971C665" w14:textId="28AD965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Debo, J., &amp; de Belie, N. (2020). Translucent self-healing cementitious materials using glass </w:t>
      </w:r>
      <w:proofErr w:type="spellStart"/>
      <w:r w:rsidRPr="00A16AA1">
        <w:rPr>
          <w:rStyle w:val="Strong"/>
          <w:rFonts w:eastAsia="Times New Roman" w:cs="Times New Roman"/>
          <w:b w:val="0"/>
          <w:szCs w:val="24"/>
          <w:shd w:val="clear" w:color="auto" w:fill="FFFFFF"/>
        </w:rPr>
        <w:t>fibers</w:t>
      </w:r>
      <w:proofErr w:type="spellEnd"/>
      <w:r w:rsidRPr="00A16AA1">
        <w:rPr>
          <w:rStyle w:val="Strong"/>
          <w:rFonts w:eastAsia="Times New Roman" w:cs="Times New Roman"/>
          <w:b w:val="0"/>
          <w:szCs w:val="24"/>
          <w:shd w:val="clear" w:color="auto" w:fill="FFFFFF"/>
        </w:rPr>
        <w:t xml:space="preserve"> and superabsorbent polymers. Developments in the Built Environment, 3. </w:t>
      </w:r>
      <w:r w:rsidR="00633B1A" w:rsidRPr="00633B1A">
        <w:rPr>
          <w:rFonts w:eastAsia="Times New Roman" w:cs="Times New Roman"/>
          <w:bCs/>
          <w:szCs w:val="24"/>
          <w:shd w:val="clear" w:color="auto" w:fill="FFFFFF"/>
          <w:lang w:val="en-US"/>
        </w:rPr>
        <w:t>https://doi.org/10.1016/j.dibe.2020.100012</w:t>
      </w:r>
    </w:p>
    <w:p w14:paraId="1CD5175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Sun, B., Wu, H., Song, W., Li, Z., &amp; Yu, J. (2020). Hydration, microstructure and autogenous shrinkage </w:t>
      </w:r>
      <w:proofErr w:type="spellStart"/>
      <w:r w:rsidRPr="00A16AA1">
        <w:rPr>
          <w:rStyle w:val="Strong"/>
          <w:rFonts w:eastAsia="Times New Roman" w:cs="Times New Roman"/>
          <w:b w:val="0"/>
          <w:szCs w:val="24"/>
          <w:shd w:val="clear" w:color="auto" w:fill="FFFFFF"/>
        </w:rPr>
        <w:t>behaviors</w:t>
      </w:r>
      <w:proofErr w:type="spellEnd"/>
      <w:r w:rsidRPr="00A16AA1">
        <w:rPr>
          <w:rStyle w:val="Strong"/>
          <w:rFonts w:eastAsia="Times New Roman" w:cs="Times New Roman"/>
          <w:b w:val="0"/>
          <w:szCs w:val="24"/>
          <w:shd w:val="clear" w:color="auto" w:fill="FFFFFF"/>
        </w:rPr>
        <w:t xml:space="preserve"> of cement mortars by addition of superabsorbent polymers. Frontiers of Structural and Civil Engineering, 14(5), 1274–1284. https://doi.org/10.1007/s11709-020-0656-x</w:t>
      </w:r>
    </w:p>
    <w:p w14:paraId="35ED27D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Tenório</w:t>
      </w:r>
      <w:proofErr w:type="spellEnd"/>
      <w:r w:rsidRPr="00A16AA1">
        <w:rPr>
          <w:rStyle w:val="Strong"/>
          <w:rFonts w:eastAsia="Times New Roman" w:cs="Times New Roman"/>
          <w:b w:val="0"/>
          <w:szCs w:val="24"/>
          <w:shd w:val="clear" w:color="auto" w:fill="FFFFFF"/>
        </w:rPr>
        <w:t xml:space="preserve"> Filho, J. R.,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&amp; de Belie, N. (2020). Mixing protocols for plant-scale production of concrete with superabsorbent polymers. Structural Concrete, 21(3), 983–991. https://doi.org/10.1002/suco.201900443</w:t>
      </w:r>
    </w:p>
    <w:p w14:paraId="661D5424"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Wyrzykowski, M., Assmann, A., Hesse, C., &amp; Lura, P. (2020). Microstructure development and autogenous shrinkage of mortars with C-S-H seeding and internal curing. Cement and Concrete Research, 129. https://doi.org/10.1016/j.cemconres.2019.105967</w:t>
      </w:r>
    </w:p>
    <w:p w14:paraId="0E31D368"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Zhao, S., Jensen, O. M., &amp; Hasholt, M. T. (2020). Measuring absorption of superabsorbent polymers in cementitious environments.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53(1). https://doi.org/10.1617/s11527-020-1442-x</w:t>
      </w:r>
    </w:p>
    <w:p w14:paraId="2887E698" w14:textId="53D45F6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Zhong, P., Wang, J., Wang, X., Liu, J., Li, Z., &amp; Zhou, Y. (2020). Comparison of different approaches for testing sorption by a superabsorbent polymer to be used in cement-based materials. Materials, 13(21), 1–17. </w:t>
      </w:r>
      <w:r w:rsidR="00892406" w:rsidRPr="00892406">
        <w:rPr>
          <w:rFonts w:eastAsia="Times New Roman" w:cs="Times New Roman"/>
          <w:bCs/>
          <w:szCs w:val="24"/>
          <w:shd w:val="clear" w:color="auto" w:fill="FFFFFF"/>
          <w:lang w:val="en-US"/>
        </w:rPr>
        <w:t>https://doi.org/10.3390/ma13215015</w:t>
      </w:r>
    </w:p>
    <w:p w14:paraId="00A6165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Zhou, C., Guo, Y., Wang, Y., He, X., &amp; Xiong, Z. (2020). Flexural behaviour of narrow RC beams strengthened with hybrid anchored CFRP sheets. Journal of Advanced Concrete Technology, 18(3), 54–66. https://doi.org/10.3151/jact.18.139</w:t>
      </w:r>
    </w:p>
    <w:p w14:paraId="7EB38EC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de </w:t>
      </w:r>
      <w:proofErr w:type="spellStart"/>
      <w:r w:rsidRPr="00A16AA1">
        <w:rPr>
          <w:rStyle w:val="Strong"/>
          <w:rFonts w:eastAsia="Times New Roman" w:cs="Times New Roman"/>
          <w:b w:val="0"/>
          <w:szCs w:val="24"/>
          <w:shd w:val="clear" w:color="auto" w:fill="FFFFFF"/>
        </w:rPr>
        <w:t>Meyst</w:t>
      </w:r>
      <w:proofErr w:type="spellEnd"/>
      <w:r w:rsidRPr="00A16AA1">
        <w:rPr>
          <w:rStyle w:val="Strong"/>
          <w:rFonts w:eastAsia="Times New Roman" w:cs="Times New Roman"/>
          <w:b w:val="0"/>
          <w:szCs w:val="24"/>
          <w:shd w:val="clear" w:color="auto" w:fill="FFFFFF"/>
        </w:rPr>
        <w:t xml:space="preserve">, L., </w:t>
      </w:r>
      <w:proofErr w:type="spellStart"/>
      <w:r w:rsidRPr="00A16AA1">
        <w:rPr>
          <w:rStyle w:val="Strong"/>
          <w:rFonts w:eastAsia="Times New Roman" w:cs="Times New Roman"/>
          <w:b w:val="0"/>
          <w:szCs w:val="24"/>
          <w:shd w:val="clear" w:color="auto" w:fill="FFFFFF"/>
        </w:rPr>
        <w:t>Mannekens</w:t>
      </w:r>
      <w:proofErr w:type="spellEnd"/>
      <w:r w:rsidRPr="00A16AA1">
        <w:rPr>
          <w:rStyle w:val="Strong"/>
          <w:rFonts w:eastAsia="Times New Roman" w:cs="Times New Roman"/>
          <w:b w:val="0"/>
          <w:szCs w:val="24"/>
          <w:shd w:val="clear" w:color="auto" w:fill="FFFFFF"/>
        </w:rPr>
        <w:t xml:space="preserve">, E., Araújo, M.,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&amp; de Belie, N. (2019). Parameter study of superabsorbent polymers (SAPs) for use in durable concrete structures. Materials, 12(9). https://doi.org/10.3390/ma12091541</w:t>
      </w:r>
    </w:p>
    <w:p w14:paraId="497A12BC" w14:textId="570A62ED"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Filho, J. R. T., de Araújo, M. A. P. G.,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&amp; de Belie, N. (2019). Discussing different approaches for the time-zero as start for autogenous shrinkage in cement pastes containing superabsorbent polymers. Materials, 12(18). </w:t>
      </w:r>
      <w:r w:rsidR="00677730" w:rsidRPr="00677730">
        <w:rPr>
          <w:rFonts w:eastAsia="Times New Roman" w:cs="Times New Roman"/>
          <w:bCs/>
          <w:szCs w:val="24"/>
          <w:shd w:val="clear" w:color="auto" w:fill="FFFFFF"/>
          <w:lang w:val="en-US"/>
        </w:rPr>
        <w:t>https://doi.org/10.3390/ma12182962</w:t>
      </w:r>
    </w:p>
    <w:p w14:paraId="6B2D879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Ghourchian</w:t>
      </w:r>
      <w:proofErr w:type="spellEnd"/>
      <w:r w:rsidRPr="00A16AA1">
        <w:rPr>
          <w:rStyle w:val="Strong"/>
          <w:rFonts w:eastAsia="Times New Roman" w:cs="Times New Roman"/>
          <w:b w:val="0"/>
          <w:szCs w:val="24"/>
          <w:shd w:val="clear" w:color="auto" w:fill="FFFFFF"/>
        </w:rPr>
        <w:t>, S., Wyrzykowski, M., Plamondon, M., &amp; Lura, P. (2019). On the mechanism of plastic shrinkage cracking in fresh cementitious materials. Cement and Concrete Research, 115, 251–263. https://doi.org/10.1016/j.cemconres.2018.10.015</w:t>
      </w:r>
    </w:p>
    <w:p w14:paraId="4CB7AF2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He, Z., Shen, A., Guo, Y., Lyu, Z., Li, D., Qin, X., Zhao, M., &amp; Wang, Z. (2019). Cement-based materials modified with superabsorbent polymers: A review. In Construction and Building Materials (Vol. 225, pp. 569–590). Elsevier Ltd. https://doi.org/10.1016/j.conbuildmat.2019.07.139</w:t>
      </w:r>
    </w:p>
    <w:p w14:paraId="3DC667D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Hu, M., Guo, J., Du, J., Liu, Z., Li, P., Ren, X., &amp; Feng, Y. (2019). Development of Ca2+-based, ion-responsive superabsorbent hydrogel for cement applications: Self-healing and compressive strength. Journal of Colloid and Interface Science, 538, 397–403. https://doi.org/10.1016/j.jcis.2018.12.004</w:t>
      </w:r>
    </w:p>
    <w:p w14:paraId="7F89AD2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Ji, Y., Sun, Z., Chen, C., Pel, L., &amp; Barakat, A. (2019). Setting characteristics, mechanical properties and microstructure of cement pastes containing accelerators mixed with superabsorbent polymers (SAPs): An NMR study combined with additional methods. Materials, 12(2). https://doi.org/10.3390/ma12020315</w:t>
      </w:r>
    </w:p>
    <w:p w14:paraId="5FC52834" w14:textId="7BB9EAB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Kim, M., Kang, S. H., Hong, S. G., &amp; Moon, J. (2019). Influence of Effective Water-to-Cement Ratios on Internal Damage and Salt Scaling of Concrete with Superabsorbent Polymer. Materials, 12(23). </w:t>
      </w:r>
      <w:r w:rsidR="005E17DA" w:rsidRPr="005E17DA">
        <w:rPr>
          <w:rFonts w:eastAsia="Times New Roman" w:cs="Times New Roman"/>
          <w:bCs/>
          <w:szCs w:val="24"/>
          <w:shd w:val="clear" w:color="auto" w:fill="FFFFFF"/>
          <w:lang w:val="en-US"/>
        </w:rPr>
        <w:t>https://doi.org/10.3390/ma12233863</w:t>
      </w:r>
    </w:p>
    <w:p w14:paraId="29A44E26" w14:textId="053A7498"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Liu, J., </w:t>
      </w:r>
      <w:proofErr w:type="spellStart"/>
      <w:r w:rsidRPr="00A16AA1">
        <w:rPr>
          <w:rStyle w:val="Strong"/>
          <w:rFonts w:eastAsia="Times New Roman" w:cs="Times New Roman"/>
          <w:b w:val="0"/>
          <w:szCs w:val="24"/>
          <w:shd w:val="clear" w:color="auto" w:fill="FFFFFF"/>
        </w:rPr>
        <w:t>Farzadnia</w:t>
      </w:r>
      <w:proofErr w:type="spellEnd"/>
      <w:r w:rsidRPr="00A16AA1">
        <w:rPr>
          <w:rStyle w:val="Strong"/>
          <w:rFonts w:eastAsia="Times New Roman" w:cs="Times New Roman"/>
          <w:b w:val="0"/>
          <w:szCs w:val="24"/>
          <w:shd w:val="clear" w:color="auto" w:fill="FFFFFF"/>
        </w:rPr>
        <w:t xml:space="preserve">, N., Shi, C., &amp; Ma, X. (2019). Effects of superabsorbent polymer on shrinkage properties of ultra-high strength concrete under drying condition. Construction and Building Materials, 215, 799–811. </w:t>
      </w:r>
      <w:r w:rsidR="00DF12B4" w:rsidRPr="00DF12B4">
        <w:rPr>
          <w:rFonts w:eastAsia="Times New Roman" w:cs="Times New Roman"/>
          <w:bCs/>
          <w:szCs w:val="24"/>
          <w:shd w:val="clear" w:color="auto" w:fill="FFFFFF"/>
          <w:lang w:val="en-US"/>
        </w:rPr>
        <w:t>https://doi.org/10.1016/j.conbuildmat.2019.04.237</w:t>
      </w:r>
    </w:p>
    <w:p w14:paraId="1F56D9EE" w14:textId="3D1D40A1"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Liu, J., </w:t>
      </w:r>
      <w:proofErr w:type="spellStart"/>
      <w:r w:rsidRPr="00A16AA1">
        <w:rPr>
          <w:rStyle w:val="Strong"/>
          <w:rFonts w:eastAsia="Times New Roman" w:cs="Times New Roman"/>
          <w:b w:val="0"/>
          <w:szCs w:val="24"/>
          <w:shd w:val="clear" w:color="auto" w:fill="FFFFFF"/>
        </w:rPr>
        <w:t>Farzadnia</w:t>
      </w:r>
      <w:proofErr w:type="spellEnd"/>
      <w:r w:rsidRPr="00A16AA1">
        <w:rPr>
          <w:rStyle w:val="Strong"/>
          <w:rFonts w:eastAsia="Times New Roman" w:cs="Times New Roman"/>
          <w:b w:val="0"/>
          <w:szCs w:val="24"/>
          <w:shd w:val="clear" w:color="auto" w:fill="FFFFFF"/>
        </w:rPr>
        <w:t xml:space="preserve">, N., Shi, C., &amp; Ma, X. (2019). Shrinkage and strength development of UHSC incorporating a hybrid system of SAP and SRA. Cement and Concrete Composites, 97, 175–189. </w:t>
      </w:r>
      <w:r w:rsidR="006362A7" w:rsidRPr="006362A7">
        <w:rPr>
          <w:rFonts w:eastAsia="Times New Roman" w:cs="Times New Roman"/>
          <w:bCs/>
          <w:szCs w:val="24"/>
          <w:shd w:val="clear" w:color="auto" w:fill="FFFFFF"/>
          <w:lang w:val="en-US"/>
        </w:rPr>
        <w:t>https://doi.org/10.1016/j.cemconcomp.2018.12.029</w:t>
      </w:r>
    </w:p>
    <w:p w14:paraId="61F335EF" w14:textId="448C298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Liu, Y., Li, T., &amp; Yu, L. (2020). Urban heat island mitigation and hydrology performance of innovative permeable pavement: A pilot-scale study. Journal of Cleaner Production, 244. </w:t>
      </w:r>
      <w:r w:rsidR="00751997" w:rsidRPr="00751997">
        <w:rPr>
          <w:rFonts w:eastAsia="Times New Roman" w:cs="Times New Roman"/>
          <w:bCs/>
          <w:szCs w:val="24"/>
          <w:shd w:val="clear" w:color="auto" w:fill="FFFFFF"/>
          <w:lang w:val="en-US"/>
        </w:rPr>
        <w:t>https://doi.org/10.1016/j.jclepro.2019.118938</w:t>
      </w:r>
    </w:p>
    <w:p w14:paraId="4A68EDB0" w14:textId="6A84EB2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Ma, X., Yuan, Q., Liu, J., &amp; Shi, C. (2019). Effect of water absorption of SAP on the rheological properties of cement-based materials with ultra-low w/b ratio. Construction and Building Materials, 195, 66–74. </w:t>
      </w:r>
      <w:r w:rsidR="000D029A" w:rsidRPr="000D029A">
        <w:rPr>
          <w:rFonts w:eastAsia="Times New Roman" w:cs="Times New Roman"/>
          <w:bCs/>
          <w:szCs w:val="24"/>
          <w:shd w:val="clear" w:color="auto" w:fill="FFFFFF"/>
          <w:lang w:val="en-US"/>
        </w:rPr>
        <w:t>https://doi.org/10.1016/j.conbuildmat.2018.11.050</w:t>
      </w:r>
    </w:p>
    <w:p w14:paraId="367346F0" w14:textId="464D1C8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Rodríguez, C. R., Figueiredo, S. C., Deprez, M.,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Schlangen, E., &amp; </w:t>
      </w:r>
      <w:proofErr w:type="spellStart"/>
      <w:r w:rsidRPr="00A16AA1">
        <w:rPr>
          <w:rStyle w:val="Strong"/>
          <w:rFonts w:eastAsia="Times New Roman" w:cs="Times New Roman"/>
          <w:b w:val="0"/>
          <w:szCs w:val="24"/>
          <w:shd w:val="clear" w:color="auto" w:fill="FFFFFF"/>
        </w:rPr>
        <w:t>Šavija</w:t>
      </w:r>
      <w:proofErr w:type="spellEnd"/>
      <w:r w:rsidRPr="00A16AA1">
        <w:rPr>
          <w:rStyle w:val="Strong"/>
          <w:rFonts w:eastAsia="Times New Roman" w:cs="Times New Roman"/>
          <w:b w:val="0"/>
          <w:szCs w:val="24"/>
          <w:shd w:val="clear" w:color="auto" w:fill="FFFFFF"/>
        </w:rPr>
        <w:t xml:space="preserve">, B. (2019). Numerical investigation of crack self-sealing in cement-based composites with superabsorbent polymers. Cement and Concrete Composites, 104. </w:t>
      </w:r>
      <w:r w:rsidR="002A3DA2" w:rsidRPr="002A3DA2">
        <w:rPr>
          <w:rFonts w:eastAsia="Times New Roman" w:cs="Times New Roman"/>
          <w:bCs/>
          <w:szCs w:val="24"/>
          <w:shd w:val="clear" w:color="auto" w:fill="FFFFFF"/>
          <w:lang w:val="en-US"/>
        </w:rPr>
        <w:t>https://doi.org/10.1016/j.cemconcomp.2019.103395</w:t>
      </w:r>
    </w:p>
    <w:p w14:paraId="7F75426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&amp; de Belie, N. (2019). Autogenous healing in strain-hardening cementitious materials with and without superabsorbent polymers: An 8-year study. Frontiers in Materials, 6. https://doi.org/10.3389/fmats.2019.00048</w:t>
      </w:r>
    </w:p>
    <w:p w14:paraId="50811B6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Pel, L., &amp; de Belie, N. (2019). Comparison of different techniques to study the nanostructure and the microstructure of cementitious materials with and without superabsorbent polymers. Construction and Building Materials, 223, 244–253. https://doi.org/10.1016/j.conbuildmat.2019.06.225</w:t>
      </w:r>
    </w:p>
    <w:p w14:paraId="0404D18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Tan, Y., Chen, H., Wang, Z., Xue, C., &amp; He, R. (2019). Performances of cement mortar incorporating superabsorbent polymer (SAP) using different dosing methods. Materials, 12(10). https://doi.org/10.3390/ma12101619</w:t>
      </w:r>
    </w:p>
    <w:p w14:paraId="47E6E7B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Yang, J., Wang, F., Liu, Z., Liu, Y., &amp; Hu, S. (2019). Early-state water migration characteristics of superabsorbent polymers in cement pastes. Cement and Concrete Research, 118, 25–37. https://doi.org/10.1016/j.cemconres.2019.02.010</w:t>
      </w:r>
    </w:p>
    <w:p w14:paraId="0054D9E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Yang, H., Liu, J., Zhou, Q., &amp; Ji, H. (2019). The re-swelling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of superabsorbent polymers (SAPs) in hardened cement paste with an artificial crack.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52(5). https://doi.org/10.1617/s11527-019-1394-1</w:t>
      </w:r>
    </w:p>
    <w:p w14:paraId="5238857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Zhong, P., Wyrzykowski, M., Toropovs, N., Li, L., Liu, J., &amp; Lura, P. (2019). Internal curing with superabsorbent polymers of different chemical structures. Cement and Concrete Research, 123. https://doi.org/10.1016/j.cemconres.2019.105789</w:t>
      </w:r>
    </w:p>
    <w:p w14:paraId="5D657E40" w14:textId="1B5CCDA6"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Aday, A. N., Osio-Norgaard, J., Foster, K. E. O., &amp; Srubar, W. v. (2018). Carrageenan-based superabsorbent biopolymers mitigate autogenous shrinkage in ordinary </w:t>
      </w:r>
      <w:proofErr w:type="spellStart"/>
      <w:r w:rsidRPr="00A16AA1">
        <w:rPr>
          <w:rStyle w:val="Strong"/>
          <w:rFonts w:eastAsia="Times New Roman" w:cs="Times New Roman"/>
          <w:b w:val="0"/>
          <w:szCs w:val="24"/>
          <w:shd w:val="clear" w:color="auto" w:fill="FFFFFF"/>
        </w:rPr>
        <w:t>portland</w:t>
      </w:r>
      <w:proofErr w:type="spellEnd"/>
      <w:r w:rsidRPr="00A16AA1">
        <w:rPr>
          <w:rStyle w:val="Strong"/>
          <w:rFonts w:eastAsia="Times New Roman" w:cs="Times New Roman"/>
          <w:b w:val="0"/>
          <w:szCs w:val="24"/>
          <w:shd w:val="clear" w:color="auto" w:fill="FFFFFF"/>
        </w:rPr>
        <w:t xml:space="preserve"> cement.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51(2). </w:t>
      </w:r>
      <w:r w:rsidR="004A2A43" w:rsidRPr="004A2A43">
        <w:rPr>
          <w:rFonts w:eastAsia="Times New Roman" w:cs="Times New Roman"/>
          <w:bCs/>
          <w:szCs w:val="24"/>
          <w:shd w:val="clear" w:color="auto" w:fill="FFFFFF"/>
          <w:lang w:val="en-US"/>
        </w:rPr>
        <w:t>https://doi.org/10.1617/s11527-018-1164-5</w:t>
      </w:r>
    </w:p>
    <w:p w14:paraId="19A938D1" w14:textId="72CB8D88"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Almeida, F. C. R., &amp; Klemm, A. J. (2018). Efficiency of internal curing by superabsorbent polymers (SAP) in PC-GGBS mortars. Cement and Concrete Composites, 88, 41–51. </w:t>
      </w:r>
      <w:r w:rsidR="0022612F" w:rsidRPr="0022612F">
        <w:rPr>
          <w:rFonts w:eastAsia="Times New Roman" w:cs="Times New Roman"/>
          <w:bCs/>
          <w:szCs w:val="24"/>
          <w:shd w:val="clear" w:color="auto" w:fill="FFFFFF"/>
          <w:lang w:val="en-US"/>
        </w:rPr>
        <w:t>https://doi.org/10.1016/j.cemconcomp.2018.01.002</w:t>
      </w:r>
    </w:p>
    <w:p w14:paraId="0BF55C0E"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Deng, H., &amp; Liao, G. (2018). Assessment of influence of self-healing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on water permeability and mechanical performance of ECC incorporating superabsorbent polymer (SAP) particles. Construction and Building Materials, 170, 455–465. https://doi.org/10.1016/j.conbuildmat.2018.03.094</w:t>
      </w:r>
    </w:p>
    <w:p w14:paraId="5ED94C6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Farzanian</w:t>
      </w:r>
      <w:proofErr w:type="spellEnd"/>
      <w:r w:rsidRPr="00A16AA1">
        <w:rPr>
          <w:rStyle w:val="Strong"/>
          <w:rFonts w:eastAsia="Times New Roman" w:cs="Times New Roman"/>
          <w:b w:val="0"/>
          <w:szCs w:val="24"/>
          <w:shd w:val="clear" w:color="auto" w:fill="FFFFFF"/>
        </w:rPr>
        <w:t xml:space="preserve">, K., &amp; </w:t>
      </w:r>
      <w:proofErr w:type="spellStart"/>
      <w:r w:rsidRPr="00A16AA1">
        <w:rPr>
          <w:rStyle w:val="Strong"/>
          <w:rFonts w:eastAsia="Times New Roman" w:cs="Times New Roman"/>
          <w:b w:val="0"/>
          <w:szCs w:val="24"/>
          <w:shd w:val="clear" w:color="auto" w:fill="FFFFFF"/>
        </w:rPr>
        <w:t>Ghahremaninezhad</w:t>
      </w:r>
      <w:proofErr w:type="spellEnd"/>
      <w:r w:rsidRPr="00A16AA1">
        <w:rPr>
          <w:rStyle w:val="Strong"/>
          <w:rFonts w:eastAsia="Times New Roman" w:cs="Times New Roman"/>
          <w:b w:val="0"/>
          <w:szCs w:val="24"/>
          <w:shd w:val="clear" w:color="auto" w:fill="FFFFFF"/>
        </w:rPr>
        <w:t>, A. (2018). Desorption of superabsorbent hydrogels with varied chemical compositions in cementitious materials.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51(1). https://doi.org/10.1617/s11527-017-1128-1</w:t>
      </w:r>
    </w:p>
    <w:p w14:paraId="51557BB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Farzanian</w:t>
      </w:r>
      <w:proofErr w:type="spellEnd"/>
      <w:r w:rsidRPr="00A16AA1">
        <w:rPr>
          <w:rStyle w:val="Strong"/>
          <w:rFonts w:eastAsia="Times New Roman" w:cs="Times New Roman"/>
          <w:b w:val="0"/>
          <w:szCs w:val="24"/>
          <w:shd w:val="clear" w:color="auto" w:fill="FFFFFF"/>
        </w:rPr>
        <w:t xml:space="preserve">, K., &amp; </w:t>
      </w:r>
      <w:proofErr w:type="spellStart"/>
      <w:r w:rsidRPr="00A16AA1">
        <w:rPr>
          <w:rStyle w:val="Strong"/>
          <w:rFonts w:eastAsia="Times New Roman" w:cs="Times New Roman"/>
          <w:b w:val="0"/>
          <w:szCs w:val="24"/>
          <w:shd w:val="clear" w:color="auto" w:fill="FFFFFF"/>
        </w:rPr>
        <w:t>Ghahremaninezhad</w:t>
      </w:r>
      <w:proofErr w:type="spellEnd"/>
      <w:r w:rsidRPr="00A16AA1">
        <w:rPr>
          <w:rStyle w:val="Strong"/>
          <w:rFonts w:eastAsia="Times New Roman" w:cs="Times New Roman"/>
          <w:b w:val="0"/>
          <w:szCs w:val="24"/>
          <w:shd w:val="clear" w:color="auto" w:fill="FFFFFF"/>
        </w:rPr>
        <w:t>, A. (2018). On the effect of chemical composition on the desorption of superabsorbent hydrogels in contact with a porous cementitious material. Gels, 4(3). https://doi.org/10.3390/gels4030070</w:t>
      </w:r>
    </w:p>
    <w:p w14:paraId="5777E2F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Ghourchian</w:t>
      </w:r>
      <w:proofErr w:type="spellEnd"/>
      <w:r w:rsidRPr="00A16AA1">
        <w:rPr>
          <w:rStyle w:val="Strong"/>
          <w:rFonts w:eastAsia="Times New Roman" w:cs="Times New Roman"/>
          <w:b w:val="0"/>
          <w:szCs w:val="24"/>
          <w:shd w:val="clear" w:color="auto" w:fill="FFFFFF"/>
        </w:rPr>
        <w:t xml:space="preserve">, S., Wyrzykowski, M., &amp; Lura, P. (2018). A </w:t>
      </w:r>
      <w:proofErr w:type="spellStart"/>
      <w:r w:rsidRPr="00A16AA1">
        <w:rPr>
          <w:rStyle w:val="Strong"/>
          <w:rFonts w:eastAsia="Times New Roman" w:cs="Times New Roman"/>
          <w:b w:val="0"/>
          <w:szCs w:val="24"/>
          <w:shd w:val="clear" w:color="auto" w:fill="FFFFFF"/>
        </w:rPr>
        <w:t>poromechanics</w:t>
      </w:r>
      <w:proofErr w:type="spellEnd"/>
      <w:r w:rsidRPr="00A16AA1">
        <w:rPr>
          <w:rStyle w:val="Strong"/>
          <w:rFonts w:eastAsia="Times New Roman" w:cs="Times New Roman"/>
          <w:b w:val="0"/>
          <w:szCs w:val="24"/>
          <w:shd w:val="clear" w:color="auto" w:fill="FFFFFF"/>
        </w:rPr>
        <w:t xml:space="preserve"> model for plastic shrinkage of fresh cementitious materials. Cement and Concrete Research, 109, 120–132. https://doi.org/10.1016/j.cemconres.2018.04.013</w:t>
      </w:r>
    </w:p>
    <w:p w14:paraId="2D4ADC2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Gupta, S., Kua, H. W., &amp; Pang, S. D. (2018). Combination of polypropylene fibre and superabsorbent polymer to improve physical properties of cement mortar. Magazine of Concrete Research, 70(7), 350–364. https://doi.org/10.1680/jmacr.17.00193</w:t>
      </w:r>
    </w:p>
    <w:p w14:paraId="2BEC5D0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Kang, S. H., Hong, S. G., &amp; Moon, J. (2018). Importance of monovalent ions on water retention capacity of superabsorbent polymer in </w:t>
      </w:r>
      <w:proofErr w:type="gramStart"/>
      <w:r w:rsidRPr="00A16AA1">
        <w:rPr>
          <w:rStyle w:val="Strong"/>
          <w:rFonts w:eastAsia="Times New Roman" w:cs="Times New Roman"/>
          <w:b w:val="0"/>
          <w:szCs w:val="24"/>
          <w:shd w:val="clear" w:color="auto" w:fill="FFFFFF"/>
        </w:rPr>
        <w:t>cement based</w:t>
      </w:r>
      <w:proofErr w:type="gramEnd"/>
      <w:r w:rsidRPr="00A16AA1">
        <w:rPr>
          <w:rStyle w:val="Strong"/>
          <w:rFonts w:eastAsia="Times New Roman" w:cs="Times New Roman"/>
          <w:b w:val="0"/>
          <w:szCs w:val="24"/>
          <w:shd w:val="clear" w:color="auto" w:fill="FFFFFF"/>
        </w:rPr>
        <w:t xml:space="preserve"> solutions. Cement and Concrete Composites, 88, 64–72. https://doi.org/10.1016/j.cemconcomp.2018.01.015</w:t>
      </w:r>
    </w:p>
    <w:p w14:paraId="25BA5487" w14:textId="5D6FFC2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Kang, S. H., Hong, S. G., &amp; Moon, J. (2018). Shrinkage characteristics of heat-treated ultra-</w:t>
      </w:r>
      <w:proofErr w:type="gramStart"/>
      <w:r w:rsidRPr="00A16AA1">
        <w:rPr>
          <w:rStyle w:val="Strong"/>
          <w:rFonts w:eastAsia="Times New Roman" w:cs="Times New Roman"/>
          <w:b w:val="0"/>
          <w:szCs w:val="24"/>
          <w:shd w:val="clear" w:color="auto" w:fill="FFFFFF"/>
        </w:rPr>
        <w:t>high</w:t>
      </w:r>
      <w:r w:rsidR="00FF0652" w:rsidRPr="00A16AA1">
        <w:rPr>
          <w:rStyle w:val="Strong"/>
          <w:rFonts w:eastAsia="Times New Roman" w:cs="Times New Roman"/>
          <w:b w:val="0"/>
          <w:szCs w:val="24"/>
          <w:shd w:val="clear" w:color="auto" w:fill="FFFFFF"/>
        </w:rPr>
        <w:t xml:space="preserve"> </w:t>
      </w:r>
      <w:r w:rsidRPr="00A16AA1">
        <w:rPr>
          <w:rStyle w:val="Strong"/>
          <w:rFonts w:eastAsia="Times New Roman" w:cs="Times New Roman"/>
          <w:b w:val="0"/>
          <w:szCs w:val="24"/>
          <w:shd w:val="clear" w:color="auto" w:fill="FFFFFF"/>
        </w:rPr>
        <w:t>performance</w:t>
      </w:r>
      <w:proofErr w:type="gramEnd"/>
      <w:r w:rsidRPr="00A16AA1">
        <w:rPr>
          <w:rStyle w:val="Strong"/>
          <w:rFonts w:eastAsia="Times New Roman" w:cs="Times New Roman"/>
          <w:b w:val="0"/>
          <w:szCs w:val="24"/>
          <w:shd w:val="clear" w:color="auto" w:fill="FFFFFF"/>
        </w:rPr>
        <w:t xml:space="preserve"> concrete and its mitigation using superabsorbent polymer based internal curing method. Cement and Concrete Composites, 89, 130–138. https://doi.org/10.1016/j.cemconcomp.2018.03.003</w:t>
      </w:r>
    </w:p>
    <w:p w14:paraId="7849773C" w14:textId="526077D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Kang, S. H., Hong, S. G., &amp; Moon, J. (2018). The effect of superabsorbent polymer on various scale of pore structure in ultra-</w:t>
      </w:r>
      <w:proofErr w:type="gramStart"/>
      <w:r w:rsidRPr="00A16AA1">
        <w:rPr>
          <w:rStyle w:val="Strong"/>
          <w:rFonts w:eastAsia="Times New Roman" w:cs="Times New Roman"/>
          <w:b w:val="0"/>
          <w:szCs w:val="24"/>
          <w:shd w:val="clear" w:color="auto" w:fill="FFFFFF"/>
        </w:rPr>
        <w:t>high performance</w:t>
      </w:r>
      <w:proofErr w:type="gramEnd"/>
      <w:r w:rsidRPr="00A16AA1">
        <w:rPr>
          <w:rStyle w:val="Strong"/>
          <w:rFonts w:eastAsia="Times New Roman" w:cs="Times New Roman"/>
          <w:b w:val="0"/>
          <w:szCs w:val="24"/>
          <w:shd w:val="clear" w:color="auto" w:fill="FFFFFF"/>
        </w:rPr>
        <w:t xml:space="preserve"> concrete. Construction and Building Materials, 172, 29–40. </w:t>
      </w:r>
      <w:r w:rsidR="00A275AB" w:rsidRPr="00A275AB">
        <w:rPr>
          <w:rFonts w:eastAsia="Times New Roman" w:cs="Times New Roman"/>
          <w:bCs/>
          <w:szCs w:val="24"/>
          <w:shd w:val="clear" w:color="auto" w:fill="FFFFFF"/>
          <w:lang w:val="en-US"/>
        </w:rPr>
        <w:t>https://doi.org/10.1016/j.conbuildmat.2018.03.193</w:t>
      </w:r>
    </w:p>
    <w:p w14:paraId="2E9AB77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Lee, H. X. D., Wong, H. S., &amp; </w:t>
      </w:r>
      <w:proofErr w:type="spellStart"/>
      <w:r w:rsidRPr="00A16AA1">
        <w:rPr>
          <w:rStyle w:val="Strong"/>
          <w:rFonts w:eastAsia="Times New Roman" w:cs="Times New Roman"/>
          <w:b w:val="0"/>
          <w:szCs w:val="24"/>
          <w:shd w:val="clear" w:color="auto" w:fill="FFFFFF"/>
        </w:rPr>
        <w:t>Buenfeld</w:t>
      </w:r>
      <w:proofErr w:type="spellEnd"/>
      <w:r w:rsidRPr="00A16AA1">
        <w:rPr>
          <w:rStyle w:val="Strong"/>
          <w:rFonts w:eastAsia="Times New Roman" w:cs="Times New Roman"/>
          <w:b w:val="0"/>
          <w:szCs w:val="24"/>
          <w:shd w:val="clear" w:color="auto" w:fill="FFFFFF"/>
        </w:rPr>
        <w:t>, N. R. (2018). Effect of alkalinity and calcium concentration of pore solution on the swelling and ionic exchange of superabsorbent polymers in cement paste. Cement and Concrete Composites, 88, 150–164. https://doi.org/10.1016/j.cemconcomp.2018.02.005</w:t>
      </w:r>
    </w:p>
    <w:p w14:paraId="007DFCD9" w14:textId="2FA3D54C"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Snoeck, D., </w:t>
      </w: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de Belie, N., Klemm, A. J., </w:t>
      </w:r>
      <w:proofErr w:type="spellStart"/>
      <w:r w:rsidRPr="00A16AA1">
        <w:rPr>
          <w:rStyle w:val="Strong"/>
          <w:rFonts w:eastAsia="Times New Roman" w:cs="Times New Roman"/>
          <w:b w:val="0"/>
          <w:szCs w:val="24"/>
          <w:shd w:val="clear" w:color="auto" w:fill="FFFFFF"/>
        </w:rPr>
        <w:t>Ichimiya</w:t>
      </w:r>
      <w:proofErr w:type="spellEnd"/>
      <w:r w:rsidRPr="00A16AA1">
        <w:rPr>
          <w:rStyle w:val="Strong"/>
          <w:rFonts w:eastAsia="Times New Roman" w:cs="Times New Roman"/>
          <w:b w:val="0"/>
          <w:szCs w:val="24"/>
          <w:shd w:val="clear" w:color="auto" w:fill="FFFFFF"/>
        </w:rPr>
        <w:t xml:space="preserve">, K., Moon, J., Wyrzykowski, M., Lura, P., </w:t>
      </w:r>
      <w:proofErr w:type="spellStart"/>
      <w:r w:rsidRPr="00A16AA1">
        <w:rPr>
          <w:rStyle w:val="Strong"/>
          <w:rFonts w:eastAsia="Times New Roman" w:cs="Times New Roman"/>
          <w:b w:val="0"/>
          <w:szCs w:val="24"/>
          <w:shd w:val="clear" w:color="auto" w:fill="FFFFFF"/>
        </w:rPr>
        <w:t>Toropovs</w:t>
      </w:r>
      <w:proofErr w:type="spellEnd"/>
      <w:r w:rsidRPr="00A16AA1">
        <w:rPr>
          <w:rStyle w:val="Strong"/>
          <w:rFonts w:eastAsia="Times New Roman" w:cs="Times New Roman"/>
          <w:b w:val="0"/>
          <w:szCs w:val="24"/>
          <w:shd w:val="clear" w:color="auto" w:fill="FFFFFF"/>
        </w:rPr>
        <w:t xml:space="preserve">, N., Assmann, A., Igarashi, S. </w:t>
      </w:r>
      <w:proofErr w:type="spellStart"/>
      <w:r w:rsidRPr="00A16AA1">
        <w:rPr>
          <w:rStyle w:val="Strong"/>
          <w:rFonts w:eastAsia="Times New Roman" w:cs="Times New Roman"/>
          <w:b w:val="0"/>
          <w:szCs w:val="24"/>
          <w:shd w:val="clear" w:color="auto" w:fill="FFFFFF"/>
        </w:rPr>
        <w:t>ichi</w:t>
      </w:r>
      <w:proofErr w:type="spellEnd"/>
      <w:r w:rsidRPr="00A16AA1">
        <w:rPr>
          <w:rStyle w:val="Strong"/>
          <w:rFonts w:eastAsia="Times New Roman" w:cs="Times New Roman"/>
          <w:b w:val="0"/>
          <w:szCs w:val="24"/>
          <w:shd w:val="clear" w:color="auto" w:fill="FFFFFF"/>
        </w:rPr>
        <w:t xml:space="preserve">, de La </w:t>
      </w:r>
      <w:proofErr w:type="spellStart"/>
      <w:r w:rsidRPr="00A16AA1">
        <w:rPr>
          <w:rStyle w:val="Strong"/>
          <w:rFonts w:eastAsia="Times New Roman" w:cs="Times New Roman"/>
          <w:b w:val="0"/>
          <w:szCs w:val="24"/>
          <w:shd w:val="clear" w:color="auto" w:fill="FFFFFF"/>
        </w:rPr>
        <w:t>Varga</w:t>
      </w:r>
      <w:proofErr w:type="spellEnd"/>
      <w:r w:rsidRPr="00A16AA1">
        <w:rPr>
          <w:rStyle w:val="Strong"/>
          <w:rFonts w:eastAsia="Times New Roman" w:cs="Times New Roman"/>
          <w:b w:val="0"/>
          <w:szCs w:val="24"/>
          <w:shd w:val="clear" w:color="auto" w:fill="FFFFFF"/>
        </w:rPr>
        <w:t xml:space="preserve">, I., Almeida, F. C. R., Erk, K., Ribeiro, A. B., Custódio, J., Reinhardt, H. W., &amp; </w:t>
      </w:r>
      <w:proofErr w:type="spellStart"/>
      <w:r w:rsidRPr="00A16AA1">
        <w:rPr>
          <w:rStyle w:val="Strong"/>
          <w:rFonts w:eastAsia="Times New Roman" w:cs="Times New Roman"/>
          <w:b w:val="0"/>
          <w:szCs w:val="24"/>
          <w:shd w:val="clear" w:color="auto" w:fill="FFFFFF"/>
        </w:rPr>
        <w:t>Falikman</w:t>
      </w:r>
      <w:proofErr w:type="spellEnd"/>
      <w:r w:rsidRPr="00A16AA1">
        <w:rPr>
          <w:rStyle w:val="Strong"/>
          <w:rFonts w:eastAsia="Times New Roman" w:cs="Times New Roman"/>
          <w:b w:val="0"/>
          <w:szCs w:val="24"/>
          <w:shd w:val="clear" w:color="auto" w:fill="FFFFFF"/>
        </w:rPr>
        <w:t>, V. (2018). Testing superabsorbent polymer (SAP) sorption properties prior to implementation in concrete: results of a RILEM Round-Robin Test.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51(1). </w:t>
      </w:r>
      <w:r w:rsidR="008649C9" w:rsidRPr="008649C9">
        <w:rPr>
          <w:rFonts w:eastAsia="Times New Roman" w:cs="Times New Roman"/>
          <w:bCs/>
          <w:szCs w:val="24"/>
          <w:shd w:val="clear" w:color="auto" w:fill="FFFFFF"/>
          <w:lang w:val="en-US"/>
        </w:rPr>
        <w:t>https://doi.org/10.1617/s11527-018-1149-4</w:t>
      </w:r>
    </w:p>
    <w:p w14:paraId="7C59BA6A" w14:textId="2E16FF45"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Meschke, G., Pichler, Bernhard., &amp; Rots, J. </w:t>
      </w:r>
      <w:proofErr w:type="gramStart"/>
      <w:r w:rsidRPr="00A16AA1">
        <w:rPr>
          <w:rStyle w:val="Strong"/>
          <w:rFonts w:eastAsia="Times New Roman" w:cs="Times New Roman"/>
          <w:b w:val="0"/>
          <w:szCs w:val="24"/>
          <w:shd w:val="clear" w:color="auto" w:fill="FFFFFF"/>
        </w:rPr>
        <w:t>G. .</w:t>
      </w:r>
      <w:proofErr w:type="gramEnd"/>
      <w:r w:rsidRPr="00A16AA1">
        <w:rPr>
          <w:rStyle w:val="Strong"/>
          <w:rFonts w:eastAsia="Times New Roman" w:cs="Times New Roman"/>
          <w:b w:val="0"/>
          <w:szCs w:val="24"/>
          <w:shd w:val="clear" w:color="auto" w:fill="FFFFFF"/>
        </w:rPr>
        <w:t xml:space="preserve"> (2018). Computational modelling of concrete </w:t>
      </w:r>
      <w:proofErr w:type="gramStart"/>
      <w:r w:rsidRPr="00A16AA1">
        <w:rPr>
          <w:rStyle w:val="Strong"/>
          <w:rFonts w:eastAsia="Times New Roman" w:cs="Times New Roman"/>
          <w:b w:val="0"/>
          <w:szCs w:val="24"/>
          <w:shd w:val="clear" w:color="auto" w:fill="FFFFFF"/>
        </w:rPr>
        <w:t>structures :</w:t>
      </w:r>
      <w:proofErr w:type="gramEnd"/>
      <w:r w:rsidRPr="00A16AA1">
        <w:rPr>
          <w:rStyle w:val="Strong"/>
          <w:rFonts w:eastAsia="Times New Roman" w:cs="Times New Roman"/>
          <w:b w:val="0"/>
          <w:szCs w:val="24"/>
          <w:shd w:val="clear" w:color="auto" w:fill="FFFFFF"/>
        </w:rPr>
        <w:t xml:space="preserve"> proceedings of the Conference on Computational Modelling of Concrete and Concrete Structures (EURO-C 2018), 26 February 26 - 1 March, 2018, Bad </w:t>
      </w:r>
      <w:proofErr w:type="spellStart"/>
      <w:r w:rsidRPr="00A16AA1">
        <w:rPr>
          <w:rStyle w:val="Strong"/>
          <w:rFonts w:eastAsia="Times New Roman" w:cs="Times New Roman"/>
          <w:b w:val="0"/>
          <w:szCs w:val="24"/>
          <w:shd w:val="clear" w:color="auto" w:fill="FFFFFF"/>
        </w:rPr>
        <w:t>Hofgastein</w:t>
      </w:r>
      <w:proofErr w:type="spellEnd"/>
      <w:r w:rsidRPr="00A16AA1">
        <w:rPr>
          <w:rStyle w:val="Strong"/>
          <w:rFonts w:eastAsia="Times New Roman" w:cs="Times New Roman"/>
          <w:b w:val="0"/>
          <w:szCs w:val="24"/>
          <w:shd w:val="clear" w:color="auto" w:fill="FFFFFF"/>
        </w:rPr>
        <w:t>, Austria. CRC Press.</w:t>
      </w:r>
      <w:r w:rsidR="00291558">
        <w:rPr>
          <w:rStyle w:val="Strong"/>
          <w:rFonts w:eastAsia="Times New Roman" w:cs="Times New Roman"/>
          <w:b w:val="0"/>
          <w:szCs w:val="24"/>
          <w:shd w:val="clear" w:color="auto" w:fill="FFFFFF"/>
        </w:rPr>
        <w:t xml:space="preserve"> </w:t>
      </w:r>
      <w:r w:rsidR="00291558" w:rsidRPr="00291558">
        <w:rPr>
          <w:rFonts w:eastAsia="Times New Roman" w:cs="Times New Roman"/>
          <w:bCs/>
          <w:szCs w:val="24"/>
          <w:shd w:val="clear" w:color="auto" w:fill="FFFFFF"/>
          <w:lang w:val="en-US"/>
        </w:rPr>
        <w:t>https://doi.org/10.1201/9781315182964</w:t>
      </w:r>
    </w:p>
    <w:p w14:paraId="19516D7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Oh, S., &amp; Choi, Y. C. (2018). Superabsorbent polymers as internal curing agents in alkali activated slag mortars. Construction and Building Materials, 159, 1–8. https://doi.org/10.1016/j.conbuildmat.2017.10.121</w:t>
      </w:r>
    </w:p>
    <w:p w14:paraId="63E073D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Park, B., &amp; Choi, Y. C. (2018). Self-healing capability of cementitious materials with crystalline admixtures and super absorbent polymers (SAPs). Construction and Building Materials, 189, 1054–1066. https://doi.org/10.1016/j.conbuildmat.2018.09.061</w:t>
      </w:r>
    </w:p>
    <w:p w14:paraId="34CA1A7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Schabbach</w:t>
      </w:r>
      <w:proofErr w:type="spellEnd"/>
      <w:r w:rsidRPr="00A16AA1">
        <w:rPr>
          <w:rStyle w:val="Strong"/>
          <w:rFonts w:eastAsia="Times New Roman" w:cs="Times New Roman"/>
          <w:b w:val="0"/>
          <w:szCs w:val="24"/>
          <w:shd w:val="clear" w:color="auto" w:fill="FFFFFF"/>
        </w:rPr>
        <w:t xml:space="preserve">, L. M., Marinoski, D. L., </w:t>
      </w:r>
      <w:proofErr w:type="spellStart"/>
      <w:r w:rsidRPr="00A16AA1">
        <w:rPr>
          <w:rStyle w:val="Strong"/>
          <w:rFonts w:eastAsia="Times New Roman" w:cs="Times New Roman"/>
          <w:b w:val="0"/>
          <w:szCs w:val="24"/>
          <w:shd w:val="clear" w:color="auto" w:fill="FFFFFF"/>
        </w:rPr>
        <w:t>Güths</w:t>
      </w:r>
      <w:proofErr w:type="spellEnd"/>
      <w:r w:rsidRPr="00A16AA1">
        <w:rPr>
          <w:rStyle w:val="Strong"/>
          <w:rFonts w:eastAsia="Times New Roman" w:cs="Times New Roman"/>
          <w:b w:val="0"/>
          <w:szCs w:val="24"/>
          <w:shd w:val="clear" w:color="auto" w:fill="FFFFFF"/>
        </w:rPr>
        <w:t>, S., Bernardin, A. M., &amp; Fredel, M. C. (2018). Pigmented glazed ceramic roof tiles in Brazil: Thermal and optical properties related to solar reflectance index. Solar Energy, 159, 113–124. https://doi.org/10.1016/j.solener.2017.10.076</w:t>
      </w:r>
    </w:p>
    <w:p w14:paraId="486602A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Shafigh</w:t>
      </w:r>
      <w:proofErr w:type="spellEnd"/>
      <w:r w:rsidRPr="00A16AA1">
        <w:rPr>
          <w:rStyle w:val="Strong"/>
          <w:rFonts w:eastAsia="Times New Roman" w:cs="Times New Roman"/>
          <w:b w:val="0"/>
          <w:szCs w:val="24"/>
          <w:shd w:val="clear" w:color="auto" w:fill="FFFFFF"/>
        </w:rPr>
        <w:t xml:space="preserve">, P., Asadi, I., &amp; </w:t>
      </w:r>
      <w:proofErr w:type="spellStart"/>
      <w:r w:rsidRPr="00A16AA1">
        <w:rPr>
          <w:rStyle w:val="Strong"/>
          <w:rFonts w:eastAsia="Times New Roman" w:cs="Times New Roman"/>
          <w:b w:val="0"/>
          <w:szCs w:val="24"/>
          <w:shd w:val="clear" w:color="auto" w:fill="FFFFFF"/>
        </w:rPr>
        <w:t>Mahyuddin</w:t>
      </w:r>
      <w:proofErr w:type="spellEnd"/>
      <w:r w:rsidRPr="00A16AA1">
        <w:rPr>
          <w:rStyle w:val="Strong"/>
          <w:rFonts w:eastAsia="Times New Roman" w:cs="Times New Roman"/>
          <w:b w:val="0"/>
          <w:szCs w:val="24"/>
          <w:shd w:val="clear" w:color="auto" w:fill="FFFFFF"/>
        </w:rPr>
        <w:t>, N. B. (2018). Concrete as a thermal mass material for building applications - A review. In Journal of Building Engineering (Vol. 19, pp. 14–25). Elsevier Ltd. https://doi.org/10.1016/j.jobe.2018.04.021</w:t>
      </w:r>
    </w:p>
    <w:p w14:paraId="0C8075B8"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Shah, L. A., Khan, M., Javed, R., Sayed, M., Khan, M. S., Khan, A., &amp; Ullah, M. (2018). Superabsorbent polymer hydrogels with good thermal and mechanical properties for removal of selected heavy metal ions. Journal of Cleaner Production, 201, 78–87. https://doi.org/10.1016/j.jclepro.2018.08.035</w:t>
      </w:r>
    </w:p>
    <w:p w14:paraId="3730DE66"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de Schryver, T., &amp; de Belie, N. (2018). Enhanced impact energy absorption in self-healing strain-hardening cementitious materials with superabsorbent polymers. Construction and Building Materials, 191, 13–22. https://doi.org/10.1016/j.conbuildmat.2018.10.015</w:t>
      </w:r>
    </w:p>
    <w:p w14:paraId="68D0BEA0"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&amp;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(2018). Recommendation of RILEM TC 260-RSC: testing sorption by superabsorbent polymers (SAP) prior to implementation in cement-based materials.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51(5). https://doi.org/10.1617/s11527-018-1242-8</w:t>
      </w:r>
    </w:p>
    <w:p w14:paraId="2B2DFC9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Pel, L., &amp; de Belie, N. (2018). Superabsorbent polymers to mitigate plastic drying shrinkage in a cement paste as studied by NMR. Cement and Concrete Composites, 93, 54–62. https://doi.org/10.1016/j.cemconcomp.2018.06.019</w:t>
      </w:r>
    </w:p>
    <w:p w14:paraId="1E3FAEA8"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Wang, J., Meng, Q., Tan, K., Zhang, L., &amp; Zhang, Y. (2018). Experimental investigation on the influence of evaporative cooling of permeable pavements on outdoor thermal environment. Building and Environment, 140, 184–193. https://doi.org/10.1016/j.buildenv.2018.05.033</w:t>
      </w:r>
    </w:p>
    <w:p w14:paraId="0C1C244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Wyrzykowski, M., Igarashi, S. I., Lura, P., &amp;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(2018). Recommendation of RILEM TC 260-RSC: using superabsorbent polymers (SAP) to mitigate autogenous shrinkage.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51(5). https://doi.org/10.1617/s11527-018-1241-9</w:t>
      </w:r>
    </w:p>
    <w:p w14:paraId="2EA9331B" w14:textId="11B5B29F"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Al-Nasra, M., &amp; Daoud, M. (2017). STUDY OF THE ABILITY OF CRACKED CONCRETE TO BLOCK WATER FLOW, CONCRETE MIXED WITH SUPER ABSORBENT POLYMER. 12(1). </w:t>
      </w:r>
      <w:r w:rsidR="00291558" w:rsidRPr="00291558">
        <w:rPr>
          <w:rFonts w:eastAsia="Times New Roman" w:cs="Times New Roman"/>
          <w:bCs/>
          <w:szCs w:val="24"/>
          <w:shd w:val="clear" w:color="auto" w:fill="FFFFFF"/>
          <w:lang w:val="en-US"/>
        </w:rPr>
        <w:t>https://aurak.ac.ae/publications/Study-of-the-Ability-of-Cracked-Concrete-to-Block-Water-Flow,-Concrete-Mixed-with-Super-Absorbent-Polymer.pdf</w:t>
      </w:r>
    </w:p>
    <w:p w14:paraId="2C1A4ED4"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Dang, J., Zhao, J., &amp; Du, Z. (2017). Effect of superabsorbent polymer on the properties of concrete. Polymers, 9(12). https://doi.org/10.3390/polym9120672</w:t>
      </w:r>
    </w:p>
    <w:p w14:paraId="084EE174" w14:textId="56C79A05"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Davis, C. R., Kelly, S. L., &amp; Erk, K. A. (2017). Comparing laser diffraction and optical microscopy for characterizing superabsorbent polymer particle morphology, size, and swelling capacity. Journal of Applied Polymer Science, 135(14). </w:t>
      </w:r>
      <w:r w:rsidR="00291558" w:rsidRPr="00291558">
        <w:rPr>
          <w:rFonts w:eastAsia="Times New Roman" w:cs="Times New Roman"/>
          <w:bCs/>
          <w:szCs w:val="24"/>
          <w:shd w:val="clear" w:color="auto" w:fill="FFFFFF"/>
          <w:lang w:val="en-US"/>
        </w:rPr>
        <w:t>https://doi.org/10.1002/app.46055</w:t>
      </w:r>
    </w:p>
    <w:p w14:paraId="552BC8B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Hong, G., &amp; Choi, S. (2017). Rapid self-sealing of cracks in cementitious materials incorporating superabsorbent polymers. Construction and Building Materials, 143, 366–375. https://doi.org/10.1016/j.conbuildmat.2017.03.133</w:t>
      </w:r>
    </w:p>
    <w:p w14:paraId="0BC05A2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Kang, S. H., Hong, S. G., &amp; Moon, J. (2017). Absorption kinetics of superabsorbent polymers (SAP) in various cement-based solutions. Cement and Concrete Research, 97, 73–83. https://doi.org/10.1016/j.cemconres.2017.03.009</w:t>
      </w:r>
    </w:p>
    <w:p w14:paraId="6D4EF75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Krafcik, M. J., Macke, N. D., &amp; Erk, K. A. (2017). Improved concrete materials with hydrogel-based internal curing agents. Gels, 3(4). https://doi.org/10.3390/gels3040046</w:t>
      </w:r>
    </w:p>
    <w:p w14:paraId="09746DE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Ma, X., Liu, J., Wu, Z., &amp; Shi, C. (2017). Effects of SAP on the properties and pore structure of </w:t>
      </w:r>
      <w:proofErr w:type="gramStart"/>
      <w:r w:rsidRPr="00A16AA1">
        <w:rPr>
          <w:rStyle w:val="Strong"/>
          <w:rFonts w:eastAsia="Times New Roman" w:cs="Times New Roman"/>
          <w:b w:val="0"/>
          <w:szCs w:val="24"/>
          <w:shd w:val="clear" w:color="auto" w:fill="FFFFFF"/>
        </w:rPr>
        <w:t>high performance</w:t>
      </w:r>
      <w:proofErr w:type="gramEnd"/>
      <w:r w:rsidRPr="00A16AA1">
        <w:rPr>
          <w:rStyle w:val="Strong"/>
          <w:rFonts w:eastAsia="Times New Roman" w:cs="Times New Roman"/>
          <w:b w:val="0"/>
          <w:szCs w:val="24"/>
          <w:shd w:val="clear" w:color="auto" w:fill="FFFFFF"/>
        </w:rPr>
        <w:t xml:space="preserve"> cement-based materials. Construction and Building Materials, 131, 476–484. https://doi.org/10.1016/j.conbuildmat.2016.11.090</w:t>
      </w:r>
    </w:p>
    <w:p w14:paraId="52A9C6F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Schröfl, C., Wyrzykowski, M., Gorges, M., Lura, P., Cusson, D., Margeson, J., de Belie, N.,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Ichimiya</w:t>
      </w:r>
      <w:proofErr w:type="spellEnd"/>
      <w:r w:rsidRPr="00A16AA1">
        <w:rPr>
          <w:rStyle w:val="Strong"/>
          <w:rFonts w:eastAsia="Times New Roman" w:cs="Times New Roman"/>
          <w:b w:val="0"/>
          <w:szCs w:val="24"/>
          <w:shd w:val="clear" w:color="auto" w:fill="FFFFFF"/>
        </w:rPr>
        <w:t xml:space="preserve">, K., Igarashi, S. I., </w:t>
      </w:r>
      <w:proofErr w:type="spellStart"/>
      <w:r w:rsidRPr="00A16AA1">
        <w:rPr>
          <w:rStyle w:val="Strong"/>
          <w:rFonts w:eastAsia="Times New Roman" w:cs="Times New Roman"/>
          <w:b w:val="0"/>
          <w:szCs w:val="24"/>
          <w:shd w:val="clear" w:color="auto" w:fill="FFFFFF"/>
        </w:rPr>
        <w:t>Falikman</w:t>
      </w:r>
      <w:proofErr w:type="spellEnd"/>
      <w:r w:rsidRPr="00A16AA1">
        <w:rPr>
          <w:rStyle w:val="Strong"/>
          <w:rFonts w:eastAsia="Times New Roman" w:cs="Times New Roman"/>
          <w:b w:val="0"/>
          <w:szCs w:val="24"/>
          <w:shd w:val="clear" w:color="auto" w:fill="FFFFFF"/>
        </w:rPr>
        <w:t>, V., Friedrich, S., Bokern, J., Kara, P., Marciniak, A., Reinhardt, H. W., Sippel, S., Bettencourt Ribeiro, A., … Weiss, J. (2017). Effect of superabsorbent polymers (SAP) on the freeze–thaw resistance of concrete: results of a RILEM interlaboratory study.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50(1). https://doi.org/10.1617/s11527-016-0868-7</w:t>
      </w:r>
    </w:p>
    <w:p w14:paraId="564379A0"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van, &amp; de Belie, N. (2017). Crack mitigation in concrete: Superabsorbent polymers as key to success? In Materials (Vol. 10, Issue 3). MDPI AG. https://doi.org/10.3390/ma10030237</w:t>
      </w:r>
    </w:p>
    <w:p w14:paraId="759DE549"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Vagenende</w:t>
      </w:r>
      <w:proofErr w:type="spellEnd"/>
      <w:r w:rsidRPr="00A16AA1">
        <w:rPr>
          <w:rStyle w:val="Strong"/>
          <w:rFonts w:eastAsia="Times New Roman" w:cs="Times New Roman"/>
          <w:b w:val="0"/>
          <w:szCs w:val="24"/>
          <w:shd w:val="clear" w:color="auto" w:fill="FFFFFF"/>
        </w:rPr>
        <w:t xml:space="preserve">, M., Martins, J.,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&amp; de Belie, N. (2017). Development of amine-based pH-responsive superabsorbent polymers for mortar applications. Construction and Building Materials, 132, 556–564. https://doi.org/10.1016/j.conbuildmat.2016.12.031</w:t>
      </w:r>
    </w:p>
    <w:p w14:paraId="45720C84"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Vermeulen, J.,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&amp; de Belie, N. (2017). Mechanical and self-healing properties of cementitious materials with pH-responsive semi-synthetic superabsorbent polymers.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50(6). https://doi.org/10.1617/s11527-017-1109-4</w:t>
      </w:r>
    </w:p>
    <w:p w14:paraId="43570C7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Mohajerani, A., </w:t>
      </w:r>
      <w:proofErr w:type="spellStart"/>
      <w:r w:rsidRPr="00A16AA1">
        <w:rPr>
          <w:rStyle w:val="Strong"/>
          <w:rFonts w:eastAsia="Times New Roman" w:cs="Times New Roman"/>
          <w:b w:val="0"/>
          <w:szCs w:val="24"/>
          <w:shd w:val="clear" w:color="auto" w:fill="FFFFFF"/>
        </w:rPr>
        <w:t>Bakaric</w:t>
      </w:r>
      <w:proofErr w:type="spellEnd"/>
      <w:r w:rsidRPr="00A16AA1">
        <w:rPr>
          <w:rStyle w:val="Strong"/>
          <w:rFonts w:eastAsia="Times New Roman" w:cs="Times New Roman"/>
          <w:b w:val="0"/>
          <w:szCs w:val="24"/>
          <w:shd w:val="clear" w:color="auto" w:fill="FFFFFF"/>
        </w:rPr>
        <w:t>, J., &amp; Jeffrey-Bailey, T. (2017). The urban heat island effect, its causes, and mitigation, with reference to the thermal properties of asphalt concrete. In Journal of Environmental Management (Vol. 197, pp. 522–538). Academic Press. https://doi.org/10.1016/j.jenvman.2017.03.095</w:t>
      </w:r>
    </w:p>
    <w:p w14:paraId="7D868D1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Olawuyi, B. J., &amp; Boshoff, W. P. (2017). Influence of SAP content and curing age on air void distribution of </w:t>
      </w:r>
      <w:proofErr w:type="gramStart"/>
      <w:r w:rsidRPr="00A16AA1">
        <w:rPr>
          <w:rStyle w:val="Strong"/>
          <w:rFonts w:eastAsia="Times New Roman" w:cs="Times New Roman"/>
          <w:b w:val="0"/>
          <w:szCs w:val="24"/>
          <w:shd w:val="clear" w:color="auto" w:fill="FFFFFF"/>
        </w:rPr>
        <w:t>high performance</w:t>
      </w:r>
      <w:proofErr w:type="gramEnd"/>
      <w:r w:rsidRPr="00A16AA1">
        <w:rPr>
          <w:rStyle w:val="Strong"/>
          <w:rFonts w:eastAsia="Times New Roman" w:cs="Times New Roman"/>
          <w:b w:val="0"/>
          <w:szCs w:val="24"/>
          <w:shd w:val="clear" w:color="auto" w:fill="FFFFFF"/>
        </w:rPr>
        <w:t xml:space="preserve"> concrete using 3D volume analysis. Construction and Building Materials, 135, 580–589. https://doi.org/10.1016/j.conbuildmat.2016.12.128</w:t>
      </w:r>
    </w:p>
    <w:p w14:paraId="2DDEC2D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Pelto, J., Leivo, M., Gruyaert, E., </w:t>
      </w:r>
      <w:proofErr w:type="spellStart"/>
      <w:r w:rsidRPr="00A16AA1">
        <w:rPr>
          <w:rStyle w:val="Strong"/>
          <w:rFonts w:eastAsia="Times New Roman" w:cs="Times New Roman"/>
          <w:b w:val="0"/>
          <w:szCs w:val="24"/>
          <w:shd w:val="clear" w:color="auto" w:fill="FFFFFF"/>
        </w:rPr>
        <w:t>Debbaut</w:t>
      </w:r>
      <w:proofErr w:type="spellEnd"/>
      <w:r w:rsidRPr="00A16AA1">
        <w:rPr>
          <w:rStyle w:val="Strong"/>
          <w:rFonts w:eastAsia="Times New Roman" w:cs="Times New Roman"/>
          <w:b w:val="0"/>
          <w:szCs w:val="24"/>
          <w:shd w:val="clear" w:color="auto" w:fill="FFFFFF"/>
        </w:rPr>
        <w:t xml:space="preserve">, B.,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&amp; de Belie, N. (2017). Application of encapsulated superabsorbent polymers in cementitious materials for stimulated autogenous healing. Smart Materials and Structures, 26(10). https://doi.org/10.1088/1361-665X/aa8497</w:t>
      </w:r>
    </w:p>
    <w:p w14:paraId="55E5306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Riyazi</w:t>
      </w:r>
      <w:proofErr w:type="spellEnd"/>
      <w:r w:rsidRPr="00A16AA1">
        <w:rPr>
          <w:rStyle w:val="Strong"/>
          <w:rFonts w:eastAsia="Times New Roman" w:cs="Times New Roman"/>
          <w:b w:val="0"/>
          <w:szCs w:val="24"/>
          <w:shd w:val="clear" w:color="auto" w:fill="FFFFFF"/>
        </w:rPr>
        <w:t>, S., Kevern, J. T., &amp; Mulheron, M. (2017). Super absorbent polymers (SAPs) as physical air entrainment in cement mortars. Construction and Building Materials, 147, 669–676. https://doi.org/10.1016/j.conbuildmat.2017.05.001</w:t>
      </w:r>
    </w:p>
    <w:p w14:paraId="547DF29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&amp;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(2017). A review of characterisation methods for superabsorbent polymer (SAP) samples to be used in cement-based construction materials: report of the RILEM TC 260-RSC.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50(4). https://doi.org/10.1617/s11527-017-1060-4</w:t>
      </w:r>
    </w:p>
    <w:p w14:paraId="7ED1A17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Pel, L., &amp; de Belie, N. (2017). The water kinetics of superabsorbent polymers during cement hydration and internal curing visualized and studied by NMR. Scientific Reports, 7(1). https://doi.org/10.1038/s41598-017-10306-0</w:t>
      </w:r>
    </w:p>
    <w:p w14:paraId="4B2D2F8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Taleghani, M. (2017). Outdoor thermal comfort by different heat mitigation strategies- A review. In Renewable and Sustainable Energy Reviews (Vol. 81, pp. 2011–2018). Elsevier Ltd. https://doi.org/10.1016/j.rser.2017.06.010</w:t>
      </w:r>
    </w:p>
    <w:p w14:paraId="1F85E08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Wehbe, Y., &amp; </w:t>
      </w:r>
      <w:proofErr w:type="spellStart"/>
      <w:r w:rsidRPr="00A16AA1">
        <w:rPr>
          <w:rStyle w:val="Strong"/>
          <w:rFonts w:eastAsia="Times New Roman" w:cs="Times New Roman"/>
          <w:b w:val="0"/>
          <w:szCs w:val="24"/>
          <w:shd w:val="clear" w:color="auto" w:fill="FFFFFF"/>
        </w:rPr>
        <w:t>Ghahremaninezhad</w:t>
      </w:r>
      <w:proofErr w:type="spellEnd"/>
      <w:r w:rsidRPr="00A16AA1">
        <w:rPr>
          <w:rStyle w:val="Strong"/>
          <w:rFonts w:eastAsia="Times New Roman" w:cs="Times New Roman"/>
          <w:b w:val="0"/>
          <w:szCs w:val="24"/>
          <w:shd w:val="clear" w:color="auto" w:fill="FFFFFF"/>
        </w:rPr>
        <w:t>, A. (2017). Combined effect of shrinkage reducing admixtures (SRA) and superabsorbent polymers (SAP) on the autogenous shrinkage, hydration and properties of cementitious materials. Construction and Building Materials, 138, 151–162. https://doi.org/10.1016/j.conbuildmat.2016.12.206</w:t>
      </w:r>
    </w:p>
    <w:p w14:paraId="6E029C1D" w14:textId="4F7CD494"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Azarijafari</w:t>
      </w:r>
      <w:proofErr w:type="spellEnd"/>
      <w:r w:rsidRPr="00A16AA1">
        <w:rPr>
          <w:rStyle w:val="Strong"/>
          <w:rFonts w:eastAsia="Times New Roman" w:cs="Times New Roman"/>
          <w:b w:val="0"/>
          <w:szCs w:val="24"/>
          <w:shd w:val="clear" w:color="auto" w:fill="FFFFFF"/>
        </w:rPr>
        <w:t xml:space="preserve">, H., </w:t>
      </w:r>
      <w:proofErr w:type="spellStart"/>
      <w:r w:rsidRPr="00A16AA1">
        <w:rPr>
          <w:rStyle w:val="Strong"/>
          <w:rFonts w:eastAsia="Times New Roman" w:cs="Times New Roman"/>
          <w:b w:val="0"/>
          <w:szCs w:val="24"/>
          <w:shd w:val="clear" w:color="auto" w:fill="FFFFFF"/>
        </w:rPr>
        <w:t>Kazemian</w:t>
      </w:r>
      <w:proofErr w:type="spellEnd"/>
      <w:r w:rsidRPr="00A16AA1">
        <w:rPr>
          <w:rStyle w:val="Strong"/>
          <w:rFonts w:eastAsia="Times New Roman" w:cs="Times New Roman"/>
          <w:b w:val="0"/>
          <w:szCs w:val="24"/>
          <w:shd w:val="clear" w:color="auto" w:fill="FFFFFF"/>
        </w:rPr>
        <w:t xml:space="preserve">, A., Rahimi, M., &amp; Yahia, A. (2016). Effects of pre-soaked super absorbent polymers on fresh and hardened properties of self-consolidating lightweight concrete. Construction and Building Materials, 113, 215–220. </w:t>
      </w:r>
      <w:r w:rsidR="00905A83" w:rsidRPr="00905A83">
        <w:rPr>
          <w:rFonts w:eastAsia="Times New Roman" w:cs="Times New Roman"/>
          <w:bCs/>
          <w:szCs w:val="24"/>
          <w:shd w:val="clear" w:color="auto" w:fill="FFFFFF"/>
          <w:lang w:val="en-US"/>
        </w:rPr>
        <w:t>https://doi.org/10.1016/j.conbuildmat.2016.03.010</w:t>
      </w:r>
    </w:p>
    <w:p w14:paraId="752BE9E9"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Farzanian</w:t>
      </w:r>
      <w:proofErr w:type="spellEnd"/>
      <w:r w:rsidRPr="00A16AA1">
        <w:rPr>
          <w:rStyle w:val="Strong"/>
          <w:rFonts w:eastAsia="Times New Roman" w:cs="Times New Roman"/>
          <w:b w:val="0"/>
          <w:szCs w:val="24"/>
          <w:shd w:val="clear" w:color="auto" w:fill="FFFFFF"/>
        </w:rPr>
        <w:t xml:space="preserve">, K., Pimenta Teixeira, K., Perdigão Rocha, I., de Sa Carneiro, L., &amp; </w:t>
      </w:r>
      <w:proofErr w:type="spellStart"/>
      <w:r w:rsidRPr="00A16AA1">
        <w:rPr>
          <w:rStyle w:val="Strong"/>
          <w:rFonts w:eastAsia="Times New Roman" w:cs="Times New Roman"/>
          <w:b w:val="0"/>
          <w:szCs w:val="24"/>
          <w:shd w:val="clear" w:color="auto" w:fill="FFFFFF"/>
        </w:rPr>
        <w:t>Ghahremaninezhad</w:t>
      </w:r>
      <w:proofErr w:type="spellEnd"/>
      <w:r w:rsidRPr="00A16AA1">
        <w:rPr>
          <w:rStyle w:val="Strong"/>
          <w:rFonts w:eastAsia="Times New Roman" w:cs="Times New Roman"/>
          <w:b w:val="0"/>
          <w:szCs w:val="24"/>
          <w:shd w:val="clear" w:color="auto" w:fill="FFFFFF"/>
        </w:rPr>
        <w:t>, A. (2016). The mechanical strength, degree of hydration, and electrical resistivity of cement pastes modified with superabsorbent polymers. Construction and Building Materials, 109, 156–165. https://doi.org/10.1016/j.conbuildmat.2015.12.082</w:t>
      </w:r>
    </w:p>
    <w:p w14:paraId="30B986B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Gruyaert, E., </w:t>
      </w:r>
      <w:proofErr w:type="spellStart"/>
      <w:r w:rsidRPr="00A16AA1">
        <w:rPr>
          <w:rStyle w:val="Strong"/>
          <w:rFonts w:eastAsia="Times New Roman" w:cs="Times New Roman"/>
          <w:b w:val="0"/>
          <w:szCs w:val="24"/>
          <w:shd w:val="clear" w:color="auto" w:fill="FFFFFF"/>
        </w:rPr>
        <w:t>Debbaut</w:t>
      </w:r>
      <w:proofErr w:type="spellEnd"/>
      <w:r w:rsidRPr="00A16AA1">
        <w:rPr>
          <w:rStyle w:val="Strong"/>
          <w:rFonts w:eastAsia="Times New Roman" w:cs="Times New Roman"/>
          <w:b w:val="0"/>
          <w:szCs w:val="24"/>
          <w:shd w:val="clear" w:color="auto" w:fill="FFFFFF"/>
        </w:rPr>
        <w:t xml:space="preserve">, B.,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Díaz, P., Arizo, A., Tziviloglou, E., Schlangen, E., &amp; de Belie, N. (2016). Self-healing mortar with pH-sensitive superabsorbent polymers: Testing of the sealing efficiency by water flow tests. Smart Materials and Structures, 25(8). https://doi.org/10.1088/0964-1726/25/8/084007</w:t>
      </w:r>
    </w:p>
    <w:p w14:paraId="19151C7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Krafcik, M. J., &amp; Erk, K. A. (2016). Characterization of superabsorbent </w:t>
      </w:r>
      <w:proofErr w:type="gramStart"/>
      <w:r w:rsidRPr="00A16AA1">
        <w:rPr>
          <w:rStyle w:val="Strong"/>
          <w:rFonts w:eastAsia="Times New Roman" w:cs="Times New Roman"/>
          <w:b w:val="0"/>
          <w:szCs w:val="24"/>
          <w:shd w:val="clear" w:color="auto" w:fill="FFFFFF"/>
        </w:rPr>
        <w:t>poly(</w:t>
      </w:r>
      <w:proofErr w:type="gramEnd"/>
      <w:r w:rsidRPr="00A16AA1">
        <w:rPr>
          <w:rStyle w:val="Strong"/>
          <w:rFonts w:eastAsia="Times New Roman" w:cs="Times New Roman"/>
          <w:b w:val="0"/>
          <w:szCs w:val="24"/>
          <w:shd w:val="clear" w:color="auto" w:fill="FFFFFF"/>
        </w:rPr>
        <w:t>sodium-acrylate acrylamide) hydrogels and influence of chemical structure on internally cured mortar.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49(11), 4765–4778. https://doi.org/10.1617/s11527-016-0823-7</w:t>
      </w:r>
    </w:p>
    <w:p w14:paraId="59F1C3FE" w14:textId="16BE036F"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 xml:space="preserve">Liu, H., Bu, Y., Sanjayan, J. G., Nazari, A., &amp; Shen, Z. (2016). The application of coated superabsorbent polymer in well cement for plugging the microcrack. Construction and Building Materials, 104, 72–84. </w:t>
      </w:r>
      <w:r w:rsidR="00B65965" w:rsidRPr="00B65965">
        <w:rPr>
          <w:rFonts w:eastAsia="Times New Roman" w:cs="Times New Roman"/>
          <w:bCs/>
          <w:szCs w:val="24"/>
          <w:shd w:val="clear" w:color="auto" w:fill="FFFFFF"/>
          <w:lang w:val="en-US"/>
        </w:rPr>
        <w:t>https://doi.org/10.1016/j.conbuildmat.2015.12.058</w:t>
      </w:r>
    </w:p>
    <w:p w14:paraId="2AF8BB0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Marangoni, M., </w:t>
      </w:r>
      <w:proofErr w:type="spellStart"/>
      <w:r w:rsidRPr="00A16AA1">
        <w:rPr>
          <w:rStyle w:val="Strong"/>
          <w:rFonts w:eastAsia="Times New Roman" w:cs="Times New Roman"/>
          <w:b w:val="0"/>
          <w:szCs w:val="24"/>
          <w:shd w:val="clear" w:color="auto" w:fill="FFFFFF"/>
        </w:rPr>
        <w:t>Nait</w:t>
      </w:r>
      <w:proofErr w:type="spellEnd"/>
      <w:r w:rsidRPr="00A16AA1">
        <w:rPr>
          <w:rStyle w:val="Strong"/>
          <w:rFonts w:eastAsia="Times New Roman" w:cs="Times New Roman"/>
          <w:b w:val="0"/>
          <w:szCs w:val="24"/>
          <w:shd w:val="clear" w:color="auto" w:fill="FFFFFF"/>
        </w:rPr>
        <w:t xml:space="preserve">-Ali, B., Smith, D. S., </w:t>
      </w:r>
      <w:proofErr w:type="spellStart"/>
      <w:r w:rsidRPr="00A16AA1">
        <w:rPr>
          <w:rStyle w:val="Strong"/>
          <w:rFonts w:eastAsia="Times New Roman" w:cs="Times New Roman"/>
          <w:b w:val="0"/>
          <w:szCs w:val="24"/>
          <w:shd w:val="clear" w:color="auto" w:fill="FFFFFF"/>
        </w:rPr>
        <w:t>Binhussain</w:t>
      </w:r>
      <w:proofErr w:type="spellEnd"/>
      <w:r w:rsidRPr="00A16AA1">
        <w:rPr>
          <w:rStyle w:val="Strong"/>
          <w:rFonts w:eastAsia="Times New Roman" w:cs="Times New Roman"/>
          <w:b w:val="0"/>
          <w:szCs w:val="24"/>
          <w:shd w:val="clear" w:color="auto" w:fill="FFFFFF"/>
        </w:rPr>
        <w:t>, M., Colombo, P., &amp; Bernardo, E. (2016). White sintered glass-ceramic tiles with improved thermal insulation properties for building applications. Journal of the European Ceramic Society, 37(3), 1117–1125. https://doi.org/10.1016/j.jeurceramsoc.2016.10.019</w:t>
      </w:r>
    </w:p>
    <w:p w14:paraId="232C71A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(2016). Use of superabsorbent polymers (Sap) as concrete additive. RILEM Technical Letters, 1, 81–87. https://doi.org/10.21809/rilemtechlett.2016.18</w:t>
      </w:r>
    </w:p>
    <w:p w14:paraId="7B12147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D’Halluin</w:t>
      </w:r>
      <w:proofErr w:type="spellEnd"/>
      <w:r w:rsidRPr="00A16AA1">
        <w:rPr>
          <w:rStyle w:val="Strong"/>
          <w:rFonts w:eastAsia="Times New Roman" w:cs="Times New Roman"/>
          <w:b w:val="0"/>
          <w:szCs w:val="24"/>
          <w:shd w:val="clear" w:color="auto" w:fill="FFFFFF"/>
        </w:rPr>
        <w:t xml:space="preserve">, K., Balcaen, L., </w:t>
      </w:r>
      <w:proofErr w:type="spellStart"/>
      <w:r w:rsidRPr="00A16AA1">
        <w:rPr>
          <w:rStyle w:val="Strong"/>
          <w:rFonts w:eastAsia="Times New Roman" w:cs="Times New Roman"/>
          <w:b w:val="0"/>
          <w:szCs w:val="24"/>
          <w:shd w:val="clear" w:color="auto" w:fill="FFFFFF"/>
        </w:rPr>
        <w:t>Vanhaecke</w:t>
      </w:r>
      <w:proofErr w:type="spellEnd"/>
      <w:r w:rsidRPr="00A16AA1">
        <w:rPr>
          <w:rStyle w:val="Strong"/>
          <w:rFonts w:eastAsia="Times New Roman" w:cs="Times New Roman"/>
          <w:b w:val="0"/>
          <w:szCs w:val="24"/>
          <w:shd w:val="clear" w:color="auto" w:fill="FFFFFF"/>
        </w:rPr>
        <w:t xml:space="preserve">, F.,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&amp; de Belie, N. (2016). Alginate biopolymers: Counteracting the impact of superabsorbent polymers on mortar strength. Construction and Building Materials, 110, 169–174. https://doi.org/10.1016/j.conbuildmat.2016.02.033</w:t>
      </w:r>
    </w:p>
    <w:p w14:paraId="7FA948B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Secrieru, E.,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Schröfl, C., &amp; Borin, D. (2016). Rheological characterisation and prediction of pumpability of strain-hardening cement-based-composites (SHCC) with and without addition of superabsorbent polymers (SAP) at various temperatures. Construction and Building Materials, 112, 581–594. https://doi.org/10.1016/j.conbuildmat.2016.02.161</w:t>
      </w:r>
    </w:p>
    <w:p w14:paraId="1C587D90"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Shen, D., Wang, X., Cheng, D., Zhang, J., &amp; Jiang, G. (2016). Effect of internal curing with super absorbent polymers on autogenous shrinkage of concrete at early age. Construction and Building Materials, 106, 512–522. https://doi.org/10.1016/j.conbuildmat.2015.12.115</w:t>
      </w:r>
    </w:p>
    <w:p w14:paraId="09D5BD61"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Dewanckele</w:t>
      </w:r>
      <w:proofErr w:type="spellEnd"/>
      <w:r w:rsidRPr="00A16AA1">
        <w:rPr>
          <w:rStyle w:val="Strong"/>
          <w:rFonts w:eastAsia="Times New Roman" w:cs="Times New Roman"/>
          <w:b w:val="0"/>
          <w:szCs w:val="24"/>
          <w:shd w:val="clear" w:color="auto" w:fill="FFFFFF"/>
        </w:rPr>
        <w:t xml:space="preserve">, J., </w:t>
      </w:r>
      <w:proofErr w:type="spellStart"/>
      <w:r w:rsidRPr="00A16AA1">
        <w:rPr>
          <w:rStyle w:val="Strong"/>
          <w:rFonts w:eastAsia="Times New Roman" w:cs="Times New Roman"/>
          <w:b w:val="0"/>
          <w:szCs w:val="24"/>
          <w:shd w:val="clear" w:color="auto" w:fill="FFFFFF"/>
        </w:rPr>
        <w:t>Cnudde</w:t>
      </w:r>
      <w:proofErr w:type="spellEnd"/>
      <w:r w:rsidRPr="00A16AA1">
        <w:rPr>
          <w:rStyle w:val="Strong"/>
          <w:rFonts w:eastAsia="Times New Roman" w:cs="Times New Roman"/>
          <w:b w:val="0"/>
          <w:szCs w:val="24"/>
          <w:shd w:val="clear" w:color="auto" w:fill="FFFFFF"/>
        </w:rPr>
        <w:t>, V., &amp; de Belie, N. (2016). X-ray computed microtomography to study autogenous healing of cementitious materials promoted by superabsorbent polymers. Cement and Concrete Composites, 65, 83–93. https://doi.org/10.1016/j.cemconcomp.2015.10.016</w:t>
      </w:r>
    </w:p>
    <w:p w14:paraId="090CFB1C" w14:textId="1EF273B8"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Wang, F., Yang, J., Hu, S., Li, X., &amp; Cheng, H. (2016). Influence of superabsorbent polymers on the surrounding cement paste. Cement and Concrete Research, 81, 112–121. </w:t>
      </w:r>
      <w:r w:rsidR="00A43D06" w:rsidRPr="00A43D06">
        <w:rPr>
          <w:rFonts w:eastAsia="Times New Roman" w:cs="Times New Roman"/>
          <w:bCs/>
          <w:szCs w:val="24"/>
          <w:shd w:val="clear" w:color="auto" w:fill="FFFFFF"/>
          <w:lang w:val="en-US"/>
        </w:rPr>
        <w:t>https://doi.org/10.1016/j.cemconres.2015.12.004</w:t>
      </w:r>
    </w:p>
    <w:p w14:paraId="520A219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Esteves, L. P. (2015). Recommended method for measurement of absorbency of superabsorbent polymers in cement-based materials.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48(8), 2397–2401. https://doi.org/10.1617/s11527-014-0324-5</w:t>
      </w:r>
    </w:p>
    <w:p w14:paraId="69B83F9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Hasholt, M. T., &amp; Jensen, O. M. (2015). Chloride migration in concrete with superabsorbent polymers. Cement and Concrete Composites, 55, 290–297. https://doi.org/10.1016/j.cemconcomp.2014.09.023</w:t>
      </w:r>
    </w:p>
    <w:p w14:paraId="5C6CE04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Justs, J., Wyrzykowski, M., </w:t>
      </w:r>
      <w:proofErr w:type="spellStart"/>
      <w:r w:rsidRPr="00A16AA1">
        <w:rPr>
          <w:rStyle w:val="Strong"/>
          <w:rFonts w:eastAsia="Times New Roman" w:cs="Times New Roman"/>
          <w:b w:val="0"/>
          <w:szCs w:val="24"/>
          <w:shd w:val="clear" w:color="auto" w:fill="FFFFFF"/>
        </w:rPr>
        <w:t>Bajare</w:t>
      </w:r>
      <w:proofErr w:type="spellEnd"/>
      <w:r w:rsidRPr="00A16AA1">
        <w:rPr>
          <w:rStyle w:val="Strong"/>
          <w:rFonts w:eastAsia="Times New Roman" w:cs="Times New Roman"/>
          <w:b w:val="0"/>
          <w:szCs w:val="24"/>
          <w:shd w:val="clear" w:color="auto" w:fill="FFFFFF"/>
        </w:rPr>
        <w:t>, D., &amp; Lura, P. (2015). Internal curing by superabsorbent polymers in ultra-</w:t>
      </w:r>
      <w:proofErr w:type="gramStart"/>
      <w:r w:rsidRPr="00A16AA1">
        <w:rPr>
          <w:rStyle w:val="Strong"/>
          <w:rFonts w:eastAsia="Times New Roman" w:cs="Times New Roman"/>
          <w:b w:val="0"/>
          <w:szCs w:val="24"/>
          <w:shd w:val="clear" w:color="auto" w:fill="FFFFFF"/>
        </w:rPr>
        <w:t>high performance</w:t>
      </w:r>
      <w:proofErr w:type="gramEnd"/>
      <w:r w:rsidRPr="00A16AA1">
        <w:rPr>
          <w:rStyle w:val="Strong"/>
          <w:rFonts w:eastAsia="Times New Roman" w:cs="Times New Roman"/>
          <w:b w:val="0"/>
          <w:szCs w:val="24"/>
          <w:shd w:val="clear" w:color="auto" w:fill="FFFFFF"/>
        </w:rPr>
        <w:t xml:space="preserve"> concrete. Cement and Concrete Research, 76, 82–90. https://doi.org/10.1016/j.cemconres.2015.05.005</w:t>
      </w:r>
    </w:p>
    <w:p w14:paraId="57E585E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Kong, X. ming, Zhang, Z. </w:t>
      </w:r>
      <w:proofErr w:type="spellStart"/>
      <w:r w:rsidRPr="00A16AA1">
        <w:rPr>
          <w:rStyle w:val="Strong"/>
          <w:rFonts w:eastAsia="Times New Roman" w:cs="Times New Roman"/>
          <w:b w:val="0"/>
          <w:szCs w:val="24"/>
          <w:shd w:val="clear" w:color="auto" w:fill="FFFFFF"/>
        </w:rPr>
        <w:t>lin</w:t>
      </w:r>
      <w:proofErr w:type="spellEnd"/>
      <w:r w:rsidRPr="00A16AA1">
        <w:rPr>
          <w:rStyle w:val="Strong"/>
          <w:rFonts w:eastAsia="Times New Roman" w:cs="Times New Roman"/>
          <w:b w:val="0"/>
          <w:szCs w:val="24"/>
          <w:shd w:val="clear" w:color="auto" w:fill="FFFFFF"/>
        </w:rPr>
        <w:t xml:space="preserve">, &amp; Lu, Z. </w:t>
      </w:r>
      <w:proofErr w:type="spellStart"/>
      <w:r w:rsidRPr="00A16AA1">
        <w:rPr>
          <w:rStyle w:val="Strong"/>
          <w:rFonts w:eastAsia="Times New Roman" w:cs="Times New Roman"/>
          <w:b w:val="0"/>
          <w:szCs w:val="24"/>
          <w:shd w:val="clear" w:color="auto" w:fill="FFFFFF"/>
        </w:rPr>
        <w:t>chen</w:t>
      </w:r>
      <w:proofErr w:type="spellEnd"/>
      <w:r w:rsidRPr="00A16AA1">
        <w:rPr>
          <w:rStyle w:val="Strong"/>
          <w:rFonts w:eastAsia="Times New Roman" w:cs="Times New Roman"/>
          <w:b w:val="0"/>
          <w:szCs w:val="24"/>
          <w:shd w:val="clear" w:color="auto" w:fill="FFFFFF"/>
        </w:rPr>
        <w:t>. (2015). Effect of pre-soaked superabsorbent polymer on shrinkage of high-strength concrete.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48(9), 2741–2758. https://doi.org/10.1617/s11527-014-0351-2</w:t>
      </w:r>
    </w:p>
    <w:p w14:paraId="1B4F7F0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Lee, H. X. D., Wong, H. S., &amp; </w:t>
      </w:r>
      <w:proofErr w:type="spellStart"/>
      <w:r w:rsidRPr="00A16AA1">
        <w:rPr>
          <w:rStyle w:val="Strong"/>
          <w:rFonts w:eastAsia="Times New Roman" w:cs="Times New Roman"/>
          <w:b w:val="0"/>
          <w:szCs w:val="24"/>
          <w:shd w:val="clear" w:color="auto" w:fill="FFFFFF"/>
        </w:rPr>
        <w:t>Buenfeld</w:t>
      </w:r>
      <w:proofErr w:type="spellEnd"/>
      <w:r w:rsidRPr="00A16AA1">
        <w:rPr>
          <w:rStyle w:val="Strong"/>
          <w:rFonts w:eastAsia="Times New Roman" w:cs="Times New Roman"/>
          <w:b w:val="0"/>
          <w:szCs w:val="24"/>
          <w:shd w:val="clear" w:color="auto" w:fill="FFFFFF"/>
        </w:rPr>
        <w:t>, N. R. (2016). Self-sealing of cracks in concrete using superabsorbent polymers. Cement and Concrete Research, 79, 194–208. https://doi.org/10.1016/j.cemconres.2015.09.008</w:t>
      </w:r>
    </w:p>
    <w:p w14:paraId="53CA317F" w14:textId="76633AA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xml:space="preserve">, V., Secrieru, E., &amp; </w:t>
      </w: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(2015). Effect of superabsorbent polymers (SAPs) on rheological properties of fresh cement-based mortars - Development of yield stress </w:t>
      </w:r>
      <w:r w:rsidRPr="00A16AA1">
        <w:rPr>
          <w:rStyle w:val="Strong"/>
          <w:rFonts w:eastAsia="Times New Roman" w:cs="Times New Roman"/>
          <w:b w:val="0"/>
          <w:szCs w:val="24"/>
          <w:shd w:val="clear" w:color="auto" w:fill="FFFFFF"/>
        </w:rPr>
        <w:lastRenderedPageBreak/>
        <w:t xml:space="preserve">and plastic viscosity over time. Cement and Concrete Research, 67, 52–65. </w:t>
      </w:r>
      <w:r w:rsidR="00EE2A8B" w:rsidRPr="00EE2A8B">
        <w:rPr>
          <w:rFonts w:eastAsia="Times New Roman" w:cs="Times New Roman"/>
          <w:bCs/>
          <w:szCs w:val="24"/>
          <w:shd w:val="clear" w:color="auto" w:fill="FFFFFF"/>
          <w:lang w:val="en-US"/>
        </w:rPr>
        <w:t>https://doi.org/10.1016/j.cemconres.2014.07.003</w:t>
      </w:r>
    </w:p>
    <w:p w14:paraId="0ED9C72E" w14:textId="27487FE0"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Schaubroeck, D., </w:t>
      </w:r>
      <w:proofErr w:type="spellStart"/>
      <w:r w:rsidRPr="00A16AA1">
        <w:rPr>
          <w:rStyle w:val="Strong"/>
          <w:rFonts w:eastAsia="Times New Roman" w:cs="Times New Roman"/>
          <w:b w:val="0"/>
          <w:szCs w:val="24"/>
          <w:shd w:val="clear" w:color="auto" w:fill="FFFFFF"/>
        </w:rPr>
        <w:t>Luickx</w:t>
      </w:r>
      <w:proofErr w:type="spellEnd"/>
      <w:r w:rsidRPr="00A16AA1">
        <w:rPr>
          <w:rStyle w:val="Strong"/>
          <w:rFonts w:eastAsia="Times New Roman" w:cs="Times New Roman"/>
          <w:b w:val="0"/>
          <w:szCs w:val="24"/>
          <w:shd w:val="clear" w:color="auto" w:fill="FFFFFF"/>
        </w:rPr>
        <w:t xml:space="preserve">, N.,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&amp; de Belie, N. (2015). PH-responsive superabsorbent polymers: A pathway to self-healing of mortar. Reactive and Functional Polymers, 93, 68–76. </w:t>
      </w:r>
      <w:r w:rsidR="007A4732" w:rsidRPr="007A4732">
        <w:rPr>
          <w:rFonts w:eastAsia="Times New Roman" w:cs="Times New Roman"/>
          <w:bCs/>
          <w:szCs w:val="24"/>
          <w:shd w:val="clear" w:color="auto" w:fill="FFFFFF"/>
          <w:lang w:val="en-US"/>
        </w:rPr>
        <w:t>https://doi.org/10.1016/j.reactfunctpolym.2015.06.003</w:t>
      </w:r>
    </w:p>
    <w:p w14:paraId="53BAF4B8" w14:textId="290F7B09"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Mignon, A., </w:t>
      </w:r>
      <w:proofErr w:type="spellStart"/>
      <w:r w:rsidRPr="00A16AA1">
        <w:rPr>
          <w:rStyle w:val="Strong"/>
          <w:rFonts w:eastAsia="Times New Roman" w:cs="Times New Roman"/>
          <w:b w:val="0"/>
          <w:szCs w:val="24"/>
          <w:shd w:val="clear" w:color="auto" w:fill="FFFFFF"/>
        </w:rPr>
        <w:t>Graulus</w:t>
      </w:r>
      <w:proofErr w:type="spellEnd"/>
      <w:r w:rsidRPr="00A16AA1">
        <w:rPr>
          <w:rStyle w:val="Strong"/>
          <w:rFonts w:eastAsia="Times New Roman" w:cs="Times New Roman"/>
          <w:b w:val="0"/>
          <w:szCs w:val="24"/>
          <w:shd w:val="clear" w:color="auto" w:fill="FFFFFF"/>
        </w:rPr>
        <w:t xml:space="preserve">, G. J.,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Martins, J., de Belie, N.,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xml:space="preserve">, P., &amp;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(2015). pH-sensitive superabsorbent polymers: a potential candidate material for self-healing concrete. Journal of Materials Science, 50(2), 970–979. </w:t>
      </w:r>
      <w:r w:rsidR="00D92C85" w:rsidRPr="00D92C85">
        <w:rPr>
          <w:rFonts w:eastAsia="Times New Roman" w:cs="Times New Roman"/>
          <w:bCs/>
          <w:szCs w:val="24"/>
          <w:shd w:val="clear" w:color="auto" w:fill="FFFFFF"/>
          <w:lang w:val="en-US"/>
        </w:rPr>
        <w:t>https://doi.org/10.1007/s10853-014-8657-6</w:t>
      </w:r>
    </w:p>
    <w:p w14:paraId="464B1BD9"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Oktay, H., </w:t>
      </w:r>
      <w:proofErr w:type="spellStart"/>
      <w:r w:rsidRPr="00A16AA1">
        <w:rPr>
          <w:rStyle w:val="Strong"/>
          <w:rFonts w:eastAsia="Times New Roman" w:cs="Times New Roman"/>
          <w:b w:val="0"/>
          <w:szCs w:val="24"/>
          <w:shd w:val="clear" w:color="auto" w:fill="FFFFFF"/>
        </w:rPr>
        <w:t>Yumrutaş</w:t>
      </w:r>
      <w:proofErr w:type="spellEnd"/>
      <w:r w:rsidRPr="00A16AA1">
        <w:rPr>
          <w:rStyle w:val="Strong"/>
          <w:rFonts w:eastAsia="Times New Roman" w:cs="Times New Roman"/>
          <w:b w:val="0"/>
          <w:szCs w:val="24"/>
          <w:shd w:val="clear" w:color="auto" w:fill="FFFFFF"/>
        </w:rPr>
        <w:t>, R., &amp; Akpolat, A. (2015). Mechanical and thermophysical properties of lightweight aggregate concretes. Construction and Building Materials, 96, 217–225. https://doi.org/10.1016/j.conbuildmat.2015.08.015</w:t>
      </w:r>
    </w:p>
    <w:p w14:paraId="4A7827F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Qin, Y. (2015). A review on the development of cool pavements to mitigate urban heat island effect. In Renewable and Sustainable Energy Reviews (Vol. 52, pp. 445–459). Elsevier Ltd. https://doi.org/10.1016/j.rser.2015.07.177</w:t>
      </w:r>
    </w:p>
    <w:p w14:paraId="7EA27AF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Schroefl</w:t>
      </w:r>
      <w:proofErr w:type="spellEnd"/>
      <w:r w:rsidRPr="00A16AA1">
        <w:rPr>
          <w:rStyle w:val="Strong"/>
          <w:rFonts w:eastAsia="Times New Roman" w:cs="Times New Roman"/>
          <w:b w:val="0"/>
          <w:szCs w:val="24"/>
          <w:shd w:val="clear" w:color="auto" w:fill="FFFFFF"/>
        </w:rPr>
        <w:t xml:space="preserve">, C.,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Vontobel, P., Hovind, J., &amp; Lehmann, E. (2015). Sorption kinetics of superabsorbent polymers (SAPs) in fresh Portland cement-based pastes visualized and quantified by neutron radiography and correlated to the progress of cement hydration. Cement and Concrete Research, 75, 1–13. https://doi.org/10.1016/j.cemconres.2015.05.001</w:t>
      </w:r>
    </w:p>
    <w:p w14:paraId="3A54F53B"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Senff, L., Modolo, R. C. E., Ascensão, G., </w:t>
      </w:r>
      <w:proofErr w:type="spellStart"/>
      <w:r w:rsidRPr="00A16AA1">
        <w:rPr>
          <w:rStyle w:val="Strong"/>
          <w:rFonts w:eastAsia="Times New Roman" w:cs="Times New Roman"/>
          <w:b w:val="0"/>
          <w:szCs w:val="24"/>
          <w:shd w:val="clear" w:color="auto" w:fill="FFFFFF"/>
        </w:rPr>
        <w:t>Hotza</w:t>
      </w:r>
      <w:proofErr w:type="spellEnd"/>
      <w:r w:rsidRPr="00A16AA1">
        <w:rPr>
          <w:rStyle w:val="Strong"/>
          <w:rFonts w:eastAsia="Times New Roman" w:cs="Times New Roman"/>
          <w:b w:val="0"/>
          <w:szCs w:val="24"/>
          <w:shd w:val="clear" w:color="auto" w:fill="FFFFFF"/>
        </w:rPr>
        <w:t xml:space="preserve">, D., Ferreira, V. M., &amp; </w:t>
      </w:r>
      <w:proofErr w:type="spellStart"/>
      <w:r w:rsidRPr="00A16AA1">
        <w:rPr>
          <w:rStyle w:val="Strong"/>
          <w:rFonts w:eastAsia="Times New Roman" w:cs="Times New Roman"/>
          <w:b w:val="0"/>
          <w:szCs w:val="24"/>
          <w:shd w:val="clear" w:color="auto" w:fill="FFFFFF"/>
        </w:rPr>
        <w:t>Labrincha</w:t>
      </w:r>
      <w:proofErr w:type="spellEnd"/>
      <w:r w:rsidRPr="00A16AA1">
        <w:rPr>
          <w:rStyle w:val="Strong"/>
          <w:rFonts w:eastAsia="Times New Roman" w:cs="Times New Roman"/>
          <w:b w:val="0"/>
          <w:szCs w:val="24"/>
          <w:shd w:val="clear" w:color="auto" w:fill="FFFFFF"/>
        </w:rPr>
        <w:t>, J. A. (2015). Development of mortars containing superabsorbent polymer. Construction and Building Materials, 95, 575–584. https://doi.org/10.1016/j.conbuildmat.2015.07.173</w:t>
      </w:r>
    </w:p>
    <w:p w14:paraId="6850B09F"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D., Jensen, O. M., &amp; de Belie, N. (2015). The influence of superabsorbent polymers on the autogenous shrinkage properties of cement pastes with supplementary cementitious materials. Cement and Concrete Research, 74, 59–67. https://doi.org/10.1016/j.cemconres.2015.03.020</w:t>
      </w:r>
    </w:p>
    <w:p w14:paraId="7A94BBF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Velasco, L. F., Mignon, A.,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xml:space="preserve">, S.,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P., Lodewyckx, P., &amp; de Belie, N. (2015). The effects of superabsorbent polymers on the microstructure of cementitious materials studied by means of sorption experiments. Cement and Concrete Research, 77, 26–35. https://doi.org/10.1016/j.cemconres.2015.06.013</w:t>
      </w:r>
    </w:p>
    <w:p w14:paraId="36FB1A3E"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Assmann, A., &amp; Reinhardt, H. W. (2014). Tensile creep and shrinkage of SAP modified concrete. Cement and Concrete Research, 58, 179–185. https://doi.org/10.1016/j.cemconres.2014.01.014</w:t>
      </w:r>
    </w:p>
    <w:p w14:paraId="5A2A8295"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Beushausen, H., &amp; Gillmer, M. (2014). The use of superabsorbent polymers to reduce cracking of bonded mortar overlays. Cement and Concrete Composites, 52, 1–8. https://doi.org/10.1016/j.cemconcomp.2014.03.009</w:t>
      </w:r>
    </w:p>
    <w:p w14:paraId="2BE0619A"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Justs, J., Wyrzykowski, M., Winnefeld, F., </w:t>
      </w:r>
      <w:proofErr w:type="spellStart"/>
      <w:r w:rsidRPr="00A16AA1">
        <w:rPr>
          <w:rStyle w:val="Strong"/>
          <w:rFonts w:eastAsia="Times New Roman" w:cs="Times New Roman"/>
          <w:b w:val="0"/>
          <w:szCs w:val="24"/>
          <w:shd w:val="clear" w:color="auto" w:fill="FFFFFF"/>
        </w:rPr>
        <w:t>Bajare</w:t>
      </w:r>
      <w:proofErr w:type="spellEnd"/>
      <w:r w:rsidRPr="00A16AA1">
        <w:rPr>
          <w:rStyle w:val="Strong"/>
          <w:rFonts w:eastAsia="Times New Roman" w:cs="Times New Roman"/>
          <w:b w:val="0"/>
          <w:szCs w:val="24"/>
          <w:shd w:val="clear" w:color="auto" w:fill="FFFFFF"/>
        </w:rPr>
        <w:t>, D., &amp; Lura, P. (2014). Influence of superabsorbent polymers on hydration of cement pastes with low water-to-binder ratio: A calorimetry study. Journal of Thermal Analysis and Calorimetry, 115(1), 425–432. https://doi.org/10.1007/s10973-013-3359-x</w:t>
      </w:r>
    </w:p>
    <w:p w14:paraId="5A0D11C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Lura, P., &amp; Terrasi, G. </w:t>
      </w:r>
      <w:proofErr w:type="spellStart"/>
      <w:r w:rsidRPr="00A16AA1">
        <w:rPr>
          <w:rStyle w:val="Strong"/>
          <w:rFonts w:eastAsia="Times New Roman" w:cs="Times New Roman"/>
          <w:b w:val="0"/>
          <w:szCs w:val="24"/>
          <w:shd w:val="clear" w:color="auto" w:fill="FFFFFF"/>
        </w:rPr>
        <w:t>pietro</w:t>
      </w:r>
      <w:proofErr w:type="spellEnd"/>
      <w:r w:rsidRPr="00A16AA1">
        <w:rPr>
          <w:rStyle w:val="Strong"/>
          <w:rFonts w:eastAsia="Times New Roman" w:cs="Times New Roman"/>
          <w:b w:val="0"/>
          <w:szCs w:val="24"/>
          <w:shd w:val="clear" w:color="auto" w:fill="FFFFFF"/>
        </w:rPr>
        <w:t xml:space="preserve">. (2014). Reduction of fire spalling in high-performance concrete by means of superabsorbent polymers and polypropylene </w:t>
      </w:r>
      <w:proofErr w:type="spellStart"/>
      <w:r w:rsidRPr="00A16AA1">
        <w:rPr>
          <w:rStyle w:val="Strong"/>
          <w:rFonts w:eastAsia="Times New Roman" w:cs="Times New Roman"/>
          <w:b w:val="0"/>
          <w:szCs w:val="24"/>
          <w:shd w:val="clear" w:color="auto" w:fill="FFFFFF"/>
        </w:rPr>
        <w:t>fibers</w:t>
      </w:r>
      <w:proofErr w:type="spellEnd"/>
      <w:r w:rsidRPr="00A16AA1">
        <w:rPr>
          <w:rStyle w:val="Strong"/>
          <w:rFonts w:eastAsia="Times New Roman" w:cs="Times New Roman"/>
          <w:b w:val="0"/>
          <w:szCs w:val="24"/>
          <w:shd w:val="clear" w:color="auto" w:fill="FFFFFF"/>
        </w:rPr>
        <w:t xml:space="preserve">: Small scale fire tests of carbon </w:t>
      </w:r>
      <w:proofErr w:type="spellStart"/>
      <w:r w:rsidRPr="00A16AA1">
        <w:rPr>
          <w:rStyle w:val="Strong"/>
          <w:rFonts w:eastAsia="Times New Roman" w:cs="Times New Roman"/>
          <w:b w:val="0"/>
          <w:szCs w:val="24"/>
          <w:shd w:val="clear" w:color="auto" w:fill="FFFFFF"/>
        </w:rPr>
        <w:t>fiber</w:t>
      </w:r>
      <w:proofErr w:type="spellEnd"/>
      <w:r w:rsidRPr="00A16AA1">
        <w:rPr>
          <w:rStyle w:val="Strong"/>
          <w:rFonts w:eastAsia="Times New Roman" w:cs="Times New Roman"/>
          <w:b w:val="0"/>
          <w:szCs w:val="24"/>
          <w:shd w:val="clear" w:color="auto" w:fill="FFFFFF"/>
        </w:rPr>
        <w:t xml:space="preserve"> reinforced plastic-prestressed self-compacting concrete. Cement and Concrete Composites, 49, 36–42. https://doi.org/10.1016/j.cemconcomp.2014.02.001</w:t>
      </w:r>
    </w:p>
    <w:p w14:paraId="426F1DE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lastRenderedPageBreak/>
        <w:t>Lura, P., Wyrzykowski, M., Tang, C., &amp; Lehmann, E. (2014). Internal curing with lightweight aggregate produced from biomass-derived waste. Cement and Concrete Research, 59, 24–33. https://doi.org/10.1016/j.cemconres.2014.01.025</w:t>
      </w:r>
    </w:p>
    <w:p w14:paraId="3BDA6236" w14:textId="4DB5229B"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Qin, Y., &amp; Hiller, J. E. (2014). Understanding pavement-surface energy balance and its implications on cool pavement development. Energy and Buildings, 85, 389–399. </w:t>
      </w:r>
      <w:r w:rsidR="008261BB" w:rsidRPr="008261BB">
        <w:rPr>
          <w:rFonts w:eastAsia="Times New Roman" w:cs="Times New Roman"/>
          <w:bCs/>
          <w:szCs w:val="24"/>
          <w:shd w:val="clear" w:color="auto" w:fill="FFFFFF"/>
          <w:lang w:val="en-US"/>
        </w:rPr>
        <w:t>https://doi.org/10.1016/j.enbuild.2014.09.076</w:t>
      </w:r>
    </w:p>
    <w:p w14:paraId="43F675C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Schaubroeck, D.,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P., &amp; de Belie, N. (2014). Effect of high amounts of superabsorbent polymers and additional water on the workability, microstructure and strength of mortars with a water-to-cement ratio of 0.50. Construction and Building Materials, 72, 148–157. https://doi.org/10.1016/j.conbuildmat.2014.09.012</w:t>
      </w:r>
    </w:p>
    <w:p w14:paraId="61121E8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Wang, J. Y., </w:t>
      </w: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van </w:t>
      </w:r>
      <w:proofErr w:type="spellStart"/>
      <w:r w:rsidRPr="00A16AA1">
        <w:rPr>
          <w:rStyle w:val="Strong"/>
          <w:rFonts w:eastAsia="Times New Roman" w:cs="Times New Roman"/>
          <w:b w:val="0"/>
          <w:szCs w:val="24"/>
          <w:shd w:val="clear" w:color="auto" w:fill="FFFFFF"/>
        </w:rPr>
        <w:t>Vlierberghe</w:t>
      </w:r>
      <w:proofErr w:type="spellEnd"/>
      <w:r w:rsidRPr="00A16AA1">
        <w:rPr>
          <w:rStyle w:val="Strong"/>
          <w:rFonts w:eastAsia="Times New Roman" w:cs="Times New Roman"/>
          <w:b w:val="0"/>
          <w:szCs w:val="24"/>
          <w:shd w:val="clear" w:color="auto" w:fill="FFFFFF"/>
        </w:rPr>
        <w:t>, S., Verstraete, W., &amp; de Belie, N. (2014). Application of hydrogel encapsulated carbonate precipitating bacteria for approaching a realistic self-healing in concrete. Construction and Building Materials, 68, 110–119. https://doi.org/10.1016/j.conbuildmat.2014.06.018</w:t>
      </w:r>
    </w:p>
    <w:p w14:paraId="0F2AE257"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Zhu, Q., Barney, C. W., &amp; Erk, K. A. (2014). Effect of ionic crosslinking on the swelling and mechanical response of model superabsorbent polymer hydrogels for internally cured concrete.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48(7), 2261–2276. https://doi.org/10.1617/s11527-014-0308-5</w:t>
      </w:r>
    </w:p>
    <w:p w14:paraId="7B39D248"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Laustsen, S., Hasholt, M. T., &amp; Jensen, O. M. (2013). Void structure of concrete with superabsorbent polymers and its relation to frost resistance of concrete. Materials and Structures/</w:t>
      </w:r>
      <w:proofErr w:type="spellStart"/>
      <w:r w:rsidRPr="00A16AA1">
        <w:rPr>
          <w:rStyle w:val="Strong"/>
          <w:rFonts w:eastAsia="Times New Roman" w:cs="Times New Roman"/>
          <w:b w:val="0"/>
          <w:szCs w:val="24"/>
          <w:shd w:val="clear" w:color="auto" w:fill="FFFFFF"/>
        </w:rPr>
        <w:t>Materiaux</w:t>
      </w:r>
      <w:proofErr w:type="spellEnd"/>
      <w:r w:rsidRPr="00A16AA1">
        <w:rPr>
          <w:rStyle w:val="Strong"/>
          <w:rFonts w:eastAsia="Times New Roman" w:cs="Times New Roman"/>
          <w:b w:val="0"/>
          <w:szCs w:val="24"/>
          <w:shd w:val="clear" w:color="auto" w:fill="FFFFFF"/>
        </w:rPr>
        <w:t xml:space="preserve"> et Constructions, 48(1–2), 357–368. https://doi.org/10.1617/s11527-013-0188-0</w:t>
      </w:r>
    </w:p>
    <w:p w14:paraId="74451A9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Pourjavadi</w:t>
      </w:r>
      <w:proofErr w:type="spellEnd"/>
      <w:r w:rsidRPr="00A16AA1">
        <w:rPr>
          <w:rStyle w:val="Strong"/>
          <w:rFonts w:eastAsia="Times New Roman" w:cs="Times New Roman"/>
          <w:b w:val="0"/>
          <w:szCs w:val="24"/>
          <w:shd w:val="clear" w:color="auto" w:fill="FFFFFF"/>
        </w:rPr>
        <w:t xml:space="preserve">, A., </w:t>
      </w:r>
      <w:proofErr w:type="spellStart"/>
      <w:r w:rsidRPr="00A16AA1">
        <w:rPr>
          <w:rStyle w:val="Strong"/>
          <w:rFonts w:eastAsia="Times New Roman" w:cs="Times New Roman"/>
          <w:b w:val="0"/>
          <w:szCs w:val="24"/>
          <w:shd w:val="clear" w:color="auto" w:fill="FFFFFF"/>
        </w:rPr>
        <w:t>Fakoorpoor</w:t>
      </w:r>
      <w:proofErr w:type="spellEnd"/>
      <w:r w:rsidRPr="00A16AA1">
        <w:rPr>
          <w:rStyle w:val="Strong"/>
          <w:rFonts w:eastAsia="Times New Roman" w:cs="Times New Roman"/>
          <w:b w:val="0"/>
          <w:szCs w:val="24"/>
          <w:shd w:val="clear" w:color="auto" w:fill="FFFFFF"/>
        </w:rPr>
        <w:t xml:space="preserve">, S. M., Hosseini, P., &amp; </w:t>
      </w:r>
      <w:proofErr w:type="spellStart"/>
      <w:r w:rsidRPr="00A16AA1">
        <w:rPr>
          <w:rStyle w:val="Strong"/>
          <w:rFonts w:eastAsia="Times New Roman" w:cs="Times New Roman"/>
          <w:b w:val="0"/>
          <w:szCs w:val="24"/>
          <w:shd w:val="clear" w:color="auto" w:fill="FFFFFF"/>
        </w:rPr>
        <w:t>Khaloo</w:t>
      </w:r>
      <w:proofErr w:type="spellEnd"/>
      <w:r w:rsidRPr="00A16AA1">
        <w:rPr>
          <w:rStyle w:val="Strong"/>
          <w:rFonts w:eastAsia="Times New Roman" w:cs="Times New Roman"/>
          <w:b w:val="0"/>
          <w:szCs w:val="24"/>
          <w:shd w:val="clear" w:color="auto" w:fill="FFFFFF"/>
        </w:rPr>
        <w:t>, A. (2013). Interactions between superabsorbent polymers and cement-based composites incorporating colloidal silica nanoparticles. Cement and Concrete Composites, 37(1), 196–204. https://doi.org/10.1016/j.cemconcomp.2012.10.005</w:t>
      </w:r>
    </w:p>
    <w:p w14:paraId="1A197483"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Wyrzykowski, M., &amp; Lura, P. (2013). Controlling the coefficient of thermal expansion of cementitious materials - A new application for superabsorbent polymers. Cement and Concrete Composites, 35(1), 49–58. https://doi.org/10.1016/j.cemconcomp.2012.08.010</w:t>
      </w:r>
    </w:p>
    <w:p w14:paraId="5D9789D9" w14:textId="0FE738FF" w:rsidR="00EF0115" w:rsidRPr="006631C6"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6631C6">
        <w:rPr>
          <w:rStyle w:val="Strong"/>
          <w:rFonts w:eastAsia="Times New Roman" w:cs="Times New Roman"/>
          <w:b w:val="0"/>
          <w:szCs w:val="24"/>
          <w:shd w:val="clear" w:color="auto" w:fill="FFFFFF"/>
        </w:rPr>
        <w:t>Hasholt, M. T., Jensen, O. M., Kovler, K., &amp; Zhutovsky, S. (2012). Can superabsor</w:t>
      </w:r>
      <w:r w:rsidR="006631C6">
        <w:rPr>
          <w:rStyle w:val="Strong"/>
          <w:rFonts w:eastAsia="Times New Roman" w:cs="Times New Roman"/>
          <w:b w:val="0"/>
          <w:szCs w:val="24"/>
          <w:shd w:val="clear" w:color="auto" w:fill="FFFFFF"/>
        </w:rPr>
        <w:t>b</w:t>
      </w:r>
      <w:r w:rsidRPr="006631C6">
        <w:rPr>
          <w:rStyle w:val="Strong"/>
          <w:rFonts w:eastAsia="Times New Roman" w:cs="Times New Roman"/>
          <w:b w:val="0"/>
          <w:szCs w:val="24"/>
          <w:shd w:val="clear" w:color="auto" w:fill="FFFFFF"/>
        </w:rPr>
        <w:t>ent polymers mitigate autogenous shrinkage of internally cured concrete without compromising the strength? Construction and Building Materials, 31, 226–230. https://doi.org/10.1016/j.conbuildmat.2011.12.062</w:t>
      </w:r>
    </w:p>
    <w:p w14:paraId="199035E2"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Schröfl</w:t>
      </w:r>
      <w:proofErr w:type="spellEnd"/>
      <w:r w:rsidRPr="00A16AA1">
        <w:rPr>
          <w:rStyle w:val="Strong"/>
          <w:rFonts w:eastAsia="Times New Roman" w:cs="Times New Roman"/>
          <w:b w:val="0"/>
          <w:szCs w:val="24"/>
          <w:shd w:val="clear" w:color="auto" w:fill="FFFFFF"/>
        </w:rPr>
        <w:t xml:space="preserve">, C., </w:t>
      </w:r>
      <w:proofErr w:type="spellStart"/>
      <w:r w:rsidRPr="00A16AA1">
        <w:rPr>
          <w:rStyle w:val="Strong"/>
          <w:rFonts w:eastAsia="Times New Roman" w:cs="Times New Roman"/>
          <w:b w:val="0"/>
          <w:szCs w:val="24"/>
          <w:shd w:val="clear" w:color="auto" w:fill="FFFFFF"/>
        </w:rPr>
        <w:t>Mechtcherine</w:t>
      </w:r>
      <w:proofErr w:type="spellEnd"/>
      <w:r w:rsidRPr="00A16AA1">
        <w:rPr>
          <w:rStyle w:val="Strong"/>
          <w:rFonts w:eastAsia="Times New Roman" w:cs="Times New Roman"/>
          <w:b w:val="0"/>
          <w:szCs w:val="24"/>
          <w:shd w:val="clear" w:color="auto" w:fill="FFFFFF"/>
        </w:rPr>
        <w:t>, V., &amp; Gorges, M. (2012). Relation between the molecular structure and the efficiency of superabsorbent polymers (SAP) as concrete admixture to mitigate autogenous shrinkage. Cement and Concrete Research, 42(6), 865–873. https://doi.org/10.1016/j.cemconres.2012.03.011</w:t>
      </w:r>
    </w:p>
    <w:p w14:paraId="4C6FCFBB" w14:textId="6E31FA54"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Siriwatwechakul</w:t>
      </w:r>
      <w:proofErr w:type="spellEnd"/>
      <w:r w:rsidRPr="00A16AA1">
        <w:rPr>
          <w:rStyle w:val="Strong"/>
          <w:rFonts w:eastAsia="Times New Roman" w:cs="Times New Roman"/>
          <w:b w:val="0"/>
          <w:szCs w:val="24"/>
          <w:shd w:val="clear" w:color="auto" w:fill="FFFFFF"/>
        </w:rPr>
        <w:t xml:space="preserve">, W., </w:t>
      </w:r>
      <w:proofErr w:type="spellStart"/>
      <w:r w:rsidRPr="00A16AA1">
        <w:rPr>
          <w:rStyle w:val="Strong"/>
          <w:rFonts w:eastAsia="Times New Roman" w:cs="Times New Roman"/>
          <w:b w:val="0"/>
          <w:szCs w:val="24"/>
          <w:shd w:val="clear" w:color="auto" w:fill="FFFFFF"/>
        </w:rPr>
        <w:t>Siramanont</w:t>
      </w:r>
      <w:proofErr w:type="spellEnd"/>
      <w:proofErr w:type="gramStart"/>
      <w:r w:rsidRPr="00A16AA1">
        <w:rPr>
          <w:rStyle w:val="Strong"/>
          <w:rFonts w:eastAsia="Times New Roman" w:cs="Times New Roman"/>
          <w:b w:val="0"/>
          <w:szCs w:val="24"/>
          <w:shd w:val="clear" w:color="auto" w:fill="FFFFFF"/>
        </w:rPr>
        <w:t>, ;</w:t>
      </w:r>
      <w:proofErr w:type="gramEnd"/>
      <w:r w:rsidRPr="00A16AA1">
        <w:rPr>
          <w:rStyle w:val="Strong"/>
          <w:rFonts w:eastAsia="Times New Roman" w:cs="Times New Roman"/>
          <w:b w:val="0"/>
          <w:szCs w:val="24"/>
          <w:shd w:val="clear" w:color="auto" w:fill="FFFFFF"/>
        </w:rPr>
        <w:t xml:space="preserve"> J, &amp; </w:t>
      </w:r>
      <w:proofErr w:type="spellStart"/>
      <w:r w:rsidRPr="00A16AA1">
        <w:rPr>
          <w:rStyle w:val="Strong"/>
          <w:rFonts w:eastAsia="Times New Roman" w:cs="Times New Roman"/>
          <w:b w:val="0"/>
          <w:szCs w:val="24"/>
          <w:shd w:val="clear" w:color="auto" w:fill="FFFFFF"/>
        </w:rPr>
        <w:t>Vichit-Vadakan</w:t>
      </w:r>
      <w:proofErr w:type="spellEnd"/>
      <w:r w:rsidRPr="00A16AA1">
        <w:rPr>
          <w:rStyle w:val="Strong"/>
          <w:rFonts w:eastAsia="Times New Roman" w:cs="Times New Roman"/>
          <w:b w:val="0"/>
          <w:szCs w:val="24"/>
          <w:shd w:val="clear" w:color="auto" w:fill="FFFFFF"/>
        </w:rPr>
        <w:t xml:space="preserve">, W. (2012). </w:t>
      </w:r>
      <w:proofErr w:type="spellStart"/>
      <w:r w:rsidRPr="00A16AA1">
        <w:rPr>
          <w:rStyle w:val="Strong"/>
          <w:rFonts w:eastAsia="Times New Roman" w:cs="Times New Roman"/>
          <w:b w:val="0"/>
          <w:szCs w:val="24"/>
          <w:shd w:val="clear" w:color="auto" w:fill="FFFFFF"/>
        </w:rPr>
        <w:t>Behavior</w:t>
      </w:r>
      <w:proofErr w:type="spellEnd"/>
      <w:r w:rsidRPr="00A16AA1">
        <w:rPr>
          <w:rStyle w:val="Strong"/>
          <w:rFonts w:eastAsia="Times New Roman" w:cs="Times New Roman"/>
          <w:b w:val="0"/>
          <w:szCs w:val="24"/>
          <w:shd w:val="clear" w:color="auto" w:fill="FFFFFF"/>
        </w:rPr>
        <w:t xml:space="preserve"> of Superabsorbent Polymers in Calcium-and Sodium-Rich Solutions. </w:t>
      </w:r>
      <w:r w:rsidR="00F67045" w:rsidRPr="00F67045">
        <w:rPr>
          <w:rFonts w:eastAsia="Times New Roman" w:cs="Times New Roman"/>
          <w:bCs/>
          <w:szCs w:val="24"/>
          <w:shd w:val="clear" w:color="auto" w:fill="FFFFFF"/>
          <w:lang w:val="en-US"/>
        </w:rPr>
        <w:t>https://doi.org/10.1061/(ASCE)MT.1943-5533.0000449</w:t>
      </w:r>
    </w:p>
    <w:p w14:paraId="78810E59"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t>Snoeck</w:t>
      </w:r>
      <w:proofErr w:type="spellEnd"/>
      <w:r w:rsidRPr="00A16AA1">
        <w:rPr>
          <w:rStyle w:val="Strong"/>
          <w:rFonts w:eastAsia="Times New Roman" w:cs="Times New Roman"/>
          <w:b w:val="0"/>
          <w:szCs w:val="24"/>
          <w:shd w:val="clear" w:color="auto" w:fill="FFFFFF"/>
        </w:rPr>
        <w:t xml:space="preserve">, D.,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Steuperaert, S.,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P., &amp; de Belie, N. (2014). Self-healing cementitious materials by the combination of microfibres and superabsorbent polymers. Journal of Intelligent Material Systems and Structures, 25(1), 13–24. https://doi.org/10.1177/1045389X12438623</w:t>
      </w:r>
    </w:p>
    <w:p w14:paraId="0A106F3C"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proofErr w:type="spellStart"/>
      <w:r w:rsidRPr="00A16AA1">
        <w:rPr>
          <w:rStyle w:val="Strong"/>
          <w:rFonts w:eastAsia="Times New Roman" w:cs="Times New Roman"/>
          <w:b w:val="0"/>
          <w:szCs w:val="24"/>
          <w:shd w:val="clear" w:color="auto" w:fill="FFFFFF"/>
        </w:rPr>
        <w:lastRenderedPageBreak/>
        <w:t>Snoeck</w:t>
      </w:r>
      <w:proofErr w:type="spellEnd"/>
      <w:r w:rsidRPr="00A16AA1">
        <w:rPr>
          <w:rStyle w:val="Strong"/>
          <w:rFonts w:eastAsia="Times New Roman" w:cs="Times New Roman"/>
          <w:b w:val="0"/>
          <w:szCs w:val="24"/>
          <w:shd w:val="clear" w:color="auto" w:fill="FFFFFF"/>
        </w:rPr>
        <w:t xml:space="preserve">, D., </w:t>
      </w:r>
      <w:proofErr w:type="spellStart"/>
      <w:r w:rsidRPr="00A16AA1">
        <w:rPr>
          <w:rStyle w:val="Strong"/>
          <w:rFonts w:eastAsia="Times New Roman" w:cs="Times New Roman"/>
          <w:b w:val="0"/>
          <w:szCs w:val="24"/>
          <w:shd w:val="clear" w:color="auto" w:fill="FFFFFF"/>
        </w:rPr>
        <w:t>Steuperaert</w:t>
      </w:r>
      <w:proofErr w:type="spellEnd"/>
      <w:r w:rsidRPr="00A16AA1">
        <w:rPr>
          <w:rStyle w:val="Strong"/>
          <w:rFonts w:eastAsia="Times New Roman" w:cs="Times New Roman"/>
          <w:b w:val="0"/>
          <w:szCs w:val="24"/>
          <w:shd w:val="clear" w:color="auto" w:fill="FFFFFF"/>
        </w:rPr>
        <w:t xml:space="preserve">, S., van </w:t>
      </w:r>
      <w:proofErr w:type="spellStart"/>
      <w:r w:rsidRPr="00A16AA1">
        <w:rPr>
          <w:rStyle w:val="Strong"/>
          <w:rFonts w:eastAsia="Times New Roman" w:cs="Times New Roman"/>
          <w:b w:val="0"/>
          <w:szCs w:val="24"/>
          <w:shd w:val="clear" w:color="auto" w:fill="FFFFFF"/>
        </w:rPr>
        <w:t>Tittelboom</w:t>
      </w:r>
      <w:proofErr w:type="spellEnd"/>
      <w:r w:rsidRPr="00A16AA1">
        <w:rPr>
          <w:rStyle w:val="Strong"/>
          <w:rFonts w:eastAsia="Times New Roman" w:cs="Times New Roman"/>
          <w:b w:val="0"/>
          <w:szCs w:val="24"/>
          <w:shd w:val="clear" w:color="auto" w:fill="FFFFFF"/>
        </w:rPr>
        <w:t xml:space="preserve">, K., </w:t>
      </w:r>
      <w:proofErr w:type="spellStart"/>
      <w:r w:rsidRPr="00A16AA1">
        <w:rPr>
          <w:rStyle w:val="Strong"/>
          <w:rFonts w:eastAsia="Times New Roman" w:cs="Times New Roman"/>
          <w:b w:val="0"/>
          <w:szCs w:val="24"/>
          <w:shd w:val="clear" w:color="auto" w:fill="FFFFFF"/>
        </w:rPr>
        <w:t>Dubruel</w:t>
      </w:r>
      <w:proofErr w:type="spellEnd"/>
      <w:r w:rsidRPr="00A16AA1">
        <w:rPr>
          <w:rStyle w:val="Strong"/>
          <w:rFonts w:eastAsia="Times New Roman" w:cs="Times New Roman"/>
          <w:b w:val="0"/>
          <w:szCs w:val="24"/>
          <w:shd w:val="clear" w:color="auto" w:fill="FFFFFF"/>
        </w:rPr>
        <w:t>, P., &amp; de Belie, N. (2012). Visualization of water penetration in cementitious materials with superabsorbent polymers by means of neutron radiography. Cement and Concrete Research, 42(8), 1113–1121. https://doi.org/10.1016/j.cemconres.2012.05.005</w:t>
      </w:r>
    </w:p>
    <w:p w14:paraId="338810DD" w14:textId="77777777" w:rsidR="00EF0115" w:rsidRPr="00A16AA1" w:rsidRDefault="00EF0115" w:rsidP="001F205B">
      <w:pPr>
        <w:numPr>
          <w:ilvl w:val="0"/>
          <w:numId w:val="69"/>
        </w:numPr>
        <w:spacing w:before="120" w:after="120" w:line="240" w:lineRule="auto"/>
        <w:ind w:left="0" w:hanging="432"/>
        <w:jc w:val="both"/>
        <w:rPr>
          <w:rStyle w:val="Strong"/>
          <w:rFonts w:eastAsia="Times New Roman" w:cs="Times New Roman"/>
          <w:b w:val="0"/>
          <w:szCs w:val="24"/>
          <w:shd w:val="clear" w:color="auto" w:fill="FFFFFF"/>
        </w:rPr>
      </w:pPr>
      <w:r w:rsidRPr="00A16AA1">
        <w:rPr>
          <w:rStyle w:val="Strong"/>
          <w:rFonts w:eastAsia="Times New Roman" w:cs="Times New Roman"/>
          <w:b w:val="0"/>
          <w:szCs w:val="24"/>
          <w:shd w:val="clear" w:color="auto" w:fill="FFFFFF"/>
        </w:rPr>
        <w:t xml:space="preserve">Wyrzykowski, M., Lura, P., Pesavento, F., &amp; Gawin, D. (2012). </w:t>
      </w:r>
      <w:proofErr w:type="spellStart"/>
      <w:r w:rsidRPr="00A16AA1">
        <w:rPr>
          <w:rStyle w:val="Strong"/>
          <w:rFonts w:eastAsia="Times New Roman" w:cs="Times New Roman"/>
          <w:b w:val="0"/>
          <w:szCs w:val="24"/>
          <w:shd w:val="clear" w:color="auto" w:fill="FFFFFF"/>
        </w:rPr>
        <w:t>Modeling</w:t>
      </w:r>
      <w:proofErr w:type="spellEnd"/>
      <w:r w:rsidRPr="00A16AA1">
        <w:rPr>
          <w:rStyle w:val="Strong"/>
          <w:rFonts w:eastAsia="Times New Roman" w:cs="Times New Roman"/>
          <w:b w:val="0"/>
          <w:szCs w:val="24"/>
          <w:shd w:val="clear" w:color="auto" w:fill="FFFFFF"/>
        </w:rPr>
        <w:t xml:space="preserve"> of Water Migration during Internal Curing with Superabsorbent Polymers. Journal of Materials in Civil Engineering, 24(8), 1006–1016. https://doi.org/10.1061/(asce)mt.1943-5533.0000448</w:t>
      </w:r>
    </w:p>
    <w:p w14:paraId="507AB4F8" w14:textId="3A087347" w:rsidR="00A67CAD" w:rsidRPr="007B1A62" w:rsidRDefault="00EF0115" w:rsidP="007B1A62">
      <w:pPr>
        <w:numPr>
          <w:ilvl w:val="0"/>
          <w:numId w:val="69"/>
        </w:numPr>
        <w:spacing w:before="120" w:after="120" w:line="240" w:lineRule="auto"/>
        <w:ind w:left="0" w:hanging="432"/>
        <w:jc w:val="both"/>
        <w:rPr>
          <w:rFonts w:eastAsia="Times New Roman" w:cs="Times New Roman"/>
          <w:bCs/>
          <w:szCs w:val="24"/>
          <w:shd w:val="clear" w:color="auto" w:fill="FFFFFF"/>
        </w:rPr>
      </w:pPr>
      <w:r w:rsidRPr="00A16AA1">
        <w:rPr>
          <w:rStyle w:val="Strong"/>
          <w:rFonts w:eastAsia="Times New Roman" w:cs="Times New Roman"/>
          <w:b w:val="0"/>
          <w:szCs w:val="24"/>
          <w:shd w:val="clear" w:color="auto" w:fill="FFFFFF"/>
        </w:rPr>
        <w:t xml:space="preserve">Nestle, N., Kühn, A., Friedemann, K., Horch, C., </w:t>
      </w:r>
      <w:proofErr w:type="spellStart"/>
      <w:r w:rsidRPr="00A16AA1">
        <w:rPr>
          <w:rStyle w:val="Strong"/>
          <w:rFonts w:eastAsia="Times New Roman" w:cs="Times New Roman"/>
          <w:b w:val="0"/>
          <w:szCs w:val="24"/>
          <w:shd w:val="clear" w:color="auto" w:fill="FFFFFF"/>
        </w:rPr>
        <w:t>Stallmach</w:t>
      </w:r>
      <w:proofErr w:type="spellEnd"/>
      <w:r w:rsidRPr="00A16AA1">
        <w:rPr>
          <w:rStyle w:val="Strong"/>
          <w:rFonts w:eastAsia="Times New Roman" w:cs="Times New Roman"/>
          <w:b w:val="0"/>
          <w:szCs w:val="24"/>
          <w:shd w:val="clear" w:color="auto" w:fill="FFFFFF"/>
        </w:rPr>
        <w:t>, F., &amp; Herth, G. (2009). Water balance and pore structure development in cementitious materials in internal curing with modified superabsorbent polymer studied by NMR. Microporous and Mesoporous Materials, 125(1–2), 51–57. https://doi.org/10.1016/j.micromeso.2009.02.024</w:t>
      </w:r>
    </w:p>
    <w:sectPr w:rsidR="00A67CAD" w:rsidRPr="007B1A62" w:rsidSect="003354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D3B33" w14:textId="77777777" w:rsidR="00457EBF" w:rsidRDefault="00457EBF" w:rsidP="00CC1F59">
      <w:pPr>
        <w:spacing w:after="0" w:line="240" w:lineRule="auto"/>
      </w:pPr>
      <w:r>
        <w:separator/>
      </w:r>
    </w:p>
  </w:endnote>
  <w:endnote w:type="continuationSeparator" w:id="0">
    <w:p w14:paraId="2027604F" w14:textId="77777777" w:rsidR="00457EBF" w:rsidRDefault="00457EBF" w:rsidP="00CC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D1E0" w14:textId="77777777" w:rsidR="00187A94" w:rsidRDefault="00187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E02B" w14:textId="77777777" w:rsidR="00187A94" w:rsidRDefault="00187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CDCE" w14:textId="77777777" w:rsidR="00187A94" w:rsidRDefault="00187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7194D" w14:textId="77777777" w:rsidR="00457EBF" w:rsidRDefault="00457EBF" w:rsidP="00CC1F59">
      <w:pPr>
        <w:spacing w:after="0" w:line="240" w:lineRule="auto"/>
      </w:pPr>
      <w:r>
        <w:separator/>
      </w:r>
    </w:p>
  </w:footnote>
  <w:footnote w:type="continuationSeparator" w:id="0">
    <w:p w14:paraId="1852D036" w14:textId="77777777" w:rsidR="00457EBF" w:rsidRDefault="00457EBF" w:rsidP="00CC1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C95C4" w14:textId="263CA155" w:rsidR="00187A94" w:rsidRDefault="00187A94">
    <w:pPr>
      <w:pStyle w:val="Header"/>
    </w:pPr>
    <w:r>
      <w:rPr>
        <w:noProof/>
      </w:rPr>
      <w:pict w14:anchorId="3CFF3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D7D1" w14:textId="24BC9D40" w:rsidR="00187A94" w:rsidRDefault="00187A94">
    <w:pPr>
      <w:pStyle w:val="Header"/>
    </w:pPr>
    <w:r>
      <w:rPr>
        <w:noProof/>
      </w:rPr>
      <w:pict w14:anchorId="59797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70411" w14:textId="1A5DCE0B" w:rsidR="00187A94" w:rsidRDefault="00187A94">
    <w:pPr>
      <w:pStyle w:val="Header"/>
    </w:pPr>
    <w:r>
      <w:rPr>
        <w:noProof/>
      </w:rPr>
      <w:pict w14:anchorId="14D71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2026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42CA"/>
    <w:multiLevelType w:val="multilevel"/>
    <w:tmpl w:val="2586F4A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61722"/>
    <w:multiLevelType w:val="multilevel"/>
    <w:tmpl w:val="5B1A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00AA"/>
    <w:multiLevelType w:val="multilevel"/>
    <w:tmpl w:val="547A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85C26"/>
    <w:multiLevelType w:val="multilevel"/>
    <w:tmpl w:val="D5B4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939DF"/>
    <w:multiLevelType w:val="hybridMultilevel"/>
    <w:tmpl w:val="A678BB2A"/>
    <w:lvl w:ilvl="0" w:tplc="EC762AA6">
      <w:start w:val="1"/>
      <w:numFmt w:val="decimal"/>
      <w:lvlText w:val="%1."/>
      <w:lvlJc w:val="left"/>
      <w:pPr>
        <w:tabs>
          <w:tab w:val="num" w:pos="720"/>
        </w:tabs>
        <w:ind w:left="720" w:hanging="360"/>
      </w:pPr>
      <w:rPr>
        <w:rFonts w:hint="default"/>
        <w:color w:val="auto"/>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95D6568"/>
    <w:multiLevelType w:val="multilevel"/>
    <w:tmpl w:val="137E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D37C5"/>
    <w:multiLevelType w:val="multilevel"/>
    <w:tmpl w:val="A546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F47D9"/>
    <w:multiLevelType w:val="multilevel"/>
    <w:tmpl w:val="077C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653F6"/>
    <w:multiLevelType w:val="multilevel"/>
    <w:tmpl w:val="7F0C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A38E4"/>
    <w:multiLevelType w:val="multilevel"/>
    <w:tmpl w:val="737C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75DAF"/>
    <w:multiLevelType w:val="multilevel"/>
    <w:tmpl w:val="BCF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6477C"/>
    <w:multiLevelType w:val="multilevel"/>
    <w:tmpl w:val="3F2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812E1"/>
    <w:multiLevelType w:val="multilevel"/>
    <w:tmpl w:val="EE7E17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B31780"/>
    <w:multiLevelType w:val="multilevel"/>
    <w:tmpl w:val="7784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80827"/>
    <w:multiLevelType w:val="multilevel"/>
    <w:tmpl w:val="D46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243D5"/>
    <w:multiLevelType w:val="multilevel"/>
    <w:tmpl w:val="19DA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4C0256"/>
    <w:multiLevelType w:val="multilevel"/>
    <w:tmpl w:val="813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6D5147"/>
    <w:multiLevelType w:val="multilevel"/>
    <w:tmpl w:val="A278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E5240"/>
    <w:multiLevelType w:val="multilevel"/>
    <w:tmpl w:val="49E6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803CBB"/>
    <w:multiLevelType w:val="multilevel"/>
    <w:tmpl w:val="2214A134"/>
    <w:lvl w:ilvl="0">
      <w:start w:val="10"/>
      <w:numFmt w:val="decimal"/>
      <w:lvlText w:val="%1"/>
      <w:lvlJc w:val="left"/>
      <w:pPr>
        <w:ind w:left="696" w:hanging="696"/>
      </w:pPr>
      <w:rPr>
        <w:rFonts w:hint="default"/>
      </w:rPr>
    </w:lvl>
    <w:lvl w:ilvl="1">
      <w:start w:val="1"/>
      <w:numFmt w:val="decimal"/>
      <w:lvlText w:val="%1.%2"/>
      <w:lvlJc w:val="left"/>
      <w:pPr>
        <w:ind w:left="696" w:hanging="69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38627E"/>
    <w:multiLevelType w:val="multilevel"/>
    <w:tmpl w:val="6A04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240678"/>
    <w:multiLevelType w:val="multilevel"/>
    <w:tmpl w:val="A1BE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E85F05"/>
    <w:multiLevelType w:val="multilevel"/>
    <w:tmpl w:val="143E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820DDE"/>
    <w:multiLevelType w:val="multilevel"/>
    <w:tmpl w:val="5222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E13A03"/>
    <w:multiLevelType w:val="multilevel"/>
    <w:tmpl w:val="ACD0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5A717D"/>
    <w:multiLevelType w:val="multilevel"/>
    <w:tmpl w:val="3584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DC31CC"/>
    <w:multiLevelType w:val="multilevel"/>
    <w:tmpl w:val="3AE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89131A"/>
    <w:multiLevelType w:val="multilevel"/>
    <w:tmpl w:val="2510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30BD6"/>
    <w:multiLevelType w:val="multilevel"/>
    <w:tmpl w:val="73AE7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DB34A6"/>
    <w:multiLevelType w:val="multilevel"/>
    <w:tmpl w:val="EDEA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A071A9"/>
    <w:multiLevelType w:val="multilevel"/>
    <w:tmpl w:val="7870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C513BA"/>
    <w:multiLevelType w:val="multilevel"/>
    <w:tmpl w:val="EE34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B01C40"/>
    <w:multiLevelType w:val="multilevel"/>
    <w:tmpl w:val="F3D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BC52FA"/>
    <w:multiLevelType w:val="multilevel"/>
    <w:tmpl w:val="F538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366DDF"/>
    <w:multiLevelType w:val="multilevel"/>
    <w:tmpl w:val="9500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654C73"/>
    <w:multiLevelType w:val="hybridMultilevel"/>
    <w:tmpl w:val="C7D4B5DE"/>
    <w:lvl w:ilvl="0" w:tplc="0409001B">
      <w:start w:val="1"/>
      <w:numFmt w:val="lowerRoman"/>
      <w:lvlText w:val="%1."/>
      <w:lvlJc w:val="right"/>
      <w:pPr>
        <w:ind w:left="720" w:hanging="360"/>
      </w:pPr>
    </w:lvl>
    <w:lvl w:ilvl="1" w:tplc="B30A164A">
      <w:start w:val="1"/>
      <w:numFmt w:val="lowerRoman"/>
      <w:lvlText w:val="%2."/>
      <w:lvlJc w:val="righ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9C7EBE"/>
    <w:multiLevelType w:val="multilevel"/>
    <w:tmpl w:val="1308888E"/>
    <w:lvl w:ilvl="0">
      <w:start w:val="10"/>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6A04CF"/>
    <w:multiLevelType w:val="multilevel"/>
    <w:tmpl w:val="49A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6C6905"/>
    <w:multiLevelType w:val="multilevel"/>
    <w:tmpl w:val="6892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9B5829"/>
    <w:multiLevelType w:val="multilevel"/>
    <w:tmpl w:val="E70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022099"/>
    <w:multiLevelType w:val="multilevel"/>
    <w:tmpl w:val="9B4E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72311C"/>
    <w:multiLevelType w:val="multilevel"/>
    <w:tmpl w:val="9AC0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0419BA"/>
    <w:multiLevelType w:val="multilevel"/>
    <w:tmpl w:val="45A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6643EC"/>
    <w:multiLevelType w:val="multilevel"/>
    <w:tmpl w:val="CE9A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9B3579"/>
    <w:multiLevelType w:val="hybridMultilevel"/>
    <w:tmpl w:val="2C74E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1701C4"/>
    <w:multiLevelType w:val="multilevel"/>
    <w:tmpl w:val="D6B8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B40680"/>
    <w:multiLevelType w:val="multilevel"/>
    <w:tmpl w:val="118A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CF1D5A"/>
    <w:multiLevelType w:val="multilevel"/>
    <w:tmpl w:val="968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E96153"/>
    <w:multiLevelType w:val="multilevel"/>
    <w:tmpl w:val="F7FC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0F1E71"/>
    <w:multiLevelType w:val="multilevel"/>
    <w:tmpl w:val="2622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C02573"/>
    <w:multiLevelType w:val="multilevel"/>
    <w:tmpl w:val="CEB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1C3B2C"/>
    <w:multiLevelType w:val="multilevel"/>
    <w:tmpl w:val="86E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6D19BF"/>
    <w:multiLevelType w:val="multilevel"/>
    <w:tmpl w:val="EFC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366A67"/>
    <w:multiLevelType w:val="multilevel"/>
    <w:tmpl w:val="A0E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2D6D51"/>
    <w:multiLevelType w:val="multilevel"/>
    <w:tmpl w:val="0002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A315BA"/>
    <w:multiLevelType w:val="multilevel"/>
    <w:tmpl w:val="5A68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EF776F"/>
    <w:multiLevelType w:val="multilevel"/>
    <w:tmpl w:val="38DA7D48"/>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1476" w:hanging="39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13350F"/>
    <w:multiLevelType w:val="multilevel"/>
    <w:tmpl w:val="6604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396DBF"/>
    <w:multiLevelType w:val="multilevel"/>
    <w:tmpl w:val="1C6A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F167D0"/>
    <w:multiLevelType w:val="multilevel"/>
    <w:tmpl w:val="4720E9D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405311"/>
    <w:multiLevelType w:val="multilevel"/>
    <w:tmpl w:val="D068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5F0902"/>
    <w:multiLevelType w:val="multilevel"/>
    <w:tmpl w:val="A6C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220968"/>
    <w:multiLevelType w:val="multilevel"/>
    <w:tmpl w:val="177C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E21E12"/>
    <w:multiLevelType w:val="multilevel"/>
    <w:tmpl w:val="9218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C178A7"/>
    <w:multiLevelType w:val="hybridMultilevel"/>
    <w:tmpl w:val="6F743EE8"/>
    <w:lvl w:ilvl="0" w:tplc="DB3E96A4">
      <w:start w:val="1"/>
      <w:numFmt w:val="decimal"/>
      <w:lvlText w:val="%1."/>
      <w:lvlJc w:val="left"/>
      <w:pPr>
        <w:ind w:left="360" w:hanging="360"/>
      </w:pPr>
      <w:rPr>
        <w:rFonts w:hint="default"/>
        <w:i w:val="0"/>
        <w:i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8F75F44"/>
    <w:multiLevelType w:val="multilevel"/>
    <w:tmpl w:val="21B8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7529A4"/>
    <w:multiLevelType w:val="multilevel"/>
    <w:tmpl w:val="4048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A01095"/>
    <w:multiLevelType w:val="multilevel"/>
    <w:tmpl w:val="B43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535A17"/>
    <w:multiLevelType w:val="multilevel"/>
    <w:tmpl w:val="00E0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16"/>
  </w:num>
  <w:num w:numId="3">
    <w:abstractNumId w:val="56"/>
  </w:num>
  <w:num w:numId="4">
    <w:abstractNumId w:val="55"/>
  </w:num>
  <w:num w:numId="5">
    <w:abstractNumId w:val="20"/>
  </w:num>
  <w:num w:numId="6">
    <w:abstractNumId w:val="30"/>
  </w:num>
  <w:num w:numId="7">
    <w:abstractNumId w:val="41"/>
  </w:num>
  <w:num w:numId="8">
    <w:abstractNumId w:val="17"/>
  </w:num>
  <w:num w:numId="9">
    <w:abstractNumId w:val="22"/>
  </w:num>
  <w:num w:numId="10">
    <w:abstractNumId w:val="66"/>
  </w:num>
  <w:num w:numId="11">
    <w:abstractNumId w:val="43"/>
  </w:num>
  <w:num w:numId="12">
    <w:abstractNumId w:val="5"/>
  </w:num>
  <w:num w:numId="13">
    <w:abstractNumId w:val="68"/>
  </w:num>
  <w:num w:numId="14">
    <w:abstractNumId w:val="51"/>
  </w:num>
  <w:num w:numId="15">
    <w:abstractNumId w:val="15"/>
  </w:num>
  <w:num w:numId="16">
    <w:abstractNumId w:val="3"/>
  </w:num>
  <w:num w:numId="17">
    <w:abstractNumId w:val="25"/>
  </w:num>
  <w:num w:numId="18">
    <w:abstractNumId w:val="11"/>
  </w:num>
  <w:num w:numId="19">
    <w:abstractNumId w:val="1"/>
  </w:num>
  <w:num w:numId="20">
    <w:abstractNumId w:val="23"/>
  </w:num>
  <w:num w:numId="21">
    <w:abstractNumId w:val="31"/>
  </w:num>
  <w:num w:numId="22">
    <w:abstractNumId w:val="27"/>
  </w:num>
  <w:num w:numId="23">
    <w:abstractNumId w:val="21"/>
  </w:num>
  <w:num w:numId="24">
    <w:abstractNumId w:val="7"/>
  </w:num>
  <w:num w:numId="25">
    <w:abstractNumId w:val="61"/>
  </w:num>
  <w:num w:numId="26">
    <w:abstractNumId w:val="60"/>
  </w:num>
  <w:num w:numId="27">
    <w:abstractNumId w:val="53"/>
  </w:num>
  <w:num w:numId="28">
    <w:abstractNumId w:val="13"/>
  </w:num>
  <w:num w:numId="29">
    <w:abstractNumId w:val="63"/>
  </w:num>
  <w:num w:numId="30">
    <w:abstractNumId w:val="24"/>
  </w:num>
  <w:num w:numId="31">
    <w:abstractNumId w:val="26"/>
  </w:num>
  <w:num w:numId="32">
    <w:abstractNumId w:val="67"/>
  </w:num>
  <w:num w:numId="33">
    <w:abstractNumId w:val="48"/>
  </w:num>
  <w:num w:numId="34">
    <w:abstractNumId w:val="9"/>
  </w:num>
  <w:num w:numId="35">
    <w:abstractNumId w:val="14"/>
  </w:num>
  <w:num w:numId="36">
    <w:abstractNumId w:val="2"/>
  </w:num>
  <w:num w:numId="37">
    <w:abstractNumId w:val="42"/>
  </w:num>
  <w:num w:numId="38">
    <w:abstractNumId w:val="29"/>
  </w:num>
  <w:num w:numId="39">
    <w:abstractNumId w:val="6"/>
  </w:num>
  <w:num w:numId="40">
    <w:abstractNumId w:val="33"/>
  </w:num>
  <w:num w:numId="41">
    <w:abstractNumId w:val="10"/>
  </w:num>
  <w:num w:numId="42">
    <w:abstractNumId w:val="54"/>
  </w:num>
  <w:num w:numId="43">
    <w:abstractNumId w:val="49"/>
  </w:num>
  <w:num w:numId="44">
    <w:abstractNumId w:val="39"/>
  </w:num>
  <w:num w:numId="45">
    <w:abstractNumId w:val="8"/>
  </w:num>
  <w:num w:numId="46">
    <w:abstractNumId w:val="47"/>
  </w:num>
  <w:num w:numId="47">
    <w:abstractNumId w:val="62"/>
  </w:num>
  <w:num w:numId="48">
    <w:abstractNumId w:val="37"/>
  </w:num>
  <w:num w:numId="49">
    <w:abstractNumId w:val="46"/>
  </w:num>
  <w:num w:numId="50">
    <w:abstractNumId w:val="65"/>
  </w:num>
  <w:num w:numId="51">
    <w:abstractNumId w:val="40"/>
  </w:num>
  <w:num w:numId="52">
    <w:abstractNumId w:val="18"/>
  </w:num>
  <w:num w:numId="53">
    <w:abstractNumId w:val="57"/>
  </w:num>
  <w:num w:numId="54">
    <w:abstractNumId w:val="32"/>
  </w:num>
  <w:num w:numId="55">
    <w:abstractNumId w:val="50"/>
  </w:num>
  <w:num w:numId="56">
    <w:abstractNumId w:val="38"/>
  </w:num>
  <w:num w:numId="57">
    <w:abstractNumId w:val="34"/>
  </w:num>
  <w:num w:numId="58">
    <w:abstractNumId w:val="52"/>
  </w:num>
  <w:num w:numId="59">
    <w:abstractNumId w:val="58"/>
  </w:num>
  <w:num w:numId="60">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1">
    <w:abstractNumId w:val="45"/>
    <w:lvlOverride w:ilvl="0">
      <w:lvl w:ilvl="0">
        <w:numFmt w:val="bullet"/>
        <w:lvlText w:val="o"/>
        <w:lvlJc w:val="left"/>
        <w:pPr>
          <w:tabs>
            <w:tab w:val="num" w:pos="720"/>
          </w:tabs>
          <w:ind w:left="720" w:hanging="360"/>
        </w:pPr>
        <w:rPr>
          <w:rFonts w:ascii="Courier New" w:hAnsi="Courier New" w:hint="default"/>
          <w:sz w:val="20"/>
        </w:rPr>
      </w:lvl>
    </w:lvlOverride>
  </w:num>
  <w:num w:numId="62">
    <w:abstractNumId w:val="35"/>
  </w:num>
  <w:num w:numId="63">
    <w:abstractNumId w:val="44"/>
  </w:num>
  <w:num w:numId="64">
    <w:abstractNumId w:val="12"/>
  </w:num>
  <w:num w:numId="65">
    <w:abstractNumId w:val="28"/>
  </w:num>
  <w:num w:numId="66">
    <w:abstractNumId w:val="0"/>
  </w:num>
  <w:num w:numId="67">
    <w:abstractNumId w:val="19"/>
  </w:num>
  <w:num w:numId="68">
    <w:abstractNumId w:val="36"/>
  </w:num>
  <w:num w:numId="69">
    <w:abstractNumId w:val="4"/>
  </w:num>
  <w:num w:numId="70">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mirrorMargin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A9"/>
    <w:rsid w:val="00006618"/>
    <w:rsid w:val="00022FE0"/>
    <w:rsid w:val="0002631D"/>
    <w:rsid w:val="00032959"/>
    <w:rsid w:val="0004418E"/>
    <w:rsid w:val="00045729"/>
    <w:rsid w:val="00056BE7"/>
    <w:rsid w:val="00062D85"/>
    <w:rsid w:val="00066C0C"/>
    <w:rsid w:val="00073C82"/>
    <w:rsid w:val="000C21F6"/>
    <w:rsid w:val="000D029A"/>
    <w:rsid w:val="000E0201"/>
    <w:rsid w:val="000F7442"/>
    <w:rsid w:val="00125CD4"/>
    <w:rsid w:val="00127544"/>
    <w:rsid w:val="0013759A"/>
    <w:rsid w:val="00137EAC"/>
    <w:rsid w:val="001527A6"/>
    <w:rsid w:val="00160C58"/>
    <w:rsid w:val="00174E65"/>
    <w:rsid w:val="00187A94"/>
    <w:rsid w:val="0019261F"/>
    <w:rsid w:val="00196C90"/>
    <w:rsid w:val="001C3FC4"/>
    <w:rsid w:val="001C65BB"/>
    <w:rsid w:val="001D74A8"/>
    <w:rsid w:val="001F205B"/>
    <w:rsid w:val="001F329B"/>
    <w:rsid w:val="0022612F"/>
    <w:rsid w:val="00233D8D"/>
    <w:rsid w:val="0025672A"/>
    <w:rsid w:val="00260204"/>
    <w:rsid w:val="0027103A"/>
    <w:rsid w:val="00271C7D"/>
    <w:rsid w:val="0028230E"/>
    <w:rsid w:val="00283994"/>
    <w:rsid w:val="00291558"/>
    <w:rsid w:val="002A2B5F"/>
    <w:rsid w:val="002A3DA2"/>
    <w:rsid w:val="002C2FDD"/>
    <w:rsid w:val="00305044"/>
    <w:rsid w:val="003174D7"/>
    <w:rsid w:val="00321371"/>
    <w:rsid w:val="003349BE"/>
    <w:rsid w:val="00335412"/>
    <w:rsid w:val="00336B07"/>
    <w:rsid w:val="00343132"/>
    <w:rsid w:val="00345E28"/>
    <w:rsid w:val="00355FBF"/>
    <w:rsid w:val="003A2DAC"/>
    <w:rsid w:val="003B018C"/>
    <w:rsid w:val="003B273F"/>
    <w:rsid w:val="003C78A2"/>
    <w:rsid w:val="003D0A4B"/>
    <w:rsid w:val="003F3351"/>
    <w:rsid w:val="004203B6"/>
    <w:rsid w:val="00430A2C"/>
    <w:rsid w:val="00444A20"/>
    <w:rsid w:val="00445F12"/>
    <w:rsid w:val="00447E4C"/>
    <w:rsid w:val="00457EBF"/>
    <w:rsid w:val="00463B02"/>
    <w:rsid w:val="004967CA"/>
    <w:rsid w:val="004A2A43"/>
    <w:rsid w:val="004A4800"/>
    <w:rsid w:val="004E0AC3"/>
    <w:rsid w:val="004E1EFA"/>
    <w:rsid w:val="0051775E"/>
    <w:rsid w:val="00520B87"/>
    <w:rsid w:val="0054054F"/>
    <w:rsid w:val="0057448E"/>
    <w:rsid w:val="005747B6"/>
    <w:rsid w:val="005A2F0B"/>
    <w:rsid w:val="005A7933"/>
    <w:rsid w:val="005C3CBC"/>
    <w:rsid w:val="005D5F2E"/>
    <w:rsid w:val="005E17DA"/>
    <w:rsid w:val="005E6114"/>
    <w:rsid w:val="00603918"/>
    <w:rsid w:val="00615055"/>
    <w:rsid w:val="00625208"/>
    <w:rsid w:val="00625A8D"/>
    <w:rsid w:val="00633B1A"/>
    <w:rsid w:val="00633E31"/>
    <w:rsid w:val="006362A7"/>
    <w:rsid w:val="006608E2"/>
    <w:rsid w:val="00662D72"/>
    <w:rsid w:val="006631C6"/>
    <w:rsid w:val="00677730"/>
    <w:rsid w:val="00681A0F"/>
    <w:rsid w:val="00684AEA"/>
    <w:rsid w:val="006A3C6D"/>
    <w:rsid w:val="006A6A96"/>
    <w:rsid w:val="006B5EEB"/>
    <w:rsid w:val="006C0AA6"/>
    <w:rsid w:val="006E686D"/>
    <w:rsid w:val="00712738"/>
    <w:rsid w:val="007249AC"/>
    <w:rsid w:val="007363FF"/>
    <w:rsid w:val="0074446F"/>
    <w:rsid w:val="00750E00"/>
    <w:rsid w:val="00751997"/>
    <w:rsid w:val="007550CF"/>
    <w:rsid w:val="00793754"/>
    <w:rsid w:val="007A4732"/>
    <w:rsid w:val="007A534F"/>
    <w:rsid w:val="007B13F8"/>
    <w:rsid w:val="007B1A62"/>
    <w:rsid w:val="007D0521"/>
    <w:rsid w:val="007D2D6B"/>
    <w:rsid w:val="007F5A99"/>
    <w:rsid w:val="00800FD5"/>
    <w:rsid w:val="00804DBB"/>
    <w:rsid w:val="0080512B"/>
    <w:rsid w:val="00805568"/>
    <w:rsid w:val="008200FE"/>
    <w:rsid w:val="00820D0B"/>
    <w:rsid w:val="008239A7"/>
    <w:rsid w:val="008261BB"/>
    <w:rsid w:val="0084528B"/>
    <w:rsid w:val="0085233F"/>
    <w:rsid w:val="00853906"/>
    <w:rsid w:val="008649C9"/>
    <w:rsid w:val="00875513"/>
    <w:rsid w:val="00892406"/>
    <w:rsid w:val="00893B35"/>
    <w:rsid w:val="008D3DBC"/>
    <w:rsid w:val="008F1E6B"/>
    <w:rsid w:val="00905A83"/>
    <w:rsid w:val="00960D45"/>
    <w:rsid w:val="009665B7"/>
    <w:rsid w:val="0098336B"/>
    <w:rsid w:val="00987C51"/>
    <w:rsid w:val="009D16D8"/>
    <w:rsid w:val="009D787A"/>
    <w:rsid w:val="009E04CC"/>
    <w:rsid w:val="009F408E"/>
    <w:rsid w:val="00A16AA1"/>
    <w:rsid w:val="00A275AB"/>
    <w:rsid w:val="00A43D06"/>
    <w:rsid w:val="00A44095"/>
    <w:rsid w:val="00A67CAD"/>
    <w:rsid w:val="00A70E17"/>
    <w:rsid w:val="00A86A4D"/>
    <w:rsid w:val="00A92AB1"/>
    <w:rsid w:val="00A9386C"/>
    <w:rsid w:val="00AE3F01"/>
    <w:rsid w:val="00B05E22"/>
    <w:rsid w:val="00B232A9"/>
    <w:rsid w:val="00B23598"/>
    <w:rsid w:val="00B477F2"/>
    <w:rsid w:val="00B61233"/>
    <w:rsid w:val="00B65635"/>
    <w:rsid w:val="00B65965"/>
    <w:rsid w:val="00B707B5"/>
    <w:rsid w:val="00B7700F"/>
    <w:rsid w:val="00B82ADF"/>
    <w:rsid w:val="00BA60F2"/>
    <w:rsid w:val="00BB6BF9"/>
    <w:rsid w:val="00BE210B"/>
    <w:rsid w:val="00C17EAD"/>
    <w:rsid w:val="00C23880"/>
    <w:rsid w:val="00C37512"/>
    <w:rsid w:val="00C71202"/>
    <w:rsid w:val="00C7716F"/>
    <w:rsid w:val="00C9110B"/>
    <w:rsid w:val="00C91473"/>
    <w:rsid w:val="00CA27F5"/>
    <w:rsid w:val="00CB1425"/>
    <w:rsid w:val="00CB1444"/>
    <w:rsid w:val="00CB30DA"/>
    <w:rsid w:val="00CB3126"/>
    <w:rsid w:val="00CC1F59"/>
    <w:rsid w:val="00CC2075"/>
    <w:rsid w:val="00CF7AD5"/>
    <w:rsid w:val="00D0105B"/>
    <w:rsid w:val="00D04278"/>
    <w:rsid w:val="00D05B67"/>
    <w:rsid w:val="00D07B17"/>
    <w:rsid w:val="00D150FE"/>
    <w:rsid w:val="00D266BE"/>
    <w:rsid w:val="00D313BB"/>
    <w:rsid w:val="00D34E36"/>
    <w:rsid w:val="00D521FE"/>
    <w:rsid w:val="00D92C85"/>
    <w:rsid w:val="00DF12B4"/>
    <w:rsid w:val="00E02FA0"/>
    <w:rsid w:val="00E11A06"/>
    <w:rsid w:val="00E11D91"/>
    <w:rsid w:val="00E206F5"/>
    <w:rsid w:val="00E31530"/>
    <w:rsid w:val="00E335B4"/>
    <w:rsid w:val="00E4306A"/>
    <w:rsid w:val="00E55785"/>
    <w:rsid w:val="00E64196"/>
    <w:rsid w:val="00E71211"/>
    <w:rsid w:val="00EE2A8B"/>
    <w:rsid w:val="00EF0115"/>
    <w:rsid w:val="00F02072"/>
    <w:rsid w:val="00F13D18"/>
    <w:rsid w:val="00F67045"/>
    <w:rsid w:val="00F77A81"/>
    <w:rsid w:val="00F85ECE"/>
    <w:rsid w:val="00FD1F9A"/>
    <w:rsid w:val="00FD3AF4"/>
    <w:rsid w:val="00FE38D3"/>
    <w:rsid w:val="00FE5827"/>
    <w:rsid w:val="00FE6472"/>
    <w:rsid w:val="00FF0652"/>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17D90B"/>
  <w15:chartTrackingRefBased/>
  <w15:docId w15:val="{C0770EDE-193F-45D4-BBC9-E0EBEC9D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SRP body"/>
    <w:qFormat/>
    <w:rsid w:val="00283994"/>
    <w:pPr>
      <w:spacing w:line="259" w:lineRule="auto"/>
    </w:pPr>
    <w:rPr>
      <w:rFonts w:ascii="Times New Roman" w:eastAsiaTheme="minorEastAsia" w:hAnsi="Times New Roman"/>
      <w:kern w:val="0"/>
      <w:szCs w:val="22"/>
      <w:lang w:val="en-GB" w:eastAsia="zh-CN"/>
    </w:rPr>
  </w:style>
  <w:style w:type="paragraph" w:styleId="Heading1">
    <w:name w:val="heading 1"/>
    <w:basedOn w:val="Normal"/>
    <w:next w:val="Normal"/>
    <w:link w:val="Heading1Char"/>
    <w:uiPriority w:val="9"/>
    <w:qFormat/>
    <w:rsid w:val="00B232A9"/>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eastAsia="en-US"/>
    </w:rPr>
  </w:style>
  <w:style w:type="paragraph" w:styleId="Heading2">
    <w:name w:val="heading 2"/>
    <w:basedOn w:val="Normal"/>
    <w:next w:val="Normal"/>
    <w:link w:val="Heading2Char"/>
    <w:uiPriority w:val="9"/>
    <w:semiHidden/>
    <w:unhideWhenUsed/>
    <w:qFormat/>
    <w:rsid w:val="00B232A9"/>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eastAsia="en-US"/>
    </w:rPr>
  </w:style>
  <w:style w:type="paragraph" w:styleId="Heading3">
    <w:name w:val="heading 3"/>
    <w:basedOn w:val="Normal"/>
    <w:next w:val="Normal"/>
    <w:link w:val="Heading3Char"/>
    <w:uiPriority w:val="9"/>
    <w:semiHidden/>
    <w:unhideWhenUsed/>
    <w:qFormat/>
    <w:rsid w:val="00B232A9"/>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US" w:eastAsia="en-US"/>
    </w:rPr>
  </w:style>
  <w:style w:type="paragraph" w:styleId="Heading4">
    <w:name w:val="heading 4"/>
    <w:basedOn w:val="Normal"/>
    <w:next w:val="Normal"/>
    <w:link w:val="Heading4Char"/>
    <w:uiPriority w:val="9"/>
    <w:semiHidden/>
    <w:unhideWhenUsed/>
    <w:qFormat/>
    <w:rsid w:val="00B232A9"/>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lang w:val="en-US" w:eastAsia="en-US"/>
    </w:rPr>
  </w:style>
  <w:style w:type="paragraph" w:styleId="Heading5">
    <w:name w:val="heading 5"/>
    <w:basedOn w:val="Normal"/>
    <w:next w:val="Normal"/>
    <w:link w:val="Heading5Char"/>
    <w:uiPriority w:val="9"/>
    <w:semiHidden/>
    <w:unhideWhenUsed/>
    <w:qFormat/>
    <w:rsid w:val="00B232A9"/>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lang w:val="en-US" w:eastAsia="en-US"/>
    </w:rPr>
  </w:style>
  <w:style w:type="paragraph" w:styleId="Heading6">
    <w:name w:val="heading 6"/>
    <w:basedOn w:val="Normal"/>
    <w:next w:val="Normal"/>
    <w:link w:val="Heading6Char"/>
    <w:uiPriority w:val="9"/>
    <w:semiHidden/>
    <w:unhideWhenUsed/>
    <w:qFormat/>
    <w:rsid w:val="00B232A9"/>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US" w:eastAsia="en-US"/>
    </w:rPr>
  </w:style>
  <w:style w:type="paragraph" w:styleId="Heading7">
    <w:name w:val="heading 7"/>
    <w:basedOn w:val="Normal"/>
    <w:next w:val="Normal"/>
    <w:link w:val="Heading7Char"/>
    <w:uiPriority w:val="9"/>
    <w:semiHidden/>
    <w:unhideWhenUsed/>
    <w:qFormat/>
    <w:rsid w:val="00B232A9"/>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US" w:eastAsia="en-US"/>
    </w:rPr>
  </w:style>
  <w:style w:type="paragraph" w:styleId="Heading8">
    <w:name w:val="heading 8"/>
    <w:basedOn w:val="Normal"/>
    <w:next w:val="Normal"/>
    <w:link w:val="Heading8Char"/>
    <w:uiPriority w:val="9"/>
    <w:semiHidden/>
    <w:unhideWhenUsed/>
    <w:qFormat/>
    <w:rsid w:val="00B232A9"/>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US" w:eastAsia="en-US"/>
    </w:rPr>
  </w:style>
  <w:style w:type="paragraph" w:styleId="Heading9">
    <w:name w:val="heading 9"/>
    <w:basedOn w:val="Normal"/>
    <w:next w:val="Normal"/>
    <w:link w:val="Heading9Char"/>
    <w:uiPriority w:val="9"/>
    <w:semiHidden/>
    <w:unhideWhenUsed/>
    <w:qFormat/>
    <w:rsid w:val="00B232A9"/>
    <w:pPr>
      <w:keepNext/>
      <w:keepLines/>
      <w:spacing w:after="0" w:line="278" w:lineRule="auto"/>
      <w:outlineLvl w:val="8"/>
    </w:pPr>
    <w:rPr>
      <w:rFonts w:asciiTheme="minorHAnsi" w:eastAsiaTheme="majorEastAsia" w:hAnsiTheme="minorHAnsi" w:cstheme="majorBidi"/>
      <w:color w:val="272727" w:themeColor="text1" w:themeTint="D8"/>
      <w:kern w:val="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2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232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232A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232A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232A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23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2A9"/>
    <w:rPr>
      <w:rFonts w:eastAsiaTheme="majorEastAsia" w:cstheme="majorBidi"/>
      <w:color w:val="272727" w:themeColor="text1" w:themeTint="D8"/>
    </w:rPr>
  </w:style>
  <w:style w:type="paragraph" w:styleId="Title">
    <w:name w:val="Title"/>
    <w:basedOn w:val="Normal"/>
    <w:next w:val="Normal"/>
    <w:link w:val="TitleChar"/>
    <w:uiPriority w:val="10"/>
    <w:qFormat/>
    <w:rsid w:val="00B232A9"/>
    <w:pPr>
      <w:spacing w:after="8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B23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2A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eastAsia="en-US"/>
    </w:rPr>
  </w:style>
  <w:style w:type="character" w:customStyle="1" w:styleId="SubtitleChar">
    <w:name w:val="Subtitle Char"/>
    <w:basedOn w:val="DefaultParagraphFont"/>
    <w:link w:val="Subtitle"/>
    <w:uiPriority w:val="11"/>
    <w:rsid w:val="00B23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A9"/>
    <w:pPr>
      <w:spacing w:before="160" w:line="278" w:lineRule="auto"/>
      <w:jc w:val="center"/>
    </w:pPr>
    <w:rPr>
      <w:rFonts w:asciiTheme="minorHAnsi" w:eastAsiaTheme="minorHAnsi" w:hAnsiTheme="minorHAnsi"/>
      <w:i/>
      <w:iCs/>
      <w:color w:val="404040" w:themeColor="text1" w:themeTint="BF"/>
      <w:kern w:val="2"/>
      <w:szCs w:val="24"/>
      <w:lang w:val="en-US" w:eastAsia="en-US"/>
    </w:rPr>
  </w:style>
  <w:style w:type="character" w:customStyle="1" w:styleId="QuoteChar">
    <w:name w:val="Quote Char"/>
    <w:basedOn w:val="DefaultParagraphFont"/>
    <w:link w:val="Quote"/>
    <w:uiPriority w:val="29"/>
    <w:rsid w:val="00B232A9"/>
    <w:rPr>
      <w:i/>
      <w:iCs/>
      <w:color w:val="404040" w:themeColor="text1" w:themeTint="BF"/>
    </w:rPr>
  </w:style>
  <w:style w:type="paragraph" w:styleId="ListParagraph">
    <w:name w:val="List Paragraph"/>
    <w:basedOn w:val="Normal"/>
    <w:uiPriority w:val="34"/>
    <w:qFormat/>
    <w:rsid w:val="00B232A9"/>
    <w:pPr>
      <w:spacing w:line="278" w:lineRule="auto"/>
      <w:ind w:left="720"/>
      <w:contextualSpacing/>
    </w:pPr>
    <w:rPr>
      <w:rFonts w:asciiTheme="minorHAnsi" w:eastAsiaTheme="minorHAnsi" w:hAnsiTheme="minorHAnsi"/>
      <w:kern w:val="2"/>
      <w:szCs w:val="24"/>
      <w:lang w:val="en-US" w:eastAsia="en-US"/>
    </w:rPr>
  </w:style>
  <w:style w:type="character" w:styleId="IntenseEmphasis">
    <w:name w:val="Intense Emphasis"/>
    <w:basedOn w:val="DefaultParagraphFont"/>
    <w:uiPriority w:val="21"/>
    <w:qFormat/>
    <w:rsid w:val="00B232A9"/>
    <w:rPr>
      <w:i/>
      <w:iCs/>
      <w:color w:val="2E74B5" w:themeColor="accent1" w:themeShade="BF"/>
    </w:rPr>
  </w:style>
  <w:style w:type="paragraph" w:styleId="IntenseQuote">
    <w:name w:val="Intense Quote"/>
    <w:basedOn w:val="Normal"/>
    <w:next w:val="Normal"/>
    <w:link w:val="IntenseQuoteChar"/>
    <w:uiPriority w:val="30"/>
    <w:qFormat/>
    <w:rsid w:val="00B232A9"/>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i/>
      <w:iCs/>
      <w:color w:val="2E74B5" w:themeColor="accent1" w:themeShade="BF"/>
      <w:kern w:val="2"/>
      <w:szCs w:val="24"/>
      <w:lang w:val="en-US" w:eastAsia="en-US"/>
    </w:rPr>
  </w:style>
  <w:style w:type="character" w:customStyle="1" w:styleId="IntenseQuoteChar">
    <w:name w:val="Intense Quote Char"/>
    <w:basedOn w:val="DefaultParagraphFont"/>
    <w:link w:val="IntenseQuote"/>
    <w:uiPriority w:val="30"/>
    <w:rsid w:val="00B232A9"/>
    <w:rPr>
      <w:i/>
      <w:iCs/>
      <w:color w:val="2E74B5" w:themeColor="accent1" w:themeShade="BF"/>
    </w:rPr>
  </w:style>
  <w:style w:type="character" w:styleId="IntenseReference">
    <w:name w:val="Intense Reference"/>
    <w:basedOn w:val="DefaultParagraphFont"/>
    <w:uiPriority w:val="32"/>
    <w:qFormat/>
    <w:rsid w:val="00B232A9"/>
    <w:rPr>
      <w:b/>
      <w:bCs/>
      <w:smallCaps/>
      <w:color w:val="2E74B5" w:themeColor="accent1" w:themeShade="BF"/>
      <w:spacing w:val="5"/>
    </w:rPr>
  </w:style>
  <w:style w:type="table" w:styleId="TableGrid">
    <w:name w:val="Table Grid"/>
    <w:basedOn w:val="TableNormal"/>
    <w:uiPriority w:val="39"/>
    <w:rsid w:val="008F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F59"/>
    <w:rPr>
      <w:rFonts w:ascii="Times New Roman" w:eastAsiaTheme="minorEastAsia" w:hAnsi="Times New Roman"/>
      <w:kern w:val="0"/>
      <w:szCs w:val="22"/>
      <w:lang w:val="en-GB" w:eastAsia="zh-CN"/>
    </w:rPr>
  </w:style>
  <w:style w:type="paragraph" w:styleId="Footer">
    <w:name w:val="footer"/>
    <w:basedOn w:val="Normal"/>
    <w:link w:val="FooterChar"/>
    <w:uiPriority w:val="99"/>
    <w:unhideWhenUsed/>
    <w:rsid w:val="00CC1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F59"/>
    <w:rPr>
      <w:rFonts w:ascii="Times New Roman" w:eastAsiaTheme="minorEastAsia" w:hAnsi="Times New Roman"/>
      <w:kern w:val="0"/>
      <w:szCs w:val="22"/>
      <w:lang w:val="en-GB" w:eastAsia="zh-CN"/>
    </w:rPr>
  </w:style>
  <w:style w:type="paragraph" w:styleId="NormalWeb">
    <w:name w:val="Normal (Web)"/>
    <w:basedOn w:val="Normal"/>
    <w:uiPriority w:val="99"/>
    <w:unhideWhenUsed/>
    <w:rsid w:val="00AE3F01"/>
    <w:pPr>
      <w:spacing w:before="100" w:beforeAutospacing="1" w:after="100" w:afterAutospacing="1" w:line="240" w:lineRule="auto"/>
    </w:pPr>
    <w:rPr>
      <w:rFonts w:eastAsia="Times New Roman" w:cs="Times New Roman"/>
      <w:szCs w:val="24"/>
      <w:lang w:val="en-US" w:eastAsia="en-US"/>
      <w14:ligatures w14:val="none"/>
    </w:rPr>
  </w:style>
  <w:style w:type="character" w:styleId="Strong">
    <w:name w:val="Strong"/>
    <w:basedOn w:val="DefaultParagraphFont"/>
    <w:uiPriority w:val="22"/>
    <w:qFormat/>
    <w:rsid w:val="00AE3F01"/>
    <w:rPr>
      <w:b/>
      <w:bCs/>
    </w:rPr>
  </w:style>
  <w:style w:type="character" w:styleId="Hyperlink">
    <w:name w:val="Hyperlink"/>
    <w:uiPriority w:val="99"/>
    <w:unhideWhenUsed/>
    <w:rsid w:val="00EF0115"/>
    <w:rPr>
      <w:color w:val="0000FF"/>
      <w:u w:val="single"/>
    </w:rPr>
  </w:style>
  <w:style w:type="character" w:styleId="UnresolvedMention">
    <w:name w:val="Unresolved Mention"/>
    <w:basedOn w:val="DefaultParagraphFont"/>
    <w:uiPriority w:val="99"/>
    <w:semiHidden/>
    <w:unhideWhenUsed/>
    <w:rsid w:val="00663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25</Pages>
  <Words>11644</Words>
  <Characters>66374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202</cp:revision>
  <cp:lastPrinted>2025-12-06T05:03:00Z</cp:lastPrinted>
  <dcterms:created xsi:type="dcterms:W3CDTF">2025-12-06T04:07:00Z</dcterms:created>
  <dcterms:modified xsi:type="dcterms:W3CDTF">2025-12-09T08:47:00Z</dcterms:modified>
</cp:coreProperties>
</file>