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94FC3" w14:textId="77777777" w:rsidR="00954481" w:rsidRPr="00954481" w:rsidRDefault="00954481" w:rsidP="00954481">
      <w:pPr>
        <w:pStyle w:val="Author"/>
        <w:jc w:val="both"/>
        <w:rPr>
          <w:rFonts w:ascii="Arial" w:hAnsi="Arial" w:cs="Arial"/>
          <w:bCs/>
          <w:i/>
          <w:iCs/>
          <w:kern w:val="28"/>
          <w:sz w:val="18"/>
          <w:szCs w:val="18"/>
          <w:u w:val="single"/>
        </w:rPr>
      </w:pPr>
      <w:r w:rsidRPr="00954481">
        <w:rPr>
          <w:rFonts w:ascii="Arial" w:hAnsi="Arial" w:cs="Arial"/>
          <w:bCs/>
          <w:i/>
          <w:iCs/>
          <w:kern w:val="28"/>
          <w:sz w:val="18"/>
          <w:szCs w:val="18"/>
          <w:u w:val="single"/>
        </w:rPr>
        <w:t>Original Research Article</w:t>
      </w:r>
    </w:p>
    <w:p w14:paraId="6F32D87D" w14:textId="77777777" w:rsidR="00954481" w:rsidRPr="00954481" w:rsidRDefault="00954481" w:rsidP="00954481">
      <w:pPr>
        <w:pStyle w:val="Author"/>
        <w:jc w:val="both"/>
        <w:rPr>
          <w:rFonts w:ascii="Arial" w:hAnsi="Arial" w:cs="Arial"/>
          <w:bCs/>
          <w:i/>
          <w:iCs/>
          <w:kern w:val="28"/>
          <w:sz w:val="36"/>
          <w:u w:val="single"/>
        </w:rPr>
      </w:pPr>
    </w:p>
    <w:p w14:paraId="71D17309" w14:textId="397DEEB8" w:rsidR="004862E7" w:rsidRDefault="005D0A23" w:rsidP="004862E7">
      <w:pPr>
        <w:pStyle w:val="Author"/>
        <w:spacing w:line="240" w:lineRule="auto"/>
        <w:jc w:val="both"/>
        <w:rPr>
          <w:rFonts w:ascii="Arial" w:hAnsi="Arial" w:cs="Arial"/>
          <w:bCs/>
          <w:iCs/>
          <w:kern w:val="28"/>
          <w:sz w:val="36"/>
        </w:rPr>
      </w:pPr>
      <w:r w:rsidRPr="005D0A23">
        <w:rPr>
          <w:rFonts w:ascii="Arial" w:hAnsi="Arial" w:cs="Arial"/>
          <w:bCs/>
          <w:iCs/>
          <w:kern w:val="28"/>
          <w:sz w:val="36"/>
        </w:rPr>
        <w:t xml:space="preserve">Estimation of Hydrogeological Parameters and the Impact of Climate Variability on Groundwater Availability: Case of </w:t>
      </w:r>
      <w:proofErr w:type="spellStart"/>
      <w:r w:rsidRPr="005D0A23">
        <w:rPr>
          <w:rFonts w:ascii="Arial" w:hAnsi="Arial" w:cs="Arial"/>
          <w:bCs/>
          <w:iCs/>
          <w:kern w:val="28"/>
          <w:sz w:val="36"/>
        </w:rPr>
        <w:t>M’Bahiakro</w:t>
      </w:r>
      <w:proofErr w:type="spellEnd"/>
      <w:r w:rsidRPr="005D0A23">
        <w:rPr>
          <w:rFonts w:ascii="Arial" w:hAnsi="Arial" w:cs="Arial"/>
          <w:bCs/>
          <w:iCs/>
          <w:kern w:val="28"/>
          <w:sz w:val="36"/>
        </w:rPr>
        <w:t xml:space="preserve"> City (Central-East Côte d’Ivoire</w:t>
      </w:r>
      <w:r w:rsidR="007B6E0D">
        <w:rPr>
          <w:rFonts w:ascii="Arial" w:hAnsi="Arial" w:cs="Arial"/>
          <w:bCs/>
          <w:iCs/>
          <w:kern w:val="28"/>
          <w:sz w:val="36"/>
        </w:rPr>
        <w:t>)</w:t>
      </w:r>
    </w:p>
    <w:p w14:paraId="382B49FA" w14:textId="77777777" w:rsidR="005D0A23" w:rsidRPr="004862E7" w:rsidRDefault="005D0A23" w:rsidP="004862E7">
      <w:pPr>
        <w:pStyle w:val="Author"/>
        <w:spacing w:line="240" w:lineRule="auto"/>
        <w:jc w:val="both"/>
        <w:rPr>
          <w:rFonts w:ascii="Arial" w:hAnsi="Arial" w:cs="Arial"/>
          <w:sz w:val="36"/>
        </w:rPr>
      </w:pPr>
    </w:p>
    <w:p w14:paraId="07F005C1" w14:textId="77777777" w:rsidR="00A734E1" w:rsidRPr="00A734E1" w:rsidRDefault="00A734E1" w:rsidP="00441B6F">
      <w:pPr>
        <w:pStyle w:val="Affiliation"/>
        <w:spacing w:after="0" w:line="240" w:lineRule="auto"/>
        <w:jc w:val="both"/>
        <w:rPr>
          <w:rFonts w:ascii="Arial" w:hAnsi="Arial" w:cs="Arial"/>
          <w:vertAlign w:val="superscript"/>
        </w:rPr>
      </w:pPr>
    </w:p>
    <w:p w14:paraId="1DB3EFC1" w14:textId="77777777" w:rsidR="00B01FCD" w:rsidRPr="00FB3A86" w:rsidRDefault="00045D9A" w:rsidP="00441B6F">
      <w:pPr>
        <w:pStyle w:val="Copyright"/>
        <w:spacing w:after="0" w:line="240" w:lineRule="auto"/>
        <w:jc w:val="both"/>
        <w:rPr>
          <w:rFonts w:ascii="Arial" w:hAnsi="Arial" w:cs="Arial"/>
        </w:rPr>
        <w:sectPr w:rsidR="00B01FCD" w:rsidRPr="00FB3A86" w:rsidSect="00C778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8370DB">
          <v:shapetype id="_x0000_t32" coordsize="21600,21600" o:spt="32" o:oned="t" path="m,l21600,21600e" filled="f">
            <v:path arrowok="t" fillok="f" o:connecttype="none"/>
            <o:lock v:ext="edit" shapetype="t"/>
          </v:shapetype>
          <v:shape id="_x0000_s106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B017C55" w14:textId="4309DC80" w:rsidR="00B01FCD" w:rsidRDefault="00B01FCD" w:rsidP="00441B6F">
      <w:pPr>
        <w:pStyle w:val="AbstHead"/>
        <w:spacing w:after="0"/>
        <w:jc w:val="both"/>
        <w:rPr>
          <w:rFonts w:ascii="Arial" w:hAnsi="Arial" w:cs="Arial"/>
        </w:rPr>
      </w:pPr>
      <w:r w:rsidRPr="00FB3A86">
        <w:rPr>
          <w:rFonts w:ascii="Arial" w:hAnsi="Arial" w:cs="Arial"/>
        </w:rPr>
        <w:t>ABSTRACT</w:t>
      </w:r>
    </w:p>
    <w:p w14:paraId="230B8B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862E7" w14:paraId="1AC2896B" w14:textId="77777777" w:rsidTr="00A4590E">
        <w:trPr>
          <w:trHeight w:val="4816"/>
        </w:trPr>
        <w:tc>
          <w:tcPr>
            <w:tcW w:w="9576" w:type="dxa"/>
            <w:shd w:val="clear" w:color="auto" w:fill="F2F2F2"/>
          </w:tcPr>
          <w:p w14:paraId="07A9DE51" w14:textId="54BA2848" w:rsidR="00505F06" w:rsidRPr="004862E7" w:rsidRDefault="005D0A23" w:rsidP="00A4590E">
            <w:pPr>
              <w:pStyle w:val="Body"/>
              <w:spacing w:after="0"/>
              <w:rPr>
                <w:rFonts w:ascii="Arial" w:eastAsia="Calibri" w:hAnsi="Arial" w:cs="Arial"/>
                <w:szCs w:val="22"/>
              </w:rPr>
            </w:pPr>
            <w:r w:rsidRPr="005D0A23">
              <w:rPr>
                <w:rFonts w:ascii="Arial" w:eastAsia="Calibri" w:hAnsi="Arial" w:cs="Arial"/>
                <w:szCs w:val="22"/>
              </w:rPr>
              <w:t xml:space="preserve">In the context of increasing climate variability in West Africa, this study evaluates the dynamics of groundwater in </w:t>
            </w:r>
            <w:proofErr w:type="spellStart"/>
            <w:r w:rsidRPr="005D0A23">
              <w:rPr>
                <w:rFonts w:ascii="Arial" w:eastAsia="Calibri" w:hAnsi="Arial" w:cs="Arial"/>
                <w:szCs w:val="22"/>
              </w:rPr>
              <w:t>M’Bahiakro</w:t>
            </w:r>
            <w:proofErr w:type="spellEnd"/>
            <w:r w:rsidRPr="005D0A23">
              <w:rPr>
                <w:rFonts w:ascii="Arial" w:eastAsia="Calibri" w:hAnsi="Arial" w:cs="Arial"/>
                <w:szCs w:val="22"/>
              </w:rPr>
              <w:t xml:space="preserve"> in relation to climatic conditions and aquifer characteristics. The data used include daily rainfall in </w:t>
            </w:r>
            <w:proofErr w:type="spellStart"/>
            <w:r w:rsidRPr="005D0A23">
              <w:rPr>
                <w:rFonts w:ascii="Arial" w:eastAsia="Calibri" w:hAnsi="Arial" w:cs="Arial"/>
                <w:szCs w:val="22"/>
              </w:rPr>
              <w:t>M’Bahiakro</w:t>
            </w:r>
            <w:proofErr w:type="spellEnd"/>
            <w:r w:rsidRPr="005D0A23">
              <w:rPr>
                <w:rFonts w:ascii="Arial" w:eastAsia="Calibri" w:hAnsi="Arial" w:cs="Arial"/>
                <w:szCs w:val="22"/>
              </w:rPr>
              <w:t xml:space="preserve"> (1971–2016), monthly temperature (1964–2015), and potential evapotranspiration (1971–1998) from the </w:t>
            </w:r>
            <w:proofErr w:type="spellStart"/>
            <w:r w:rsidRPr="005D0A23">
              <w:rPr>
                <w:rFonts w:ascii="Arial" w:eastAsia="Calibri" w:hAnsi="Arial" w:cs="Arial"/>
                <w:szCs w:val="22"/>
              </w:rPr>
              <w:t>Bouaké</w:t>
            </w:r>
            <w:proofErr w:type="spellEnd"/>
            <w:r w:rsidRPr="005D0A23">
              <w:rPr>
                <w:rFonts w:ascii="Arial" w:eastAsia="Calibri" w:hAnsi="Arial" w:cs="Arial"/>
                <w:szCs w:val="22"/>
              </w:rPr>
              <w:t xml:space="preserve"> station. The methodology combines the analysis of Nicholson indices, after removing the seasonal component using a low-pass Hanning filter, with hydrodynamic measurements of hydraulic conductivity, effective porosity, and groundwater flow velocities in four representative districts.</w:t>
            </w:r>
            <w:r>
              <w:rPr>
                <w:rFonts w:ascii="Arial" w:eastAsia="Calibri" w:hAnsi="Arial" w:cs="Arial"/>
                <w:szCs w:val="22"/>
              </w:rPr>
              <w:t xml:space="preserve"> </w:t>
            </w:r>
            <w:r w:rsidRPr="005D0A23">
              <w:rPr>
                <w:rFonts w:ascii="Arial" w:eastAsia="Calibri" w:hAnsi="Arial" w:cs="Arial"/>
                <w:szCs w:val="22"/>
              </w:rPr>
              <w:t>The results show that Nicholson indices identify three climatic phases: 1944–1972 wet, 1973–1996 normal, and 1997–2016 dry, directly influencing aquifer recharge. The aquifers exhibit significant hydrodynamic heterogeneity: hydraulic conductivity ranges from 7.1 × 10</w:t>
            </w:r>
            <w:r w:rsidRPr="005D0A23">
              <w:rPr>
                <w:rFonts w:ascii="Cambria Math" w:eastAsia="Calibri" w:hAnsi="Cambria Math" w:cs="Cambria Math"/>
                <w:szCs w:val="22"/>
              </w:rPr>
              <w:t>⁻</w:t>
            </w:r>
            <w:r w:rsidRPr="005D0A23">
              <w:rPr>
                <w:rFonts w:ascii="Arial" w:eastAsia="Calibri" w:hAnsi="Arial" w:cs="Arial"/>
                <w:szCs w:val="22"/>
              </w:rPr>
              <w:t>⁵ to 1.5 × 10</w:t>
            </w:r>
            <w:r w:rsidRPr="005D0A23">
              <w:rPr>
                <w:rFonts w:ascii="Cambria Math" w:eastAsia="Calibri" w:hAnsi="Cambria Math" w:cs="Cambria Math"/>
                <w:szCs w:val="22"/>
              </w:rPr>
              <w:t>⁻</w:t>
            </w:r>
            <w:r w:rsidRPr="005D0A23">
              <w:rPr>
                <w:rFonts w:ascii="Arial" w:eastAsia="Calibri" w:hAnsi="Arial" w:cs="Arial"/>
                <w:szCs w:val="22"/>
              </w:rPr>
              <w:t xml:space="preserve">⁴ m/s, with permeable zones in </w:t>
            </w:r>
            <w:proofErr w:type="spellStart"/>
            <w:r w:rsidRPr="005D0A23">
              <w:rPr>
                <w:rFonts w:ascii="Arial" w:eastAsia="Calibri" w:hAnsi="Arial" w:cs="Arial"/>
                <w:szCs w:val="22"/>
              </w:rPr>
              <w:t>N’guattakro</w:t>
            </w:r>
            <w:proofErr w:type="spellEnd"/>
            <w:r w:rsidRPr="005D0A23">
              <w:rPr>
                <w:rFonts w:ascii="Arial" w:eastAsia="Calibri" w:hAnsi="Arial" w:cs="Arial"/>
                <w:szCs w:val="22"/>
              </w:rPr>
              <w:t xml:space="preserve"> and Koko and less permeable zones in </w:t>
            </w:r>
            <w:proofErr w:type="spellStart"/>
            <w:r w:rsidRPr="005D0A23">
              <w:rPr>
                <w:rFonts w:ascii="Arial" w:eastAsia="Calibri" w:hAnsi="Arial" w:cs="Arial"/>
                <w:szCs w:val="22"/>
              </w:rPr>
              <w:t>Dougouba</w:t>
            </w:r>
            <w:proofErr w:type="spellEnd"/>
            <w:r w:rsidRPr="005D0A23">
              <w:rPr>
                <w:rFonts w:ascii="Arial" w:eastAsia="Calibri" w:hAnsi="Arial" w:cs="Arial"/>
                <w:szCs w:val="22"/>
              </w:rPr>
              <w:t xml:space="preserve"> and </w:t>
            </w:r>
            <w:proofErr w:type="spellStart"/>
            <w:r w:rsidRPr="005D0A23">
              <w:rPr>
                <w:rFonts w:ascii="Arial" w:eastAsia="Calibri" w:hAnsi="Arial" w:cs="Arial"/>
                <w:szCs w:val="22"/>
              </w:rPr>
              <w:t>Baoulekro</w:t>
            </w:r>
            <w:proofErr w:type="spellEnd"/>
            <w:r w:rsidRPr="005D0A23">
              <w:rPr>
                <w:rFonts w:ascii="Arial" w:eastAsia="Calibri" w:hAnsi="Arial" w:cs="Arial"/>
                <w:szCs w:val="22"/>
              </w:rPr>
              <w:t xml:space="preserve">. Effective porosity, ranging from 20 % to 40 %, promotes water storage and infiltration in sandy areas while limiting water movement in clay-rich </w:t>
            </w:r>
            <w:proofErr w:type="spellStart"/>
            <w:proofErr w:type="gramStart"/>
            <w:r w:rsidRPr="005D0A23">
              <w:rPr>
                <w:rFonts w:ascii="Arial" w:eastAsia="Calibri" w:hAnsi="Arial" w:cs="Arial"/>
                <w:szCs w:val="22"/>
              </w:rPr>
              <w:t>sectors.The</w:t>
            </w:r>
            <w:proofErr w:type="spellEnd"/>
            <w:proofErr w:type="gramEnd"/>
            <w:r w:rsidRPr="005D0A23">
              <w:rPr>
                <w:rFonts w:ascii="Arial" w:eastAsia="Calibri" w:hAnsi="Arial" w:cs="Arial"/>
                <w:szCs w:val="22"/>
              </w:rPr>
              <w:t xml:space="preserve"> hydrological balance for 1971–1998 indicates that 34.85 % of rainfall contributes to groundwater recharge, while 62.07 % is lost through evapotranspiration and surface runoff remains low. Groundwater flow velocities, on the order of 10</w:t>
            </w:r>
            <w:r w:rsidRPr="005D0A23">
              <w:rPr>
                <w:rFonts w:ascii="Cambria Math" w:eastAsia="Calibri" w:hAnsi="Cambria Math" w:cs="Cambria Math"/>
                <w:szCs w:val="22"/>
              </w:rPr>
              <w:t>⁻</w:t>
            </w:r>
            <w:r w:rsidRPr="005D0A23">
              <w:rPr>
                <w:rFonts w:ascii="Arial" w:eastAsia="Calibri" w:hAnsi="Arial" w:cs="Arial"/>
                <w:szCs w:val="22"/>
              </w:rPr>
              <w:t>⁵ m/s, reflect a slow circulation dynamic, which further decreases from 2012 onward due to declining precipitation and rising temperatures, reducing recharge and groundwater availability.</w:t>
            </w:r>
            <w:r>
              <w:rPr>
                <w:rFonts w:ascii="Arial" w:eastAsia="Calibri" w:hAnsi="Arial" w:cs="Arial"/>
                <w:szCs w:val="22"/>
              </w:rPr>
              <w:t xml:space="preserve"> </w:t>
            </w:r>
            <w:r w:rsidRPr="005D0A23">
              <w:rPr>
                <w:rFonts w:ascii="Arial" w:eastAsia="Calibri" w:hAnsi="Arial" w:cs="Arial"/>
                <w:szCs w:val="22"/>
              </w:rPr>
              <w:t xml:space="preserve">These results highlight that groundwater availability depends on both the lithological characteristics of aquifers and climate variability, emphasizing the need for integrated and sustainable management of water resources in </w:t>
            </w:r>
            <w:proofErr w:type="spellStart"/>
            <w:r w:rsidRPr="005D0A23">
              <w:rPr>
                <w:rFonts w:ascii="Arial" w:eastAsia="Calibri" w:hAnsi="Arial" w:cs="Arial"/>
                <w:szCs w:val="22"/>
              </w:rPr>
              <w:t>M’Bahiakro</w:t>
            </w:r>
            <w:proofErr w:type="spellEnd"/>
            <w:r w:rsidRPr="005D0A23">
              <w:rPr>
                <w:rFonts w:ascii="Arial" w:eastAsia="Calibri" w:hAnsi="Arial" w:cs="Arial"/>
                <w:szCs w:val="22"/>
              </w:rPr>
              <w:t>.</w:t>
            </w:r>
          </w:p>
        </w:tc>
      </w:tr>
    </w:tbl>
    <w:p w14:paraId="341E85FE" w14:textId="77777777" w:rsidR="00636EB2" w:rsidRPr="004862E7" w:rsidRDefault="00636EB2" w:rsidP="00441B6F">
      <w:pPr>
        <w:pStyle w:val="Body"/>
        <w:spacing w:after="0"/>
        <w:rPr>
          <w:rFonts w:ascii="Arial" w:hAnsi="Arial" w:cs="Arial"/>
          <w:i/>
        </w:rPr>
      </w:pPr>
    </w:p>
    <w:p w14:paraId="17CDDD04" w14:textId="1F43969D" w:rsidR="007F7B32" w:rsidRPr="005D0A23" w:rsidRDefault="00902823" w:rsidP="00441B6F">
      <w:pPr>
        <w:pStyle w:val="AbstHead"/>
        <w:spacing w:after="0"/>
        <w:jc w:val="both"/>
        <w:rPr>
          <w:rFonts w:ascii="Arial" w:hAnsi="Arial" w:cs="Arial"/>
        </w:rPr>
      </w:pPr>
      <w:r w:rsidRPr="005D0A23">
        <w:rPr>
          <w:rFonts w:ascii="Arial" w:hAnsi="Arial" w:cs="Arial"/>
        </w:rPr>
        <w:t xml:space="preserve">1. </w:t>
      </w:r>
      <w:r w:rsidR="00B01FCD" w:rsidRPr="005D0A23">
        <w:rPr>
          <w:rFonts w:ascii="Arial" w:hAnsi="Arial" w:cs="Arial"/>
        </w:rPr>
        <w:t>INTRODUCTION</w:t>
      </w:r>
    </w:p>
    <w:p w14:paraId="4FA49A59" w14:textId="77777777" w:rsidR="00790ADA" w:rsidRPr="005D0A23" w:rsidRDefault="00790ADA" w:rsidP="00441B6F">
      <w:pPr>
        <w:pStyle w:val="AbstHead"/>
        <w:spacing w:after="0"/>
        <w:jc w:val="both"/>
        <w:rPr>
          <w:rFonts w:ascii="Arial" w:hAnsi="Arial" w:cs="Arial"/>
        </w:rPr>
      </w:pPr>
    </w:p>
    <w:p w14:paraId="5425D91F" w14:textId="77777777" w:rsidR="0046219D" w:rsidRPr="00A25EDE" w:rsidRDefault="0046219D" w:rsidP="0046219D">
      <w:pPr>
        <w:pStyle w:val="AbstHead"/>
        <w:spacing w:after="0"/>
        <w:jc w:val="both"/>
        <w:rPr>
          <w:rFonts w:ascii="Arial" w:hAnsi="Arial" w:cs="Arial"/>
          <w:b w:val="0"/>
          <w:caps w:val="0"/>
          <w:sz w:val="20"/>
        </w:rPr>
      </w:pPr>
      <w:r w:rsidRPr="00A25EDE">
        <w:rPr>
          <w:rFonts w:ascii="Arial" w:hAnsi="Arial" w:cs="Arial"/>
          <w:b w:val="0"/>
          <w:caps w:val="0"/>
          <w:sz w:val="20"/>
        </w:rPr>
        <w:t xml:space="preserve">Groundwater resources play a fundamental role in the socio-economic development of tropical regions, particularly in West Africa, where they often constitute the primary source of drinking water and irrigation </w:t>
      </w:r>
      <w:r w:rsidRPr="00184FFD">
        <w:rPr>
          <w:rFonts w:ascii="Arial" w:hAnsi="Arial" w:cs="Arial"/>
          <w:bCs/>
          <w:caps w:val="0"/>
          <w:sz w:val="20"/>
        </w:rPr>
        <w:t>(Jackson et al., 2001; Tirogo et al., 2023; Magaji et al., 2024)</w:t>
      </w:r>
      <w:r w:rsidRPr="00A25EDE">
        <w:rPr>
          <w:rFonts w:ascii="Arial" w:hAnsi="Arial" w:cs="Arial"/>
          <w:b w:val="0"/>
          <w:caps w:val="0"/>
          <w:sz w:val="20"/>
        </w:rPr>
        <w:t xml:space="preserve">. In Côte d’Ivoire, phreatic aquifers represent a crucial source of water for domestic, agricultural, and industrial uses. However, these resources are increasingly under pressure due to climate variability, population growth, and intensified agricultural activities </w:t>
      </w:r>
      <w:r w:rsidRPr="00184FFD">
        <w:rPr>
          <w:rFonts w:ascii="Arial" w:hAnsi="Arial" w:cs="Arial"/>
          <w:bCs/>
          <w:caps w:val="0"/>
          <w:sz w:val="20"/>
        </w:rPr>
        <w:t>(</w:t>
      </w:r>
      <w:proofErr w:type="spellStart"/>
      <w:r w:rsidRPr="00184FFD">
        <w:rPr>
          <w:rFonts w:ascii="Arial" w:hAnsi="Arial" w:cs="Arial"/>
          <w:bCs/>
          <w:caps w:val="0"/>
          <w:sz w:val="20"/>
        </w:rPr>
        <w:t>Foussou</w:t>
      </w:r>
      <w:proofErr w:type="spellEnd"/>
      <w:r w:rsidRPr="00184FFD">
        <w:rPr>
          <w:rFonts w:ascii="Arial" w:hAnsi="Arial" w:cs="Arial"/>
          <w:bCs/>
          <w:caps w:val="0"/>
          <w:sz w:val="20"/>
        </w:rPr>
        <w:t xml:space="preserve"> et al., 2022).</w:t>
      </w:r>
      <w:r w:rsidRPr="00A25EDE">
        <w:rPr>
          <w:rFonts w:ascii="Arial" w:hAnsi="Arial" w:cs="Arial"/>
          <w:b w:val="0"/>
          <w:caps w:val="0"/>
          <w:sz w:val="20"/>
        </w:rPr>
        <w:t xml:space="preserve"> </w:t>
      </w:r>
    </w:p>
    <w:p w14:paraId="40FE9CDB" w14:textId="032BC990" w:rsidR="0046219D" w:rsidRPr="00A25EDE" w:rsidRDefault="0046219D" w:rsidP="0046219D">
      <w:pPr>
        <w:pStyle w:val="AbstHead"/>
        <w:jc w:val="both"/>
        <w:rPr>
          <w:rFonts w:ascii="Arial" w:hAnsi="Arial" w:cs="Arial"/>
          <w:b w:val="0"/>
          <w:caps w:val="0"/>
          <w:sz w:val="20"/>
        </w:rPr>
      </w:pPr>
      <w:r w:rsidRPr="00A25EDE">
        <w:rPr>
          <w:rFonts w:ascii="Arial" w:hAnsi="Arial" w:cs="Arial"/>
          <w:b w:val="0"/>
          <w:caps w:val="0"/>
          <w:sz w:val="20"/>
        </w:rPr>
        <w:t xml:space="preserve">Climate variability, characterized by interannual and seasonal fluctuations in rainfall and temperature, directly affects groundwater recharge and, consequently, the availability of groundwater resources </w:t>
      </w:r>
      <w:r w:rsidRPr="00184FFD">
        <w:rPr>
          <w:rFonts w:ascii="Arial" w:hAnsi="Arial" w:cs="Arial"/>
          <w:bCs/>
          <w:caps w:val="0"/>
          <w:sz w:val="20"/>
        </w:rPr>
        <w:t>(</w:t>
      </w:r>
      <w:proofErr w:type="spellStart"/>
      <w:r w:rsidRPr="00184FFD">
        <w:rPr>
          <w:rFonts w:ascii="Arial" w:hAnsi="Arial" w:cs="Arial"/>
          <w:bCs/>
          <w:caps w:val="0"/>
          <w:sz w:val="20"/>
        </w:rPr>
        <w:t>Kotchon</w:t>
      </w:r>
      <w:proofErr w:type="spellEnd"/>
      <w:r w:rsidRPr="00184FFD">
        <w:rPr>
          <w:rFonts w:ascii="Arial" w:hAnsi="Arial" w:cs="Arial"/>
          <w:bCs/>
          <w:caps w:val="0"/>
          <w:sz w:val="20"/>
        </w:rPr>
        <w:t xml:space="preserve"> et al., 2019)</w:t>
      </w:r>
      <w:r w:rsidRPr="00A25EDE">
        <w:rPr>
          <w:rFonts w:ascii="Arial" w:hAnsi="Arial" w:cs="Arial"/>
          <w:b w:val="0"/>
          <w:caps w:val="0"/>
          <w:sz w:val="20"/>
        </w:rPr>
        <w:t xml:space="preserve">. In West Africa, several studies have highlighted a declining trend in precipitation since the 1970s, leading to reduced water table levels and alterations in aquifer hydrodynamic parameters </w:t>
      </w:r>
      <w:r w:rsidRPr="00184FFD">
        <w:rPr>
          <w:rFonts w:ascii="Arial" w:hAnsi="Arial" w:cs="Arial"/>
          <w:bCs/>
          <w:caps w:val="0"/>
          <w:sz w:val="20"/>
        </w:rPr>
        <w:t>(Kouakou et al., 2014; Tefera et al., 2025).</w:t>
      </w:r>
      <w:r w:rsidRPr="00A25EDE">
        <w:rPr>
          <w:rFonts w:ascii="Arial" w:hAnsi="Arial" w:cs="Arial"/>
          <w:b w:val="0"/>
          <w:caps w:val="0"/>
          <w:sz w:val="20"/>
        </w:rPr>
        <w:t xml:space="preserve"> The city of </w:t>
      </w:r>
      <w:proofErr w:type="spellStart"/>
      <w:r w:rsidRPr="00A25EDE">
        <w:rPr>
          <w:rFonts w:ascii="Arial" w:hAnsi="Arial" w:cs="Arial"/>
          <w:b w:val="0"/>
          <w:caps w:val="0"/>
          <w:sz w:val="20"/>
        </w:rPr>
        <w:t>M’Bahiakro</w:t>
      </w:r>
      <w:proofErr w:type="spellEnd"/>
      <w:r w:rsidRPr="00A25EDE">
        <w:rPr>
          <w:rFonts w:ascii="Arial" w:hAnsi="Arial" w:cs="Arial"/>
          <w:b w:val="0"/>
          <w:caps w:val="0"/>
          <w:sz w:val="20"/>
        </w:rPr>
        <w:t xml:space="preserve">, located in the central-eastern part of Côte d’Ivoire, falls </w:t>
      </w:r>
      <w:r w:rsidRPr="00A25EDE">
        <w:rPr>
          <w:rFonts w:ascii="Arial" w:hAnsi="Arial" w:cs="Arial"/>
          <w:b w:val="0"/>
          <w:caps w:val="0"/>
          <w:sz w:val="20"/>
        </w:rPr>
        <w:lastRenderedPageBreak/>
        <w:t xml:space="preserve">within the </w:t>
      </w:r>
      <w:proofErr w:type="spellStart"/>
      <w:r w:rsidRPr="00A25EDE">
        <w:rPr>
          <w:rFonts w:ascii="Arial" w:hAnsi="Arial" w:cs="Arial"/>
          <w:b w:val="0"/>
          <w:caps w:val="0"/>
          <w:sz w:val="20"/>
        </w:rPr>
        <w:t>Sudanian</w:t>
      </w:r>
      <w:proofErr w:type="spellEnd"/>
      <w:r w:rsidRPr="00A25EDE">
        <w:rPr>
          <w:rFonts w:ascii="Arial" w:hAnsi="Arial" w:cs="Arial"/>
          <w:b w:val="0"/>
          <w:caps w:val="0"/>
          <w:sz w:val="20"/>
        </w:rPr>
        <w:t xml:space="preserve">-Guinean climatic zone, characterized by alternating dry and wet seasons. The region hosts the country’s first hydro-agricultural dam, covering approximately 450 hectares dedicated to irrigated rice cultivation, aimed at reducing food insecurity by increasing rice production </w:t>
      </w:r>
      <w:r w:rsidRPr="00184FFD">
        <w:rPr>
          <w:rFonts w:ascii="Arial" w:hAnsi="Arial" w:cs="Arial"/>
          <w:bCs/>
          <w:caps w:val="0"/>
          <w:sz w:val="20"/>
        </w:rPr>
        <w:t>(Kouassi et al., 2013; Bai et al., 2019)</w:t>
      </w:r>
      <w:r w:rsidRPr="00A25EDE">
        <w:rPr>
          <w:rFonts w:ascii="Arial" w:hAnsi="Arial" w:cs="Arial"/>
          <w:b w:val="0"/>
          <w:caps w:val="0"/>
          <w:sz w:val="20"/>
        </w:rPr>
        <w:t xml:space="preserve">. The implementation of this project has fostered rapid population growth, with a predominantly low-income population relying almost entirely on groundwater for drinking water, thereby increasing pressure on the phreatic aquifer and raising the risk of overexploitation </w:t>
      </w:r>
      <w:r w:rsidRPr="00184FFD">
        <w:rPr>
          <w:rFonts w:ascii="Arial" w:hAnsi="Arial" w:cs="Arial"/>
          <w:bCs/>
          <w:caps w:val="0"/>
          <w:sz w:val="20"/>
        </w:rPr>
        <w:t>(</w:t>
      </w:r>
      <w:proofErr w:type="spellStart"/>
      <w:r w:rsidRPr="00184FFD">
        <w:rPr>
          <w:rFonts w:ascii="Arial" w:hAnsi="Arial" w:cs="Arial"/>
          <w:bCs/>
          <w:caps w:val="0"/>
          <w:sz w:val="20"/>
        </w:rPr>
        <w:t>Kouamé</w:t>
      </w:r>
      <w:proofErr w:type="spellEnd"/>
      <w:r w:rsidRPr="00184FFD">
        <w:rPr>
          <w:rFonts w:ascii="Arial" w:hAnsi="Arial" w:cs="Arial"/>
          <w:bCs/>
          <w:caps w:val="0"/>
          <w:sz w:val="20"/>
        </w:rPr>
        <w:t xml:space="preserve"> et al., 201</w:t>
      </w:r>
      <w:r w:rsidR="00184FFD">
        <w:rPr>
          <w:rFonts w:ascii="Arial" w:hAnsi="Arial" w:cs="Arial"/>
          <w:bCs/>
          <w:caps w:val="0"/>
          <w:sz w:val="20"/>
        </w:rPr>
        <w:t>8</w:t>
      </w:r>
      <w:r w:rsidRPr="00184FFD">
        <w:rPr>
          <w:rFonts w:ascii="Arial" w:hAnsi="Arial" w:cs="Arial"/>
          <w:bCs/>
          <w:caps w:val="0"/>
          <w:sz w:val="20"/>
        </w:rPr>
        <w:t>)</w:t>
      </w:r>
      <w:r w:rsidRPr="00A25EDE">
        <w:rPr>
          <w:rFonts w:ascii="Arial" w:hAnsi="Arial" w:cs="Arial"/>
          <w:b w:val="0"/>
          <w:caps w:val="0"/>
          <w:sz w:val="20"/>
        </w:rPr>
        <w:t xml:space="preserve">. In </w:t>
      </w:r>
      <w:proofErr w:type="spellStart"/>
      <w:r w:rsidRPr="00A25EDE">
        <w:rPr>
          <w:rFonts w:ascii="Arial" w:hAnsi="Arial" w:cs="Arial"/>
          <w:b w:val="0"/>
          <w:caps w:val="0"/>
          <w:sz w:val="20"/>
        </w:rPr>
        <w:t>M’Bahiakro</w:t>
      </w:r>
      <w:proofErr w:type="spellEnd"/>
      <w:r w:rsidRPr="00A25EDE">
        <w:rPr>
          <w:rFonts w:ascii="Arial" w:hAnsi="Arial" w:cs="Arial"/>
          <w:b w:val="0"/>
          <w:caps w:val="0"/>
          <w:sz w:val="20"/>
        </w:rPr>
        <w:t xml:space="preserve">, previous studies </w:t>
      </w:r>
      <w:r w:rsidRPr="00184FFD">
        <w:rPr>
          <w:rFonts w:ascii="Arial" w:hAnsi="Arial" w:cs="Arial"/>
          <w:bCs/>
          <w:caps w:val="0"/>
          <w:sz w:val="20"/>
        </w:rPr>
        <w:t>(</w:t>
      </w:r>
      <w:proofErr w:type="spellStart"/>
      <w:r w:rsidRPr="00184FFD">
        <w:rPr>
          <w:rFonts w:ascii="Arial" w:hAnsi="Arial" w:cs="Arial"/>
          <w:bCs/>
          <w:caps w:val="0"/>
          <w:sz w:val="20"/>
        </w:rPr>
        <w:t>Kouamé</w:t>
      </w:r>
      <w:proofErr w:type="spellEnd"/>
      <w:r w:rsidRPr="00184FFD">
        <w:rPr>
          <w:rFonts w:ascii="Arial" w:hAnsi="Arial" w:cs="Arial"/>
          <w:bCs/>
          <w:caps w:val="0"/>
          <w:sz w:val="20"/>
        </w:rPr>
        <w:t xml:space="preserve"> et al., 2012; 2018; N’cho et al., 2020; 2024)</w:t>
      </w:r>
      <w:r w:rsidRPr="00A25EDE">
        <w:rPr>
          <w:rFonts w:ascii="Arial" w:hAnsi="Arial" w:cs="Arial"/>
          <w:b w:val="0"/>
          <w:caps w:val="0"/>
          <w:sz w:val="20"/>
        </w:rPr>
        <w:t xml:space="preserve"> have mainly focused on the quantitative and qualitative evolution of the phreatic aquifer, without integrating an assessment of hydrodynamic parameters or the aquifer’s water availability. Hydrodynamic parameters, such as transmissivity, hydraulic conductivity, porosity, and storage coefficient, govern the behavior of aquifers and their capacity to sustainably supply water </w:t>
      </w:r>
      <w:r w:rsidRPr="00184FFD">
        <w:rPr>
          <w:rFonts w:ascii="Arial" w:hAnsi="Arial" w:cs="Arial"/>
          <w:bCs/>
          <w:caps w:val="0"/>
          <w:sz w:val="20"/>
        </w:rPr>
        <w:t>(Bear, 1979; Todd &amp; Mays, 2005)</w:t>
      </w:r>
      <w:r w:rsidRPr="00A25EDE">
        <w:rPr>
          <w:rFonts w:ascii="Arial" w:hAnsi="Arial" w:cs="Arial"/>
          <w:b w:val="0"/>
          <w:caps w:val="0"/>
          <w:sz w:val="20"/>
        </w:rPr>
        <w:t xml:space="preserve">. Furthermore, water balance analysis allows for the assessment of effective groundwater availability and the aquifer’s response to climatic variations and anthropogenic withdrawals. Therefore, this study aims to support sustainable water resource management by improving the understanding of interactions between climate, human activities, hydrodynamic parameters, and groundwater availability in </w:t>
      </w:r>
      <w:proofErr w:type="spellStart"/>
      <w:r w:rsidRPr="00A25EDE">
        <w:rPr>
          <w:rFonts w:ascii="Arial" w:hAnsi="Arial" w:cs="Arial"/>
          <w:b w:val="0"/>
          <w:caps w:val="0"/>
          <w:sz w:val="20"/>
        </w:rPr>
        <w:t>M’Bahiakro</w:t>
      </w:r>
      <w:proofErr w:type="spellEnd"/>
      <w:r w:rsidRPr="00A25EDE">
        <w:rPr>
          <w:rFonts w:ascii="Arial" w:hAnsi="Arial" w:cs="Arial"/>
          <w:b w:val="0"/>
          <w:caps w:val="0"/>
          <w:sz w:val="20"/>
        </w:rPr>
        <w:t>.</w:t>
      </w:r>
    </w:p>
    <w:p w14:paraId="172B1558" w14:textId="01309CDE" w:rsidR="00790ADA" w:rsidRPr="00152048" w:rsidRDefault="00902823" w:rsidP="0046219D">
      <w:pPr>
        <w:pStyle w:val="AbstHead"/>
        <w:spacing w:after="120"/>
        <w:jc w:val="both"/>
        <w:rPr>
          <w:rFonts w:ascii="Arial" w:hAnsi="Arial" w:cs="Arial"/>
          <w:b w:val="0"/>
          <w:caps w:val="0"/>
          <w:sz w:val="20"/>
        </w:rPr>
      </w:pPr>
      <w:r w:rsidRPr="00152048">
        <w:rPr>
          <w:rFonts w:ascii="Arial" w:hAnsi="Arial" w:cs="Arial"/>
        </w:rPr>
        <w:t>2.</w:t>
      </w:r>
      <w:r w:rsidRPr="00152048">
        <w:rPr>
          <w:rFonts w:ascii="Arial" w:hAnsi="Arial" w:cs="Arial"/>
          <w:b w:val="0"/>
          <w:bCs/>
        </w:rPr>
        <w:t xml:space="preserve"> </w:t>
      </w:r>
      <w:r w:rsidRPr="00152048">
        <w:rPr>
          <w:rFonts w:ascii="Arial" w:hAnsi="Arial" w:cs="Arial"/>
        </w:rPr>
        <w:t>material and method</w:t>
      </w:r>
      <w:r w:rsidR="00000F8F" w:rsidRPr="00152048">
        <w:rPr>
          <w:rFonts w:ascii="Arial" w:hAnsi="Arial" w:cs="Arial"/>
        </w:rPr>
        <w:t>s</w:t>
      </w:r>
    </w:p>
    <w:p w14:paraId="55900C4B" w14:textId="5E18EAB3" w:rsidR="00AD2FBF" w:rsidRPr="00A25EDE" w:rsidRDefault="00AD2FBF" w:rsidP="0046219D">
      <w:pPr>
        <w:pStyle w:val="Body"/>
        <w:spacing w:after="120"/>
        <w:rPr>
          <w:rFonts w:ascii="Arial" w:hAnsi="Arial" w:cs="Arial"/>
          <w:b/>
        </w:rPr>
      </w:pPr>
      <w:bookmarkStart w:id="1" w:name="_Hlk213709929"/>
      <w:r w:rsidRPr="00A25EDE">
        <w:rPr>
          <w:rFonts w:ascii="Arial" w:hAnsi="Arial" w:cs="Arial"/>
          <w:b/>
        </w:rPr>
        <w:t>2.1 Material</w:t>
      </w:r>
    </w:p>
    <w:bookmarkEnd w:id="1"/>
    <w:p w14:paraId="6E4F1CBD" w14:textId="77777777" w:rsidR="004862E7" w:rsidRPr="00A25EDE" w:rsidRDefault="004862E7" w:rsidP="0046219D">
      <w:pPr>
        <w:pStyle w:val="Body"/>
        <w:spacing w:after="120"/>
        <w:rPr>
          <w:rFonts w:ascii="Arial" w:hAnsi="Arial" w:cs="Arial"/>
          <w:b/>
        </w:rPr>
      </w:pPr>
      <w:r w:rsidRPr="00A25EDE">
        <w:rPr>
          <w:rFonts w:ascii="Arial" w:hAnsi="Arial" w:cs="Arial"/>
          <w:b/>
        </w:rPr>
        <w:t>2.1.1 Study Area</w:t>
      </w:r>
    </w:p>
    <w:p w14:paraId="4F090951" w14:textId="31CB5D66" w:rsidR="005B0374" w:rsidRDefault="0046219D" w:rsidP="001D5602">
      <w:pPr>
        <w:pStyle w:val="Body"/>
        <w:spacing w:after="120"/>
        <w:rPr>
          <w:rFonts w:ascii="Arial" w:hAnsi="Arial" w:cs="Arial"/>
          <w:bCs/>
        </w:rPr>
      </w:pPr>
      <w:r w:rsidRPr="00A25EDE">
        <w:rPr>
          <w:rFonts w:ascii="Arial" w:hAnsi="Arial" w:cs="Arial"/>
          <w:bCs/>
        </w:rPr>
        <w:t xml:space="preserve">The </w:t>
      </w:r>
      <w:proofErr w:type="spellStart"/>
      <w:r w:rsidRPr="00A25EDE">
        <w:rPr>
          <w:rFonts w:ascii="Arial" w:hAnsi="Arial" w:cs="Arial"/>
          <w:bCs/>
        </w:rPr>
        <w:t>M’Bahiakro</w:t>
      </w:r>
      <w:proofErr w:type="spellEnd"/>
      <w:r w:rsidRPr="00A25EDE">
        <w:rPr>
          <w:rFonts w:ascii="Arial" w:hAnsi="Arial" w:cs="Arial"/>
          <w:bCs/>
        </w:rPr>
        <w:t xml:space="preserve"> Department is located in the central-eastern part of Côte d’Ivoire, approximately 400 km from Abidjan. It belongs to the </w:t>
      </w:r>
      <w:proofErr w:type="spellStart"/>
      <w:r w:rsidRPr="00A25EDE">
        <w:rPr>
          <w:rFonts w:ascii="Arial" w:hAnsi="Arial" w:cs="Arial"/>
          <w:bCs/>
        </w:rPr>
        <w:t>Iffou</w:t>
      </w:r>
      <w:proofErr w:type="spellEnd"/>
      <w:r w:rsidRPr="00A25EDE">
        <w:rPr>
          <w:rFonts w:ascii="Arial" w:hAnsi="Arial" w:cs="Arial"/>
          <w:bCs/>
        </w:rPr>
        <w:t xml:space="preserve"> region within the Lacs District and covers an area of 5,538 km²</w:t>
      </w:r>
      <w:r w:rsidR="00BC6EAD">
        <w:rPr>
          <w:rFonts w:ascii="Arial" w:hAnsi="Arial" w:cs="Arial"/>
          <w:bCs/>
        </w:rPr>
        <w:t xml:space="preserve"> </w:t>
      </w:r>
      <w:r w:rsidR="00BC6EAD" w:rsidRPr="00BC6EAD">
        <w:rPr>
          <w:rFonts w:ascii="Arial" w:hAnsi="Arial" w:cs="Arial"/>
          <w:b/>
        </w:rPr>
        <w:t>(N’cho et al., 2020)</w:t>
      </w:r>
      <w:r w:rsidRPr="00A25EDE">
        <w:rPr>
          <w:rFonts w:ascii="Arial" w:hAnsi="Arial" w:cs="Arial"/>
          <w:bCs/>
        </w:rPr>
        <w:t xml:space="preserve">. It is bordered to the north by </w:t>
      </w:r>
      <w:proofErr w:type="spellStart"/>
      <w:r w:rsidRPr="00A25EDE">
        <w:rPr>
          <w:rFonts w:ascii="Arial" w:hAnsi="Arial" w:cs="Arial"/>
          <w:bCs/>
        </w:rPr>
        <w:t>Dabakala</w:t>
      </w:r>
      <w:proofErr w:type="spellEnd"/>
      <w:r w:rsidRPr="00A25EDE">
        <w:rPr>
          <w:rFonts w:ascii="Arial" w:hAnsi="Arial" w:cs="Arial"/>
          <w:bCs/>
        </w:rPr>
        <w:t xml:space="preserve">, to the south by </w:t>
      </w:r>
      <w:proofErr w:type="spellStart"/>
      <w:r w:rsidRPr="00A25EDE">
        <w:rPr>
          <w:rFonts w:ascii="Arial" w:hAnsi="Arial" w:cs="Arial"/>
          <w:bCs/>
        </w:rPr>
        <w:t>Prikro</w:t>
      </w:r>
      <w:proofErr w:type="spellEnd"/>
      <w:r w:rsidRPr="00A25EDE">
        <w:rPr>
          <w:rFonts w:ascii="Arial" w:hAnsi="Arial" w:cs="Arial"/>
          <w:bCs/>
        </w:rPr>
        <w:t xml:space="preserve"> and </w:t>
      </w:r>
      <w:proofErr w:type="spellStart"/>
      <w:r w:rsidRPr="00A25EDE">
        <w:rPr>
          <w:rFonts w:ascii="Arial" w:hAnsi="Arial" w:cs="Arial"/>
          <w:bCs/>
        </w:rPr>
        <w:t>Daoukro</w:t>
      </w:r>
      <w:proofErr w:type="spellEnd"/>
      <w:r w:rsidRPr="00A25EDE">
        <w:rPr>
          <w:rFonts w:ascii="Arial" w:hAnsi="Arial" w:cs="Arial"/>
          <w:bCs/>
        </w:rPr>
        <w:t xml:space="preserve">, to the east by </w:t>
      </w:r>
      <w:proofErr w:type="spellStart"/>
      <w:r w:rsidRPr="00A25EDE">
        <w:rPr>
          <w:rFonts w:ascii="Arial" w:hAnsi="Arial" w:cs="Arial"/>
          <w:bCs/>
        </w:rPr>
        <w:t>Bocanda</w:t>
      </w:r>
      <w:proofErr w:type="spellEnd"/>
      <w:r w:rsidRPr="00A25EDE">
        <w:rPr>
          <w:rFonts w:ascii="Arial" w:hAnsi="Arial" w:cs="Arial"/>
          <w:bCs/>
        </w:rPr>
        <w:t xml:space="preserve">, and to the west by </w:t>
      </w:r>
      <w:proofErr w:type="spellStart"/>
      <w:r w:rsidRPr="00A25EDE">
        <w:rPr>
          <w:rFonts w:ascii="Arial" w:hAnsi="Arial" w:cs="Arial"/>
          <w:bCs/>
        </w:rPr>
        <w:t>Bouaké</w:t>
      </w:r>
      <w:proofErr w:type="spellEnd"/>
      <w:r w:rsidRPr="00A25EDE">
        <w:rPr>
          <w:rFonts w:ascii="Arial" w:hAnsi="Arial" w:cs="Arial"/>
          <w:bCs/>
        </w:rPr>
        <w:t xml:space="preserve">. The town of </w:t>
      </w:r>
      <w:proofErr w:type="spellStart"/>
      <w:r w:rsidRPr="00A25EDE">
        <w:rPr>
          <w:rFonts w:ascii="Arial" w:hAnsi="Arial" w:cs="Arial"/>
          <w:bCs/>
        </w:rPr>
        <w:t>M’Bahiakro</w:t>
      </w:r>
      <w:proofErr w:type="spellEnd"/>
      <w:r w:rsidRPr="00A25EDE">
        <w:rPr>
          <w:rFonts w:ascii="Arial" w:hAnsi="Arial" w:cs="Arial"/>
          <w:bCs/>
        </w:rPr>
        <w:t xml:space="preserve">, the departmental capital, is situated between longitudes 4°19’35’’ and 4°20’53’’ West and latitudes 7°26’30’’ and 7°28’12’’ North. It comprises four neighborhoods: </w:t>
      </w:r>
      <w:proofErr w:type="spellStart"/>
      <w:r w:rsidRPr="00A25EDE">
        <w:rPr>
          <w:rFonts w:ascii="Arial" w:hAnsi="Arial" w:cs="Arial"/>
          <w:bCs/>
        </w:rPr>
        <w:t>Baoulekro</w:t>
      </w:r>
      <w:proofErr w:type="spellEnd"/>
      <w:r w:rsidRPr="00A25EDE">
        <w:rPr>
          <w:rFonts w:ascii="Arial" w:hAnsi="Arial" w:cs="Arial"/>
          <w:bCs/>
        </w:rPr>
        <w:t xml:space="preserve">, </w:t>
      </w:r>
      <w:proofErr w:type="spellStart"/>
      <w:r w:rsidRPr="00A25EDE">
        <w:rPr>
          <w:rFonts w:ascii="Arial" w:hAnsi="Arial" w:cs="Arial"/>
          <w:bCs/>
        </w:rPr>
        <w:t>N’guattakro</w:t>
      </w:r>
      <w:proofErr w:type="spellEnd"/>
      <w:r w:rsidRPr="00A25EDE">
        <w:rPr>
          <w:rFonts w:ascii="Arial" w:hAnsi="Arial" w:cs="Arial"/>
          <w:bCs/>
        </w:rPr>
        <w:t xml:space="preserve">, Koko, and </w:t>
      </w:r>
      <w:proofErr w:type="spellStart"/>
      <w:r w:rsidRPr="00A25EDE">
        <w:rPr>
          <w:rFonts w:ascii="Arial" w:hAnsi="Arial" w:cs="Arial"/>
          <w:bCs/>
        </w:rPr>
        <w:t>Dougouba</w:t>
      </w:r>
      <w:proofErr w:type="spellEnd"/>
      <w:r w:rsidR="00267BDC">
        <w:rPr>
          <w:rFonts w:ascii="Arial" w:hAnsi="Arial" w:cs="Arial"/>
          <w:bCs/>
        </w:rPr>
        <w:t xml:space="preserve"> (Figure 1)</w:t>
      </w:r>
      <w:r w:rsidRPr="00A25EDE">
        <w:rPr>
          <w:rFonts w:ascii="Arial" w:hAnsi="Arial" w:cs="Arial"/>
          <w:bCs/>
        </w:rPr>
        <w:t xml:space="preserve">. The relief consists of gently undulating plateaus with an average elevation of 300 meters, interspersed with shallow valleys that facilitate water flow. The hydrographic network is dominated by the N’Zi River, a tributary of the </w:t>
      </w:r>
      <w:proofErr w:type="spellStart"/>
      <w:r w:rsidRPr="00A25EDE">
        <w:rPr>
          <w:rFonts w:ascii="Arial" w:hAnsi="Arial" w:cs="Arial"/>
          <w:bCs/>
        </w:rPr>
        <w:t>Bandama</w:t>
      </w:r>
      <w:proofErr w:type="spellEnd"/>
      <w:r w:rsidRPr="00A25EDE">
        <w:rPr>
          <w:rFonts w:ascii="Arial" w:hAnsi="Arial" w:cs="Arial"/>
          <w:bCs/>
        </w:rPr>
        <w:t xml:space="preserve">, which crosses the region and contributes to the recharge of phreatic aquifers. The climate is of the sub-equatorial type, with two rainy seasons and two dry seasons. Annual rainfall ranges between 1,100 and 1,500 mm, and the mean temperature is 27°C. The soils, primarily </w:t>
      </w:r>
      <w:proofErr w:type="spellStart"/>
      <w:r w:rsidRPr="00A25EDE">
        <w:rPr>
          <w:rFonts w:ascii="Arial" w:hAnsi="Arial" w:cs="Arial"/>
          <w:bCs/>
        </w:rPr>
        <w:t>ferrallitic</w:t>
      </w:r>
      <w:proofErr w:type="spellEnd"/>
      <w:r w:rsidRPr="00A25EDE">
        <w:rPr>
          <w:rFonts w:ascii="Arial" w:hAnsi="Arial" w:cs="Arial"/>
          <w:bCs/>
        </w:rPr>
        <w:t>, are suitable for agriculture but prone to erosion. Vegetation consists of wooded savannas and open forests, which are declining due to human activities.</w:t>
      </w:r>
    </w:p>
    <w:p w14:paraId="61CAD065" w14:textId="3CA99154" w:rsidR="00C77813" w:rsidRDefault="00C77813" w:rsidP="001D5602">
      <w:pPr>
        <w:pStyle w:val="Body"/>
        <w:spacing w:after="120"/>
        <w:rPr>
          <w:rFonts w:ascii="Arial" w:hAnsi="Arial" w:cs="Arial"/>
          <w:bCs/>
        </w:rPr>
      </w:pPr>
    </w:p>
    <w:p w14:paraId="503906CD" w14:textId="36C6C4A9" w:rsidR="00C77813" w:rsidRDefault="00C77813" w:rsidP="001D5602">
      <w:pPr>
        <w:pStyle w:val="Body"/>
        <w:spacing w:after="120"/>
        <w:rPr>
          <w:rFonts w:ascii="Arial" w:hAnsi="Arial" w:cs="Arial"/>
          <w:bCs/>
        </w:rPr>
      </w:pPr>
    </w:p>
    <w:p w14:paraId="0273473D" w14:textId="1B809959" w:rsidR="00C77813" w:rsidRDefault="00C77813" w:rsidP="001D5602">
      <w:pPr>
        <w:pStyle w:val="Body"/>
        <w:spacing w:after="120"/>
        <w:rPr>
          <w:rFonts w:ascii="Arial" w:hAnsi="Arial" w:cs="Arial"/>
          <w:bCs/>
        </w:rPr>
      </w:pPr>
    </w:p>
    <w:p w14:paraId="2F87A8ED" w14:textId="0268626B" w:rsidR="00C77813" w:rsidRDefault="00C77813" w:rsidP="001D5602">
      <w:pPr>
        <w:pStyle w:val="Body"/>
        <w:spacing w:after="120"/>
        <w:rPr>
          <w:rFonts w:ascii="Arial" w:hAnsi="Arial" w:cs="Arial"/>
          <w:bCs/>
        </w:rPr>
      </w:pPr>
    </w:p>
    <w:p w14:paraId="79945FEF" w14:textId="4C315574" w:rsidR="00C77813" w:rsidRDefault="00C77813" w:rsidP="001D5602">
      <w:pPr>
        <w:pStyle w:val="Body"/>
        <w:spacing w:after="120"/>
        <w:rPr>
          <w:rFonts w:ascii="Arial" w:hAnsi="Arial" w:cs="Arial"/>
          <w:bCs/>
        </w:rPr>
      </w:pPr>
    </w:p>
    <w:p w14:paraId="1BA816D7" w14:textId="1A80E576" w:rsidR="00C77813" w:rsidRDefault="00C77813" w:rsidP="001D5602">
      <w:pPr>
        <w:pStyle w:val="Body"/>
        <w:spacing w:after="120"/>
        <w:rPr>
          <w:rFonts w:ascii="Arial" w:hAnsi="Arial" w:cs="Arial"/>
          <w:bCs/>
        </w:rPr>
      </w:pPr>
    </w:p>
    <w:p w14:paraId="5DEFB1EA" w14:textId="4F8933E0" w:rsidR="00C77813" w:rsidRDefault="00C77813" w:rsidP="001D5602">
      <w:pPr>
        <w:pStyle w:val="Body"/>
        <w:spacing w:after="120"/>
        <w:rPr>
          <w:rFonts w:ascii="Arial" w:hAnsi="Arial" w:cs="Arial"/>
          <w:bCs/>
        </w:rPr>
      </w:pPr>
    </w:p>
    <w:p w14:paraId="5D97F85B" w14:textId="2A1FAF0D" w:rsidR="00C77813" w:rsidRDefault="00C77813" w:rsidP="001D5602">
      <w:pPr>
        <w:pStyle w:val="Body"/>
        <w:spacing w:after="120"/>
        <w:rPr>
          <w:rFonts w:ascii="Arial" w:hAnsi="Arial" w:cs="Arial"/>
          <w:bCs/>
        </w:rPr>
      </w:pPr>
    </w:p>
    <w:p w14:paraId="1C8B4018" w14:textId="25269F4E" w:rsidR="00C77813" w:rsidRDefault="00C77813" w:rsidP="001D5602">
      <w:pPr>
        <w:pStyle w:val="Body"/>
        <w:spacing w:after="120"/>
        <w:rPr>
          <w:rFonts w:ascii="Arial" w:hAnsi="Arial" w:cs="Arial"/>
          <w:bCs/>
        </w:rPr>
      </w:pPr>
    </w:p>
    <w:p w14:paraId="55BA2ADB" w14:textId="77777777" w:rsidR="00C77813" w:rsidRPr="00A25EDE" w:rsidRDefault="00C77813" w:rsidP="001D5602">
      <w:pPr>
        <w:pStyle w:val="Body"/>
        <w:spacing w:after="120"/>
        <w:rPr>
          <w:rFonts w:ascii="Arial" w:hAnsi="Arial" w:cs="Arial"/>
          <w:bCs/>
        </w:rPr>
      </w:pPr>
    </w:p>
    <w:p w14:paraId="7DEAC779" w14:textId="1980757F" w:rsidR="001D5602" w:rsidRPr="001D5602" w:rsidRDefault="00045D9A" w:rsidP="001D5602">
      <w:pPr>
        <w:pStyle w:val="Body"/>
        <w:spacing w:after="120"/>
        <w:rPr>
          <w:rFonts w:ascii="Arial" w:hAnsi="Arial" w:cs="Arial"/>
          <w:bCs/>
        </w:rPr>
      </w:pPr>
      <w:r>
        <w:rPr>
          <w:noProof/>
        </w:rPr>
        <w:pict w14:anchorId="2036A19F">
          <v:rect id="Rectangle 4" o:spid="_x0000_s1046" style="position:absolute;left:0;text-align:left;margin-left:-36.85pt;margin-top:6.75pt;width:212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1VgIAAOcEAAAOAAAAZHJzL2Uyb0RvYy54bWysVEtvGjEQvlfqf7B8LwuIvBBLhIKoKqEE&#10;iVQ5G6/NruT1uGPDLv31HXs3kKQ9ReVgZjzvz9/s7L6tDTsq9BXYnI8GQ86UlVBUdp/zn8+rb7ec&#10;+SBsIQxYlfOT8vx+/vXLrHFTNYYSTKGQURLrp43LeRmCm2aZl6WqhR+AU5aMGrAWgVTcZwWKhrLX&#10;JhsPh9dZA1g4BKm8p9tlZ+TzlF9rJcOT1l4FZnJOvYV0Yjp38czmMzHdo3BlJfs2xCe6qEVlqeg5&#10;1VIEwQ5Y/ZWqriSCBx0GEuoMtK6kSjPQNKPhh2m2pXAqzULgeHeGyf+/tPLxuHUbJBga56eexDhF&#10;q7GO/9QfaxNYpzNYqg1M0uX4+m48GRKmkmzj0d3NiBTKk13CHfrwXUHNopBzpNdIIInj2ofO9dUl&#10;VvNgqmJVGZOUk38wyI6CHo7eu4CGMyN8oMucr9Kvr/YuzFjWUDtXXWeCGKWNCNRk7Yqce7vnTJg9&#10;UVUGTL28i/afKxqHWApfdt2mjH1vxsZZVCJiP/MF5yiFdteyilq7jRHxZgfFaYMMoeOqd3JVUf41&#10;zb4RSOQkyGnhwhMd2gBNC73EWQn4+1/30Z84Q1bOGiI7IfHrIFARpD8sseluNJnE7UjK5OpmTAq+&#10;tezeWuyhfgB6lhGttpNJjP7BvIoaoX6hvVzEqmQSVlLtDvNeeQjdEtJmS7VYJDfaCCfC2m6djMkj&#10;chHZ5/ZFoOs5FIh+j/C6GGL6gUqdb4y0sDgE0FXi2QVX4mdUaJsSU/vNj+v6Vk9el+/T/A8AAAD/&#10;/wMAUEsDBBQABgAIAAAAIQDRZP0C3wAAAAoBAAAPAAAAZHJzL2Rvd25yZXYueG1sTI/BToNAEIbv&#10;Jr7DZky8tUsl2EpZGtOo6clE6MHjwk6BlJ0l7Lbg2zs96W0m/5d/vsl2s+3FFUffOVKwWkYgkGpn&#10;OmoUHMv3xQaED5qM7h2hgh/0sMvv7zKdGjfRF16L0AguIZ9qBW0IQyqlr1u02i/dgMTZyY1WB17H&#10;RppRT1xue/kURc/S6o74QqsH3LdYn4uLVVAeyuOqCsO5mzZvxf7786OvDlapx4f5dQsi4Bz+YLjp&#10;szrk7FS5CxkvegWLdbxmlIM4AcFAnEQxiOo2vCQg80z+fyH/BQAA//8DAFBLAQItABQABgAIAAAA&#10;IQC2gziS/gAAAOEBAAATAAAAAAAAAAAAAAAAAAAAAABbQ29udGVudF9UeXBlc10ueG1sUEsBAi0A&#10;FAAGAAgAAAAhADj9If/WAAAAlAEAAAsAAAAAAAAAAAAAAAAALwEAAF9yZWxzLy5yZWxzUEsBAi0A&#10;FAAGAAgAAAAhACYb9LVWAgAA5wQAAA4AAAAAAAAAAAAAAAAALgIAAGRycy9lMm9Eb2MueG1sUEsB&#10;Ai0AFAAGAAgAAAAhANFk/QLfAAAACgEAAA8AAAAAAAAAAAAAAAAAsAQAAGRycy9kb3ducmV2Lnht&#10;bFBLBQYAAAAABAAEAPMAAAC8BQAAAAA=&#10;" fillcolor="window" strokecolor="window" strokeweight="2pt">
            <v:textbox style="mso-next-textbox:#Rectangle 4">
              <w:txbxContent>
                <w:p w14:paraId="16C2E211" w14:textId="77777777" w:rsidR="001D5602" w:rsidRDefault="001D5602" w:rsidP="001D5602">
                  <w:pPr>
                    <w:ind w:firstLine="709"/>
                    <w:jc w:val="center"/>
                  </w:pPr>
                  <w:r>
                    <w:rPr>
                      <w:noProof/>
                      <w:lang w:eastAsia="fr-FR"/>
                    </w:rPr>
                    <w:drawing>
                      <wp:inline distT="0" distB="0" distL="0" distR="0" wp14:anchorId="4D67572E" wp14:editId="1088519C">
                        <wp:extent cx="1930400" cy="2038530"/>
                        <wp:effectExtent l="0" t="0" r="0" b="0"/>
                        <wp:docPr id="1702272426" name="Image 170227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6790" cy="2045278"/>
                                </a:xfrm>
                                <a:prstGeom prst="rect">
                                  <a:avLst/>
                                </a:prstGeom>
                                <a:noFill/>
                                <a:ln>
                                  <a:noFill/>
                                </a:ln>
                              </pic:spPr>
                            </pic:pic>
                          </a:graphicData>
                        </a:graphic>
                      </wp:inline>
                    </w:drawing>
                  </w:r>
                </w:p>
              </w:txbxContent>
            </v:textbox>
          </v:rect>
        </w:pict>
      </w:r>
    </w:p>
    <w:p w14:paraId="32F365E4" w14:textId="77777777" w:rsidR="001D5602" w:rsidRPr="002543CC" w:rsidRDefault="001D5602" w:rsidP="001D5602">
      <w:pPr>
        <w:numPr>
          <w:ilvl w:val="1"/>
          <w:numId w:val="0"/>
        </w:numPr>
        <w:spacing w:after="200" w:line="276" w:lineRule="auto"/>
        <w:rPr>
          <w:rFonts w:ascii="Cambria" w:hAnsi="Cambria"/>
          <w:i/>
          <w:iCs/>
          <w:noProof/>
          <w:color w:val="4F81BD"/>
          <w:spacing w:val="15"/>
          <w:sz w:val="24"/>
          <w:szCs w:val="24"/>
          <w:lang w:eastAsia="fr-FR"/>
        </w:rPr>
      </w:pPr>
    </w:p>
    <w:p w14:paraId="3E98BC43" w14:textId="77777777" w:rsidR="001D5602" w:rsidRPr="002543CC" w:rsidRDefault="001D5602" w:rsidP="001D5602">
      <w:pPr>
        <w:numPr>
          <w:ilvl w:val="1"/>
          <w:numId w:val="0"/>
        </w:numPr>
        <w:spacing w:after="200" w:line="276" w:lineRule="auto"/>
        <w:rPr>
          <w:rFonts w:ascii="Cambria" w:hAnsi="Cambria"/>
          <w:i/>
          <w:iCs/>
          <w:noProof/>
          <w:color w:val="4F81BD"/>
          <w:spacing w:val="15"/>
          <w:sz w:val="24"/>
          <w:szCs w:val="24"/>
          <w:lang w:eastAsia="fr-FR"/>
        </w:rPr>
      </w:pPr>
    </w:p>
    <w:p w14:paraId="047B276B" w14:textId="7BFA3A2F" w:rsidR="001D5602" w:rsidRPr="002543CC" w:rsidRDefault="00045D9A" w:rsidP="001D5602">
      <w:pPr>
        <w:numPr>
          <w:ilvl w:val="1"/>
          <w:numId w:val="0"/>
        </w:numPr>
        <w:spacing w:after="200" w:line="276" w:lineRule="auto"/>
        <w:rPr>
          <w:rFonts w:ascii="Cambria" w:hAnsi="Cambria"/>
          <w:i/>
          <w:iCs/>
          <w:noProof/>
          <w:color w:val="4F81BD"/>
          <w:spacing w:val="15"/>
          <w:sz w:val="24"/>
          <w:szCs w:val="24"/>
          <w:lang w:eastAsia="fr-FR"/>
        </w:rPr>
      </w:pPr>
      <w:r>
        <w:rPr>
          <w:noProof/>
        </w:rPr>
        <w:pict w14:anchorId="6ADFEF4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droit avec flèche 50" o:spid="_x0000_s1045" type="#_x0000_t34" style="position:absolute;margin-left:114.15pt;margin-top:11.6pt;width:96pt;height:73.7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1V3AEAAKkDAAAOAAAAZHJzL2Uyb0RvYy54bWysU01v2zAMvQ/YfxB0X2xnSLEEcXpI2l32&#10;UWDdD2Al2RYgS4LIxcm/HyWnabfdhvogU6T5yEc+b29PoxNHk9AG38pmUUthvAra+r6VPx/vP3yS&#10;Agm8Bhe8aeXZoLzdvX+3neLGLMMQnDZJMIjHzRRbORDFTVWhGswIuAjReA52IY1AfE19pRNMjD66&#10;alnXN9UUko4pKIPI3sMclLuC33VG0feuQ0PCtZJ7o3Kmcj7ls9ptYdMniINVlzbgP7oYwXoueoU6&#10;AIH4lew/UKNVKWDoaKHCWIWus8oUDsymqf9i82OAaAoXHg7G65jw7WDVt+PePyQewxRxg/EhZRan&#10;Lo35zf2JUxnW+ToscyKh2NksmzVvQArFsfXHm5pthqlesmNC+mzCKLLRSqQEth9oH7znvYTUlInB&#10;8QvSnPickEv7cG+dK+txXkxcYrVccTFgkXQOiM0xakb1vRTgelafolQQMTirc3bGwTPuXRJHYAGw&#10;bnSYHpmBFA6QOMC0yjMnDqDN/Ol6deHDCEBfg57dTf3sZ54zdKH8R8lM4wA4zCklNOuMwLo7rwWd&#10;I/8KlCz43pnL1JzP7Zqi2ctEXlaSraegz2VTVb6xHkrli3az4F7f2X79h+1+AwAA//8DAFBLAwQU&#10;AAYACAAAACEAH2PiheEAAAAKAQAADwAAAGRycy9kb3ducmV2LnhtbEyPwU7DMAyG70i8Q2Qkbixd&#10;W5VSmk7AhOgFJDaEOGaNaSKapGqyrePpMSc42v70+/vr1WwHdsApGO8ELBcJMHSdV8b1At62j1cl&#10;sBClU3LwDgWcMMCqOT+rZaX80b3iYRN7RiEuVFKAjnGsOA+dRivDwo/o6PbpJysjjVPP1SSPFG4H&#10;niZJwa00jj5oOeKDxu5rs7cC4vrjpIv37v7GvGyfngvz3bbtWojLi/nuFljEOf7B8KtP6tCQ087v&#10;nQpsEJDmSUaogGyZAyMgz1Ja7Ii8LkvgTc3/V2h+AAAA//8DAFBLAQItABQABgAIAAAAIQC2gziS&#10;/gAAAOEBAAATAAAAAAAAAAAAAAAAAAAAAABbQ29udGVudF9UeXBlc10ueG1sUEsBAi0AFAAGAAgA&#10;AAAhADj9If/WAAAAlAEAAAsAAAAAAAAAAAAAAAAALwEAAF9yZWxzLy5yZWxzUEsBAi0AFAAGAAgA&#10;AAAhAM4hDVXcAQAAqQMAAA4AAAAAAAAAAAAAAAAALgIAAGRycy9lMm9Eb2MueG1sUEsBAi0AFAAG&#10;AAgAAAAhAB9j4oXhAAAACgEAAA8AAAAAAAAAAAAAAAAANgQAAGRycy9kb3ducmV2LnhtbFBLBQYA&#10;AAAABAAEAPMAAABEBQAAAAA=&#10;" adj=",-46175,-49714">
            <v:stroke endarrow="block"/>
          </v:shape>
        </w:pict>
      </w:r>
    </w:p>
    <w:p w14:paraId="03A3D585" w14:textId="77777777" w:rsidR="001D5602" w:rsidRPr="002543CC" w:rsidRDefault="001D5602" w:rsidP="001D5602">
      <w:pPr>
        <w:numPr>
          <w:ilvl w:val="1"/>
          <w:numId w:val="0"/>
        </w:numPr>
        <w:spacing w:after="200" w:line="276" w:lineRule="auto"/>
        <w:rPr>
          <w:rFonts w:ascii="Cambria" w:hAnsi="Cambria"/>
          <w:i/>
          <w:iCs/>
          <w:noProof/>
          <w:color w:val="4F81BD"/>
          <w:spacing w:val="15"/>
          <w:sz w:val="24"/>
          <w:szCs w:val="24"/>
          <w:lang w:eastAsia="fr-FR"/>
        </w:rPr>
      </w:pPr>
    </w:p>
    <w:p w14:paraId="3F42F1C9" w14:textId="3116C544" w:rsidR="001D5602" w:rsidRPr="002543CC" w:rsidRDefault="00045D9A" w:rsidP="001D5602">
      <w:pPr>
        <w:numPr>
          <w:ilvl w:val="1"/>
          <w:numId w:val="0"/>
        </w:numPr>
        <w:spacing w:after="200" w:line="276" w:lineRule="auto"/>
        <w:rPr>
          <w:rFonts w:ascii="Cambria" w:hAnsi="Cambria"/>
          <w:i/>
          <w:iCs/>
          <w:noProof/>
          <w:color w:val="4F81BD"/>
          <w:spacing w:val="15"/>
          <w:sz w:val="24"/>
          <w:szCs w:val="24"/>
          <w:lang w:eastAsia="fr-FR"/>
        </w:rPr>
      </w:pPr>
      <w:r>
        <w:rPr>
          <w:noProof/>
        </w:rPr>
        <w:pict w14:anchorId="4CC590C9">
          <v:rect id="Rectangle 38" o:spid="_x0000_s1044" style="position:absolute;margin-left:170.9pt;margin-top:18.3pt;width:281.5pt;height:279.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QPWQIAAOcEAAAOAAAAZHJzL2Uyb0RvYy54bWysVN1v2jAQf5+0/8Hy+0ig0A/UUKEipklV&#10;i9ROfT4cm0RyfJ5tSNhfv7OTlrbbUzUezJ3v++ff5fqmazQ7SOdrNAUfj3LOpBFY1mZX8J9P62+X&#10;nPkApgSNRhb8KD2/WXz9ct3auZxghbqUjlES4+etLXgVgp1nmReVbMCP0EpDRoWugUCq22Wlg5ay&#10;Nzqb5Pl51qIrrUMhvafbVW/ki5RfKSnCg1JeBqYLTr2FdLp0buOZLa5hvnNgq1oMbcAnumigNlT0&#10;NdUKArC9q/9K1dTCoUcVRgKbDJWqhUwz0DTj/MM0jxVYmWYhcLx9hcn/v7Ti/vBoN45gaK2fexLj&#10;FJ1yTfyn/liXwDq+giW7wARdns0uZvmMMBVkO5tNr85JoTzZKdw6H75LbFgUCu7oNRJIcLjzoXd9&#10;cYnVPOq6XNdaJ+Xob7VjB6CHo/cuseVMgw90WfB1+g3V3oVpw9qCT2bTPHYGxCilIZDY2LLg3uw4&#10;A70jqorgUi/vov3nisYhVuCrvtuUcehNmziLTEQcZj7hHKXQbTtWU2tXMSLebLE8bhxz2HPVW7Gu&#10;Kf8dzb4BR+SkwWjhwgMdSiNNi4PEWYXu97/uoz9xhqyctUR2QuLXHpwkSH8YYtPVeDqN25GU6exi&#10;Qop7a9m+tZh9c4v0LGNabSuSGP2DfhGVw+aZ9nIZq5IJjKDaPeaDchv6JaTNFnK5TG60ERbCnXm0&#10;IiaPyEVkn7pncHbgUCD63ePLYsD8A5V63xhpcLkPqOrEsxOuxM+o0DYlpg6bH9f1rZ68Tt+nxR8A&#10;AAD//wMAUEsDBBQABgAIAAAAIQARlpFP3gAAAAoBAAAPAAAAZHJzL2Rvd25yZXYueG1sTI9NT4Qw&#10;EIbvJv6HZky8uQXMbghSNmajZk8mwh48FjoC2XZKaHfBf+940tt8PHnnmXK/OiuuOIfRk4J0k4BA&#10;6rwZqVdwal4fchAhajLaekIF3xhgX93elLowfqEPvNaxFxxCodAKhhinQsrQDeh02PgJiXdffnY6&#10;cjv30sx64XBnZZYkO+n0SHxh0BMeBuzO9cUpaI7NKW3jdB6X/KU+fL6/2fbolLq/W5+fQERc4x8M&#10;v/qsDhU7tf5CJgirINtlj4xykaYgGMizLQ9aBds8SUFWpfz/QvUDAAD//wMAUEsBAi0AFAAGAAgA&#10;AAAhALaDOJL+AAAA4QEAABMAAAAAAAAAAAAAAAAAAAAAAFtDb250ZW50X1R5cGVzXS54bWxQSwEC&#10;LQAUAAYACAAAACEAOP0h/9YAAACUAQAACwAAAAAAAAAAAAAAAAAvAQAAX3JlbHMvLnJlbHNQSwEC&#10;LQAUAAYACAAAACEA70EUD1kCAADnBAAADgAAAAAAAAAAAAAAAAAuAgAAZHJzL2Uyb0RvYy54bWxQ&#10;SwECLQAUAAYACAAAACEAEZaRT94AAAAKAQAADwAAAAAAAAAAAAAAAACzBAAAZHJzL2Rvd25yZXYu&#10;eG1sUEsFBgAAAAAEAAQA8wAAAL4FAAAAAA==&#10;" fillcolor="window" strokecolor="window" strokeweight="2pt">
            <v:textbox style="mso-next-textbox:#Rectangle 38">
              <w:txbxContent>
                <w:p w14:paraId="58AF959A" w14:textId="07CB5E94" w:rsidR="001D5602" w:rsidRPr="005B0374" w:rsidRDefault="001D5602" w:rsidP="001D5602">
                  <w:pPr>
                    <w:jc w:val="center"/>
                    <w:rPr>
                      <w:lang w:val="fr-CI"/>
                    </w:rPr>
                  </w:pPr>
                  <w:r>
                    <w:rPr>
                      <w:noProof/>
                      <w:lang w:eastAsia="fr-FR"/>
                    </w:rPr>
                    <w:drawing>
                      <wp:inline distT="0" distB="0" distL="0" distR="0" wp14:anchorId="3C6AEDDD" wp14:editId="6D33F8B2">
                        <wp:extent cx="2425700" cy="3401036"/>
                        <wp:effectExtent l="0" t="0" r="0" b="9525"/>
                        <wp:docPr id="1891214776" name="Image 189121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5929" cy="3415378"/>
                                </a:xfrm>
                                <a:prstGeom prst="rect">
                                  <a:avLst/>
                                </a:prstGeom>
                                <a:noFill/>
                                <a:ln>
                                  <a:noFill/>
                                </a:ln>
                              </pic:spPr>
                            </pic:pic>
                          </a:graphicData>
                        </a:graphic>
                      </wp:inline>
                    </w:drawing>
                  </w:r>
                </w:p>
              </w:txbxContent>
            </v:textbox>
          </v:rect>
        </w:pict>
      </w:r>
    </w:p>
    <w:p w14:paraId="064274C7" w14:textId="5D26B5BC" w:rsidR="001D5602" w:rsidRPr="002543CC" w:rsidRDefault="00045D9A" w:rsidP="001D5602">
      <w:pPr>
        <w:numPr>
          <w:ilvl w:val="1"/>
          <w:numId w:val="0"/>
        </w:numPr>
        <w:spacing w:after="200" w:line="276" w:lineRule="auto"/>
        <w:rPr>
          <w:rFonts w:ascii="Cambria" w:hAnsi="Cambria"/>
          <w:i/>
          <w:iCs/>
          <w:noProof/>
          <w:color w:val="4F81BD"/>
          <w:spacing w:val="15"/>
          <w:sz w:val="24"/>
          <w:szCs w:val="24"/>
          <w:lang w:eastAsia="fr-FR"/>
        </w:rPr>
      </w:pPr>
      <w:r>
        <w:rPr>
          <w:noProof/>
        </w:rPr>
        <w:pict w14:anchorId="009054ED">
          <v:rect id="_x0000_s1051" style="position:absolute;margin-left:81.1pt;margin-top:10.85pt;width:72.75pt;height:20.5pt;z-index:251677696" strokecolor="white">
            <v:textbox>
              <w:txbxContent>
                <w:p w14:paraId="238AD474" w14:textId="50462D89" w:rsidR="005B0374" w:rsidRPr="005B0374" w:rsidRDefault="005B0374">
                  <w:pPr>
                    <w:rPr>
                      <w:rFonts w:ascii="Arial" w:hAnsi="Arial" w:cs="Arial"/>
                      <w:sz w:val="18"/>
                      <w:szCs w:val="18"/>
                      <w:lang w:val="fr-CI"/>
                    </w:rPr>
                  </w:pPr>
                  <w:proofErr w:type="spellStart"/>
                  <w:r w:rsidRPr="005B0374">
                    <w:rPr>
                      <w:rFonts w:ascii="Arial" w:hAnsi="Arial" w:cs="Arial"/>
                      <w:sz w:val="18"/>
                      <w:szCs w:val="18"/>
                      <w:lang w:val="fr-CI"/>
                    </w:rPr>
                    <w:t>Study</w:t>
                  </w:r>
                  <w:proofErr w:type="spellEnd"/>
                  <w:r w:rsidRPr="005B0374">
                    <w:rPr>
                      <w:rFonts w:ascii="Arial" w:hAnsi="Arial" w:cs="Arial"/>
                      <w:sz w:val="18"/>
                      <w:szCs w:val="18"/>
                      <w:lang w:val="fr-CI"/>
                    </w:rPr>
                    <w:t xml:space="preserve"> area</w:t>
                  </w:r>
                </w:p>
              </w:txbxContent>
            </v:textbox>
          </v:rect>
        </w:pict>
      </w:r>
    </w:p>
    <w:p w14:paraId="3E86B815" w14:textId="77777777" w:rsidR="001D5602" w:rsidRPr="002543CC" w:rsidRDefault="001D5602" w:rsidP="001D5602">
      <w:pPr>
        <w:spacing w:after="200" w:line="276" w:lineRule="auto"/>
        <w:rPr>
          <w:rFonts w:ascii="Calibri" w:eastAsia="Calibri" w:hAnsi="Calibri"/>
          <w:sz w:val="22"/>
          <w:szCs w:val="22"/>
          <w:lang w:eastAsia="fr-FR"/>
        </w:rPr>
      </w:pPr>
    </w:p>
    <w:p w14:paraId="5150C389" w14:textId="77777777" w:rsidR="001D5602" w:rsidRPr="002543CC" w:rsidRDefault="001D5602" w:rsidP="001D5602">
      <w:pPr>
        <w:spacing w:after="200" w:line="276" w:lineRule="auto"/>
        <w:rPr>
          <w:rFonts w:ascii="Calibri" w:eastAsia="Calibri" w:hAnsi="Calibri"/>
          <w:sz w:val="22"/>
          <w:szCs w:val="22"/>
          <w:lang w:eastAsia="fr-FR"/>
        </w:rPr>
      </w:pPr>
    </w:p>
    <w:p w14:paraId="226A4AAB" w14:textId="77777777" w:rsidR="001D5602" w:rsidRPr="002543CC" w:rsidRDefault="001D5602" w:rsidP="001D5602">
      <w:pPr>
        <w:spacing w:after="200" w:line="276" w:lineRule="auto"/>
        <w:rPr>
          <w:rFonts w:ascii="Calibri" w:eastAsia="Calibri" w:hAnsi="Calibri"/>
          <w:sz w:val="22"/>
          <w:szCs w:val="22"/>
          <w:lang w:eastAsia="fr-FR"/>
        </w:rPr>
      </w:pPr>
    </w:p>
    <w:p w14:paraId="62BF4B2D" w14:textId="77777777" w:rsidR="001D5602" w:rsidRPr="002543CC" w:rsidRDefault="001D5602" w:rsidP="001D5602">
      <w:pPr>
        <w:spacing w:after="200" w:line="276" w:lineRule="auto"/>
        <w:rPr>
          <w:rFonts w:ascii="Calibri" w:eastAsia="Calibri" w:hAnsi="Calibri"/>
          <w:sz w:val="22"/>
          <w:szCs w:val="22"/>
          <w:lang w:eastAsia="fr-FR"/>
        </w:rPr>
      </w:pPr>
    </w:p>
    <w:p w14:paraId="5FB3DB02" w14:textId="77777777" w:rsidR="001D5602" w:rsidRPr="002543CC" w:rsidRDefault="001D5602" w:rsidP="001D5602">
      <w:pPr>
        <w:spacing w:after="200" w:line="276" w:lineRule="auto"/>
        <w:rPr>
          <w:rFonts w:ascii="Calibri" w:eastAsia="Calibri" w:hAnsi="Calibri"/>
          <w:sz w:val="22"/>
          <w:szCs w:val="22"/>
          <w:lang w:eastAsia="fr-FR"/>
        </w:rPr>
      </w:pPr>
    </w:p>
    <w:p w14:paraId="11E5B784" w14:textId="77777777" w:rsidR="001D5602" w:rsidRPr="002543CC" w:rsidRDefault="001D5602" w:rsidP="001D5602">
      <w:pPr>
        <w:spacing w:after="200" w:line="276" w:lineRule="auto"/>
        <w:rPr>
          <w:rFonts w:ascii="Calibri" w:eastAsia="Calibri" w:hAnsi="Calibri"/>
          <w:sz w:val="22"/>
          <w:szCs w:val="22"/>
          <w:lang w:eastAsia="fr-FR"/>
        </w:rPr>
      </w:pPr>
    </w:p>
    <w:p w14:paraId="34BE09FC" w14:textId="308D061D" w:rsidR="001D5602" w:rsidRPr="002543CC" w:rsidRDefault="00045D9A" w:rsidP="001D5602">
      <w:pPr>
        <w:spacing w:after="200" w:line="276" w:lineRule="auto"/>
        <w:rPr>
          <w:rFonts w:ascii="Calibri" w:eastAsia="Calibri" w:hAnsi="Calibri"/>
          <w:sz w:val="22"/>
          <w:szCs w:val="22"/>
          <w:lang w:eastAsia="fr-FR"/>
        </w:rPr>
      </w:pPr>
      <w:r>
        <w:rPr>
          <w:noProof/>
        </w:rPr>
        <w:pict w14:anchorId="6B0084A5">
          <v:rect id="_x0000_s1052" style="position:absolute;margin-left:240.45pt;margin-top:25.3pt;width:146.65pt;height:19.15pt;z-index:251678720" strokecolor="white">
            <v:textbox>
              <w:txbxContent>
                <w:p w14:paraId="15D14320" w14:textId="4677D5FD" w:rsidR="005B0374" w:rsidRPr="005B0374" w:rsidRDefault="005B0374">
                  <w:pPr>
                    <w:rPr>
                      <w:rFonts w:ascii="Arial" w:hAnsi="Arial" w:cs="Arial"/>
                      <w:sz w:val="16"/>
                      <w:szCs w:val="16"/>
                    </w:rPr>
                  </w:pPr>
                  <w:r w:rsidRPr="005B0374">
                    <w:rPr>
                      <w:rFonts w:ascii="Arial" w:hAnsi="Arial" w:cs="Arial"/>
                      <w:sz w:val="16"/>
                      <w:szCs w:val="16"/>
                    </w:rPr>
                    <w:t>Neighborhood boundaries</w:t>
                  </w:r>
                </w:p>
              </w:txbxContent>
            </v:textbox>
          </v:rect>
        </w:pict>
      </w:r>
      <w:r>
        <w:rPr>
          <w:noProof/>
        </w:rPr>
        <w:pict w14:anchorId="089E92B9">
          <v:rect id="_x0000_s1053" style="position:absolute;margin-left:228.05pt;margin-top:8.45pt;width:49.15pt;height:16.85pt;z-index:251679744" strokecolor="white">
            <v:textbox>
              <w:txbxContent>
                <w:p w14:paraId="7A81513F" w14:textId="70276231" w:rsidR="005B0374" w:rsidRPr="005B0374" w:rsidRDefault="005B0374">
                  <w:pPr>
                    <w:rPr>
                      <w:rFonts w:ascii="Arial" w:hAnsi="Arial" w:cs="Arial"/>
                      <w:sz w:val="16"/>
                      <w:szCs w:val="16"/>
                      <w:lang w:val="fr-CI"/>
                    </w:rPr>
                  </w:pPr>
                  <w:proofErr w:type="spellStart"/>
                  <w:r w:rsidRPr="005B0374">
                    <w:rPr>
                      <w:rFonts w:ascii="Arial" w:hAnsi="Arial" w:cs="Arial"/>
                      <w:sz w:val="16"/>
                      <w:szCs w:val="16"/>
                      <w:lang w:val="fr-CI"/>
                    </w:rPr>
                    <w:t>Legend</w:t>
                  </w:r>
                  <w:proofErr w:type="spellEnd"/>
                </w:p>
              </w:txbxContent>
            </v:textbox>
          </v:rect>
        </w:pict>
      </w:r>
    </w:p>
    <w:p w14:paraId="7991E9E0" w14:textId="70420A2B" w:rsidR="001D5602" w:rsidRPr="002543CC" w:rsidRDefault="00045D9A" w:rsidP="001D5602">
      <w:pPr>
        <w:spacing w:after="200" w:line="276" w:lineRule="auto"/>
        <w:rPr>
          <w:rFonts w:ascii="Calibri" w:eastAsia="Calibri" w:hAnsi="Calibri"/>
          <w:sz w:val="22"/>
          <w:szCs w:val="22"/>
          <w:lang w:eastAsia="fr-FR"/>
        </w:rPr>
      </w:pPr>
      <w:r>
        <w:rPr>
          <w:rFonts w:ascii="Calibri" w:eastAsia="Calibri" w:hAnsi="Calibri"/>
          <w:noProof/>
          <w:sz w:val="22"/>
          <w:szCs w:val="22"/>
          <w:lang w:val="fr-FR" w:eastAsia="fr-FR"/>
        </w:rPr>
        <w:pict w14:anchorId="34567884">
          <v:rect id="_x0000_s1054" style="position:absolute;margin-left:240.45pt;margin-top:12.35pt;width:105pt;height:17pt;z-index:251680768" strokecolor="white">
            <v:textbox style="mso-next-textbox:#_x0000_s1054">
              <w:txbxContent>
                <w:p w14:paraId="6DA80851" w14:textId="150BAC60" w:rsidR="005B0374" w:rsidRPr="005B0374" w:rsidRDefault="005B0374">
                  <w:pPr>
                    <w:rPr>
                      <w:rFonts w:ascii="Arial" w:hAnsi="Arial" w:cs="Arial"/>
                      <w:sz w:val="16"/>
                      <w:szCs w:val="16"/>
                    </w:rPr>
                  </w:pPr>
                  <w:r w:rsidRPr="005B0374">
                    <w:rPr>
                      <w:rFonts w:ascii="Arial" w:hAnsi="Arial" w:cs="Arial"/>
                      <w:sz w:val="16"/>
                      <w:szCs w:val="16"/>
                    </w:rPr>
                    <w:t xml:space="preserve">Boundary of </w:t>
                  </w:r>
                  <w:proofErr w:type="spellStart"/>
                  <w:r w:rsidRPr="005B0374">
                    <w:rPr>
                      <w:rFonts w:ascii="Arial" w:hAnsi="Arial" w:cs="Arial"/>
                      <w:sz w:val="16"/>
                      <w:szCs w:val="16"/>
                    </w:rPr>
                    <w:t>M’Bahiakro</w:t>
                  </w:r>
                  <w:proofErr w:type="spellEnd"/>
                </w:p>
              </w:txbxContent>
            </v:textbox>
          </v:rect>
        </w:pict>
      </w:r>
      <w:r>
        <w:rPr>
          <w:noProof/>
        </w:rPr>
        <w:pict w14:anchorId="6AD629E2">
          <v:rect id="Rectangle 11" o:spid="_x0000_s1043" style="position:absolute;margin-left:1734pt;margin-top:1pt;width:484.7pt;height:362.85pt;z-index:251669504;visibility:visible;mso-wrap-style:non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LDVgIAAOYEAAAOAAAAZHJzL2Uyb0RvYy54bWysVE2P2jAQvVfqf7B8L0kQ0F1EWCEQVSW0&#10;i8RWezaOTSI5Hss2JPTXd+yEj932tCoH4/GM5+P5vcye2lqRk7CuAp3TbJBSIjSHotKHnP56XX97&#10;oMR5pgumQIucnoWjT/OvX2aNmYohlKAKYQkm0W7amJyW3ptpkjheipq5ARih0SnB1syjaQ9JYVmD&#10;2WuVDNN0kjRgC2OBC+fwdNU56Tzml1Jw/yKlE56onGJvPq42rvuwJvMZmx4sM2XF+zbYJ7qoWaWx&#10;6DXVinlGjrb6K1VdcQsOpB9wqBOQsuIizoDTZOmHaXYlMyLOguA4c4XJ/b+0/Pm0M1uLMDTGTR1u&#10;wxSttHX4x/5IG8E6X8ESrSccDyfZeJKmiClH32iSPgQD8yS368Y6/0NATcImpxZfI4LEThvnu9BL&#10;SKjmQFXFulIqGme3VJacGD4cvncBDSWKOY+HOV3HX1/t3TWlSZPT4XgUO2PIKKmYxyZrU+TU6QMl&#10;TB2Qqtzb2Mu72+5zRcMQK+bKrtuYse9N6TCLiETsZ77hHHa+3bekwtayCF442kNx3lpioSOrM3xd&#10;YYENDr9lFtmJmKPi/AsuUgGOC/2OkhLs73+dh3gkDXopaZDtOdUoR0T0p0YyPWajURBHNEbj70M0&#10;7L1nf+/Rx3oJ+CoZKtvwuA3xXl220kL9hrJchJroYppj5Q7y3lj6ToMobC4WixiGgjDMb/TO8JA8&#10;ABeAfW3fmDU9hTyy7xkuumDTD0zqYiN9zOLoYV1Fmt1QRXoGA8UUidoLP6j13o5Rt8/T/A8AAAD/&#10;/wMAUEsDBBQABgAIAAAAIQAPGMjJ3QAAAAYBAAAPAAAAZHJzL2Rvd25yZXYueG1sTI9BS8NAEIXv&#10;Qv/DMoIXsZsESWzMphSxUPCiadHrJjsmwexsyG7a+O8dT3p6DG9473vFdrGDOOPke0cK4nUEAqlx&#10;pqdWwem4v3sA4YMmowdHqOAbPWzL1VWhc+Mu9IbnKrSCQ8jnWkEXwphL6ZsOrfZrNyKx9+kmqwOf&#10;UyvNpC8cbgeZRFEqre6JGzo94lOHzVc1W+6NXz5qfG4Ws3/vqzk9HG7jV6fUzfWyewQRcAl/z/CL&#10;z+hQMlPtZjJeDAp4SFCQsLC5STf3IGoFWZJlIMtC/scvfwAAAP//AwBQSwECLQAUAAYACAAAACEA&#10;toM4kv4AAADhAQAAEwAAAAAAAAAAAAAAAAAAAAAAW0NvbnRlbnRfVHlwZXNdLnhtbFBLAQItABQA&#10;BgAIAAAAIQA4/SH/1gAAAJQBAAALAAAAAAAAAAAAAAAAAC8BAABfcmVscy8ucmVsc1BLAQItABQA&#10;BgAIAAAAIQAyxGLDVgIAAOYEAAAOAAAAAAAAAAAAAAAAAC4CAABkcnMvZTJvRG9jLnhtbFBLAQIt&#10;ABQABgAIAAAAIQAPGMjJ3QAAAAYBAAAPAAAAAAAAAAAAAAAAALAEAABkcnMvZG93bnJldi54bWxQ&#10;SwUGAAAAAAQABADzAAAAugUAAAAA&#10;" fillcolor="window" strokecolor="window" strokeweight="2pt">
            <v:textbox style="mso-next-textbox:#Rectangle 11;mso-fit-shape-to-text:t">
              <w:txbxContent>
                <w:p w14:paraId="7DD8B474" w14:textId="77777777" w:rsidR="001D5602" w:rsidRDefault="001D5602" w:rsidP="001D5602">
                  <w:pPr>
                    <w:jc w:val="center"/>
                  </w:pPr>
                </w:p>
              </w:txbxContent>
            </v:textbox>
            <w10:wrap anchorx="page"/>
          </v:rect>
        </w:pict>
      </w:r>
    </w:p>
    <w:p w14:paraId="6DC634B4" w14:textId="4831D2E9" w:rsidR="001D5602" w:rsidRPr="002543CC" w:rsidRDefault="001D5602" w:rsidP="001D5602">
      <w:pPr>
        <w:spacing w:after="200" w:line="276" w:lineRule="auto"/>
        <w:rPr>
          <w:rFonts w:ascii="Calibri" w:eastAsia="Calibri" w:hAnsi="Calibri"/>
          <w:sz w:val="22"/>
          <w:szCs w:val="22"/>
          <w:lang w:eastAsia="fr-FR"/>
        </w:rPr>
      </w:pPr>
    </w:p>
    <w:p w14:paraId="41ED1C02" w14:textId="272B06F7" w:rsidR="0046219D" w:rsidRPr="002543CC" w:rsidRDefault="0046219D" w:rsidP="0046219D">
      <w:pPr>
        <w:pStyle w:val="Body"/>
        <w:spacing w:after="120"/>
        <w:rPr>
          <w:rFonts w:ascii="Arial" w:hAnsi="Arial" w:cs="Arial"/>
          <w:bCs/>
        </w:rPr>
      </w:pPr>
    </w:p>
    <w:p w14:paraId="5E77AF95" w14:textId="0AF01B3F" w:rsidR="00E214FA" w:rsidRPr="00267BDC" w:rsidRDefault="000E0F8D" w:rsidP="00C34DB3">
      <w:pPr>
        <w:pStyle w:val="Body"/>
        <w:spacing w:before="240" w:after="120"/>
        <w:rPr>
          <w:rFonts w:ascii="Arial" w:hAnsi="Arial" w:cs="Arial"/>
          <w:bCs/>
        </w:rPr>
      </w:pPr>
      <w:r w:rsidRPr="001D5602">
        <w:rPr>
          <w:rFonts w:ascii="Arial" w:hAnsi="Arial" w:cs="Arial"/>
          <w:bCs/>
        </w:rPr>
        <w:t xml:space="preserve">                    </w:t>
      </w:r>
      <w:r w:rsidR="001D5602" w:rsidRPr="001D5602">
        <w:rPr>
          <w:rFonts w:ascii="Arial" w:hAnsi="Arial" w:cs="Arial"/>
          <w:bCs/>
        </w:rPr>
        <w:t xml:space="preserve"> </w:t>
      </w:r>
      <w:r w:rsidR="001D5602">
        <w:rPr>
          <w:rFonts w:ascii="Arial" w:hAnsi="Arial" w:cs="Arial"/>
          <w:bCs/>
        </w:rPr>
        <w:t xml:space="preserve">   </w:t>
      </w:r>
      <w:r w:rsidR="00267BDC">
        <w:rPr>
          <w:rFonts w:ascii="Arial" w:hAnsi="Arial" w:cs="Arial"/>
          <w:bCs/>
        </w:rPr>
        <w:t xml:space="preserve">                      </w:t>
      </w:r>
      <w:r w:rsidR="001D5602">
        <w:rPr>
          <w:rFonts w:ascii="Arial" w:hAnsi="Arial" w:cs="Arial"/>
          <w:bCs/>
        </w:rPr>
        <w:t xml:space="preserve">                              </w:t>
      </w:r>
      <w:r w:rsidRPr="001D5602">
        <w:rPr>
          <w:rFonts w:ascii="Arial" w:hAnsi="Arial" w:cs="Arial"/>
          <w:bCs/>
        </w:rPr>
        <w:t xml:space="preserve"> </w:t>
      </w:r>
      <w:r w:rsidRPr="00F13FAA">
        <w:rPr>
          <w:rFonts w:ascii="Arial" w:hAnsi="Arial" w:cs="Arial"/>
          <w:b/>
        </w:rPr>
        <w:t>Figure 1</w:t>
      </w:r>
      <w:r w:rsidRPr="00267BDC">
        <w:rPr>
          <w:rFonts w:ascii="Arial" w:hAnsi="Arial" w:cs="Arial"/>
          <w:bCs/>
        </w:rPr>
        <w:t>: Presentation of the Study Area</w:t>
      </w:r>
    </w:p>
    <w:p w14:paraId="6A1D5110" w14:textId="77777777" w:rsidR="000E0F8D" w:rsidRPr="00E214FA" w:rsidRDefault="000E0F8D" w:rsidP="009A733B">
      <w:pPr>
        <w:pStyle w:val="Body"/>
        <w:spacing w:after="0"/>
        <w:rPr>
          <w:rFonts w:ascii="Arial" w:hAnsi="Arial" w:cs="Arial"/>
          <w:bCs/>
        </w:rPr>
      </w:pPr>
    </w:p>
    <w:p w14:paraId="0F3A6A8C" w14:textId="77777777" w:rsidR="004862E7" w:rsidRPr="00A25EDE" w:rsidRDefault="004862E7" w:rsidP="004862E7">
      <w:pPr>
        <w:pStyle w:val="Body"/>
        <w:spacing w:after="120"/>
        <w:rPr>
          <w:rFonts w:ascii="Arial" w:hAnsi="Arial" w:cs="Arial"/>
          <w:b/>
        </w:rPr>
      </w:pPr>
      <w:r w:rsidRPr="00A25EDE">
        <w:rPr>
          <w:rFonts w:ascii="Arial" w:hAnsi="Arial" w:cs="Arial"/>
          <w:b/>
        </w:rPr>
        <w:t>2.1.2 Data</w:t>
      </w:r>
    </w:p>
    <w:p w14:paraId="0ADC88E5" w14:textId="05704A6F" w:rsidR="004862E7" w:rsidRPr="00A25EDE" w:rsidRDefault="00A4590E" w:rsidP="004862E7">
      <w:pPr>
        <w:pStyle w:val="Body"/>
        <w:spacing w:after="0"/>
        <w:rPr>
          <w:rFonts w:ascii="Arial" w:hAnsi="Arial" w:cs="Arial"/>
          <w:bCs/>
          <w:lang w:val="fr-CI"/>
        </w:rPr>
      </w:pPr>
      <w:r w:rsidRPr="00A25EDE">
        <w:rPr>
          <w:rFonts w:ascii="Arial" w:hAnsi="Arial" w:cs="Arial"/>
          <w:bCs/>
        </w:rPr>
        <w:t xml:space="preserve">The data collected for this study concern daily rainfall from 1971 to 2016 at the </w:t>
      </w:r>
      <w:proofErr w:type="spellStart"/>
      <w:r w:rsidRPr="00A25EDE">
        <w:rPr>
          <w:rFonts w:ascii="Arial" w:hAnsi="Arial" w:cs="Arial"/>
          <w:bCs/>
        </w:rPr>
        <w:t>M’Bahiakro</w:t>
      </w:r>
      <w:proofErr w:type="spellEnd"/>
      <w:r w:rsidRPr="00A25EDE">
        <w:rPr>
          <w:rFonts w:ascii="Arial" w:hAnsi="Arial" w:cs="Arial"/>
          <w:bCs/>
        </w:rPr>
        <w:t xml:space="preserve"> station, as well as monthly temperature (1964–2015) and evapotranspiration (1971–1998) data from the </w:t>
      </w:r>
      <w:proofErr w:type="spellStart"/>
      <w:r w:rsidRPr="00A25EDE">
        <w:rPr>
          <w:rFonts w:ascii="Arial" w:hAnsi="Arial" w:cs="Arial"/>
          <w:bCs/>
        </w:rPr>
        <w:t>Bouaké</w:t>
      </w:r>
      <w:proofErr w:type="spellEnd"/>
      <w:r w:rsidRPr="00A25EDE">
        <w:rPr>
          <w:rFonts w:ascii="Arial" w:hAnsi="Arial" w:cs="Arial"/>
          <w:bCs/>
        </w:rPr>
        <w:t xml:space="preserve"> station. </w:t>
      </w:r>
      <w:r w:rsidRPr="00A25EDE">
        <w:rPr>
          <w:rFonts w:ascii="Arial" w:hAnsi="Arial" w:cs="Arial"/>
          <w:bCs/>
          <w:lang w:val="fr-CI"/>
        </w:rPr>
        <w:t xml:space="preserve">The </w:t>
      </w:r>
      <w:proofErr w:type="spellStart"/>
      <w:r w:rsidRPr="00A25EDE">
        <w:rPr>
          <w:rFonts w:ascii="Arial" w:hAnsi="Arial" w:cs="Arial"/>
          <w:bCs/>
          <w:lang w:val="fr-CI"/>
        </w:rPr>
        <w:t>climatological</w:t>
      </w:r>
      <w:proofErr w:type="spellEnd"/>
      <w:r w:rsidRPr="00A25EDE">
        <w:rPr>
          <w:rFonts w:ascii="Arial" w:hAnsi="Arial" w:cs="Arial"/>
          <w:bCs/>
          <w:lang w:val="fr-CI"/>
        </w:rPr>
        <w:t xml:space="preserve"> data </w:t>
      </w:r>
      <w:proofErr w:type="spellStart"/>
      <w:r w:rsidRPr="00A25EDE">
        <w:rPr>
          <w:rFonts w:ascii="Arial" w:hAnsi="Arial" w:cs="Arial"/>
          <w:bCs/>
          <w:lang w:val="fr-CI"/>
        </w:rPr>
        <w:t>were</w:t>
      </w:r>
      <w:proofErr w:type="spellEnd"/>
      <w:r w:rsidRPr="00A25EDE">
        <w:rPr>
          <w:rFonts w:ascii="Arial" w:hAnsi="Arial" w:cs="Arial"/>
          <w:bCs/>
          <w:lang w:val="fr-CI"/>
        </w:rPr>
        <w:t xml:space="preserve"> </w:t>
      </w:r>
      <w:proofErr w:type="spellStart"/>
      <w:r w:rsidRPr="00A25EDE">
        <w:rPr>
          <w:rFonts w:ascii="Arial" w:hAnsi="Arial" w:cs="Arial"/>
          <w:bCs/>
          <w:lang w:val="fr-CI"/>
        </w:rPr>
        <w:t>provided</w:t>
      </w:r>
      <w:proofErr w:type="spellEnd"/>
      <w:r w:rsidRPr="00A25EDE">
        <w:rPr>
          <w:rFonts w:ascii="Arial" w:hAnsi="Arial" w:cs="Arial"/>
          <w:bCs/>
          <w:lang w:val="fr-CI"/>
        </w:rPr>
        <w:t xml:space="preserve"> by the </w:t>
      </w:r>
      <w:proofErr w:type="spellStart"/>
      <w:r w:rsidRPr="00A25EDE">
        <w:rPr>
          <w:rFonts w:ascii="Arial" w:hAnsi="Arial" w:cs="Arial"/>
          <w:bCs/>
          <w:lang w:val="fr-CI"/>
        </w:rPr>
        <w:t>Directorate</w:t>
      </w:r>
      <w:proofErr w:type="spellEnd"/>
      <w:r w:rsidRPr="00A25EDE">
        <w:rPr>
          <w:rFonts w:ascii="Arial" w:hAnsi="Arial" w:cs="Arial"/>
          <w:bCs/>
          <w:lang w:val="fr-CI"/>
        </w:rPr>
        <w:t xml:space="preserve"> of the Société de Développement et d’Exploitation Aéroportuaire, Aéronautique et Météorologique (SODEXAM).</w:t>
      </w:r>
    </w:p>
    <w:p w14:paraId="152D75F4" w14:textId="77777777" w:rsidR="00A4590E" w:rsidRPr="00A25EDE" w:rsidRDefault="00A4590E" w:rsidP="004862E7">
      <w:pPr>
        <w:pStyle w:val="Body"/>
        <w:spacing w:after="0"/>
        <w:rPr>
          <w:rFonts w:ascii="Arial" w:hAnsi="Arial" w:cs="Arial"/>
          <w:bCs/>
          <w:lang w:val="fr-CI"/>
        </w:rPr>
      </w:pPr>
    </w:p>
    <w:p w14:paraId="469F6BD9" w14:textId="77777777" w:rsidR="004862E7" w:rsidRPr="00A25EDE" w:rsidRDefault="004862E7" w:rsidP="004862E7">
      <w:pPr>
        <w:spacing w:after="120"/>
        <w:jc w:val="both"/>
        <w:rPr>
          <w:rFonts w:ascii="Arial" w:hAnsi="Arial" w:cs="Arial"/>
          <w:b/>
        </w:rPr>
      </w:pPr>
      <w:bookmarkStart w:id="2" w:name="_Hlk212444555"/>
      <w:bookmarkStart w:id="3" w:name="_Toc47124958"/>
      <w:bookmarkStart w:id="4" w:name="_Toc83834670"/>
      <w:bookmarkStart w:id="5" w:name="_Toc83836808"/>
      <w:bookmarkStart w:id="6" w:name="_Toc83837055"/>
      <w:bookmarkStart w:id="7" w:name="_Toc83841525"/>
      <w:bookmarkStart w:id="8" w:name="_Toc186279569"/>
      <w:r w:rsidRPr="00A25EDE">
        <w:rPr>
          <w:rFonts w:ascii="Arial" w:hAnsi="Arial" w:cs="Arial"/>
          <w:b/>
        </w:rPr>
        <w:t>2.2 Methods</w:t>
      </w:r>
    </w:p>
    <w:p w14:paraId="6D45E4D1" w14:textId="08E67E48" w:rsidR="00A4590E" w:rsidRPr="00A25EDE" w:rsidRDefault="004862E7" w:rsidP="00A4590E">
      <w:pPr>
        <w:spacing w:after="120"/>
        <w:jc w:val="both"/>
        <w:rPr>
          <w:rFonts w:ascii="Arial" w:hAnsi="Arial" w:cs="Arial"/>
          <w:b/>
        </w:rPr>
      </w:pPr>
      <w:r w:rsidRPr="00A25EDE">
        <w:rPr>
          <w:rFonts w:ascii="Arial" w:hAnsi="Arial" w:cs="Arial"/>
          <w:b/>
        </w:rPr>
        <w:t xml:space="preserve">2.2.1 </w:t>
      </w:r>
      <w:r w:rsidR="00A4590E" w:rsidRPr="00A25EDE">
        <w:rPr>
          <w:rFonts w:ascii="Arial" w:hAnsi="Arial" w:cs="Arial"/>
          <w:b/>
        </w:rPr>
        <w:t>Determination of Rainfall Trends</w:t>
      </w:r>
    </w:p>
    <w:p w14:paraId="6CF930B5" w14:textId="2D681D37" w:rsidR="004862E7" w:rsidRPr="00A25EDE" w:rsidRDefault="00A4590E" w:rsidP="00A4590E">
      <w:pPr>
        <w:spacing w:after="120"/>
        <w:jc w:val="both"/>
        <w:rPr>
          <w:rFonts w:ascii="Arial" w:hAnsi="Arial" w:cs="Arial"/>
          <w:bCs/>
        </w:rPr>
      </w:pPr>
      <w:r w:rsidRPr="00A25EDE">
        <w:rPr>
          <w:rFonts w:ascii="Arial" w:hAnsi="Arial" w:cs="Arial"/>
          <w:bCs/>
        </w:rPr>
        <w:t xml:space="preserve">The analysis of the evolution of climatic variables was carried out using various methods, notably the Nicholson index and the second-order Hanning low-pass filter method. These </w:t>
      </w:r>
      <w:r w:rsidRPr="00A25EDE">
        <w:rPr>
          <w:rFonts w:ascii="Arial" w:hAnsi="Arial" w:cs="Arial"/>
          <w:bCs/>
        </w:rPr>
        <w:lastRenderedPageBreak/>
        <w:t xml:space="preserve">approaches make it possible to highlight, at the </w:t>
      </w:r>
      <w:proofErr w:type="spellStart"/>
      <w:r w:rsidRPr="00A25EDE">
        <w:rPr>
          <w:rFonts w:ascii="Arial" w:hAnsi="Arial" w:cs="Arial"/>
          <w:bCs/>
        </w:rPr>
        <w:t>spatio</w:t>
      </w:r>
      <w:proofErr w:type="spellEnd"/>
      <w:r w:rsidRPr="00A25EDE">
        <w:rPr>
          <w:rFonts w:ascii="Arial" w:hAnsi="Arial" w:cs="Arial"/>
          <w:bCs/>
        </w:rPr>
        <w:t>-temporal scale, periods of rainfall deficit and surplus.</w:t>
      </w:r>
    </w:p>
    <w:p w14:paraId="484D27E9" w14:textId="41A2C8B8" w:rsidR="00A4590E" w:rsidRPr="00A4590E" w:rsidRDefault="004862E7" w:rsidP="00A4590E">
      <w:pPr>
        <w:spacing w:after="120"/>
        <w:jc w:val="both"/>
        <w:rPr>
          <w:rFonts w:ascii="Arial" w:hAnsi="Arial" w:cs="Arial"/>
          <w:b/>
          <w:color w:val="002060"/>
        </w:rPr>
      </w:pPr>
      <w:r w:rsidRPr="00A25EDE">
        <w:rPr>
          <w:rFonts w:ascii="Arial" w:hAnsi="Arial" w:cs="Arial"/>
          <w:b/>
        </w:rPr>
        <w:t xml:space="preserve">2.2.1.1 </w:t>
      </w:r>
      <w:r w:rsidR="00A4590E" w:rsidRPr="00A4590E">
        <w:rPr>
          <w:rFonts w:ascii="Arial" w:eastAsia="SimSun" w:hAnsi="Arial" w:cs="Arial"/>
          <w:b/>
          <w:color w:val="000000" w:themeColor="text1"/>
          <w:lang w:eastAsia="zh-CN"/>
        </w:rPr>
        <w:t>Nicholson Index Method</w:t>
      </w:r>
    </w:p>
    <w:p w14:paraId="0E14B9FF" w14:textId="38CE2CF2" w:rsidR="00C34DB3" w:rsidRPr="00A25EDE" w:rsidRDefault="00A4590E" w:rsidP="007D1AFD">
      <w:pPr>
        <w:widowControl w:val="0"/>
        <w:adjustRightInd w:val="0"/>
        <w:snapToGrid w:val="0"/>
        <w:spacing w:after="120"/>
        <w:jc w:val="both"/>
        <w:rPr>
          <w:rFonts w:ascii="Arial" w:eastAsia="SimSun" w:hAnsi="Arial" w:cs="Arial"/>
        </w:rPr>
      </w:pPr>
      <w:r w:rsidRPr="00A4590E">
        <w:rPr>
          <w:rFonts w:ascii="Arial" w:eastAsia="SimSun" w:hAnsi="Arial" w:cs="Arial"/>
        </w:rPr>
        <w:t>The Nicholson Index method</w:t>
      </w:r>
      <w:r w:rsidR="00BC6EAD">
        <w:rPr>
          <w:rFonts w:ascii="Arial" w:eastAsia="SimSun" w:hAnsi="Arial" w:cs="Arial"/>
        </w:rPr>
        <w:t xml:space="preserve"> </w:t>
      </w:r>
      <w:r w:rsidR="00BC6EAD" w:rsidRPr="007D1AFD">
        <w:rPr>
          <w:rFonts w:ascii="Arial" w:eastAsia="SimSun" w:hAnsi="Arial" w:cs="Arial"/>
          <w:b/>
          <w:bCs/>
        </w:rPr>
        <w:t>(</w:t>
      </w:r>
      <w:r w:rsidR="007D1AFD" w:rsidRPr="007D1AFD">
        <w:rPr>
          <w:rFonts w:ascii="Arial" w:eastAsia="SimSun" w:hAnsi="Arial" w:cs="Arial"/>
          <w:b/>
          <w:bCs/>
        </w:rPr>
        <w:t>Nicholson, 1998</w:t>
      </w:r>
      <w:r w:rsidR="00BC6EAD" w:rsidRPr="007D1AFD">
        <w:rPr>
          <w:rFonts w:ascii="Arial" w:eastAsia="SimSun" w:hAnsi="Arial" w:cs="Arial"/>
          <w:b/>
          <w:bCs/>
        </w:rPr>
        <w:t xml:space="preserve">) </w:t>
      </w:r>
      <w:r w:rsidRPr="00A4590E">
        <w:rPr>
          <w:rFonts w:ascii="Arial" w:eastAsia="SimSun" w:hAnsi="Arial" w:cs="Arial"/>
        </w:rPr>
        <w:t>is used to highlight rainfall, temperature, and streamflow trends (excess and deficit periods) within a time series. A positive value indicates a wet year, while a negative value indicates a dry year. The Nicholson Index is expressed by the following equation:</w:t>
      </w:r>
    </w:p>
    <w:p w14:paraId="68B639C6" w14:textId="3CAB2E1C" w:rsidR="00A4590E" w:rsidRPr="00A4590E" w:rsidRDefault="00045D9A" w:rsidP="003C2EE5">
      <w:pPr>
        <w:widowControl w:val="0"/>
        <w:adjustRightInd w:val="0"/>
        <w:snapToGrid w:val="0"/>
        <w:spacing w:line="300" w:lineRule="exact"/>
        <w:ind w:leftChars="555" w:left="1110" w:firstLine="1157"/>
        <w:jc w:val="both"/>
        <w:rPr>
          <w:rFonts w:ascii="Arial Narrow" w:eastAsia="SimSun" w:hAnsi="Arial Narrow"/>
          <w:b/>
          <w:sz w:val="24"/>
          <w:szCs w:val="24"/>
        </w:rPr>
      </w:pPr>
      <m:oMath>
        <m:sSub>
          <m:sSubPr>
            <m:ctrlPr>
              <w:rPr>
                <w:rFonts w:ascii="Cambria Math" w:eastAsia="SimSun" w:hAnsi="Cambria Math"/>
                <w:bCs/>
                <w:sz w:val="24"/>
                <w:szCs w:val="24"/>
                <w:lang w:val="fr-FR"/>
              </w:rPr>
            </m:ctrlPr>
          </m:sSubPr>
          <m:e>
            <m:r>
              <m:rPr>
                <m:sty m:val="b"/>
              </m:rPr>
              <w:rPr>
                <w:rFonts w:ascii="Cambria Math" w:eastAsia="SimSun" w:hAnsi="Cambria Math"/>
                <w:sz w:val="24"/>
                <w:szCs w:val="24"/>
              </w:rPr>
              <m:t xml:space="preserve"> </m:t>
            </m:r>
            <m:r>
              <m:rPr>
                <m:sty m:val="b"/>
              </m:rPr>
              <w:rPr>
                <w:rFonts w:ascii="Cambria Math" w:eastAsia="SimSun" w:hAnsi="Cambria Math"/>
                <w:sz w:val="24"/>
                <w:szCs w:val="24"/>
                <w:lang w:val="fr-FR"/>
              </w:rPr>
              <m:t>I</m:t>
            </m:r>
          </m:e>
          <m:sub>
            <m:r>
              <m:rPr>
                <m:sty m:val="b"/>
              </m:rPr>
              <w:rPr>
                <w:rFonts w:ascii="Cambria Math" w:eastAsia="SimSun" w:hAnsi="Cambria Math"/>
                <w:sz w:val="24"/>
                <w:szCs w:val="24"/>
                <w:lang w:val="fr-FR"/>
              </w:rPr>
              <m:t>i</m:t>
            </m:r>
          </m:sub>
        </m:sSub>
        <m:r>
          <m:rPr>
            <m:sty m:val="b"/>
          </m:rPr>
          <w:rPr>
            <w:rFonts w:ascii="Cambria Math" w:eastAsia="SimSun" w:hAnsi="Cambria Math"/>
            <w:sz w:val="24"/>
            <w:szCs w:val="24"/>
          </w:rPr>
          <m:t>=</m:t>
        </m:r>
        <m:f>
          <m:fPr>
            <m:ctrlPr>
              <w:rPr>
                <w:rFonts w:ascii="Cambria Math" w:eastAsia="SimSun" w:hAnsi="Cambria Math"/>
                <w:bCs/>
                <w:sz w:val="24"/>
                <w:szCs w:val="24"/>
                <w:lang w:val="fr-FR"/>
              </w:rPr>
            </m:ctrlPr>
          </m:fPr>
          <m:num>
            <m:sSub>
              <m:sSubPr>
                <m:ctrlPr>
                  <w:rPr>
                    <w:rFonts w:ascii="Cambria Math" w:eastAsia="SimSun" w:hAnsi="Cambria Math"/>
                    <w:bCs/>
                    <w:sz w:val="24"/>
                    <w:szCs w:val="24"/>
                    <w:lang w:val="fr-FR"/>
                  </w:rPr>
                </m:ctrlPr>
              </m:sSubPr>
              <m:e>
                <m:r>
                  <m:rPr>
                    <m:sty m:val="b"/>
                  </m:rPr>
                  <w:rPr>
                    <w:rFonts w:ascii="Cambria Math" w:eastAsia="SimSun" w:hAnsi="Cambria Math"/>
                    <w:sz w:val="24"/>
                    <w:szCs w:val="24"/>
                    <w:lang w:val="fr-FR"/>
                  </w:rPr>
                  <m:t>X</m:t>
                </m:r>
              </m:e>
              <m:sub>
                <m:r>
                  <m:rPr>
                    <m:sty m:val="b"/>
                  </m:rPr>
                  <w:rPr>
                    <w:rFonts w:ascii="Cambria Math" w:eastAsia="SimSun" w:hAnsi="Cambria Math"/>
                    <w:sz w:val="24"/>
                    <w:szCs w:val="24"/>
                    <w:lang w:val="fr-FR"/>
                  </w:rPr>
                  <m:t>i</m:t>
                </m:r>
              </m:sub>
            </m:sSub>
            <m:r>
              <m:rPr>
                <m:sty m:val="b"/>
              </m:rPr>
              <w:rPr>
                <w:rFonts w:ascii="Cambria Math" w:eastAsia="SimSun" w:hAnsi="Cambria Math"/>
                <w:sz w:val="24"/>
                <w:szCs w:val="24"/>
              </w:rPr>
              <m:t>-</m:t>
            </m:r>
            <m:acc>
              <m:accPr>
                <m:chr m:val="̅"/>
                <m:ctrlPr>
                  <w:rPr>
                    <w:rFonts w:ascii="Cambria Math" w:eastAsia="SimSun" w:hAnsi="Cambria Math"/>
                    <w:bCs/>
                    <w:sz w:val="24"/>
                    <w:szCs w:val="24"/>
                    <w:lang w:val="fr-FR"/>
                  </w:rPr>
                </m:ctrlPr>
              </m:accPr>
              <m:e>
                <m:r>
                  <m:rPr>
                    <m:sty m:val="b"/>
                  </m:rPr>
                  <w:rPr>
                    <w:rFonts w:ascii="Cambria Math" w:eastAsia="SimSun" w:hAnsi="Cambria Math"/>
                    <w:sz w:val="24"/>
                    <w:szCs w:val="24"/>
                    <w:lang w:val="fr-FR"/>
                  </w:rPr>
                  <m:t>X</m:t>
                </m:r>
              </m:e>
            </m:acc>
          </m:num>
          <m:den>
            <m:r>
              <m:rPr>
                <m:sty m:val="b"/>
              </m:rPr>
              <w:rPr>
                <w:rFonts w:ascii="Cambria Math" w:eastAsia="SimSun" w:hAnsi="Cambria Math"/>
                <w:sz w:val="24"/>
                <w:szCs w:val="24"/>
                <w:lang w:val="fr-FR"/>
              </w:rPr>
              <m:t>δ</m:t>
            </m:r>
          </m:den>
        </m:f>
        <m:r>
          <m:rPr>
            <m:sty m:val="bi"/>
          </m:rPr>
          <w:rPr>
            <w:rFonts w:ascii="Cambria Math" w:eastAsia="SimSun" w:hAnsi="Cambria Math"/>
            <w:sz w:val="24"/>
            <w:szCs w:val="24"/>
          </w:rPr>
          <m:t xml:space="preserve">                                                                        </m:t>
        </m:r>
        <m:r>
          <m:rPr>
            <m:sty m:val="b"/>
          </m:rPr>
          <w:rPr>
            <w:rFonts w:ascii="Cambria Math" w:eastAsia="SimSun" w:hAnsi="Cambria Math"/>
            <w:color w:val="365F91" w:themeColor="accent1" w:themeShade="BF"/>
            <w:sz w:val="24"/>
            <w:szCs w:val="24"/>
          </w:rPr>
          <m:t>(</m:t>
        </m:r>
      </m:oMath>
      <w:r w:rsidR="00A4590E" w:rsidRPr="00A4590E">
        <w:rPr>
          <w:rFonts w:ascii="Arial Narrow" w:eastAsia="SimSun" w:hAnsi="Arial Narrow"/>
          <w:b/>
          <w:color w:val="365F91" w:themeColor="accent1" w:themeShade="BF"/>
          <w:sz w:val="24"/>
          <w:szCs w:val="24"/>
        </w:rPr>
        <w:t>Éq.1</w:t>
      </w:r>
      <m:oMath>
        <m:r>
          <m:rPr>
            <m:sty m:val="b"/>
          </m:rPr>
          <w:rPr>
            <w:rFonts w:ascii="Cambria Math" w:eastAsia="SimSun" w:hAnsi="Cambria Math"/>
            <w:color w:val="365F91" w:themeColor="accent1" w:themeShade="BF"/>
            <w:sz w:val="24"/>
            <w:szCs w:val="24"/>
          </w:rPr>
          <m:t>)</m:t>
        </m:r>
      </m:oMath>
    </w:p>
    <w:p w14:paraId="31D34C3A" w14:textId="77777777" w:rsidR="00A4590E" w:rsidRPr="00A4590E" w:rsidRDefault="00A4590E" w:rsidP="00A4590E">
      <w:pPr>
        <w:spacing w:after="120" w:line="276" w:lineRule="auto"/>
        <w:rPr>
          <w:rFonts w:ascii="Arial" w:eastAsia="SimSun" w:hAnsi="Arial" w:cs="Arial"/>
          <w:bCs/>
        </w:rPr>
      </w:pPr>
      <w:bookmarkStart w:id="9" w:name="_Hlk212684452"/>
      <w:r w:rsidRPr="00A4590E">
        <w:rPr>
          <w:rFonts w:ascii="Arial" w:eastAsia="SimSun" w:hAnsi="Arial" w:cs="Arial"/>
          <w:bCs/>
        </w:rPr>
        <w:t>where:</w:t>
      </w:r>
    </w:p>
    <w:bookmarkEnd w:id="9"/>
    <w:p w14:paraId="12202B1C" w14:textId="77777777" w:rsidR="00A4590E" w:rsidRPr="00A4590E" w:rsidRDefault="00045D9A" w:rsidP="00045D9A">
      <w:pPr>
        <w:numPr>
          <w:ilvl w:val="0"/>
          <w:numId w:val="2"/>
        </w:numPr>
        <w:tabs>
          <w:tab w:val="clear" w:pos="720"/>
          <w:tab w:val="num" w:pos="426"/>
          <w:tab w:val="left" w:pos="3261"/>
        </w:tabs>
        <w:ind w:left="2127" w:hanging="1985"/>
        <w:jc w:val="both"/>
        <w:rPr>
          <w:rFonts w:ascii="Arial" w:hAnsi="Arial" w:cs="Arial"/>
          <w:lang w:eastAsia="fr-CI"/>
        </w:rPr>
      </w:pPr>
      <m:oMath>
        <m:sSub>
          <m:sSubPr>
            <m:ctrlPr>
              <w:rPr>
                <w:rFonts w:ascii="Cambria Math" w:hAnsi="Cambria Math" w:cs="Arial"/>
                <w:lang w:val="fr-CI" w:eastAsia="fr-CI"/>
              </w:rPr>
            </m:ctrlPr>
          </m:sSubPr>
          <m:e>
            <m:r>
              <w:rPr>
                <w:rFonts w:ascii="Cambria Math" w:hAnsi="Cambria Math" w:cs="Arial"/>
                <w:lang w:val="fr-CI" w:eastAsia="fr-CI"/>
              </w:rPr>
              <m:t>I</m:t>
            </m:r>
          </m:e>
          <m:sub>
            <m:r>
              <w:rPr>
                <w:rFonts w:ascii="Cambria Math" w:hAnsi="Cambria Math" w:cs="Arial"/>
                <w:lang w:val="fr-CI" w:eastAsia="fr-CI"/>
              </w:rPr>
              <m:t>i</m:t>
            </m:r>
          </m:sub>
        </m:sSub>
      </m:oMath>
      <w:r w:rsidR="00A4590E" w:rsidRPr="00A4590E">
        <w:rPr>
          <w:rFonts w:ascii="Arial" w:hAnsi="Arial" w:cs="Arial"/>
          <w:lang w:eastAsia="fr-CI"/>
        </w:rPr>
        <w:t xml:space="preserve">= Nicholson index for year </w:t>
      </w:r>
      <w:proofErr w:type="spellStart"/>
      <w:r w:rsidR="00A4590E" w:rsidRPr="00A4590E">
        <w:rPr>
          <w:rFonts w:ascii="Arial" w:hAnsi="Arial" w:cs="Arial"/>
          <w:i/>
          <w:iCs/>
          <w:lang w:eastAsia="fr-CI"/>
        </w:rPr>
        <w:t>i</w:t>
      </w:r>
      <w:proofErr w:type="spellEnd"/>
      <w:r w:rsidR="00A4590E" w:rsidRPr="00A4590E">
        <w:rPr>
          <w:rFonts w:ascii="Arial" w:hAnsi="Arial" w:cs="Arial"/>
          <w:lang w:eastAsia="fr-CI"/>
        </w:rPr>
        <w:t>,</w:t>
      </w:r>
    </w:p>
    <w:p w14:paraId="77228312" w14:textId="77777777" w:rsidR="00A4590E" w:rsidRPr="00A4590E" w:rsidRDefault="00045D9A" w:rsidP="00045D9A">
      <w:pPr>
        <w:numPr>
          <w:ilvl w:val="0"/>
          <w:numId w:val="2"/>
        </w:numPr>
        <w:tabs>
          <w:tab w:val="clear" w:pos="720"/>
          <w:tab w:val="num" w:pos="426"/>
          <w:tab w:val="left" w:pos="3261"/>
        </w:tabs>
        <w:ind w:left="2127" w:hanging="1985"/>
        <w:jc w:val="both"/>
        <w:rPr>
          <w:rFonts w:ascii="Arial" w:hAnsi="Arial" w:cs="Arial"/>
          <w:lang w:eastAsia="fr-CI"/>
        </w:rPr>
      </w:pPr>
      <m:oMath>
        <m:sSub>
          <m:sSubPr>
            <m:ctrlPr>
              <w:rPr>
                <w:rFonts w:ascii="Cambria Math" w:hAnsi="Cambria Math" w:cs="Arial"/>
                <w:lang w:val="fr-CI" w:eastAsia="fr-CI"/>
              </w:rPr>
            </m:ctrlPr>
          </m:sSubPr>
          <m:e>
            <m:r>
              <w:rPr>
                <w:rFonts w:ascii="Cambria Math" w:hAnsi="Cambria Math" w:cs="Arial"/>
                <w:lang w:val="fr-CI" w:eastAsia="fr-CI"/>
              </w:rPr>
              <m:t>X</m:t>
            </m:r>
          </m:e>
          <m:sub>
            <m:r>
              <w:rPr>
                <w:rFonts w:ascii="Cambria Math" w:hAnsi="Cambria Math" w:cs="Arial"/>
                <w:lang w:val="fr-CI" w:eastAsia="fr-CI"/>
              </w:rPr>
              <m:t>i</m:t>
            </m:r>
          </m:sub>
        </m:sSub>
      </m:oMath>
      <w:r w:rsidR="00A4590E" w:rsidRPr="00A4590E">
        <w:rPr>
          <w:rFonts w:ascii="Arial" w:hAnsi="Arial" w:cs="Arial"/>
          <w:lang w:eastAsia="fr-CI"/>
        </w:rPr>
        <w:t xml:space="preserve">= observed value of the variable (rainfall, temperature, or discharge) for year </w:t>
      </w:r>
      <w:proofErr w:type="spellStart"/>
      <w:r w:rsidR="00A4590E" w:rsidRPr="00A4590E">
        <w:rPr>
          <w:rFonts w:ascii="Arial" w:hAnsi="Arial" w:cs="Arial"/>
          <w:i/>
          <w:iCs/>
          <w:lang w:eastAsia="fr-CI"/>
        </w:rPr>
        <w:t>i</w:t>
      </w:r>
      <w:proofErr w:type="spellEnd"/>
      <w:r w:rsidR="00A4590E" w:rsidRPr="00A4590E">
        <w:rPr>
          <w:rFonts w:ascii="Arial" w:hAnsi="Arial" w:cs="Arial"/>
          <w:lang w:eastAsia="fr-CI"/>
        </w:rPr>
        <w:t>,</w:t>
      </w:r>
    </w:p>
    <w:p w14:paraId="020B48B2" w14:textId="77777777" w:rsidR="00A4590E" w:rsidRPr="00A4590E" w:rsidRDefault="00045D9A" w:rsidP="00045D9A">
      <w:pPr>
        <w:numPr>
          <w:ilvl w:val="0"/>
          <w:numId w:val="2"/>
        </w:numPr>
        <w:tabs>
          <w:tab w:val="clear" w:pos="720"/>
          <w:tab w:val="num" w:pos="426"/>
          <w:tab w:val="left" w:pos="3261"/>
        </w:tabs>
        <w:ind w:left="2127" w:hanging="1985"/>
        <w:jc w:val="both"/>
        <w:rPr>
          <w:rFonts w:ascii="Arial" w:hAnsi="Arial" w:cs="Arial"/>
          <w:lang w:eastAsia="fr-CI"/>
        </w:rPr>
      </w:pPr>
      <m:oMath>
        <m:acc>
          <m:accPr>
            <m:chr m:val="‾"/>
            <m:ctrlPr>
              <w:rPr>
                <w:rFonts w:ascii="Cambria Math" w:hAnsi="Cambria Math" w:cs="Arial"/>
                <w:lang w:val="fr-CI" w:eastAsia="fr-CI"/>
              </w:rPr>
            </m:ctrlPr>
          </m:accPr>
          <m:e>
            <m:r>
              <w:rPr>
                <w:rFonts w:ascii="Cambria Math" w:hAnsi="Cambria Math" w:cs="Arial"/>
                <w:lang w:val="fr-CI" w:eastAsia="fr-CI"/>
              </w:rPr>
              <m:t>X</m:t>
            </m:r>
          </m:e>
        </m:acc>
      </m:oMath>
      <w:r w:rsidR="00A4590E" w:rsidRPr="00A4590E">
        <w:rPr>
          <w:rFonts w:ascii="Arial" w:hAnsi="Arial" w:cs="Arial"/>
          <w:lang w:eastAsia="fr-CI"/>
        </w:rPr>
        <w:t>= mean of the series,</w:t>
      </w:r>
    </w:p>
    <w:p w14:paraId="05F09196" w14:textId="77777777" w:rsidR="00A4590E" w:rsidRPr="00A4590E" w:rsidRDefault="00A4590E" w:rsidP="00045D9A">
      <w:pPr>
        <w:numPr>
          <w:ilvl w:val="0"/>
          <w:numId w:val="2"/>
        </w:numPr>
        <w:tabs>
          <w:tab w:val="clear" w:pos="720"/>
          <w:tab w:val="num" w:pos="426"/>
          <w:tab w:val="left" w:pos="3261"/>
        </w:tabs>
        <w:spacing w:after="240"/>
        <w:ind w:left="2127" w:hanging="1985"/>
        <w:jc w:val="both"/>
        <w:rPr>
          <w:rFonts w:ascii="Arial" w:hAnsi="Arial" w:cs="Arial"/>
          <w:lang w:eastAsia="fr-CI"/>
        </w:rPr>
      </w:pPr>
      <m:oMath>
        <m:r>
          <w:rPr>
            <w:rFonts w:ascii="Cambria Math" w:hAnsi="Cambria Math" w:cs="Arial"/>
            <w:lang w:val="fr-CI" w:eastAsia="fr-CI"/>
          </w:rPr>
          <m:t>δ</m:t>
        </m:r>
      </m:oMath>
      <w:r w:rsidRPr="00A4590E">
        <w:rPr>
          <w:rFonts w:ascii="Arial" w:hAnsi="Arial" w:cs="Arial"/>
          <w:lang w:eastAsia="fr-CI"/>
        </w:rPr>
        <w:t>= standard deviation of the series.</w:t>
      </w:r>
    </w:p>
    <w:p w14:paraId="3D9234CF" w14:textId="137FBF1B" w:rsidR="00C34DB3" w:rsidRPr="00C34DB3" w:rsidRDefault="00C34DB3" w:rsidP="00C34DB3">
      <w:pPr>
        <w:widowControl w:val="0"/>
        <w:adjustRightInd w:val="0"/>
        <w:snapToGrid w:val="0"/>
        <w:spacing w:after="120" w:line="300" w:lineRule="exact"/>
        <w:jc w:val="both"/>
        <w:rPr>
          <w:rFonts w:ascii="Arial" w:eastAsia="SimSun" w:hAnsi="Arial" w:cs="Arial"/>
          <w:color w:val="000000" w:themeColor="text1"/>
        </w:rPr>
      </w:pPr>
      <w:bookmarkStart w:id="10" w:name="_Hlk212697901"/>
      <w:r w:rsidRPr="00C34DB3">
        <w:rPr>
          <w:rFonts w:ascii="Arial" w:eastAsia="SimSun" w:hAnsi="Arial" w:cs="Arial"/>
          <w:b/>
          <w:color w:val="000000" w:themeColor="text1"/>
          <w:lang w:eastAsia="zh-CN"/>
        </w:rPr>
        <w:t>2.</w:t>
      </w:r>
      <w:r w:rsidRPr="00A25EDE">
        <w:rPr>
          <w:rFonts w:ascii="Arial" w:eastAsia="SimSun" w:hAnsi="Arial" w:cs="Arial"/>
          <w:b/>
          <w:color w:val="000000" w:themeColor="text1"/>
          <w:lang w:eastAsia="zh-CN"/>
        </w:rPr>
        <w:t>2</w:t>
      </w:r>
      <w:r w:rsidRPr="00C34DB3">
        <w:rPr>
          <w:rFonts w:ascii="Arial" w:eastAsia="SimSun" w:hAnsi="Arial" w:cs="Arial"/>
          <w:b/>
          <w:color w:val="000000" w:themeColor="text1"/>
          <w:lang w:eastAsia="zh-CN"/>
        </w:rPr>
        <w:t>.1.2 Second-Order Hanning Low-Pass Filter Method</w:t>
      </w:r>
    </w:p>
    <w:bookmarkEnd w:id="10"/>
    <w:p w14:paraId="2D00C97C" w14:textId="33827DF4" w:rsidR="00C34DB3" w:rsidRPr="00C34DB3" w:rsidRDefault="00C34DB3" w:rsidP="007D1AFD">
      <w:pPr>
        <w:widowControl w:val="0"/>
        <w:adjustRightInd w:val="0"/>
        <w:snapToGrid w:val="0"/>
        <w:spacing w:after="120"/>
        <w:jc w:val="both"/>
        <w:rPr>
          <w:rFonts w:ascii="Arial" w:eastAsia="SimSun" w:hAnsi="Arial" w:cs="Arial"/>
        </w:rPr>
      </w:pPr>
      <w:r w:rsidRPr="00C34DB3">
        <w:rPr>
          <w:rFonts w:ascii="Arial" w:eastAsia="SimSun" w:hAnsi="Arial" w:cs="Arial"/>
        </w:rPr>
        <w:t>The second-order Hanning low-pass filter method helps to better distinguish deficit and excess periods in rainfall or streamflow series. Its principle is to smooth out small fluctuations in a time series to highlight long-term variations. In this case, the totals of annual rainfall or streamflow series are weighted using the following equations</w:t>
      </w:r>
      <w:r w:rsidR="007D1AFD">
        <w:rPr>
          <w:rFonts w:ascii="Arial" w:eastAsia="SimSun" w:hAnsi="Arial" w:cs="Arial"/>
        </w:rPr>
        <w:t xml:space="preserve"> </w:t>
      </w:r>
      <w:r w:rsidR="007D1AFD" w:rsidRPr="007D1AFD">
        <w:rPr>
          <w:rFonts w:ascii="Arial" w:eastAsia="SimSun" w:hAnsi="Arial" w:cs="Arial"/>
          <w:b/>
          <w:bCs/>
        </w:rPr>
        <w:t>(Assani, 1999</w:t>
      </w:r>
      <w:r w:rsidR="000A10BC" w:rsidRPr="007D1AFD">
        <w:rPr>
          <w:rFonts w:ascii="Arial" w:eastAsia="SimSun" w:hAnsi="Arial" w:cs="Arial"/>
          <w:b/>
          <w:bCs/>
        </w:rPr>
        <w:t>)</w:t>
      </w:r>
      <w:r w:rsidR="000A10BC">
        <w:rPr>
          <w:rFonts w:ascii="Arial" w:eastAsia="SimSun" w:hAnsi="Arial" w:cs="Arial"/>
        </w:rPr>
        <w:t>:</w:t>
      </w:r>
      <w:r w:rsidRPr="00C34DB3">
        <w:rPr>
          <w:rFonts w:ascii="Arial" w:eastAsia="SimSun" w:hAnsi="Arial" w:cs="Arial"/>
        </w:rPr>
        <w:t xml:space="preserve"> </w:t>
      </w:r>
    </w:p>
    <w:p w14:paraId="123E5D30" w14:textId="1EE18F95" w:rsidR="00C34DB3" w:rsidRPr="00C34DB3" w:rsidRDefault="00C34DB3" w:rsidP="00C34DB3">
      <w:pPr>
        <w:widowControl w:val="0"/>
        <w:adjustRightInd w:val="0"/>
        <w:snapToGrid w:val="0"/>
        <w:spacing w:after="120" w:line="300" w:lineRule="exact"/>
        <w:jc w:val="center"/>
        <w:rPr>
          <w:rFonts w:ascii="Arial" w:eastAsia="SimSun" w:hAnsi="Arial" w:cs="Arial"/>
          <w:b/>
          <w:color w:val="365F91" w:themeColor="accent1" w:themeShade="BF"/>
          <w:lang w:val="fr-FR"/>
        </w:rPr>
      </w:pPr>
      <w:r w:rsidRPr="00C34DB3">
        <w:rPr>
          <w:rFonts w:ascii="Arial" w:eastAsia="SimSun" w:hAnsi="Arial" w:cs="Arial"/>
          <w:bCs/>
          <w:lang w:val="fr-FR"/>
        </w:rPr>
        <w:t>X(t)=0,06X</w:t>
      </w:r>
      <w:r w:rsidRPr="00C34DB3">
        <w:rPr>
          <w:rFonts w:ascii="Arial" w:eastAsia="SimSun" w:hAnsi="Arial" w:cs="Arial"/>
          <w:bCs/>
          <w:vertAlign w:val="subscript"/>
          <w:lang w:val="fr-FR"/>
        </w:rPr>
        <w:t>(t-2)</w:t>
      </w:r>
      <w:r w:rsidRPr="00C34DB3">
        <w:rPr>
          <w:rFonts w:ascii="Arial" w:eastAsia="SimSun" w:hAnsi="Arial" w:cs="Arial"/>
          <w:bCs/>
          <w:lang w:val="fr-FR"/>
        </w:rPr>
        <w:t xml:space="preserve"> +0,25X</w:t>
      </w:r>
      <w:r w:rsidRPr="00C34DB3">
        <w:rPr>
          <w:rFonts w:ascii="Arial" w:eastAsia="SimSun" w:hAnsi="Arial" w:cs="Arial"/>
          <w:bCs/>
          <w:vertAlign w:val="subscript"/>
          <w:lang w:val="fr-FR"/>
        </w:rPr>
        <w:t>(t-1)</w:t>
      </w:r>
      <w:r w:rsidRPr="00C34DB3">
        <w:rPr>
          <w:rFonts w:ascii="Arial" w:eastAsia="SimSun" w:hAnsi="Arial" w:cs="Arial"/>
          <w:bCs/>
          <w:lang w:val="fr-FR"/>
        </w:rPr>
        <w:t xml:space="preserve"> +0,38X</w:t>
      </w:r>
      <w:r w:rsidRPr="00C34DB3">
        <w:rPr>
          <w:rFonts w:ascii="Arial" w:eastAsia="SimSun" w:hAnsi="Arial" w:cs="Arial"/>
          <w:bCs/>
          <w:vertAlign w:val="subscript"/>
          <w:lang w:val="fr-FR"/>
        </w:rPr>
        <w:t>t</w:t>
      </w:r>
      <w:r w:rsidRPr="00C34DB3">
        <w:rPr>
          <w:rFonts w:ascii="Arial" w:eastAsia="SimSun" w:hAnsi="Arial" w:cs="Arial"/>
          <w:bCs/>
          <w:lang w:val="fr-FR"/>
        </w:rPr>
        <w:t>+0,25X</w:t>
      </w:r>
      <w:r w:rsidRPr="00C34DB3">
        <w:rPr>
          <w:rFonts w:ascii="Arial" w:eastAsia="SimSun" w:hAnsi="Arial" w:cs="Arial"/>
          <w:bCs/>
          <w:vertAlign w:val="subscript"/>
          <w:lang w:val="fr-FR"/>
        </w:rPr>
        <w:t>(t-1)</w:t>
      </w:r>
      <w:r w:rsidRPr="00C34DB3">
        <w:rPr>
          <w:rFonts w:ascii="Arial" w:eastAsia="SimSun" w:hAnsi="Arial" w:cs="Arial"/>
          <w:bCs/>
          <w:lang w:val="fr-FR"/>
        </w:rPr>
        <w:t xml:space="preserve"> +0,06X</w:t>
      </w:r>
      <w:r w:rsidRPr="00C34DB3">
        <w:rPr>
          <w:rFonts w:ascii="Arial" w:eastAsia="SimSun" w:hAnsi="Arial" w:cs="Arial"/>
          <w:bCs/>
          <w:vertAlign w:val="subscript"/>
          <w:lang w:val="fr-FR"/>
        </w:rPr>
        <w:t>(t-2)</w:t>
      </w:r>
      <w:r w:rsidRPr="00C34DB3">
        <w:rPr>
          <w:rFonts w:ascii="Arial" w:eastAsia="SimSun" w:hAnsi="Arial" w:cs="Arial"/>
          <w:b/>
          <w:bCs/>
          <w:lang w:val="fr-FR"/>
        </w:rPr>
        <w:t xml:space="preserve"> </w:t>
      </w:r>
      <m:oMath>
        <m:r>
          <m:rPr>
            <m:sty m:val="bi"/>
          </m:rPr>
          <w:rPr>
            <w:rFonts w:ascii="Cambria Math" w:eastAsia="SimSun" w:hAnsi="Cambria Math" w:cs="Arial"/>
            <w:lang w:val="fr-FR"/>
          </w:rPr>
          <m:t xml:space="preserve">                    </m:t>
        </m:r>
        <m:r>
          <m:rPr>
            <m:sty m:val="bi"/>
          </m:rPr>
          <w:rPr>
            <w:rFonts w:ascii="Cambria Math" w:eastAsia="SimSun" w:hAnsi="Cambria Math" w:cs="Arial"/>
            <w:color w:val="365F91" w:themeColor="accent1" w:themeShade="BF"/>
            <w:lang w:val="fr-FR"/>
          </w:rPr>
          <m:t>(</m:t>
        </m:r>
      </m:oMath>
      <w:r w:rsidRPr="00C34DB3">
        <w:rPr>
          <w:rFonts w:ascii="Arial" w:eastAsia="SimSun" w:hAnsi="Arial" w:cs="Arial"/>
          <w:b/>
          <w:color w:val="365F91" w:themeColor="accent1" w:themeShade="BF"/>
          <w:lang w:val="fr-FR"/>
        </w:rPr>
        <w:t>Éq.2</w:t>
      </w:r>
      <m:oMath>
        <m:r>
          <m:rPr>
            <m:sty m:val="b"/>
          </m:rPr>
          <w:rPr>
            <w:rFonts w:ascii="Cambria Math" w:eastAsia="SimSun" w:hAnsi="Cambria Math" w:cs="Arial"/>
            <w:color w:val="365F91" w:themeColor="accent1" w:themeShade="BF"/>
            <w:lang w:val="fr-FR"/>
          </w:rPr>
          <m:t>)</m:t>
        </m:r>
      </m:oMath>
    </w:p>
    <w:p w14:paraId="7D89A452" w14:textId="41FE9A97" w:rsidR="00C34DB3" w:rsidRPr="00C34DB3" w:rsidRDefault="003C2EE5" w:rsidP="00C34DB3">
      <w:pPr>
        <w:widowControl w:val="0"/>
        <w:adjustRightInd w:val="0"/>
        <w:snapToGrid w:val="0"/>
        <w:spacing w:line="300" w:lineRule="exact"/>
        <w:jc w:val="both"/>
        <w:rPr>
          <w:rFonts w:ascii="Arial" w:eastAsia="SimSun" w:hAnsi="Arial" w:cs="Arial"/>
        </w:rPr>
      </w:pPr>
      <w:r w:rsidRPr="002543CC">
        <w:rPr>
          <w:rFonts w:ascii="Arial" w:eastAsia="SimSun" w:hAnsi="Arial" w:cs="Arial"/>
          <w:lang w:val="fr-CI"/>
        </w:rPr>
        <w:t xml:space="preserve">                                             </w:t>
      </w:r>
      <w:r w:rsidR="00C34DB3" w:rsidRPr="00C34DB3">
        <w:rPr>
          <w:rFonts w:ascii="Arial" w:eastAsia="SimSun" w:hAnsi="Arial" w:cs="Arial"/>
        </w:rPr>
        <w:t>Pour 3 ≤ t ≤ (n-2)</w:t>
      </w:r>
    </w:p>
    <w:p w14:paraId="2471CC3C" w14:textId="77777777" w:rsidR="00C34DB3" w:rsidRPr="00C34DB3" w:rsidRDefault="00C34DB3" w:rsidP="00C34DB3">
      <w:pPr>
        <w:widowControl w:val="0"/>
        <w:adjustRightInd w:val="0"/>
        <w:snapToGrid w:val="0"/>
        <w:spacing w:line="300" w:lineRule="exact"/>
        <w:jc w:val="both"/>
        <w:rPr>
          <w:rFonts w:ascii="Arial" w:eastAsia="SimSun" w:hAnsi="Arial" w:cs="Arial"/>
        </w:rPr>
      </w:pPr>
      <w:r w:rsidRPr="00C34DB3">
        <w:rPr>
          <w:rFonts w:ascii="Arial" w:eastAsia="SimSun" w:hAnsi="Arial" w:cs="Arial"/>
        </w:rPr>
        <w:t>where:</w:t>
      </w:r>
    </w:p>
    <w:p w14:paraId="3CB4E9BF" w14:textId="77777777" w:rsidR="00C34DB3" w:rsidRPr="00C34DB3" w:rsidRDefault="00C34DB3" w:rsidP="00C34DB3">
      <w:pPr>
        <w:widowControl w:val="0"/>
        <w:adjustRightInd w:val="0"/>
        <w:snapToGrid w:val="0"/>
        <w:spacing w:line="300" w:lineRule="exact"/>
        <w:ind w:leftChars="59" w:left="401" w:hanging="283"/>
        <w:jc w:val="both"/>
        <w:rPr>
          <w:rFonts w:ascii="Arial" w:eastAsia="SimSun" w:hAnsi="Arial" w:cs="Arial"/>
        </w:rPr>
      </w:pPr>
      <w:r w:rsidRPr="00C34DB3">
        <w:rPr>
          <w:rFonts w:ascii="Arial" w:eastAsia="SimSun" w:hAnsi="Arial" w:cs="Arial"/>
        </w:rPr>
        <w:t>X(t): weighted total of rainfall or streamflow series at term t;</w:t>
      </w:r>
    </w:p>
    <w:p w14:paraId="037816F6" w14:textId="77777777" w:rsidR="00C34DB3" w:rsidRPr="00C34DB3" w:rsidRDefault="00C34DB3" w:rsidP="00C34DB3">
      <w:pPr>
        <w:widowControl w:val="0"/>
        <w:adjustRightInd w:val="0"/>
        <w:snapToGrid w:val="0"/>
        <w:spacing w:line="300" w:lineRule="exact"/>
        <w:ind w:leftChars="59" w:left="401" w:hanging="283"/>
        <w:jc w:val="both"/>
        <w:rPr>
          <w:rFonts w:ascii="Arial" w:eastAsia="SimSun" w:hAnsi="Arial" w:cs="Arial"/>
        </w:rPr>
      </w:pPr>
      <w:r w:rsidRPr="00C34DB3">
        <w:rPr>
          <w:rFonts w:ascii="Arial" w:eastAsia="SimSun" w:hAnsi="Arial" w:cs="Arial"/>
        </w:rPr>
        <w:t>X(t-2) and X(t-1): observed totals of rainfall or streamflow series for the two terms immediately preceding term t;</w:t>
      </w:r>
    </w:p>
    <w:p w14:paraId="3115954A" w14:textId="77777777" w:rsidR="00C34DB3" w:rsidRPr="00C34DB3" w:rsidRDefault="00C34DB3" w:rsidP="00C34DB3">
      <w:pPr>
        <w:widowControl w:val="0"/>
        <w:adjustRightInd w:val="0"/>
        <w:snapToGrid w:val="0"/>
        <w:spacing w:line="300" w:lineRule="exact"/>
        <w:ind w:leftChars="59" w:left="401" w:hanging="283"/>
        <w:jc w:val="both"/>
        <w:rPr>
          <w:rFonts w:ascii="Arial" w:eastAsia="SimSun" w:hAnsi="Arial" w:cs="Arial"/>
        </w:rPr>
      </w:pPr>
      <w:r w:rsidRPr="00C34DB3">
        <w:rPr>
          <w:rFonts w:ascii="Arial" w:eastAsia="SimSun" w:hAnsi="Arial" w:cs="Arial"/>
        </w:rPr>
        <w:t>X(t+1) and X(t+2): observed totals of rainfall or streamflow series for the two terms immediately following term t.</w:t>
      </w:r>
    </w:p>
    <w:p w14:paraId="240CFB05" w14:textId="4C880BD3" w:rsidR="00C34DB3" w:rsidRPr="00C34DB3" w:rsidRDefault="00C34DB3" w:rsidP="003C2EE5">
      <w:pPr>
        <w:widowControl w:val="0"/>
        <w:adjustRightInd w:val="0"/>
        <w:snapToGrid w:val="0"/>
        <w:spacing w:after="120" w:line="300" w:lineRule="exact"/>
        <w:ind w:leftChars="-70" w:left="-116" w:hanging="24"/>
        <w:jc w:val="both"/>
        <w:rPr>
          <w:rFonts w:ascii="Arial" w:eastAsia="SimSun" w:hAnsi="Arial" w:cs="Arial"/>
        </w:rPr>
      </w:pPr>
      <w:r w:rsidRPr="00C34DB3">
        <w:rPr>
          <w:rFonts w:ascii="Arial" w:eastAsia="SimSun" w:hAnsi="Arial" w:cs="Arial"/>
        </w:rPr>
        <w:t>The weighted totals of the first two ([X (1), X (2)]) and the last two ([X(n-1), X(n)]) terms of the series</w:t>
      </w:r>
      <w:r w:rsidR="003C2EE5" w:rsidRPr="00A25EDE">
        <w:rPr>
          <w:rFonts w:ascii="Arial" w:eastAsia="SimSun" w:hAnsi="Arial" w:cs="Arial"/>
        </w:rPr>
        <w:t xml:space="preserve"> </w:t>
      </w:r>
      <w:r w:rsidRPr="00C34DB3">
        <w:rPr>
          <w:rFonts w:ascii="Arial" w:eastAsia="SimSun" w:hAnsi="Arial" w:cs="Arial"/>
        </w:rPr>
        <w:t>are calculated using the following expressions (where n is the length of the series):</w:t>
      </w:r>
    </w:p>
    <w:p w14:paraId="2106BF11" w14:textId="4F4756B3" w:rsidR="00C34DB3" w:rsidRPr="00C34DB3" w:rsidRDefault="00C34DB3" w:rsidP="00C34DB3">
      <w:pPr>
        <w:widowControl w:val="0"/>
        <w:adjustRightInd w:val="0"/>
        <w:snapToGrid w:val="0"/>
        <w:spacing w:line="300" w:lineRule="exact"/>
        <w:ind w:leftChars="59" w:left="401" w:hanging="283"/>
        <w:jc w:val="both"/>
        <w:rPr>
          <w:rFonts w:ascii="Arial" w:eastAsia="SimSun" w:hAnsi="Arial" w:cs="Arial"/>
          <w:lang w:val="fr-FR"/>
        </w:rPr>
      </w:pPr>
      <w:r w:rsidRPr="00C34DB3">
        <w:rPr>
          <w:rFonts w:ascii="Arial" w:eastAsia="SimSun" w:hAnsi="Arial" w:cs="Arial"/>
          <w:lang w:val="fr-FR"/>
        </w:rPr>
        <w:t xml:space="preserve">X1 = 0, 54X1 + 0, 46X2                                             </w:t>
      </w:r>
      <w:r w:rsidR="003C2EE5" w:rsidRPr="00A25EDE">
        <w:rPr>
          <w:rFonts w:ascii="Arial" w:eastAsia="SimSun" w:hAnsi="Arial" w:cs="Arial"/>
          <w:lang w:val="fr-FR"/>
        </w:rPr>
        <w:t xml:space="preserve">                   </w:t>
      </w:r>
      <w:proofErr w:type="gramStart"/>
      <w:r w:rsidR="003C2EE5" w:rsidRPr="00A25EDE">
        <w:rPr>
          <w:rFonts w:ascii="Arial" w:eastAsia="SimSun" w:hAnsi="Arial" w:cs="Arial"/>
          <w:lang w:val="fr-FR"/>
        </w:rPr>
        <w:t xml:space="preserve"> </w:t>
      </w:r>
      <w:r w:rsidR="00DF3359">
        <w:rPr>
          <w:rFonts w:ascii="Arial" w:eastAsia="SimSun" w:hAnsi="Arial" w:cs="Arial"/>
          <w:lang w:val="fr-FR"/>
        </w:rPr>
        <w:t xml:space="preserve"> </w:t>
      </w:r>
      <w:r w:rsidRPr="00C34DB3">
        <w:rPr>
          <w:rFonts w:ascii="Arial" w:eastAsia="SimSun" w:hAnsi="Arial" w:cs="Arial"/>
          <w:lang w:val="fr-FR"/>
        </w:rPr>
        <w:t xml:space="preserve"> </w:t>
      </w:r>
      <w:r w:rsidRPr="00C34DB3">
        <w:rPr>
          <w:rFonts w:ascii="Arial" w:eastAsia="SimSun" w:hAnsi="Arial" w:cs="Arial"/>
          <w:b/>
          <w:bCs/>
          <w:color w:val="365F91" w:themeColor="accent1" w:themeShade="BF"/>
          <w:lang w:val="fr-FR"/>
        </w:rPr>
        <w:t>(</w:t>
      </w:r>
      <w:proofErr w:type="gramEnd"/>
      <w:r w:rsidRPr="00C34DB3">
        <w:rPr>
          <w:rFonts w:ascii="Arial" w:eastAsia="SimSun" w:hAnsi="Arial" w:cs="Arial"/>
          <w:b/>
          <w:bCs/>
          <w:color w:val="365F91" w:themeColor="accent1" w:themeShade="BF"/>
          <w:lang w:val="fr-FR"/>
        </w:rPr>
        <w:t>Éq.3)</w:t>
      </w:r>
    </w:p>
    <w:p w14:paraId="1ADCB742" w14:textId="53B2877B" w:rsidR="00C34DB3" w:rsidRPr="00C34DB3" w:rsidRDefault="00C34DB3" w:rsidP="00C34DB3">
      <w:pPr>
        <w:widowControl w:val="0"/>
        <w:adjustRightInd w:val="0"/>
        <w:snapToGrid w:val="0"/>
        <w:spacing w:line="300" w:lineRule="exact"/>
        <w:ind w:leftChars="59" w:left="401" w:hanging="283"/>
        <w:jc w:val="both"/>
        <w:rPr>
          <w:rFonts w:ascii="Arial" w:eastAsia="SimSun" w:hAnsi="Arial" w:cs="Arial"/>
          <w:lang w:val="fr-FR"/>
        </w:rPr>
      </w:pPr>
      <w:r w:rsidRPr="00C34DB3">
        <w:rPr>
          <w:rFonts w:ascii="Arial" w:eastAsia="SimSun" w:hAnsi="Arial" w:cs="Arial"/>
          <w:lang w:val="fr-FR"/>
        </w:rPr>
        <w:t xml:space="preserve">X2 = 0, 25X1 + 0, 50X2 + 0, 25X3                                      </w:t>
      </w:r>
      <w:r w:rsidR="003C2EE5" w:rsidRPr="00A25EDE">
        <w:rPr>
          <w:rFonts w:ascii="Arial" w:eastAsia="SimSun" w:hAnsi="Arial" w:cs="Arial"/>
          <w:lang w:val="fr-FR"/>
        </w:rPr>
        <w:t xml:space="preserve">         </w:t>
      </w:r>
      <w:proofErr w:type="gramStart"/>
      <w:r w:rsidR="003C2EE5" w:rsidRPr="00A25EDE">
        <w:rPr>
          <w:rFonts w:ascii="Arial" w:eastAsia="SimSun" w:hAnsi="Arial" w:cs="Arial"/>
          <w:lang w:val="fr-FR"/>
        </w:rPr>
        <w:t xml:space="preserve">   </w:t>
      </w:r>
      <w:r w:rsidRPr="00C34DB3">
        <w:rPr>
          <w:rFonts w:ascii="Arial" w:eastAsia="SimSun" w:hAnsi="Arial" w:cs="Arial"/>
          <w:b/>
          <w:bCs/>
          <w:color w:val="365F91" w:themeColor="accent1" w:themeShade="BF"/>
          <w:lang w:val="fr-FR"/>
        </w:rPr>
        <w:t>(</w:t>
      </w:r>
      <w:proofErr w:type="gramEnd"/>
      <w:r w:rsidRPr="00C34DB3">
        <w:rPr>
          <w:rFonts w:ascii="Arial" w:eastAsia="SimSun" w:hAnsi="Arial" w:cs="Arial"/>
          <w:b/>
          <w:bCs/>
          <w:color w:val="365F91" w:themeColor="accent1" w:themeShade="BF"/>
          <w:lang w:val="fr-FR"/>
        </w:rPr>
        <w:t>Éq.4)</w:t>
      </w:r>
    </w:p>
    <w:p w14:paraId="206F2EC7" w14:textId="4D886F27" w:rsidR="00C34DB3" w:rsidRPr="00C34DB3" w:rsidRDefault="00C34DB3" w:rsidP="00C34DB3">
      <w:pPr>
        <w:widowControl w:val="0"/>
        <w:adjustRightInd w:val="0"/>
        <w:snapToGrid w:val="0"/>
        <w:spacing w:line="300" w:lineRule="exact"/>
        <w:ind w:leftChars="59" w:left="401" w:hanging="283"/>
        <w:jc w:val="both"/>
        <w:rPr>
          <w:rFonts w:ascii="Arial" w:eastAsia="SimSun" w:hAnsi="Arial" w:cs="Arial"/>
          <w:b/>
          <w:bCs/>
          <w:color w:val="365F91" w:themeColor="accent1" w:themeShade="BF"/>
          <w:lang w:val="fr-FR"/>
        </w:rPr>
      </w:pPr>
      <w:r w:rsidRPr="00C34DB3">
        <w:rPr>
          <w:rFonts w:ascii="Arial" w:eastAsia="SimSun" w:hAnsi="Arial" w:cs="Arial"/>
          <w:lang w:val="fr-FR"/>
        </w:rPr>
        <w:t>X (n-1) = 0, 25X (n-2) + 0, 50 X (n-1) + 0,25X (</w:t>
      </w:r>
      <w:proofErr w:type="gramStart"/>
      <w:r w:rsidRPr="00C34DB3">
        <w:rPr>
          <w:rFonts w:ascii="Arial" w:eastAsia="SimSun" w:hAnsi="Arial" w:cs="Arial"/>
          <w:lang w:val="fr-FR"/>
        </w:rPr>
        <w:t xml:space="preserve">n)   </w:t>
      </w:r>
      <w:proofErr w:type="gramEnd"/>
      <w:r w:rsidRPr="00C34DB3">
        <w:rPr>
          <w:rFonts w:ascii="Arial" w:eastAsia="SimSun" w:hAnsi="Arial" w:cs="Arial"/>
          <w:lang w:val="fr-FR"/>
        </w:rPr>
        <w:t xml:space="preserve">                      </w:t>
      </w:r>
      <w:r w:rsidR="003C2EE5" w:rsidRPr="00A25EDE">
        <w:rPr>
          <w:rFonts w:ascii="Arial" w:eastAsia="SimSun" w:hAnsi="Arial" w:cs="Arial"/>
          <w:lang w:val="fr-FR"/>
        </w:rPr>
        <w:t xml:space="preserve">  </w:t>
      </w:r>
      <w:r w:rsidRPr="00C34DB3">
        <w:rPr>
          <w:rFonts w:ascii="Arial" w:eastAsia="SimSun" w:hAnsi="Arial" w:cs="Arial"/>
          <w:b/>
          <w:bCs/>
          <w:color w:val="365F91" w:themeColor="accent1" w:themeShade="BF"/>
          <w:lang w:val="fr-FR"/>
        </w:rPr>
        <w:t>(</w:t>
      </w:r>
      <w:proofErr w:type="spellStart"/>
      <w:r w:rsidRPr="00C34DB3">
        <w:rPr>
          <w:rFonts w:ascii="Arial" w:eastAsia="SimSun" w:hAnsi="Arial" w:cs="Arial"/>
          <w:b/>
          <w:bCs/>
          <w:color w:val="365F91" w:themeColor="accent1" w:themeShade="BF"/>
          <w:lang w:val="fr-FR"/>
        </w:rPr>
        <w:t>Éq</w:t>
      </w:r>
      <w:proofErr w:type="spellEnd"/>
      <w:r w:rsidRPr="00C34DB3">
        <w:rPr>
          <w:rFonts w:ascii="Arial" w:eastAsia="SimSun" w:hAnsi="Arial" w:cs="Arial"/>
          <w:b/>
          <w:bCs/>
          <w:color w:val="365F91" w:themeColor="accent1" w:themeShade="BF"/>
          <w:lang w:val="fr-FR"/>
        </w:rPr>
        <w:t>. 5)</w:t>
      </w:r>
    </w:p>
    <w:p w14:paraId="64624CED" w14:textId="06E57BC9" w:rsidR="00C34DB3" w:rsidRPr="00C34DB3" w:rsidRDefault="00C34DB3" w:rsidP="007D1AFD">
      <w:pPr>
        <w:widowControl w:val="0"/>
        <w:adjustRightInd w:val="0"/>
        <w:snapToGrid w:val="0"/>
        <w:spacing w:after="120" w:line="300" w:lineRule="exact"/>
        <w:ind w:leftChars="59" w:left="401" w:hanging="283"/>
        <w:jc w:val="both"/>
        <w:rPr>
          <w:rFonts w:ascii="Arial" w:eastAsia="SimSun" w:hAnsi="Arial" w:cs="Arial"/>
        </w:rPr>
      </w:pPr>
      <w:r w:rsidRPr="00C34DB3">
        <w:rPr>
          <w:rFonts w:ascii="Arial" w:eastAsia="SimSun" w:hAnsi="Arial" w:cs="Arial"/>
        </w:rPr>
        <w:t xml:space="preserve">X (n) = 0,54X (n) + 0, 46 X (n-1)                                       </w:t>
      </w:r>
      <w:r w:rsidR="003C2EE5" w:rsidRPr="00A25EDE">
        <w:rPr>
          <w:rFonts w:ascii="Arial" w:eastAsia="SimSun" w:hAnsi="Arial" w:cs="Arial"/>
        </w:rPr>
        <w:t xml:space="preserve">            </w:t>
      </w:r>
      <w:proofErr w:type="gramStart"/>
      <w:r w:rsidR="003C2EE5" w:rsidRPr="00A25EDE">
        <w:rPr>
          <w:rFonts w:ascii="Arial" w:eastAsia="SimSun" w:hAnsi="Arial" w:cs="Arial"/>
        </w:rPr>
        <w:t xml:space="preserve">   </w:t>
      </w:r>
      <w:r w:rsidRPr="00C34DB3">
        <w:rPr>
          <w:rFonts w:ascii="Arial" w:eastAsia="SimSun" w:hAnsi="Arial" w:cs="Arial"/>
        </w:rPr>
        <w:t>(</w:t>
      </w:r>
      <w:proofErr w:type="gramEnd"/>
      <w:r w:rsidRPr="00C34DB3">
        <w:rPr>
          <w:rFonts w:ascii="Arial" w:eastAsia="SimSun" w:hAnsi="Arial" w:cs="Arial"/>
          <w:b/>
          <w:bCs/>
          <w:color w:val="365F91" w:themeColor="accent1" w:themeShade="BF"/>
        </w:rPr>
        <w:t>Éq.6)</w:t>
      </w:r>
    </w:p>
    <w:p w14:paraId="2A2E08A0" w14:textId="295284F4" w:rsidR="00C34DB3" w:rsidRPr="00C34DB3" w:rsidRDefault="00C34DB3" w:rsidP="00C34DB3">
      <w:pPr>
        <w:widowControl w:val="0"/>
        <w:adjustRightInd w:val="0"/>
        <w:snapToGrid w:val="0"/>
        <w:spacing w:after="120" w:line="300" w:lineRule="exact"/>
        <w:ind w:leftChars="59" w:left="401" w:hanging="283"/>
        <w:jc w:val="both"/>
        <w:rPr>
          <w:rFonts w:ascii="Arial" w:eastAsia="SimSun" w:hAnsi="Arial" w:cs="Arial"/>
        </w:rPr>
      </w:pPr>
      <w:r w:rsidRPr="00C34DB3">
        <w:rPr>
          <w:rFonts w:ascii="Arial" w:eastAsia="SimSun" w:hAnsi="Arial" w:cs="Arial"/>
        </w:rPr>
        <w:t>To better visualize the deficit and excess periods in rainfall or streamflow series, the</w:t>
      </w:r>
      <w:r w:rsidR="007D1AFD">
        <w:rPr>
          <w:rFonts w:ascii="Arial" w:eastAsia="SimSun" w:hAnsi="Arial" w:cs="Arial"/>
        </w:rPr>
        <w:t xml:space="preserve"> </w:t>
      </w:r>
      <w:r w:rsidRPr="00C34DB3">
        <w:rPr>
          <w:rFonts w:ascii="Arial" w:eastAsia="SimSun" w:hAnsi="Arial" w:cs="Arial"/>
        </w:rPr>
        <w:t xml:space="preserve">moving averages were centered and standardized using the following formula </w:t>
      </w:r>
      <w:r w:rsidR="007D1AFD" w:rsidRPr="007D1AFD">
        <w:rPr>
          <w:rFonts w:ascii="Arial" w:eastAsia="SimSun" w:hAnsi="Arial" w:cs="Arial"/>
          <w:b/>
          <w:bCs/>
        </w:rPr>
        <w:t>(Assani, 1999)</w:t>
      </w:r>
      <w:r w:rsidRPr="00C34DB3">
        <w:rPr>
          <w:rFonts w:ascii="Arial" w:eastAsia="SimSun" w:hAnsi="Arial" w:cs="Arial"/>
        </w:rPr>
        <w:t>:</w:t>
      </w:r>
    </w:p>
    <w:p w14:paraId="430DA483" w14:textId="77777777" w:rsidR="00C34DB3" w:rsidRPr="00C34DB3" w:rsidRDefault="00045D9A" w:rsidP="00C34DB3">
      <w:pPr>
        <w:spacing w:line="252" w:lineRule="auto"/>
        <w:ind w:leftChars="59" w:left="401" w:hanging="283"/>
        <w:jc w:val="center"/>
        <w:rPr>
          <w:rFonts w:ascii="Arial" w:eastAsia="Calibri" w:hAnsi="Arial" w:cs="Arial"/>
          <w:b/>
          <w:color w:val="365F91" w:themeColor="accent1" w:themeShade="BF"/>
          <w:lang w:eastAsia="fr-CI"/>
        </w:rPr>
      </w:pPr>
      <m:oMath>
        <m:sSub>
          <m:sSubPr>
            <m:ctrlPr>
              <w:rPr>
                <w:rFonts w:ascii="Cambria Math" w:hAnsi="Cambria Math" w:cs="Arial"/>
                <w:bCs/>
                <w:lang w:val="fr-FR" w:eastAsia="fr-CI"/>
              </w:rPr>
            </m:ctrlPr>
          </m:sSubPr>
          <m:e>
            <m:r>
              <m:rPr>
                <m:sty m:val="b"/>
              </m:rPr>
              <w:rPr>
                <w:rFonts w:ascii="Cambria Math" w:hAnsi="Cambria Math" w:cs="Arial"/>
                <w:lang w:eastAsia="fr-CI"/>
              </w:rPr>
              <m:t xml:space="preserve">          </m:t>
            </m:r>
            <m:sSup>
              <m:sSupPr>
                <m:ctrlPr>
                  <w:rPr>
                    <w:rFonts w:ascii="Cambria Math" w:hAnsi="Cambria Math" w:cs="Arial"/>
                    <w:bCs/>
                    <w:lang w:val="fr-FR" w:eastAsia="fr-CI"/>
                  </w:rPr>
                </m:ctrlPr>
              </m:sSupPr>
              <m:e>
                <m:r>
                  <m:rPr>
                    <m:sty m:val="b"/>
                  </m:rPr>
                  <w:rPr>
                    <w:rFonts w:ascii="Cambria Math" w:hAnsi="Cambria Math" w:cs="Arial"/>
                    <w:lang w:val="fr-FR" w:eastAsia="fr-CI"/>
                  </w:rPr>
                  <m:t>Y</m:t>
                </m:r>
              </m:e>
              <m:sup>
                <m:r>
                  <m:rPr>
                    <m:sty m:val="b"/>
                  </m:rPr>
                  <w:rPr>
                    <w:rFonts w:ascii="Cambria Math" w:hAnsi="Cambria Math" w:cs="Arial"/>
                    <w:lang w:eastAsia="fr-CI"/>
                  </w:rPr>
                  <m:t>'</m:t>
                </m:r>
              </m:sup>
            </m:sSup>
          </m:e>
          <m:sub>
            <m:r>
              <m:rPr>
                <m:sty m:val="b"/>
              </m:rPr>
              <w:rPr>
                <w:rFonts w:ascii="Cambria Math" w:hAnsi="Cambria Math" w:cs="Arial"/>
                <w:lang w:val="fr-FR" w:eastAsia="fr-CI"/>
              </w:rPr>
              <m:t>t</m:t>
            </m:r>
          </m:sub>
        </m:sSub>
        <m:r>
          <m:rPr>
            <m:sty m:val="b"/>
          </m:rPr>
          <w:rPr>
            <w:rFonts w:ascii="Cambria Math" w:eastAsia="Calibri" w:hAnsi="Cambria Math" w:cs="Arial"/>
            <w:lang w:eastAsia="fr-CI"/>
          </w:rPr>
          <m:t>=</m:t>
        </m:r>
        <m:f>
          <m:fPr>
            <m:ctrlPr>
              <w:rPr>
                <w:rFonts w:ascii="Cambria Math" w:hAnsi="Cambria Math" w:cs="Arial"/>
                <w:bCs/>
                <w:lang w:val="fr-FR" w:eastAsia="fr-CI"/>
              </w:rPr>
            </m:ctrlPr>
          </m:fPr>
          <m:num>
            <m:sSub>
              <m:sSubPr>
                <m:ctrlPr>
                  <w:rPr>
                    <w:rFonts w:ascii="Cambria Math" w:hAnsi="Cambria Math" w:cs="Arial"/>
                    <w:bCs/>
                    <w:lang w:val="fr-FR" w:eastAsia="fr-CI"/>
                  </w:rPr>
                </m:ctrlPr>
              </m:sSubPr>
              <m:e>
                <m:r>
                  <m:rPr>
                    <m:sty m:val="b"/>
                  </m:rPr>
                  <w:rPr>
                    <w:rFonts w:ascii="Cambria Math" w:hAnsi="Cambria Math" w:cs="Arial"/>
                    <w:lang w:val="fr-FR" w:eastAsia="fr-CI"/>
                  </w:rPr>
                  <m:t>X</m:t>
                </m:r>
              </m:e>
              <m:sub>
                <m:r>
                  <m:rPr>
                    <m:sty m:val="b"/>
                  </m:rPr>
                  <w:rPr>
                    <w:rFonts w:ascii="Cambria Math" w:hAnsi="Cambria Math" w:cs="Arial"/>
                    <w:lang w:val="fr-FR" w:eastAsia="fr-CI"/>
                  </w:rPr>
                  <m:t>t</m:t>
                </m:r>
              </m:sub>
            </m:sSub>
            <m:r>
              <m:rPr>
                <m:sty m:val="b"/>
              </m:rPr>
              <w:rPr>
                <w:rFonts w:ascii="Cambria Math" w:hAnsi="Cambria Math" w:cs="Arial"/>
                <w:lang w:eastAsia="fr-CI"/>
              </w:rPr>
              <m:t>-</m:t>
            </m:r>
            <m:r>
              <m:rPr>
                <m:sty m:val="b"/>
              </m:rPr>
              <w:rPr>
                <w:rFonts w:ascii="Cambria Math" w:hAnsi="Cambria Math" w:cs="Arial"/>
                <w:lang w:val="fr-FR" w:eastAsia="fr-CI"/>
              </w:rPr>
              <m:t>m</m:t>
            </m:r>
          </m:num>
          <m:den>
            <m:r>
              <m:rPr>
                <m:sty m:val="b"/>
              </m:rPr>
              <w:rPr>
                <w:rFonts w:ascii="Cambria Math" w:hAnsi="Cambria Math" w:cs="Arial"/>
                <w:lang w:val="fr-FR" w:eastAsia="fr-CI"/>
              </w:rPr>
              <m:t>δ</m:t>
            </m:r>
          </m:den>
        </m:f>
        <m:r>
          <m:rPr>
            <m:sty m:val="b"/>
          </m:rPr>
          <w:rPr>
            <w:rFonts w:ascii="Cambria Math" w:hAnsi="Cambria Math" w:cs="Arial"/>
            <w:lang w:eastAsia="fr-CI"/>
          </w:rPr>
          <m:t xml:space="preserve">                           </m:t>
        </m:r>
      </m:oMath>
      <w:r w:rsidR="00C34DB3" w:rsidRPr="00C34DB3">
        <w:rPr>
          <w:rFonts w:ascii="Arial" w:eastAsia="Calibri" w:hAnsi="Arial" w:cs="Arial"/>
          <w:b/>
          <w:color w:val="365F91" w:themeColor="accent1" w:themeShade="BF"/>
          <w:lang w:eastAsia="fr-CI"/>
        </w:rPr>
        <w:t>(Éq.7</w:t>
      </w:r>
      <m:oMath>
        <m:r>
          <m:rPr>
            <m:sty m:val="bi"/>
          </m:rPr>
          <w:rPr>
            <w:rFonts w:ascii="Cambria Math" w:eastAsia="Calibri" w:hAnsi="Cambria Math" w:cs="Arial"/>
            <w:color w:val="365F91" w:themeColor="accent1" w:themeShade="BF"/>
            <w:lang w:eastAsia="fr-CI"/>
          </w:rPr>
          <m:t>)</m:t>
        </m:r>
      </m:oMath>
    </w:p>
    <w:p w14:paraId="7D6D0CE1" w14:textId="77777777" w:rsidR="00C34DB3" w:rsidRPr="00C34DB3" w:rsidRDefault="00C34DB3" w:rsidP="00C34DB3">
      <w:pPr>
        <w:widowControl w:val="0"/>
        <w:adjustRightInd w:val="0"/>
        <w:snapToGrid w:val="0"/>
        <w:spacing w:line="300" w:lineRule="exact"/>
        <w:ind w:leftChars="59" w:left="401" w:hanging="283"/>
        <w:jc w:val="both"/>
        <w:rPr>
          <w:rFonts w:ascii="Arial" w:eastAsia="SimSun" w:hAnsi="Arial" w:cs="Arial"/>
        </w:rPr>
      </w:pPr>
      <w:r w:rsidRPr="00C34DB3">
        <w:rPr>
          <w:rFonts w:ascii="Arial" w:eastAsia="SimSun" w:hAnsi="Arial" w:cs="Arial"/>
        </w:rPr>
        <w:t>Where:</w:t>
      </w:r>
    </w:p>
    <w:p w14:paraId="5B940507" w14:textId="77777777" w:rsidR="00C34DB3" w:rsidRPr="00C34DB3" w:rsidRDefault="00C34DB3" w:rsidP="00045D9A">
      <w:pPr>
        <w:widowControl w:val="0"/>
        <w:numPr>
          <w:ilvl w:val="0"/>
          <w:numId w:val="3"/>
        </w:numPr>
        <w:adjustRightInd w:val="0"/>
        <w:snapToGrid w:val="0"/>
        <w:spacing w:line="300" w:lineRule="exact"/>
        <w:ind w:leftChars="59" w:left="401" w:hanging="283"/>
        <w:jc w:val="both"/>
        <w:rPr>
          <w:rFonts w:ascii="Arial" w:eastAsia="SimSun" w:hAnsi="Arial" w:cs="Arial"/>
        </w:rPr>
      </w:pPr>
      <w:r w:rsidRPr="00C34DB3">
        <w:rPr>
          <w:rFonts w:ascii="Arial" w:eastAsia="SimSun" w:hAnsi="Arial" w:cs="Arial"/>
        </w:rPr>
        <w:t>(m): mean of the weighted moving average series;</w:t>
      </w:r>
    </w:p>
    <w:p w14:paraId="5891CFF5" w14:textId="77777777" w:rsidR="00C34DB3" w:rsidRPr="00C34DB3" w:rsidRDefault="00C34DB3" w:rsidP="00045D9A">
      <w:pPr>
        <w:widowControl w:val="0"/>
        <w:numPr>
          <w:ilvl w:val="0"/>
          <w:numId w:val="3"/>
        </w:numPr>
        <w:adjustRightInd w:val="0"/>
        <w:snapToGrid w:val="0"/>
        <w:spacing w:line="300" w:lineRule="exact"/>
        <w:ind w:leftChars="59" w:left="401" w:hanging="283"/>
        <w:jc w:val="both"/>
        <w:rPr>
          <w:rFonts w:ascii="Arial" w:eastAsia="SimSun" w:hAnsi="Arial" w:cs="Arial"/>
        </w:rPr>
      </w:pPr>
      <m:oMath>
        <m:r>
          <w:rPr>
            <w:rFonts w:ascii="Cambria Math" w:eastAsia="SimSun" w:hAnsi="Cambria Math" w:cs="Arial"/>
          </w:rPr>
          <m:t>δ</m:t>
        </m:r>
      </m:oMath>
      <w:r w:rsidRPr="00C34DB3">
        <w:rPr>
          <w:rFonts w:ascii="Arial" w:eastAsia="SimSun" w:hAnsi="Arial" w:cs="Arial"/>
        </w:rPr>
        <w:t>: standard deviation of the weighted moving average series.</w:t>
      </w:r>
    </w:p>
    <w:p w14:paraId="6CE3D1DA" w14:textId="77777777" w:rsidR="00C34DB3" w:rsidRPr="00C34DB3" w:rsidRDefault="00C34DB3" w:rsidP="000A10BC">
      <w:pPr>
        <w:widowControl w:val="0"/>
        <w:adjustRightInd w:val="0"/>
        <w:snapToGrid w:val="0"/>
        <w:jc w:val="both"/>
        <w:rPr>
          <w:rFonts w:ascii="Arial" w:eastAsia="SimSun" w:hAnsi="Arial" w:cs="Arial"/>
        </w:rPr>
      </w:pPr>
      <w:r w:rsidRPr="00C34DB3">
        <w:rPr>
          <w:rFonts w:ascii="Arial" w:eastAsia="SimSun" w:hAnsi="Arial" w:cs="Arial"/>
        </w:rPr>
        <w:lastRenderedPageBreak/>
        <w:t>Wet period: when the annual mean of rainfall or streamflow exceeds the mean observed over the reference period.</w:t>
      </w:r>
    </w:p>
    <w:p w14:paraId="7AF68EF4" w14:textId="77777777" w:rsidR="00C34DB3" w:rsidRPr="00C34DB3" w:rsidRDefault="00C34DB3" w:rsidP="000A10BC">
      <w:pPr>
        <w:widowControl w:val="0"/>
        <w:adjustRightInd w:val="0"/>
        <w:snapToGrid w:val="0"/>
        <w:jc w:val="both"/>
        <w:rPr>
          <w:rFonts w:ascii="Arial" w:eastAsia="SimSun" w:hAnsi="Arial" w:cs="Arial"/>
        </w:rPr>
      </w:pPr>
      <w:r w:rsidRPr="00C34DB3">
        <w:rPr>
          <w:rFonts w:ascii="Arial" w:eastAsia="SimSun" w:hAnsi="Arial" w:cs="Arial"/>
        </w:rPr>
        <w:t>Normal period: when the annual mean is close to the mean of the observation period.</w:t>
      </w:r>
    </w:p>
    <w:p w14:paraId="5FD72318" w14:textId="77777777" w:rsidR="00C34DB3" w:rsidRPr="00C34DB3" w:rsidRDefault="00C34DB3" w:rsidP="000A10BC">
      <w:pPr>
        <w:widowControl w:val="0"/>
        <w:adjustRightInd w:val="0"/>
        <w:snapToGrid w:val="0"/>
        <w:spacing w:after="120"/>
        <w:jc w:val="both"/>
        <w:rPr>
          <w:rFonts w:ascii="Arial" w:eastAsia="SimSun" w:hAnsi="Arial" w:cs="Arial"/>
        </w:rPr>
      </w:pPr>
      <w:r w:rsidRPr="00C34DB3">
        <w:rPr>
          <w:rFonts w:ascii="Arial" w:eastAsia="SimSun" w:hAnsi="Arial" w:cs="Arial"/>
        </w:rPr>
        <w:t>Dry period: when the annual mean of rainfall or streamflow is lower than that of the reference period.</w:t>
      </w:r>
    </w:p>
    <w:p w14:paraId="1E90D294" w14:textId="2F9D230B" w:rsidR="003C2EE5" w:rsidRPr="00A25EDE" w:rsidRDefault="003C2EE5" w:rsidP="003C2EE5">
      <w:pPr>
        <w:spacing w:after="120"/>
        <w:rPr>
          <w:rFonts w:ascii="Arial" w:hAnsi="Arial" w:cs="Arial"/>
          <w:b/>
          <w:bCs/>
        </w:rPr>
      </w:pPr>
      <w:bookmarkStart w:id="11" w:name="_Hlk212445134"/>
      <w:bookmarkEnd w:id="2"/>
      <w:r w:rsidRPr="003C2EE5">
        <w:rPr>
          <w:rFonts w:ascii="Arial" w:hAnsi="Arial" w:cs="Arial"/>
          <w:b/>
          <w:bCs/>
        </w:rPr>
        <w:t>2.2.</w:t>
      </w:r>
      <w:r w:rsidRPr="00A25EDE">
        <w:rPr>
          <w:rFonts w:ascii="Arial" w:hAnsi="Arial" w:cs="Arial"/>
          <w:b/>
          <w:bCs/>
        </w:rPr>
        <w:t>2</w:t>
      </w:r>
      <w:r w:rsidRPr="003C2EE5">
        <w:rPr>
          <w:rFonts w:ascii="Arial" w:hAnsi="Arial" w:cs="Arial"/>
          <w:b/>
          <w:bCs/>
        </w:rPr>
        <w:t xml:space="preserve"> Measurement of Hydrodynamic Parameters</w:t>
      </w:r>
    </w:p>
    <w:p w14:paraId="1A77A322" w14:textId="24616868" w:rsidR="003C2EE5" w:rsidRPr="003C2EE5" w:rsidRDefault="003C2EE5" w:rsidP="003C2EE5">
      <w:pPr>
        <w:spacing w:after="120"/>
        <w:jc w:val="both"/>
        <w:rPr>
          <w:rFonts w:ascii="Arial" w:hAnsi="Arial" w:cs="Arial"/>
        </w:rPr>
      </w:pPr>
      <w:r w:rsidRPr="003C2EE5">
        <w:rPr>
          <w:rFonts w:ascii="Arial" w:hAnsi="Arial" w:cs="Arial"/>
        </w:rPr>
        <w:t xml:space="preserve">The hydrodynamic parameters measured were hydraulic conductivity and effective porosity. Measurements were carried out at seven sites in the town of </w:t>
      </w:r>
      <w:proofErr w:type="spellStart"/>
      <w:r w:rsidRPr="003C2EE5">
        <w:rPr>
          <w:rFonts w:ascii="Arial" w:hAnsi="Arial" w:cs="Arial"/>
        </w:rPr>
        <w:t>M’Bahiakro</w:t>
      </w:r>
      <w:proofErr w:type="spellEnd"/>
      <w:r w:rsidRPr="003C2EE5">
        <w:rPr>
          <w:rFonts w:ascii="Arial" w:hAnsi="Arial" w:cs="Arial"/>
        </w:rPr>
        <w:t>.</w:t>
      </w:r>
    </w:p>
    <w:p w14:paraId="521F6A21" w14:textId="01AFE86C" w:rsidR="003C2EE5" w:rsidRPr="00A25EDE" w:rsidRDefault="003C2EE5" w:rsidP="003C2EE5">
      <w:pPr>
        <w:spacing w:after="120"/>
        <w:jc w:val="both"/>
        <w:rPr>
          <w:rFonts w:ascii="Arial" w:hAnsi="Arial" w:cs="Arial"/>
          <w:b/>
          <w:bCs/>
        </w:rPr>
      </w:pPr>
      <w:r w:rsidRPr="003C2EE5">
        <w:rPr>
          <w:rFonts w:ascii="Arial" w:hAnsi="Arial" w:cs="Arial"/>
          <w:b/>
          <w:bCs/>
        </w:rPr>
        <w:t>2.2.</w:t>
      </w:r>
      <w:r w:rsidRPr="00A25EDE">
        <w:rPr>
          <w:rFonts w:ascii="Arial" w:hAnsi="Arial" w:cs="Arial"/>
          <w:b/>
          <w:bCs/>
        </w:rPr>
        <w:t>2.</w:t>
      </w:r>
      <w:r w:rsidRPr="003C2EE5">
        <w:rPr>
          <w:rFonts w:ascii="Arial" w:hAnsi="Arial" w:cs="Arial"/>
          <w:b/>
          <w:bCs/>
        </w:rPr>
        <w:t>1 Hydraulic Conductivity</w:t>
      </w:r>
    </w:p>
    <w:p w14:paraId="7ABA1DE0" w14:textId="666F3AED" w:rsidR="003C2EE5" w:rsidRPr="00A25EDE" w:rsidRDefault="003C2EE5" w:rsidP="003C2EE5">
      <w:pPr>
        <w:spacing w:after="120"/>
        <w:jc w:val="both"/>
        <w:rPr>
          <w:rFonts w:ascii="Arial" w:hAnsi="Arial" w:cs="Arial"/>
        </w:rPr>
      </w:pPr>
      <w:r w:rsidRPr="003C2EE5">
        <w:rPr>
          <w:rFonts w:ascii="Arial" w:hAnsi="Arial" w:cs="Arial"/>
        </w:rPr>
        <w:t>Hydraulic conductivity (K) represents the ability of a soil or rock to allow water to flow through it under the influence of a hydraulic gradient. It has the dimension of velocity and is expressed in m/s. It was determined in situ using a double-ring infiltrometer. The setup involves inserting the central metal cylinder, on which a Mariotte bottle is mounted, approximately 10 cm into the soil. To prevent lateral divergence of the water under the central cylinder, a second ring of larger diameter is inserted 2 to 3 cm around the first. A constant water level is maintained in the space between the two rings. After the infiltration rate stabilizes, the volume of water infiltrated (V) over a time period T is measured. The infiltration rate is then given by:</w:t>
      </w:r>
    </w:p>
    <w:p w14:paraId="11FFF166" w14:textId="5623FF93" w:rsidR="00DF3359" w:rsidRPr="00C34DB3" w:rsidRDefault="003C2EE5" w:rsidP="00DF3359">
      <w:pPr>
        <w:spacing w:line="252" w:lineRule="auto"/>
        <w:ind w:leftChars="59" w:left="401" w:hanging="283"/>
        <w:jc w:val="center"/>
        <w:rPr>
          <w:rFonts w:ascii="Arial" w:eastAsia="Calibri" w:hAnsi="Arial" w:cs="Arial"/>
          <w:b/>
          <w:color w:val="365F91" w:themeColor="accent1" w:themeShade="BF"/>
          <w:lang w:eastAsia="fr-CI"/>
        </w:rPr>
      </w:pPr>
      <m:oMath>
        <m:r>
          <w:rPr>
            <w:rFonts w:ascii="Cambria Math" w:hAnsi="Cambria Math" w:cs="Arial"/>
            <w:lang w:val="fr-CI" w:eastAsia="fr-CI"/>
          </w:rPr>
          <m:t>q</m:t>
        </m:r>
        <m:r>
          <w:rPr>
            <w:rFonts w:ascii="Cambria Math" w:hAnsi="Cambria Math" w:cs="Arial"/>
            <w:lang w:eastAsia="fr-CI"/>
          </w:rPr>
          <m:t>=</m:t>
        </m:r>
        <m:f>
          <m:fPr>
            <m:ctrlPr>
              <w:rPr>
                <w:rFonts w:ascii="Cambria Math" w:hAnsi="Cambria Math" w:cs="Arial"/>
                <w:lang w:val="fr-CI" w:eastAsia="fr-CI"/>
              </w:rPr>
            </m:ctrlPr>
          </m:fPr>
          <m:num>
            <m:r>
              <w:rPr>
                <w:rFonts w:ascii="Cambria Math" w:hAnsi="Cambria Math" w:cs="Arial"/>
                <w:lang w:val="fr-CI" w:eastAsia="fr-CI"/>
              </w:rPr>
              <m:t>V</m:t>
            </m:r>
          </m:num>
          <m:den>
            <m:r>
              <w:rPr>
                <w:rFonts w:ascii="Cambria Math" w:hAnsi="Cambria Math" w:cs="Arial"/>
                <w:lang w:val="fr-CI" w:eastAsia="fr-CI"/>
              </w:rPr>
              <m:t>T</m:t>
            </m:r>
          </m:den>
        </m:f>
        <m:r>
          <w:rPr>
            <w:rFonts w:ascii="Cambria Math" w:hAnsi="Cambria Math" w:cs="Arial"/>
            <w:lang w:eastAsia="fr-CI"/>
          </w:rPr>
          <m:t xml:space="preserve">                </m:t>
        </m:r>
      </m:oMath>
      <w:r w:rsidR="00DF3359" w:rsidRPr="00C34DB3">
        <w:rPr>
          <w:rFonts w:ascii="Arial" w:eastAsia="Calibri" w:hAnsi="Arial" w:cs="Arial"/>
          <w:b/>
          <w:color w:val="365F91" w:themeColor="accent1" w:themeShade="BF"/>
          <w:lang w:eastAsia="fr-CI"/>
        </w:rPr>
        <w:t>(Éq.</w:t>
      </w:r>
      <w:r w:rsidR="00DF3359">
        <w:rPr>
          <w:rFonts w:ascii="Arial" w:eastAsia="Calibri" w:hAnsi="Arial" w:cs="Arial"/>
          <w:b/>
          <w:color w:val="365F91" w:themeColor="accent1" w:themeShade="BF"/>
          <w:lang w:eastAsia="fr-CI"/>
        </w:rPr>
        <w:t>8</w:t>
      </w:r>
      <m:oMath>
        <m:r>
          <m:rPr>
            <m:sty m:val="bi"/>
          </m:rPr>
          <w:rPr>
            <w:rFonts w:ascii="Cambria Math" w:eastAsia="Calibri" w:hAnsi="Cambria Math" w:cs="Arial"/>
            <w:color w:val="365F91" w:themeColor="accent1" w:themeShade="BF"/>
            <w:lang w:eastAsia="fr-CI"/>
          </w:rPr>
          <m:t>)</m:t>
        </m:r>
      </m:oMath>
    </w:p>
    <w:p w14:paraId="3491473F" w14:textId="22DC9A17" w:rsidR="003C2EE5" w:rsidRPr="002543CC" w:rsidRDefault="003C2EE5" w:rsidP="003C2EE5">
      <w:pPr>
        <w:jc w:val="both"/>
        <w:rPr>
          <w:rFonts w:ascii="Arial" w:hAnsi="Arial" w:cs="Arial"/>
          <w:lang w:eastAsia="fr-CI"/>
        </w:rPr>
      </w:pPr>
      <m:oMathPara>
        <m:oMath>
          <m:r>
            <m:rPr>
              <m:sty m:val="p"/>
            </m:rPr>
            <w:rPr>
              <w:rFonts w:ascii="Cambria Math" w:hAnsi="Cambria Math" w:cs="Arial"/>
              <w:lang w:eastAsia="fr-CI"/>
            </w:rPr>
            <w:br/>
          </m:r>
        </m:oMath>
      </m:oMathPara>
    </w:p>
    <w:p w14:paraId="4CDC2724" w14:textId="1D2025C7" w:rsidR="003C2EE5" w:rsidRPr="00A25EDE" w:rsidRDefault="003C2EE5" w:rsidP="003C2EE5">
      <w:pPr>
        <w:spacing w:after="120"/>
        <w:jc w:val="both"/>
        <w:rPr>
          <w:rFonts w:ascii="Arial" w:hAnsi="Arial" w:cs="Arial"/>
        </w:rPr>
      </w:pPr>
      <w:r w:rsidRPr="00A25EDE">
        <w:rPr>
          <w:rFonts w:ascii="Arial" w:hAnsi="Arial" w:cs="Arial"/>
        </w:rPr>
        <w:t xml:space="preserve">By applying Darcy’s law, with infiltration occurring through a surface </w:t>
      </w:r>
      <w:r w:rsidRPr="00A25EDE">
        <w:rPr>
          <w:rFonts w:ascii="Cambria Math" w:hAnsi="Cambria Math" w:cs="Cambria Math"/>
        </w:rPr>
        <w:t>𝑆</w:t>
      </w:r>
      <w:r w:rsidRPr="00A25EDE">
        <w:rPr>
          <w:rFonts w:ascii="Arial" w:hAnsi="Arial" w:cs="Arial"/>
        </w:rPr>
        <w:t xml:space="preserve"> corresponding to the cylinder’s cross-section and for a hydraulic gradient equal to 1, the hydraulic conductivity is given by:</w:t>
      </w:r>
    </w:p>
    <w:p w14:paraId="7EC3DEE1" w14:textId="5FF83D25" w:rsidR="00DF3359" w:rsidRPr="00C34DB3" w:rsidRDefault="003C2EE5" w:rsidP="00DF3359">
      <w:pPr>
        <w:spacing w:line="252" w:lineRule="auto"/>
        <w:ind w:leftChars="59" w:left="401" w:hanging="283"/>
        <w:jc w:val="center"/>
        <w:rPr>
          <w:rFonts w:ascii="Arial" w:eastAsia="Calibri" w:hAnsi="Arial" w:cs="Arial"/>
          <w:b/>
          <w:color w:val="365F91" w:themeColor="accent1" w:themeShade="BF"/>
          <w:lang w:eastAsia="fr-CI"/>
        </w:rPr>
      </w:pPr>
      <m:oMath>
        <m:r>
          <w:rPr>
            <w:rFonts w:ascii="Cambria Math" w:hAnsi="Cambria Math" w:cs="Arial"/>
            <w:lang w:val="fr-CI" w:eastAsia="fr-CI"/>
          </w:rPr>
          <m:t>K</m:t>
        </m:r>
        <m:r>
          <w:rPr>
            <w:rFonts w:ascii="Cambria Math" w:hAnsi="Cambria Math" w:cs="Arial"/>
            <w:lang w:eastAsia="fr-CI"/>
          </w:rPr>
          <m:t>=</m:t>
        </m:r>
        <m:f>
          <m:fPr>
            <m:ctrlPr>
              <w:rPr>
                <w:rFonts w:ascii="Cambria Math" w:hAnsi="Cambria Math" w:cs="Arial"/>
                <w:lang w:val="fr-CI" w:eastAsia="fr-CI"/>
              </w:rPr>
            </m:ctrlPr>
          </m:fPr>
          <m:num>
            <m:r>
              <w:rPr>
                <w:rFonts w:ascii="Cambria Math" w:hAnsi="Cambria Math" w:cs="Arial"/>
                <w:lang w:val="fr-CI" w:eastAsia="fr-CI"/>
              </w:rPr>
              <m:t>V</m:t>
            </m:r>
          </m:num>
          <m:den>
            <m:r>
              <w:rPr>
                <w:rFonts w:ascii="Cambria Math" w:hAnsi="Cambria Math" w:cs="Arial"/>
                <w:lang w:val="fr-CI" w:eastAsia="fr-CI"/>
              </w:rPr>
              <m:t>S</m:t>
            </m:r>
            <m:r>
              <w:rPr>
                <w:rFonts w:ascii="Cambria Math" w:hAnsi="Cambria Math" w:cs="Arial"/>
                <w:lang w:eastAsia="fr-CI"/>
              </w:rPr>
              <m:t>×</m:t>
            </m:r>
            <m:r>
              <w:rPr>
                <w:rFonts w:ascii="Cambria Math" w:hAnsi="Cambria Math" w:cs="Arial"/>
                <w:lang w:val="fr-CI" w:eastAsia="fr-CI"/>
              </w:rPr>
              <m:t>T</m:t>
            </m:r>
          </m:den>
        </m:f>
        <m:r>
          <w:rPr>
            <w:rFonts w:ascii="Cambria Math" w:hAnsi="Cambria Math" w:cs="Arial"/>
            <w:lang w:eastAsia="fr-CI"/>
          </w:rPr>
          <m:t xml:space="preserve">  </m:t>
        </m:r>
      </m:oMath>
      <w:r w:rsidR="00DF3359" w:rsidRPr="00C34DB3">
        <w:rPr>
          <w:rFonts w:ascii="Arial" w:eastAsia="Calibri" w:hAnsi="Arial" w:cs="Arial"/>
          <w:b/>
          <w:color w:val="365F91" w:themeColor="accent1" w:themeShade="BF"/>
          <w:lang w:eastAsia="fr-CI"/>
        </w:rPr>
        <w:t>(Éq.</w:t>
      </w:r>
      <w:r w:rsidR="00DF3359">
        <w:rPr>
          <w:rFonts w:ascii="Arial" w:eastAsia="Calibri" w:hAnsi="Arial" w:cs="Arial"/>
          <w:b/>
          <w:color w:val="365F91" w:themeColor="accent1" w:themeShade="BF"/>
          <w:lang w:eastAsia="fr-CI"/>
        </w:rPr>
        <w:t>9</w:t>
      </w:r>
      <m:oMath>
        <m:r>
          <m:rPr>
            <m:sty m:val="bi"/>
          </m:rPr>
          <w:rPr>
            <w:rFonts w:ascii="Cambria Math" w:eastAsia="Calibri" w:hAnsi="Cambria Math" w:cs="Arial"/>
            <w:color w:val="365F91" w:themeColor="accent1" w:themeShade="BF"/>
            <w:lang w:eastAsia="fr-CI"/>
          </w:rPr>
          <m:t>)</m:t>
        </m:r>
      </m:oMath>
    </w:p>
    <w:p w14:paraId="34BE6CDF" w14:textId="3B4A4EBB" w:rsidR="003C2EE5" w:rsidRPr="003C2EE5" w:rsidRDefault="003C2EE5" w:rsidP="003C2EE5">
      <w:pPr>
        <w:spacing w:after="120"/>
        <w:jc w:val="both"/>
        <w:rPr>
          <w:rFonts w:ascii="Arial" w:hAnsi="Arial" w:cs="Arial"/>
        </w:rPr>
      </w:pPr>
      <m:oMathPara>
        <m:oMath>
          <m:r>
            <m:rPr>
              <m:sty m:val="p"/>
            </m:rPr>
            <w:rPr>
              <w:rFonts w:ascii="Cambria Math" w:hAnsi="Cambria Math" w:cs="Arial"/>
              <w:lang w:eastAsia="fr-CI"/>
            </w:rPr>
            <w:br/>
          </m:r>
        </m:oMath>
      </m:oMathPara>
      <w:r w:rsidRPr="003C2EE5">
        <w:rPr>
          <w:rFonts w:ascii="Arial" w:hAnsi="Arial" w:cs="Arial"/>
        </w:rPr>
        <w:t>Where:</w:t>
      </w:r>
    </w:p>
    <w:p w14:paraId="086389EC" w14:textId="77777777" w:rsidR="003C2EE5" w:rsidRPr="003C2EE5" w:rsidRDefault="003C2EE5" w:rsidP="00045D9A">
      <w:pPr>
        <w:numPr>
          <w:ilvl w:val="0"/>
          <w:numId w:val="4"/>
        </w:numPr>
        <w:spacing w:line="276" w:lineRule="auto"/>
        <w:jc w:val="both"/>
        <w:rPr>
          <w:rFonts w:ascii="Arial" w:hAnsi="Arial" w:cs="Arial"/>
        </w:rPr>
      </w:pPr>
      <w:r w:rsidRPr="003C2EE5">
        <w:rPr>
          <w:rFonts w:ascii="Arial" w:hAnsi="Arial" w:cs="Arial"/>
          <w:b/>
          <w:bCs/>
        </w:rPr>
        <w:t>K:</w:t>
      </w:r>
      <w:r w:rsidRPr="003C2EE5">
        <w:rPr>
          <w:rFonts w:ascii="Arial" w:hAnsi="Arial" w:cs="Arial"/>
        </w:rPr>
        <w:t xml:space="preserve"> hydraulic conductivity (m/s),</w:t>
      </w:r>
    </w:p>
    <w:p w14:paraId="6DAECD37" w14:textId="77777777" w:rsidR="003C2EE5" w:rsidRPr="003C2EE5" w:rsidRDefault="003C2EE5" w:rsidP="00045D9A">
      <w:pPr>
        <w:numPr>
          <w:ilvl w:val="0"/>
          <w:numId w:val="4"/>
        </w:numPr>
        <w:spacing w:line="276" w:lineRule="auto"/>
        <w:jc w:val="both"/>
        <w:rPr>
          <w:rFonts w:ascii="Arial" w:hAnsi="Arial" w:cs="Arial"/>
        </w:rPr>
      </w:pPr>
      <w:r w:rsidRPr="003C2EE5">
        <w:rPr>
          <w:rFonts w:ascii="Arial" w:hAnsi="Arial" w:cs="Arial"/>
          <w:b/>
          <w:bCs/>
        </w:rPr>
        <w:t>V:</w:t>
      </w:r>
      <w:r w:rsidRPr="003C2EE5">
        <w:rPr>
          <w:rFonts w:ascii="Arial" w:hAnsi="Arial" w:cs="Arial"/>
        </w:rPr>
        <w:t xml:space="preserve"> volume of water infiltrated (m³),</w:t>
      </w:r>
    </w:p>
    <w:p w14:paraId="6603B6CE" w14:textId="77777777" w:rsidR="003C2EE5" w:rsidRPr="003C2EE5" w:rsidRDefault="003C2EE5" w:rsidP="00045D9A">
      <w:pPr>
        <w:numPr>
          <w:ilvl w:val="0"/>
          <w:numId w:val="4"/>
        </w:numPr>
        <w:spacing w:line="276" w:lineRule="auto"/>
        <w:jc w:val="both"/>
        <w:rPr>
          <w:rFonts w:ascii="Arial" w:hAnsi="Arial" w:cs="Arial"/>
        </w:rPr>
      </w:pPr>
      <w:r w:rsidRPr="003C2EE5">
        <w:rPr>
          <w:rFonts w:ascii="Arial" w:hAnsi="Arial" w:cs="Arial"/>
          <w:b/>
          <w:bCs/>
        </w:rPr>
        <w:t>S:</w:t>
      </w:r>
      <w:r w:rsidRPr="003C2EE5">
        <w:rPr>
          <w:rFonts w:ascii="Arial" w:hAnsi="Arial" w:cs="Arial"/>
        </w:rPr>
        <w:t xml:space="preserve"> cross-sectional area of the cylinder (m²),</w:t>
      </w:r>
    </w:p>
    <w:p w14:paraId="3788F88B" w14:textId="4EB7C492" w:rsidR="003C2EE5" w:rsidRPr="003C2EE5" w:rsidRDefault="003C2EE5" w:rsidP="00045D9A">
      <w:pPr>
        <w:numPr>
          <w:ilvl w:val="0"/>
          <w:numId w:val="4"/>
        </w:numPr>
        <w:spacing w:after="120" w:line="276" w:lineRule="auto"/>
        <w:jc w:val="both"/>
        <w:rPr>
          <w:rFonts w:ascii="Arial" w:hAnsi="Arial" w:cs="Arial"/>
          <w:lang w:val="fr-CI"/>
        </w:rPr>
      </w:pPr>
      <w:r w:rsidRPr="00A25EDE">
        <w:rPr>
          <w:rFonts w:ascii="Arial" w:hAnsi="Arial" w:cs="Arial"/>
          <w:b/>
          <w:bCs/>
          <w:lang w:val="fr-CI"/>
        </w:rPr>
        <w:t>T :</w:t>
      </w:r>
      <w:r w:rsidRPr="003C2EE5">
        <w:rPr>
          <w:rFonts w:ascii="Arial" w:hAnsi="Arial" w:cs="Arial"/>
          <w:lang w:val="fr-CI"/>
        </w:rPr>
        <w:t xml:space="preserve"> infiltration time (s).</w:t>
      </w:r>
    </w:p>
    <w:p w14:paraId="1CB3C211" w14:textId="31002BEE" w:rsidR="003C2EE5" w:rsidRPr="003C2EE5" w:rsidRDefault="003C2EE5" w:rsidP="003C2EE5">
      <w:pPr>
        <w:spacing w:after="120"/>
        <w:jc w:val="both"/>
        <w:rPr>
          <w:rFonts w:ascii="Arial" w:hAnsi="Arial" w:cs="Arial"/>
        </w:rPr>
      </w:pPr>
      <w:r w:rsidRPr="003C2EE5">
        <w:rPr>
          <w:rFonts w:ascii="Arial" w:hAnsi="Arial" w:cs="Arial"/>
        </w:rPr>
        <w:t xml:space="preserve">Hydraulic conductivity measurements were carried out at seven sites in the town of </w:t>
      </w:r>
      <w:proofErr w:type="spellStart"/>
      <w:r w:rsidRPr="003C2EE5">
        <w:rPr>
          <w:rFonts w:ascii="Arial" w:hAnsi="Arial" w:cs="Arial"/>
        </w:rPr>
        <w:t>M’Bahiakro</w:t>
      </w:r>
      <w:proofErr w:type="spellEnd"/>
      <w:r w:rsidRPr="003C2EE5">
        <w:rPr>
          <w:rFonts w:ascii="Arial" w:hAnsi="Arial" w:cs="Arial"/>
        </w:rPr>
        <w:t xml:space="preserve"> (Figure</w:t>
      </w:r>
      <w:r w:rsidRPr="00A25EDE">
        <w:rPr>
          <w:rFonts w:ascii="Arial" w:hAnsi="Arial" w:cs="Arial"/>
        </w:rPr>
        <w:t xml:space="preserve"> </w:t>
      </w:r>
      <w:r w:rsidRPr="003C2EE5">
        <w:rPr>
          <w:rFonts w:ascii="Arial" w:hAnsi="Arial" w:cs="Arial"/>
        </w:rPr>
        <w:t>2).</w:t>
      </w:r>
    </w:p>
    <w:p w14:paraId="74734D1B" w14:textId="2D051120" w:rsidR="003C2EE5" w:rsidRPr="00A25EDE" w:rsidRDefault="00045D9A" w:rsidP="003C2EE5">
      <w:pPr>
        <w:spacing w:after="120"/>
        <w:jc w:val="center"/>
        <w:rPr>
          <w:rFonts w:ascii="Arial" w:hAnsi="Arial" w:cs="Arial"/>
          <w:b/>
          <w:bCs/>
          <w:lang w:val="fr-FR" w:eastAsia="fr-CI"/>
        </w:rPr>
      </w:pPr>
      <w:r>
        <w:rPr>
          <w:rFonts w:ascii="Arial" w:eastAsia="Calibri" w:hAnsi="Arial" w:cs="Arial"/>
          <w:noProof/>
          <w:lang w:val="fr-FR" w:eastAsia="fr-FR"/>
        </w:rPr>
        <w:lastRenderedPageBreak/>
        <w:pict w14:anchorId="366ED0BE">
          <v:rect id="_x0000_s1058" style="position:absolute;left:0;text-align:left;margin-left:115.55pt;margin-top:205.15pt;width:56.25pt;height:22.5pt;z-index:251683840" strokecolor="white">
            <v:textbox>
              <w:txbxContent>
                <w:p w14:paraId="6A85B81D" w14:textId="1500E7C2" w:rsidR="00534137" w:rsidRPr="00534137" w:rsidRDefault="00534137">
                  <w:pPr>
                    <w:rPr>
                      <w:rFonts w:ascii="Arial" w:hAnsi="Arial" w:cs="Arial"/>
                      <w:sz w:val="18"/>
                      <w:szCs w:val="18"/>
                      <w:lang w:val="fr-CI"/>
                    </w:rPr>
                  </w:pPr>
                  <w:proofErr w:type="spellStart"/>
                  <w:r w:rsidRPr="00534137">
                    <w:rPr>
                      <w:rFonts w:ascii="Arial" w:hAnsi="Arial" w:cs="Arial"/>
                      <w:sz w:val="18"/>
                      <w:szCs w:val="18"/>
                      <w:lang w:val="fr-CI"/>
                    </w:rPr>
                    <w:t>Legend</w:t>
                  </w:r>
                  <w:proofErr w:type="spellEnd"/>
                </w:p>
              </w:txbxContent>
            </v:textbox>
          </v:rect>
        </w:pict>
      </w:r>
      <w:r>
        <w:rPr>
          <w:rFonts w:ascii="Arial" w:eastAsia="Calibri" w:hAnsi="Arial" w:cs="Arial"/>
          <w:noProof/>
          <w:lang w:val="fr-FR" w:eastAsia="fr-FR"/>
        </w:rPr>
        <w:pict w14:anchorId="67FFE05F">
          <v:rect id="_x0000_s1057" style="position:absolute;left:0;text-align:left;margin-left:131.35pt;margin-top:258pt;width:97.85pt;height:18pt;z-index:251682816" strokecolor="white">
            <v:textbox>
              <w:txbxContent>
                <w:p w14:paraId="1D1A8F7A" w14:textId="55CBA455" w:rsidR="00534137" w:rsidRPr="00534137" w:rsidRDefault="00534137">
                  <w:pPr>
                    <w:rPr>
                      <w:rFonts w:ascii="Arial" w:hAnsi="Arial" w:cs="Arial"/>
                      <w:sz w:val="14"/>
                      <w:szCs w:val="14"/>
                    </w:rPr>
                  </w:pPr>
                </w:p>
              </w:txbxContent>
            </v:textbox>
          </v:rect>
        </w:pict>
      </w:r>
      <w:r>
        <w:rPr>
          <w:rFonts w:ascii="Arial" w:eastAsia="Calibri" w:hAnsi="Arial" w:cs="Arial"/>
          <w:noProof/>
          <w:lang w:val="fr-FR" w:eastAsia="fr-FR"/>
        </w:rPr>
        <w:pict w14:anchorId="65513099">
          <v:rect id="_x0000_s1056" style="position:absolute;left:0;text-align:left;margin-left:131.35pt;margin-top:224.65pt;width:159.75pt;height:36.85pt;z-index:251681792" strokecolor="white">
            <v:textbox>
              <w:txbxContent>
                <w:p w14:paraId="25CB7CF4" w14:textId="02725658" w:rsidR="00DE20C7" w:rsidRDefault="00DE20C7">
                  <w:pPr>
                    <w:rPr>
                      <w:rFonts w:ascii="Arial" w:hAnsi="Arial" w:cs="Arial"/>
                      <w:sz w:val="16"/>
                      <w:szCs w:val="16"/>
                    </w:rPr>
                  </w:pPr>
                  <w:r w:rsidRPr="00DE20C7">
                    <w:rPr>
                      <w:rFonts w:ascii="Arial" w:hAnsi="Arial" w:cs="Arial"/>
                      <w:sz w:val="16"/>
                      <w:szCs w:val="16"/>
                    </w:rPr>
                    <w:t>Neighborhood boundaries</w:t>
                  </w:r>
                </w:p>
                <w:p w14:paraId="6EA503E4" w14:textId="75FA7E48" w:rsidR="00DE20C7" w:rsidRDefault="00DE20C7">
                  <w:pPr>
                    <w:rPr>
                      <w:rFonts w:ascii="Arial" w:hAnsi="Arial" w:cs="Arial"/>
                      <w:sz w:val="16"/>
                      <w:szCs w:val="16"/>
                    </w:rPr>
                  </w:pPr>
                  <w:r w:rsidRPr="00DE20C7">
                    <w:rPr>
                      <w:rFonts w:ascii="Arial" w:hAnsi="Arial" w:cs="Arial"/>
                      <w:sz w:val="16"/>
                      <w:szCs w:val="16"/>
                    </w:rPr>
                    <w:t xml:space="preserve">Boundary of </w:t>
                  </w:r>
                  <w:proofErr w:type="spellStart"/>
                  <w:r w:rsidRPr="00DE20C7">
                    <w:rPr>
                      <w:rFonts w:ascii="Arial" w:hAnsi="Arial" w:cs="Arial"/>
                      <w:sz w:val="16"/>
                      <w:szCs w:val="16"/>
                    </w:rPr>
                    <w:t>M’Bahiakro</w:t>
                  </w:r>
                  <w:proofErr w:type="spellEnd"/>
                </w:p>
                <w:p w14:paraId="417A16FA" w14:textId="68025730" w:rsidR="00DE20C7" w:rsidRPr="00DE20C7" w:rsidRDefault="00534137">
                  <w:pPr>
                    <w:rPr>
                      <w:rFonts w:ascii="Arial" w:hAnsi="Arial" w:cs="Arial"/>
                      <w:sz w:val="16"/>
                      <w:szCs w:val="16"/>
                    </w:rPr>
                  </w:pPr>
                  <w:r w:rsidRPr="00534137">
                    <w:rPr>
                      <w:rFonts w:ascii="Arial" w:hAnsi="Arial" w:cs="Arial"/>
                      <w:sz w:val="16"/>
                      <w:szCs w:val="16"/>
                    </w:rPr>
                    <w:t>Sampling points</w:t>
                  </w:r>
                </w:p>
              </w:txbxContent>
            </v:textbox>
          </v:rect>
        </w:pict>
      </w:r>
      <w:r w:rsidR="003C2EE5" w:rsidRPr="003C2EE5">
        <w:rPr>
          <w:rFonts w:ascii="Arial" w:eastAsia="Calibri" w:hAnsi="Arial" w:cs="Arial"/>
          <w:noProof/>
          <w:lang w:val="fr-FR" w:eastAsia="fr-FR"/>
        </w:rPr>
        <w:drawing>
          <wp:inline distT="0" distB="0" distL="0" distR="0" wp14:anchorId="06620C82" wp14:editId="09FA5DF7">
            <wp:extent cx="2628900" cy="3646348"/>
            <wp:effectExtent l="0" t="0" r="0" b="0"/>
            <wp:docPr id="908921532" name="Image 90892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649386" cy="3674763"/>
                    </a:xfrm>
                    <a:prstGeom prst="rect">
                      <a:avLst/>
                    </a:prstGeom>
                    <a:noFill/>
                    <a:ln>
                      <a:noFill/>
                    </a:ln>
                  </pic:spPr>
                </pic:pic>
              </a:graphicData>
            </a:graphic>
          </wp:inline>
        </w:drawing>
      </w:r>
    </w:p>
    <w:p w14:paraId="774EEAFF" w14:textId="243E0E23" w:rsidR="009A35E8" w:rsidRPr="003C2EE5" w:rsidRDefault="009A35E8" w:rsidP="0082504F">
      <w:pPr>
        <w:spacing w:after="240"/>
        <w:jc w:val="center"/>
        <w:rPr>
          <w:rFonts w:ascii="Arial" w:hAnsi="Arial" w:cs="Arial"/>
          <w:lang w:eastAsia="fr-CI"/>
        </w:rPr>
      </w:pPr>
      <w:r w:rsidRPr="00A25EDE">
        <w:rPr>
          <w:rFonts w:ascii="Arial" w:hAnsi="Arial" w:cs="Arial"/>
          <w:b/>
          <w:bCs/>
          <w:lang w:eastAsia="fr-CI"/>
        </w:rPr>
        <w:t xml:space="preserve">Figure </w:t>
      </w:r>
      <w:r w:rsidR="00F13FAA">
        <w:rPr>
          <w:rFonts w:ascii="Arial" w:hAnsi="Arial" w:cs="Arial"/>
          <w:b/>
          <w:bCs/>
          <w:lang w:eastAsia="fr-CI"/>
        </w:rPr>
        <w:t>2</w:t>
      </w:r>
      <w:r w:rsidRPr="00A25EDE">
        <w:rPr>
          <w:rFonts w:ascii="Arial" w:hAnsi="Arial" w:cs="Arial"/>
          <w:b/>
          <w:bCs/>
          <w:lang w:eastAsia="fr-CI"/>
        </w:rPr>
        <w:t xml:space="preserve">: </w:t>
      </w:r>
      <w:r w:rsidRPr="00A25EDE">
        <w:rPr>
          <w:rFonts w:ascii="Arial" w:hAnsi="Arial" w:cs="Arial"/>
          <w:lang w:eastAsia="fr-CI"/>
        </w:rPr>
        <w:t xml:space="preserve">Measurement points of </w:t>
      </w:r>
      <w:bookmarkStart w:id="12" w:name="_Hlk214189150"/>
      <w:r w:rsidRPr="00A25EDE">
        <w:rPr>
          <w:rFonts w:ascii="Arial" w:hAnsi="Arial" w:cs="Arial"/>
          <w:lang w:eastAsia="fr-CI"/>
        </w:rPr>
        <w:t xml:space="preserve">hydraulic conductivity </w:t>
      </w:r>
      <w:bookmarkEnd w:id="12"/>
      <w:r w:rsidRPr="00A25EDE">
        <w:rPr>
          <w:rFonts w:ascii="Arial" w:hAnsi="Arial" w:cs="Arial"/>
          <w:lang w:eastAsia="fr-CI"/>
        </w:rPr>
        <w:t xml:space="preserve">and </w:t>
      </w:r>
      <w:bookmarkStart w:id="13" w:name="_Hlk214189212"/>
      <w:r w:rsidRPr="00A25EDE">
        <w:rPr>
          <w:rFonts w:ascii="Arial" w:hAnsi="Arial" w:cs="Arial"/>
          <w:lang w:eastAsia="fr-CI"/>
        </w:rPr>
        <w:t>effective porosity</w:t>
      </w:r>
    </w:p>
    <w:bookmarkEnd w:id="13"/>
    <w:p w14:paraId="17F11A6A" w14:textId="5E945CD4" w:rsidR="009A35E8" w:rsidRPr="00A25EDE" w:rsidRDefault="009A35E8" w:rsidP="009A35E8">
      <w:pPr>
        <w:spacing w:after="120"/>
        <w:jc w:val="both"/>
        <w:rPr>
          <w:rFonts w:ascii="Arial" w:hAnsi="Arial" w:cs="Arial"/>
          <w:b/>
          <w:bCs/>
        </w:rPr>
      </w:pPr>
      <w:r w:rsidRPr="009A35E8">
        <w:rPr>
          <w:rFonts w:ascii="Arial" w:hAnsi="Arial" w:cs="Arial"/>
          <w:b/>
          <w:bCs/>
        </w:rPr>
        <w:t>2.2.</w:t>
      </w:r>
      <w:r w:rsidR="00A25EDE" w:rsidRPr="00A25EDE">
        <w:rPr>
          <w:rFonts w:ascii="Arial" w:hAnsi="Arial" w:cs="Arial"/>
          <w:b/>
          <w:bCs/>
        </w:rPr>
        <w:t>2</w:t>
      </w:r>
      <w:r w:rsidRPr="009A35E8">
        <w:rPr>
          <w:rFonts w:ascii="Arial" w:hAnsi="Arial" w:cs="Arial"/>
          <w:b/>
          <w:bCs/>
        </w:rPr>
        <w:t>.2 Effective Porosity</w:t>
      </w:r>
    </w:p>
    <w:p w14:paraId="4348BBC5" w14:textId="05569B97" w:rsidR="009A35E8" w:rsidRPr="009A35E8" w:rsidRDefault="009A35E8" w:rsidP="0082504F">
      <w:pPr>
        <w:spacing w:after="120"/>
        <w:jc w:val="both"/>
        <w:rPr>
          <w:rFonts w:ascii="Arial" w:hAnsi="Arial" w:cs="Arial"/>
        </w:rPr>
      </w:pPr>
      <w:r w:rsidRPr="009A35E8">
        <w:rPr>
          <w:rFonts w:ascii="Arial" w:hAnsi="Arial" w:cs="Arial"/>
        </w:rPr>
        <w:t>Soil samples were collected in situ using a manual auger. The sampling process involves applying vertical pressure on the auger while rotating it clockwise. This movement allows the tool to gradually penetrate the soil and retain a representative amount of material. The extracted sample is carefully collected and stored in a labeled bag to ensure traceability.</w:t>
      </w:r>
    </w:p>
    <w:p w14:paraId="58585898" w14:textId="444A64C4" w:rsidR="009A35E8" w:rsidRPr="009A35E8" w:rsidRDefault="009A35E8" w:rsidP="009A35E8">
      <w:pPr>
        <w:spacing w:after="120"/>
        <w:jc w:val="both"/>
        <w:rPr>
          <w:rFonts w:ascii="Arial" w:hAnsi="Arial" w:cs="Arial"/>
        </w:rPr>
      </w:pPr>
      <w:r w:rsidRPr="009A35E8">
        <w:rPr>
          <w:rFonts w:ascii="Arial" w:hAnsi="Arial" w:cs="Arial"/>
        </w:rPr>
        <w:t xml:space="preserve">In the laboratory, a representative soil mass of approximately 450 g was weighed using a precision balance. The samples were then moistened by adding known quantities of water until full saturation was reached. After a drainage period of 48 hours, the volume of gravitationally drained water was collected and measured using a graduated cylinder. These measurements allowed the estimation of the soil’s effective porosity. Effective porosity is determined using the following </w:t>
      </w:r>
      <w:r w:rsidRPr="00A25EDE">
        <w:rPr>
          <w:rFonts w:ascii="Arial" w:hAnsi="Arial" w:cs="Arial"/>
        </w:rPr>
        <w:t>relationship:</w:t>
      </w:r>
    </w:p>
    <w:p w14:paraId="42CA4E7D" w14:textId="7B794C86" w:rsidR="00DF3359" w:rsidRPr="00C34DB3" w:rsidRDefault="00045D9A" w:rsidP="00DF3359">
      <w:pPr>
        <w:spacing w:line="252" w:lineRule="auto"/>
        <w:ind w:leftChars="59" w:left="401" w:hanging="283"/>
        <w:jc w:val="center"/>
        <w:rPr>
          <w:rFonts w:ascii="Arial" w:eastAsia="Calibri" w:hAnsi="Arial" w:cs="Arial"/>
          <w:b/>
          <w:color w:val="365F91" w:themeColor="accent1" w:themeShade="BF"/>
          <w:lang w:eastAsia="fr-CI"/>
        </w:rPr>
      </w:pPr>
      <m:oMath>
        <m:sSub>
          <m:sSubPr>
            <m:ctrlPr>
              <w:rPr>
                <w:rFonts w:ascii="Cambria Math" w:hAnsi="Cambria Math" w:cs="Arial"/>
                <w:lang w:val="fr-CI" w:eastAsia="fr-CI"/>
              </w:rPr>
            </m:ctrlPr>
          </m:sSubPr>
          <m:e>
            <m:r>
              <w:rPr>
                <w:rFonts w:ascii="Cambria Math" w:hAnsi="Cambria Math" w:cs="Arial"/>
                <w:lang w:val="fr-CI" w:eastAsia="fr-CI"/>
              </w:rPr>
              <m:t>n</m:t>
            </m:r>
          </m:e>
          <m:sub>
            <m:r>
              <w:rPr>
                <w:rFonts w:ascii="Cambria Math" w:hAnsi="Cambria Math" w:cs="Arial"/>
                <w:lang w:val="fr-CI" w:eastAsia="fr-CI"/>
              </w:rPr>
              <m:t>e</m:t>
            </m:r>
          </m:sub>
        </m:sSub>
        <m:d>
          <m:dPr>
            <m:ctrlPr>
              <w:rPr>
                <w:rFonts w:ascii="Cambria Math" w:hAnsi="Cambria Math" w:cs="Arial"/>
                <w:i/>
                <w:lang w:eastAsia="fr-CI"/>
              </w:rPr>
            </m:ctrlPr>
          </m:dPr>
          <m:e>
            <m:r>
              <m:rPr>
                <m:sty m:val="p"/>
              </m:rPr>
              <w:rPr>
                <w:rFonts w:ascii="Cambria Math" w:hAnsi="Cambria Math" w:cs="Arial"/>
                <w:lang w:eastAsia="fr-CI"/>
              </w:rPr>
              <m:t>%</m:t>
            </m:r>
          </m:e>
        </m:d>
        <m:r>
          <w:rPr>
            <w:rFonts w:ascii="Cambria Math" w:hAnsi="Cambria Math" w:cs="Arial"/>
            <w:lang w:eastAsia="fr-CI"/>
          </w:rPr>
          <m:t>=</m:t>
        </m:r>
        <m:f>
          <m:fPr>
            <m:ctrlPr>
              <w:rPr>
                <w:rFonts w:ascii="Cambria Math" w:hAnsi="Cambria Math" w:cs="Arial"/>
                <w:lang w:val="fr-CI" w:eastAsia="fr-CI"/>
              </w:rPr>
            </m:ctrlPr>
          </m:fPr>
          <m:num>
            <m:sSub>
              <m:sSubPr>
                <m:ctrlPr>
                  <w:rPr>
                    <w:rFonts w:ascii="Cambria Math" w:hAnsi="Cambria Math" w:cs="Arial"/>
                    <w:lang w:val="fr-CI" w:eastAsia="fr-CI"/>
                  </w:rPr>
                </m:ctrlPr>
              </m:sSubPr>
              <m:e>
                <m:r>
                  <w:rPr>
                    <w:rFonts w:ascii="Cambria Math" w:hAnsi="Cambria Math" w:cs="Arial"/>
                    <w:lang w:val="fr-CI" w:eastAsia="fr-CI"/>
                  </w:rPr>
                  <m:t>V</m:t>
                </m:r>
              </m:e>
              <m:sub>
                <m:r>
                  <w:rPr>
                    <w:rFonts w:ascii="Cambria Math" w:hAnsi="Cambria Math" w:cs="Arial"/>
                    <w:lang w:val="fr-CI" w:eastAsia="fr-CI"/>
                  </w:rPr>
                  <m:t>d</m:t>
                </m:r>
              </m:sub>
            </m:sSub>
          </m:num>
          <m:den>
            <m:sSub>
              <m:sSubPr>
                <m:ctrlPr>
                  <w:rPr>
                    <w:rFonts w:ascii="Cambria Math" w:hAnsi="Cambria Math" w:cs="Arial"/>
                    <w:lang w:val="fr-CI" w:eastAsia="fr-CI"/>
                  </w:rPr>
                </m:ctrlPr>
              </m:sSubPr>
              <m:e>
                <m:r>
                  <w:rPr>
                    <w:rFonts w:ascii="Cambria Math" w:hAnsi="Cambria Math" w:cs="Arial"/>
                    <w:lang w:val="fr-CI" w:eastAsia="fr-CI"/>
                  </w:rPr>
                  <m:t>V</m:t>
                </m:r>
              </m:e>
              <m:sub>
                <m:r>
                  <w:rPr>
                    <w:rFonts w:ascii="Cambria Math" w:hAnsi="Cambria Math" w:cs="Arial"/>
                    <w:lang w:val="fr-CI" w:eastAsia="fr-CI"/>
                  </w:rPr>
                  <m:t>t</m:t>
                </m:r>
              </m:sub>
            </m:sSub>
          </m:den>
        </m:f>
        <m:r>
          <w:rPr>
            <w:rFonts w:ascii="Cambria Math" w:hAnsi="Cambria Math" w:cs="Arial"/>
            <w:lang w:eastAsia="fr-CI"/>
          </w:rPr>
          <m:t xml:space="preserve">×100  </m:t>
        </m:r>
      </m:oMath>
      <w:r w:rsidR="00DF3359" w:rsidRPr="00C34DB3">
        <w:rPr>
          <w:rFonts w:ascii="Arial" w:eastAsia="Calibri" w:hAnsi="Arial" w:cs="Arial"/>
          <w:b/>
          <w:color w:val="365F91" w:themeColor="accent1" w:themeShade="BF"/>
          <w:lang w:eastAsia="fr-CI"/>
        </w:rPr>
        <w:t>(Éq.</w:t>
      </w:r>
      <w:r w:rsidR="00DF3359">
        <w:rPr>
          <w:rFonts w:ascii="Arial" w:eastAsia="Calibri" w:hAnsi="Arial" w:cs="Arial"/>
          <w:b/>
          <w:color w:val="365F91" w:themeColor="accent1" w:themeShade="BF"/>
          <w:lang w:eastAsia="fr-CI"/>
        </w:rPr>
        <w:t>10</w:t>
      </w:r>
      <m:oMath>
        <m:r>
          <m:rPr>
            <m:sty m:val="bi"/>
          </m:rPr>
          <w:rPr>
            <w:rFonts w:ascii="Cambria Math" w:eastAsia="Calibri" w:hAnsi="Cambria Math" w:cs="Arial"/>
            <w:color w:val="365F91" w:themeColor="accent1" w:themeShade="BF"/>
            <w:lang w:eastAsia="fr-CI"/>
          </w:rPr>
          <m:t>)</m:t>
        </m:r>
      </m:oMath>
    </w:p>
    <w:p w14:paraId="12E08799" w14:textId="6631E4CE" w:rsidR="009A35E8" w:rsidRPr="002543CC" w:rsidRDefault="009A35E8" w:rsidP="009A35E8">
      <w:pPr>
        <w:jc w:val="both"/>
        <w:rPr>
          <w:rFonts w:ascii="Arial" w:hAnsi="Arial" w:cs="Arial"/>
        </w:rPr>
      </w:pPr>
    </w:p>
    <w:p w14:paraId="4ABEA696" w14:textId="78B278F8" w:rsidR="009A35E8" w:rsidRPr="009A35E8" w:rsidRDefault="009A35E8" w:rsidP="009A35E8">
      <w:pPr>
        <w:spacing w:after="120"/>
        <w:jc w:val="both"/>
        <w:rPr>
          <w:rFonts w:ascii="Arial" w:hAnsi="Arial" w:cs="Arial"/>
          <w:lang w:val="fr-CI"/>
        </w:rPr>
      </w:pPr>
      <w:proofErr w:type="spellStart"/>
      <w:r w:rsidRPr="009A35E8">
        <w:rPr>
          <w:rFonts w:ascii="Arial" w:hAnsi="Arial" w:cs="Arial"/>
          <w:lang w:val="fr-CI"/>
        </w:rPr>
        <w:t>Where</w:t>
      </w:r>
      <w:proofErr w:type="spellEnd"/>
      <w:r w:rsidRPr="00A25EDE">
        <w:rPr>
          <w:rFonts w:ascii="Arial" w:hAnsi="Arial" w:cs="Arial"/>
          <w:lang w:val="fr-CI"/>
        </w:rPr>
        <w:t xml:space="preserve"> </w:t>
      </w:r>
      <w:r w:rsidRPr="009A35E8">
        <w:rPr>
          <w:rFonts w:ascii="Arial" w:hAnsi="Arial" w:cs="Arial"/>
          <w:lang w:val="fr-CI"/>
        </w:rPr>
        <w:t>:</w:t>
      </w:r>
    </w:p>
    <w:p w14:paraId="0F09B691" w14:textId="77777777" w:rsidR="009A35E8" w:rsidRPr="009A35E8" w:rsidRDefault="009A35E8" w:rsidP="00045D9A">
      <w:pPr>
        <w:numPr>
          <w:ilvl w:val="0"/>
          <w:numId w:val="5"/>
        </w:numPr>
        <w:jc w:val="both"/>
        <w:rPr>
          <w:rFonts w:ascii="Arial" w:hAnsi="Arial" w:cs="Arial"/>
          <w:lang w:val="fr-CI"/>
        </w:rPr>
      </w:pPr>
      <w:proofErr w:type="gramStart"/>
      <w:r w:rsidRPr="009A35E8">
        <w:rPr>
          <w:rFonts w:ascii="Arial" w:hAnsi="Arial" w:cs="Arial"/>
          <w:b/>
          <w:bCs/>
          <w:lang w:val="fr-CI"/>
        </w:rPr>
        <w:t>nₑ:</w:t>
      </w:r>
      <w:proofErr w:type="gramEnd"/>
      <w:r w:rsidRPr="009A35E8">
        <w:rPr>
          <w:rFonts w:ascii="Arial" w:hAnsi="Arial" w:cs="Arial"/>
          <w:lang w:val="fr-CI"/>
        </w:rPr>
        <w:t xml:space="preserve"> effective </w:t>
      </w:r>
      <w:proofErr w:type="spellStart"/>
      <w:r w:rsidRPr="009A35E8">
        <w:rPr>
          <w:rFonts w:ascii="Arial" w:hAnsi="Arial" w:cs="Arial"/>
          <w:lang w:val="fr-CI"/>
        </w:rPr>
        <w:t>porosity</w:t>
      </w:r>
      <w:proofErr w:type="spellEnd"/>
      <w:r w:rsidRPr="009A35E8">
        <w:rPr>
          <w:rFonts w:ascii="Arial" w:hAnsi="Arial" w:cs="Arial"/>
          <w:lang w:val="fr-CI"/>
        </w:rPr>
        <w:t xml:space="preserve"> (%),</w:t>
      </w:r>
    </w:p>
    <w:p w14:paraId="02AD85A3" w14:textId="77777777" w:rsidR="009A35E8" w:rsidRPr="009A35E8" w:rsidRDefault="009A35E8" w:rsidP="00045D9A">
      <w:pPr>
        <w:numPr>
          <w:ilvl w:val="0"/>
          <w:numId w:val="5"/>
        </w:numPr>
        <w:jc w:val="both"/>
        <w:rPr>
          <w:rFonts w:ascii="Arial" w:hAnsi="Arial" w:cs="Arial"/>
        </w:rPr>
      </w:pPr>
      <w:proofErr w:type="spellStart"/>
      <w:r w:rsidRPr="009A35E8">
        <w:rPr>
          <w:rFonts w:ascii="Arial" w:hAnsi="Arial" w:cs="Arial"/>
          <w:b/>
          <w:bCs/>
        </w:rPr>
        <w:t>Vd</w:t>
      </w:r>
      <w:proofErr w:type="spellEnd"/>
      <w:r w:rsidRPr="009A35E8">
        <w:rPr>
          <w:rFonts w:ascii="Arial" w:hAnsi="Arial" w:cs="Arial"/>
          <w:b/>
          <w:bCs/>
        </w:rPr>
        <w:t>:</w:t>
      </w:r>
      <w:r w:rsidRPr="009A35E8">
        <w:rPr>
          <w:rFonts w:ascii="Arial" w:hAnsi="Arial" w:cs="Arial"/>
        </w:rPr>
        <w:t xml:space="preserve"> volume of gravitationally drained water (mL or cm³),</w:t>
      </w:r>
    </w:p>
    <w:p w14:paraId="2B0E0840" w14:textId="3B401CE1" w:rsidR="0082504F" w:rsidRPr="00A25EDE" w:rsidRDefault="009A35E8" w:rsidP="00045D9A">
      <w:pPr>
        <w:numPr>
          <w:ilvl w:val="0"/>
          <w:numId w:val="5"/>
        </w:numPr>
        <w:spacing w:after="240"/>
        <w:jc w:val="both"/>
        <w:rPr>
          <w:rFonts w:ascii="Arial" w:hAnsi="Arial" w:cs="Arial"/>
        </w:rPr>
      </w:pPr>
      <w:r w:rsidRPr="009A35E8">
        <w:rPr>
          <w:rFonts w:ascii="Arial" w:hAnsi="Arial" w:cs="Arial"/>
          <w:b/>
          <w:bCs/>
        </w:rPr>
        <w:t>Vt:</w:t>
      </w:r>
      <w:r w:rsidRPr="009A35E8">
        <w:rPr>
          <w:rFonts w:ascii="Arial" w:hAnsi="Arial" w:cs="Arial"/>
        </w:rPr>
        <w:t xml:space="preserve"> total volume of the sample (mL or cm³).</w:t>
      </w:r>
    </w:p>
    <w:p w14:paraId="3D75BEB6" w14:textId="353E1DE7" w:rsidR="009A35E8" w:rsidRPr="00A25EDE" w:rsidRDefault="009A35E8" w:rsidP="009A35E8">
      <w:pPr>
        <w:spacing w:after="120"/>
        <w:jc w:val="both"/>
        <w:rPr>
          <w:rFonts w:ascii="Arial" w:hAnsi="Arial" w:cs="Arial"/>
          <w:b/>
          <w:bCs/>
        </w:rPr>
      </w:pPr>
      <w:r w:rsidRPr="00A25EDE">
        <w:rPr>
          <w:rFonts w:ascii="Arial" w:hAnsi="Arial" w:cs="Arial"/>
          <w:b/>
          <w:bCs/>
        </w:rPr>
        <w:t>2.2.3 Flow Velocity**</w:t>
      </w:r>
    </w:p>
    <w:p w14:paraId="692223DB" w14:textId="77777777" w:rsidR="009A35E8" w:rsidRPr="00A25EDE" w:rsidRDefault="009A35E8" w:rsidP="009A35E8">
      <w:pPr>
        <w:spacing w:after="120"/>
        <w:jc w:val="both"/>
        <w:rPr>
          <w:rFonts w:ascii="Arial" w:hAnsi="Arial" w:cs="Arial"/>
        </w:rPr>
      </w:pPr>
      <w:r w:rsidRPr="00A25EDE">
        <w:rPr>
          <w:rFonts w:ascii="Arial" w:hAnsi="Arial" w:cs="Arial"/>
        </w:rPr>
        <w:t>Flow velocities (Darcy velocities) were determined from seven flow lines, drawn in areas corresponding to the sites where hydraulic conductivity values were measured. For each flow line, two piezometric points are considered:</w:t>
      </w:r>
    </w:p>
    <w:p w14:paraId="22C1A64D" w14:textId="55E8F0DA" w:rsidR="009A35E8" w:rsidRPr="00A25EDE" w:rsidRDefault="009A35E8" w:rsidP="009A35E8">
      <w:pPr>
        <w:jc w:val="both"/>
        <w:rPr>
          <w:rFonts w:ascii="Arial" w:hAnsi="Arial" w:cs="Arial"/>
        </w:rPr>
      </w:pPr>
      <w:r w:rsidRPr="00A25EDE">
        <w:rPr>
          <w:rFonts w:ascii="Arial" w:hAnsi="Arial" w:cs="Arial"/>
        </w:rPr>
        <w:lastRenderedPageBreak/>
        <w:t>NPA: minimum piezometric level,</w:t>
      </w:r>
    </w:p>
    <w:p w14:paraId="118B5C0E" w14:textId="77777777" w:rsidR="009A35E8" w:rsidRPr="00A25EDE" w:rsidRDefault="009A35E8" w:rsidP="009A35E8">
      <w:pPr>
        <w:spacing w:after="120"/>
        <w:jc w:val="both"/>
        <w:rPr>
          <w:rFonts w:ascii="Arial" w:hAnsi="Arial" w:cs="Arial"/>
        </w:rPr>
      </w:pPr>
      <w:r w:rsidRPr="00A25EDE">
        <w:rPr>
          <w:rFonts w:ascii="Arial" w:hAnsi="Arial" w:cs="Arial"/>
        </w:rPr>
        <w:t xml:space="preserve">NPB: maximum piezometric level, separated by a distance (d) measured on the map. </w:t>
      </w:r>
    </w:p>
    <w:p w14:paraId="3CBDBDFC" w14:textId="3EF3297C" w:rsidR="003C2EE5" w:rsidRPr="00A25EDE" w:rsidRDefault="009A35E8" w:rsidP="009A35E8">
      <w:pPr>
        <w:spacing w:after="120"/>
        <w:jc w:val="both"/>
        <w:rPr>
          <w:rFonts w:ascii="Arial" w:hAnsi="Arial" w:cs="Arial"/>
        </w:rPr>
      </w:pPr>
      <w:r w:rsidRPr="00A25EDE">
        <w:rPr>
          <w:rFonts w:ascii="Arial" w:hAnsi="Arial" w:cs="Arial"/>
        </w:rPr>
        <w:t>The actual distance AB is calculated from the map scale using the following relationship:</w:t>
      </w:r>
    </w:p>
    <w:p w14:paraId="00361C02" w14:textId="30107288" w:rsidR="00DF3359" w:rsidRPr="00C34DB3" w:rsidRDefault="00045D9A" w:rsidP="00DF3359">
      <w:pPr>
        <w:spacing w:line="252" w:lineRule="auto"/>
        <w:ind w:leftChars="59" w:left="401" w:hanging="283"/>
        <w:jc w:val="center"/>
        <w:rPr>
          <w:rFonts w:ascii="Arial" w:eastAsia="Calibri" w:hAnsi="Arial" w:cs="Arial"/>
          <w:b/>
          <w:color w:val="365F91" w:themeColor="accent1" w:themeShade="BF"/>
          <w:lang w:val="fr-CI" w:eastAsia="fr-CI"/>
        </w:rPr>
      </w:pPr>
      <m:oMath>
        <m:sSub>
          <m:sSubPr>
            <m:ctrlPr>
              <w:rPr>
                <w:rFonts w:ascii="Cambria Math" w:hAnsi="Cambria Math" w:cs="Arial"/>
                <w:lang w:val="fr-CI" w:eastAsia="fr-CI"/>
              </w:rPr>
            </m:ctrlPr>
          </m:sSubPr>
          <m:e>
            <m:r>
              <w:rPr>
                <w:rFonts w:ascii="Cambria Math" w:hAnsi="Cambria Math" w:cs="Arial"/>
                <w:lang w:val="fr-CI" w:eastAsia="fr-CI"/>
              </w:rPr>
              <m:t>D</m:t>
            </m:r>
          </m:e>
          <m:sub>
            <m:r>
              <w:rPr>
                <w:rFonts w:ascii="Cambria Math" w:hAnsi="Cambria Math" w:cs="Arial"/>
                <w:lang w:val="fr-CI" w:eastAsia="fr-CI"/>
              </w:rPr>
              <m:t>AB</m:t>
            </m:r>
          </m:sub>
        </m:sSub>
        <m:r>
          <w:rPr>
            <w:rFonts w:ascii="Cambria Math" w:hAnsi="Cambria Math" w:cs="Arial"/>
            <w:lang w:val="fr-CI" w:eastAsia="fr-CI"/>
          </w:rPr>
          <m:t>=</m:t>
        </m:r>
        <m:f>
          <m:fPr>
            <m:ctrlPr>
              <w:rPr>
                <w:rFonts w:ascii="Cambria Math" w:hAnsi="Cambria Math" w:cs="Arial"/>
                <w:lang w:val="fr-CI" w:eastAsia="fr-CI"/>
              </w:rPr>
            </m:ctrlPr>
          </m:fPr>
          <m:num>
            <m:r>
              <w:rPr>
                <w:rFonts w:ascii="Cambria Math" w:hAnsi="Cambria Math" w:cs="Arial"/>
                <w:lang w:val="fr-CI" w:eastAsia="fr-CI"/>
              </w:rPr>
              <m:t>d</m:t>
            </m:r>
          </m:num>
          <m:den>
            <m:r>
              <w:rPr>
                <w:rFonts w:ascii="Cambria Math" w:hAnsi="Cambria Math" w:cs="Arial"/>
                <w:lang w:val="fr-CI" w:eastAsia="fr-CI"/>
              </w:rPr>
              <m:t>E</m:t>
            </m:r>
          </m:den>
        </m:f>
        <m:r>
          <m:rPr>
            <m:nor/>
          </m:rPr>
          <w:rPr>
            <w:rFonts w:ascii="Arial" w:hAnsi="Arial" w:cs="Arial"/>
            <w:lang w:val="fr-CI" w:eastAsia="fr-CI"/>
          </w:rPr>
          <m:t>ou encore</m:t>
        </m:r>
        <m:r>
          <w:rPr>
            <w:rFonts w:ascii="Cambria Math" w:hAnsi="Cambria Math" w:cs="Arial"/>
            <w:lang w:val="fr-CI" w:eastAsia="fr-CI"/>
          </w:rPr>
          <m:t>d</m:t>
        </m:r>
        <m:r>
          <w:rPr>
            <w:rFonts w:ascii="Cambria Math" w:hAnsi="Cambria Math" w:cs="Arial"/>
            <w:lang w:val="fr-CI" w:eastAsia="fr-CI"/>
          </w:rPr>
          <m:t>=</m:t>
        </m:r>
        <m:sSub>
          <m:sSubPr>
            <m:ctrlPr>
              <w:rPr>
                <w:rFonts w:ascii="Cambria Math" w:hAnsi="Cambria Math" w:cs="Arial"/>
                <w:lang w:val="fr-CI" w:eastAsia="fr-CI"/>
              </w:rPr>
            </m:ctrlPr>
          </m:sSubPr>
          <m:e>
            <m:r>
              <w:rPr>
                <w:rFonts w:ascii="Cambria Math" w:hAnsi="Cambria Math" w:cs="Arial"/>
                <w:lang w:val="fr-CI" w:eastAsia="fr-CI"/>
              </w:rPr>
              <m:t>D</m:t>
            </m:r>
          </m:e>
          <m:sub>
            <m:r>
              <w:rPr>
                <w:rFonts w:ascii="Cambria Math" w:hAnsi="Cambria Math" w:cs="Arial"/>
                <w:lang w:val="fr-CI" w:eastAsia="fr-CI"/>
              </w:rPr>
              <m:t>AB</m:t>
            </m:r>
          </m:sub>
        </m:sSub>
        <m:r>
          <w:rPr>
            <w:rFonts w:ascii="Cambria Math" w:hAnsi="Cambria Math" w:cs="Arial"/>
            <w:lang w:val="fr-CI" w:eastAsia="fr-CI"/>
          </w:rPr>
          <m:t>×</m:t>
        </m:r>
        <m:r>
          <w:rPr>
            <w:rFonts w:ascii="Cambria Math" w:hAnsi="Cambria Math" w:cs="Arial"/>
            <w:lang w:val="fr-CI" w:eastAsia="fr-CI"/>
          </w:rPr>
          <m:t>E</m:t>
        </m:r>
        <m:r>
          <w:rPr>
            <w:rFonts w:ascii="Cambria Math" w:hAnsi="Cambria Math" w:cs="Arial"/>
            <w:lang w:val="fr-CI" w:eastAsia="fr-CI"/>
          </w:rPr>
          <m:t xml:space="preserve"> </m:t>
        </m:r>
      </m:oMath>
      <w:r w:rsidR="00DF3359" w:rsidRPr="00C34DB3">
        <w:rPr>
          <w:rFonts w:ascii="Arial" w:eastAsia="Calibri" w:hAnsi="Arial" w:cs="Arial"/>
          <w:b/>
          <w:color w:val="365F91" w:themeColor="accent1" w:themeShade="BF"/>
          <w:lang w:val="fr-CI" w:eastAsia="fr-CI"/>
        </w:rPr>
        <w:t>(Éq.</w:t>
      </w:r>
      <w:r w:rsidR="00DF3359">
        <w:rPr>
          <w:rFonts w:ascii="Arial" w:eastAsia="Calibri" w:hAnsi="Arial" w:cs="Arial"/>
          <w:b/>
          <w:color w:val="365F91" w:themeColor="accent1" w:themeShade="BF"/>
          <w:lang w:val="fr-CI" w:eastAsia="fr-CI"/>
        </w:rPr>
        <w:t>11</w:t>
      </w:r>
      <m:oMath>
        <m:r>
          <m:rPr>
            <m:sty m:val="bi"/>
          </m:rPr>
          <w:rPr>
            <w:rFonts w:ascii="Cambria Math" w:eastAsia="Calibri" w:hAnsi="Cambria Math" w:cs="Arial"/>
            <w:color w:val="365F91" w:themeColor="accent1" w:themeShade="BF"/>
            <w:lang w:val="fr-CI" w:eastAsia="fr-CI"/>
          </w:rPr>
          <m:t>)</m:t>
        </m:r>
      </m:oMath>
    </w:p>
    <w:p w14:paraId="2924720A" w14:textId="36DD3B1E" w:rsidR="009E6D9C" w:rsidRPr="009E6D9C" w:rsidRDefault="009E6D9C" w:rsidP="009E6D9C">
      <w:pPr>
        <w:spacing w:after="120"/>
        <w:jc w:val="both"/>
        <w:rPr>
          <w:rFonts w:ascii="Arial" w:hAnsi="Arial" w:cs="Arial"/>
          <w:lang w:val="fr-CI"/>
        </w:rPr>
      </w:pPr>
      <m:oMathPara>
        <m:oMath>
          <m:r>
            <m:rPr>
              <m:sty m:val="p"/>
            </m:rPr>
            <w:rPr>
              <w:rFonts w:ascii="Cambria Math" w:hAnsi="Cambria Math" w:cs="Arial"/>
              <w:lang w:val="fr-CI" w:eastAsia="fr-CI"/>
            </w:rPr>
            <w:br/>
          </m:r>
        </m:oMath>
      </m:oMathPara>
      <w:r w:rsidRPr="00A25EDE">
        <w:rPr>
          <w:rFonts w:ascii="Arial" w:hAnsi="Arial" w:cs="Arial"/>
          <w:lang w:val="fr-CI"/>
        </w:rPr>
        <w:t>Where :</w:t>
      </w:r>
    </w:p>
    <w:p w14:paraId="7637C591" w14:textId="77777777" w:rsidR="009E6D9C" w:rsidRPr="009E6D9C" w:rsidRDefault="009E6D9C" w:rsidP="00045D9A">
      <w:pPr>
        <w:numPr>
          <w:ilvl w:val="0"/>
          <w:numId w:val="6"/>
        </w:numPr>
        <w:jc w:val="both"/>
        <w:rPr>
          <w:rFonts w:ascii="Arial" w:hAnsi="Arial" w:cs="Arial"/>
        </w:rPr>
      </w:pPr>
      <w:r w:rsidRPr="009E6D9C">
        <w:rPr>
          <w:rFonts w:ascii="Arial" w:hAnsi="Arial" w:cs="Arial"/>
          <w:b/>
          <w:bCs/>
        </w:rPr>
        <w:t>Dₐ</w:t>
      </w:r>
      <w:r w:rsidRPr="009E6D9C">
        <w:rPr>
          <w:rFonts w:ascii="Arial" w:hAnsi="Arial" w:cs="Arial"/>
          <w:b/>
          <w:bCs/>
          <w:lang w:val="fr-CI"/>
        </w:rPr>
        <w:t>ᵦ</w:t>
      </w:r>
      <w:r w:rsidRPr="009E6D9C">
        <w:rPr>
          <w:rFonts w:ascii="Arial" w:hAnsi="Arial" w:cs="Arial"/>
          <w:b/>
          <w:bCs/>
        </w:rPr>
        <w:t>:</w:t>
      </w:r>
      <w:r w:rsidRPr="009E6D9C">
        <w:rPr>
          <w:rFonts w:ascii="Arial" w:hAnsi="Arial" w:cs="Arial"/>
        </w:rPr>
        <w:t xml:space="preserve"> actual distance (m),</w:t>
      </w:r>
    </w:p>
    <w:p w14:paraId="54A34702" w14:textId="77777777" w:rsidR="009E6D9C" w:rsidRPr="009E6D9C" w:rsidRDefault="009E6D9C" w:rsidP="00045D9A">
      <w:pPr>
        <w:numPr>
          <w:ilvl w:val="0"/>
          <w:numId w:val="6"/>
        </w:numPr>
        <w:jc w:val="both"/>
        <w:rPr>
          <w:rFonts w:ascii="Arial" w:hAnsi="Arial" w:cs="Arial"/>
        </w:rPr>
      </w:pPr>
      <w:r w:rsidRPr="009E6D9C">
        <w:rPr>
          <w:rFonts w:ascii="Arial" w:hAnsi="Arial" w:cs="Arial"/>
          <w:b/>
          <w:bCs/>
        </w:rPr>
        <w:t>d:</w:t>
      </w:r>
      <w:r w:rsidRPr="009E6D9C">
        <w:rPr>
          <w:rFonts w:ascii="Arial" w:hAnsi="Arial" w:cs="Arial"/>
        </w:rPr>
        <w:t xml:space="preserve"> distance on the map (cm),</w:t>
      </w:r>
    </w:p>
    <w:p w14:paraId="16E7F0F8" w14:textId="0D0BF703" w:rsidR="009E6D9C" w:rsidRPr="009E6D9C" w:rsidRDefault="009E6D9C" w:rsidP="00045D9A">
      <w:pPr>
        <w:numPr>
          <w:ilvl w:val="0"/>
          <w:numId w:val="6"/>
        </w:numPr>
        <w:spacing w:after="120"/>
        <w:jc w:val="both"/>
        <w:rPr>
          <w:rFonts w:ascii="Arial" w:hAnsi="Arial" w:cs="Arial"/>
          <w:lang w:val="fr-CI"/>
        </w:rPr>
      </w:pPr>
      <w:proofErr w:type="gramStart"/>
      <w:r w:rsidRPr="009E6D9C">
        <w:rPr>
          <w:rFonts w:ascii="Arial" w:hAnsi="Arial" w:cs="Arial"/>
          <w:b/>
          <w:bCs/>
          <w:lang w:val="fr-CI"/>
        </w:rPr>
        <w:t>E:</w:t>
      </w:r>
      <w:proofErr w:type="gramEnd"/>
      <w:r w:rsidRPr="009E6D9C">
        <w:rPr>
          <w:rFonts w:ascii="Arial" w:hAnsi="Arial" w:cs="Arial"/>
          <w:lang w:val="fr-CI"/>
        </w:rPr>
        <w:t xml:space="preserve"> </w:t>
      </w:r>
      <w:proofErr w:type="spellStart"/>
      <w:r w:rsidRPr="009E6D9C">
        <w:rPr>
          <w:rFonts w:ascii="Arial" w:hAnsi="Arial" w:cs="Arial"/>
          <w:lang w:val="fr-CI"/>
        </w:rPr>
        <w:t>map</w:t>
      </w:r>
      <w:proofErr w:type="spellEnd"/>
      <w:r w:rsidRPr="009E6D9C">
        <w:rPr>
          <w:rFonts w:ascii="Arial" w:hAnsi="Arial" w:cs="Arial"/>
          <w:lang w:val="fr-CI"/>
        </w:rPr>
        <w:t xml:space="preserve"> </w:t>
      </w:r>
      <w:proofErr w:type="spellStart"/>
      <w:r w:rsidRPr="009E6D9C">
        <w:rPr>
          <w:rFonts w:ascii="Arial" w:hAnsi="Arial" w:cs="Arial"/>
          <w:lang w:val="fr-CI"/>
        </w:rPr>
        <w:t>scale</w:t>
      </w:r>
      <w:proofErr w:type="spellEnd"/>
      <w:r w:rsidRPr="009E6D9C">
        <w:rPr>
          <w:rFonts w:ascii="Arial" w:hAnsi="Arial" w:cs="Arial"/>
          <w:lang w:val="fr-CI"/>
        </w:rPr>
        <w:t xml:space="preserve"> (1</w:t>
      </w:r>
      <w:r w:rsidRPr="00A25EDE">
        <w:rPr>
          <w:rFonts w:ascii="Arial" w:hAnsi="Arial" w:cs="Arial"/>
          <w:lang w:val="fr-CI"/>
        </w:rPr>
        <w:t>/</w:t>
      </w:r>
      <w:r w:rsidRPr="009E6D9C">
        <w:rPr>
          <w:rFonts w:ascii="Arial" w:hAnsi="Arial" w:cs="Arial"/>
          <w:lang w:val="fr-CI"/>
        </w:rPr>
        <w:t>50,000).</w:t>
      </w:r>
    </w:p>
    <w:p w14:paraId="5B141A62" w14:textId="77777777" w:rsidR="009E6D9C" w:rsidRPr="009E6D9C" w:rsidRDefault="009E6D9C" w:rsidP="009E6D9C">
      <w:pPr>
        <w:spacing w:after="120"/>
        <w:jc w:val="both"/>
        <w:rPr>
          <w:rFonts w:ascii="Arial" w:hAnsi="Arial" w:cs="Arial"/>
        </w:rPr>
      </w:pPr>
      <w:r w:rsidRPr="009E6D9C">
        <w:rPr>
          <w:rFonts w:ascii="Arial" w:hAnsi="Arial" w:cs="Arial"/>
        </w:rPr>
        <w:t>The flow velocity is then determined using the following equation:</w:t>
      </w:r>
    </w:p>
    <w:p w14:paraId="1AD12BAD" w14:textId="5C383AEB" w:rsidR="00DF3359" w:rsidRPr="00C34DB3" w:rsidRDefault="009E6D9C" w:rsidP="00DF3359">
      <w:pPr>
        <w:spacing w:line="252" w:lineRule="auto"/>
        <w:ind w:leftChars="59" w:left="401" w:hanging="283"/>
        <w:jc w:val="center"/>
        <w:rPr>
          <w:rFonts w:ascii="Arial" w:eastAsia="Calibri" w:hAnsi="Arial" w:cs="Arial"/>
          <w:b/>
          <w:color w:val="365F91" w:themeColor="accent1" w:themeShade="BF"/>
          <w:lang w:eastAsia="fr-CI"/>
        </w:rPr>
      </w:pPr>
      <m:oMath>
        <m:r>
          <w:rPr>
            <w:rFonts w:ascii="Cambria Math" w:hAnsi="Cambria Math" w:cs="Arial"/>
            <w:lang w:val="fr-CI" w:eastAsia="fr-CI"/>
          </w:rPr>
          <m:t>V</m:t>
        </m:r>
        <m:r>
          <w:rPr>
            <w:rFonts w:ascii="Cambria Math" w:hAnsi="Cambria Math" w:cs="Arial"/>
            <w:lang w:eastAsia="fr-CI"/>
          </w:rPr>
          <m:t>=</m:t>
        </m:r>
        <m:r>
          <w:rPr>
            <w:rFonts w:ascii="Cambria Math" w:hAnsi="Cambria Math" w:cs="Arial"/>
            <w:lang w:val="fr-CI" w:eastAsia="fr-CI"/>
          </w:rPr>
          <m:t>K</m:t>
        </m:r>
        <m:r>
          <w:rPr>
            <w:rFonts w:ascii="Cambria Math" w:hAnsi="Cambria Math" w:cs="Arial"/>
            <w:lang w:eastAsia="fr-CI"/>
          </w:rPr>
          <m:t>×</m:t>
        </m:r>
        <m:f>
          <m:fPr>
            <m:ctrlPr>
              <w:rPr>
                <w:rFonts w:ascii="Cambria Math" w:hAnsi="Cambria Math" w:cs="Arial"/>
                <w:lang w:val="fr-CI" w:eastAsia="fr-CI"/>
              </w:rPr>
            </m:ctrlPr>
          </m:fPr>
          <m:num>
            <m:r>
              <m:rPr>
                <m:sty m:val="p"/>
              </m:rPr>
              <w:rPr>
                <w:rFonts w:ascii="Cambria Math" w:hAnsi="Cambria Math" w:cs="Arial"/>
                <w:lang w:val="fr-CI" w:eastAsia="fr-CI"/>
              </w:rPr>
              <m:t>Δ</m:t>
            </m:r>
            <m:r>
              <w:rPr>
                <w:rFonts w:ascii="Cambria Math" w:hAnsi="Cambria Math" w:cs="Arial"/>
                <w:lang w:val="fr-CI" w:eastAsia="fr-CI"/>
              </w:rPr>
              <m:t>H</m:t>
            </m:r>
          </m:num>
          <m:den>
            <m:r>
              <w:rPr>
                <w:rFonts w:ascii="Cambria Math" w:hAnsi="Cambria Math" w:cs="Arial"/>
                <w:lang w:val="fr-CI" w:eastAsia="fr-CI"/>
              </w:rPr>
              <m:t>D</m:t>
            </m:r>
          </m:den>
        </m:f>
        <m:r>
          <w:rPr>
            <w:rFonts w:ascii="Cambria Math" w:hAnsi="Cambria Math" w:cs="Arial"/>
            <w:lang w:eastAsia="fr-CI"/>
          </w:rPr>
          <m:t>×</m:t>
        </m:r>
        <m:r>
          <w:rPr>
            <w:rFonts w:ascii="Cambria Math" w:hAnsi="Cambria Math" w:cs="Arial"/>
            <w:lang w:val="fr-CI" w:eastAsia="fr-CI"/>
          </w:rPr>
          <m:t>n</m:t>
        </m:r>
        <m:r>
          <w:rPr>
            <w:rFonts w:ascii="Cambria Math" w:hAnsi="Cambria Math" w:cs="Arial"/>
            <w:lang w:eastAsia="fr-CI"/>
          </w:rPr>
          <m:t xml:space="preserve">    </m:t>
        </m:r>
      </m:oMath>
      <w:r w:rsidR="00DF3359" w:rsidRPr="00C34DB3">
        <w:rPr>
          <w:rFonts w:ascii="Arial" w:eastAsia="Calibri" w:hAnsi="Arial" w:cs="Arial"/>
          <w:b/>
          <w:color w:val="365F91" w:themeColor="accent1" w:themeShade="BF"/>
          <w:lang w:eastAsia="fr-CI"/>
        </w:rPr>
        <w:t>(Éq.</w:t>
      </w:r>
      <w:r w:rsidR="00DF3359">
        <w:rPr>
          <w:rFonts w:ascii="Arial" w:eastAsia="Calibri" w:hAnsi="Arial" w:cs="Arial"/>
          <w:b/>
          <w:color w:val="365F91" w:themeColor="accent1" w:themeShade="BF"/>
          <w:lang w:eastAsia="fr-CI"/>
        </w:rPr>
        <w:t>12</w:t>
      </w:r>
      <m:oMath>
        <m:r>
          <m:rPr>
            <m:sty m:val="bi"/>
          </m:rPr>
          <w:rPr>
            <w:rFonts w:ascii="Cambria Math" w:eastAsia="Calibri" w:hAnsi="Cambria Math" w:cs="Arial"/>
            <w:color w:val="365F91" w:themeColor="accent1" w:themeShade="BF"/>
            <w:lang w:eastAsia="fr-CI"/>
          </w:rPr>
          <m:t>)</m:t>
        </m:r>
      </m:oMath>
    </w:p>
    <w:p w14:paraId="5110E6DE" w14:textId="65854085" w:rsidR="009E6D9C" w:rsidRPr="009E6D9C" w:rsidRDefault="009E6D9C" w:rsidP="009E6D9C">
      <w:pPr>
        <w:spacing w:after="120"/>
        <w:jc w:val="both"/>
        <w:rPr>
          <w:rFonts w:ascii="Arial" w:hAnsi="Arial" w:cs="Arial"/>
        </w:rPr>
      </w:pPr>
      <m:oMathPara>
        <m:oMath>
          <m:r>
            <m:rPr>
              <m:sty m:val="p"/>
            </m:rPr>
            <w:rPr>
              <w:rFonts w:ascii="Cambria Math" w:hAnsi="Cambria Math" w:cs="Arial"/>
              <w:lang w:eastAsia="fr-CI"/>
            </w:rPr>
            <w:br/>
          </m:r>
        </m:oMath>
      </m:oMathPara>
      <w:r w:rsidRPr="009E6D9C">
        <w:rPr>
          <w:rFonts w:ascii="Arial" w:hAnsi="Arial" w:cs="Arial"/>
        </w:rPr>
        <w:t>Where:</w:t>
      </w:r>
    </w:p>
    <w:p w14:paraId="1075A3F3" w14:textId="77777777" w:rsidR="009E6D9C" w:rsidRPr="009E6D9C" w:rsidRDefault="009E6D9C" w:rsidP="00045D9A">
      <w:pPr>
        <w:numPr>
          <w:ilvl w:val="0"/>
          <w:numId w:val="7"/>
        </w:numPr>
        <w:jc w:val="both"/>
        <w:rPr>
          <w:rFonts w:ascii="Arial" w:hAnsi="Arial" w:cs="Arial"/>
        </w:rPr>
      </w:pPr>
      <w:r w:rsidRPr="009E6D9C">
        <w:rPr>
          <w:rFonts w:ascii="Arial" w:hAnsi="Arial" w:cs="Arial"/>
          <w:b/>
          <w:bCs/>
        </w:rPr>
        <w:t>V:</w:t>
      </w:r>
      <w:r w:rsidRPr="009E6D9C">
        <w:rPr>
          <w:rFonts w:ascii="Arial" w:hAnsi="Arial" w:cs="Arial"/>
        </w:rPr>
        <w:t xml:space="preserve"> flow velocity (m/s),</w:t>
      </w:r>
    </w:p>
    <w:p w14:paraId="0C1F57D4" w14:textId="77777777" w:rsidR="009E6D9C" w:rsidRPr="009E6D9C" w:rsidRDefault="009E6D9C" w:rsidP="00045D9A">
      <w:pPr>
        <w:numPr>
          <w:ilvl w:val="0"/>
          <w:numId w:val="7"/>
        </w:numPr>
        <w:jc w:val="both"/>
        <w:rPr>
          <w:rFonts w:ascii="Arial" w:hAnsi="Arial" w:cs="Arial"/>
        </w:rPr>
      </w:pPr>
      <w:r w:rsidRPr="009E6D9C">
        <w:rPr>
          <w:rFonts w:ascii="Arial" w:hAnsi="Arial" w:cs="Arial"/>
          <w:b/>
          <w:bCs/>
        </w:rPr>
        <w:t>K:</w:t>
      </w:r>
      <w:r w:rsidRPr="009E6D9C">
        <w:rPr>
          <w:rFonts w:ascii="Arial" w:hAnsi="Arial" w:cs="Arial"/>
        </w:rPr>
        <w:t xml:space="preserve"> hydraulic conductivity (m/s),</w:t>
      </w:r>
    </w:p>
    <w:p w14:paraId="29791C7C" w14:textId="77777777" w:rsidR="009E6D9C" w:rsidRPr="009E6D9C" w:rsidRDefault="009E6D9C" w:rsidP="00045D9A">
      <w:pPr>
        <w:numPr>
          <w:ilvl w:val="0"/>
          <w:numId w:val="7"/>
        </w:numPr>
        <w:jc w:val="both"/>
        <w:rPr>
          <w:rFonts w:ascii="Arial" w:hAnsi="Arial" w:cs="Arial"/>
          <w:lang w:val="fr-CI"/>
        </w:rPr>
      </w:pPr>
      <w:proofErr w:type="gramStart"/>
      <w:r w:rsidRPr="009E6D9C">
        <w:rPr>
          <w:rFonts w:ascii="Arial" w:hAnsi="Arial" w:cs="Arial"/>
          <w:b/>
          <w:bCs/>
          <w:lang w:val="fr-CI"/>
        </w:rPr>
        <w:t>n:</w:t>
      </w:r>
      <w:proofErr w:type="gramEnd"/>
      <w:r w:rsidRPr="009E6D9C">
        <w:rPr>
          <w:rFonts w:ascii="Arial" w:hAnsi="Arial" w:cs="Arial"/>
          <w:lang w:val="fr-CI"/>
        </w:rPr>
        <w:t xml:space="preserve"> effective </w:t>
      </w:r>
      <w:proofErr w:type="spellStart"/>
      <w:r w:rsidRPr="009E6D9C">
        <w:rPr>
          <w:rFonts w:ascii="Arial" w:hAnsi="Arial" w:cs="Arial"/>
          <w:lang w:val="fr-CI"/>
        </w:rPr>
        <w:t>porosity</w:t>
      </w:r>
      <w:proofErr w:type="spellEnd"/>
      <w:r w:rsidRPr="009E6D9C">
        <w:rPr>
          <w:rFonts w:ascii="Arial" w:hAnsi="Arial" w:cs="Arial"/>
          <w:lang w:val="fr-CI"/>
        </w:rPr>
        <w:t>,</w:t>
      </w:r>
    </w:p>
    <w:p w14:paraId="26468AEE" w14:textId="77777777" w:rsidR="009E6D9C" w:rsidRPr="009E6D9C" w:rsidRDefault="009E6D9C" w:rsidP="00045D9A">
      <w:pPr>
        <w:numPr>
          <w:ilvl w:val="0"/>
          <w:numId w:val="7"/>
        </w:numPr>
        <w:jc w:val="both"/>
        <w:rPr>
          <w:rFonts w:ascii="Arial" w:hAnsi="Arial" w:cs="Arial"/>
        </w:rPr>
      </w:pPr>
      <w:r w:rsidRPr="009E6D9C">
        <w:rPr>
          <w:rFonts w:ascii="Arial" w:hAnsi="Arial" w:cs="Arial"/>
          <w:b/>
          <w:bCs/>
        </w:rPr>
        <w:t>D:</w:t>
      </w:r>
      <w:r w:rsidRPr="009E6D9C">
        <w:rPr>
          <w:rFonts w:ascii="Arial" w:hAnsi="Arial" w:cs="Arial"/>
        </w:rPr>
        <w:t xml:space="preserve"> actual distance between two piezometric points (m),</w:t>
      </w:r>
    </w:p>
    <w:p w14:paraId="7B4C83AE" w14:textId="77777777" w:rsidR="009E6D9C" w:rsidRPr="00A25EDE" w:rsidRDefault="009E6D9C" w:rsidP="00045D9A">
      <w:pPr>
        <w:numPr>
          <w:ilvl w:val="0"/>
          <w:numId w:val="7"/>
        </w:numPr>
        <w:jc w:val="both"/>
        <w:rPr>
          <w:rFonts w:ascii="Arial" w:hAnsi="Arial" w:cs="Arial"/>
        </w:rPr>
      </w:pPr>
      <w:r w:rsidRPr="009E6D9C">
        <w:rPr>
          <w:rFonts w:ascii="Arial" w:hAnsi="Arial" w:cs="Arial"/>
          <w:b/>
          <w:bCs/>
          <w:lang w:val="fr-CI"/>
        </w:rPr>
        <w:t>Δ</w:t>
      </w:r>
      <w:proofErr w:type="gramStart"/>
      <w:r w:rsidRPr="009E6D9C">
        <w:rPr>
          <w:rFonts w:ascii="Arial" w:hAnsi="Arial" w:cs="Arial"/>
          <w:b/>
          <w:bCs/>
        </w:rPr>
        <w:t>H:</w:t>
      </w:r>
      <w:proofErr w:type="gramEnd"/>
      <w:r w:rsidRPr="009E6D9C">
        <w:rPr>
          <w:rFonts w:ascii="Arial" w:hAnsi="Arial" w:cs="Arial"/>
        </w:rPr>
        <w:t xml:space="preserve"> difference in piezometric head between NPB and NPA (m).</w:t>
      </w:r>
    </w:p>
    <w:p w14:paraId="37E81A50" w14:textId="77777777" w:rsidR="0082504F" w:rsidRPr="009E6D9C" w:rsidRDefault="0082504F" w:rsidP="0082504F">
      <w:pPr>
        <w:ind w:left="720"/>
        <w:jc w:val="both"/>
        <w:rPr>
          <w:rFonts w:ascii="Arial" w:hAnsi="Arial" w:cs="Arial"/>
        </w:rPr>
      </w:pPr>
    </w:p>
    <w:p w14:paraId="7406ED05" w14:textId="5440B90E" w:rsidR="0082504F" w:rsidRPr="00A25EDE" w:rsidRDefault="0082504F" w:rsidP="0082504F">
      <w:pPr>
        <w:spacing w:after="120"/>
        <w:jc w:val="both"/>
        <w:rPr>
          <w:rFonts w:ascii="Arial" w:hAnsi="Arial" w:cs="Arial"/>
        </w:rPr>
      </w:pPr>
      <w:r w:rsidRPr="00A25EDE">
        <w:rPr>
          <w:rFonts w:ascii="Arial" w:hAnsi="Arial" w:cs="Arial"/>
          <w:b/>
          <w:bCs/>
        </w:rPr>
        <w:t>2.2.4 Estimation of the Hydrological Balance Using the Thornthwaite Method</w:t>
      </w:r>
    </w:p>
    <w:p w14:paraId="62CECA21" w14:textId="460D6742" w:rsidR="009E6D9C" w:rsidRPr="00A25EDE" w:rsidRDefault="0082504F" w:rsidP="0082504F">
      <w:pPr>
        <w:spacing w:after="120"/>
        <w:jc w:val="both"/>
        <w:rPr>
          <w:rFonts w:ascii="Arial" w:hAnsi="Arial" w:cs="Arial"/>
        </w:rPr>
      </w:pPr>
      <w:r w:rsidRPr="00A25EDE">
        <w:rPr>
          <w:rFonts w:ascii="Arial" w:hAnsi="Arial" w:cs="Arial"/>
        </w:rPr>
        <w:t xml:space="preserve">The hydrological balance of a basin or an aquifer allows for the assessment of water availability by integrating inputs (precipitation) and losses (evapotranspiration and runoff). In this study, the balance was estimated using the </w:t>
      </w:r>
      <w:r w:rsidRPr="007D1AFD">
        <w:rPr>
          <w:rFonts w:ascii="Arial" w:hAnsi="Arial" w:cs="Arial"/>
          <w:b/>
          <w:bCs/>
        </w:rPr>
        <w:t>Thornthwaite method (1948)</w:t>
      </w:r>
      <w:r w:rsidRPr="007D1AFD">
        <w:rPr>
          <w:rFonts w:ascii="Arial" w:hAnsi="Arial" w:cs="Arial"/>
        </w:rPr>
        <w:t>,</w:t>
      </w:r>
      <w:r w:rsidRPr="00A25EDE">
        <w:rPr>
          <w:rFonts w:ascii="Arial" w:hAnsi="Arial" w:cs="Arial"/>
        </w:rPr>
        <w:t xml:space="preserve"> which is widely used for tropical and subtropical regions </w:t>
      </w:r>
      <w:r w:rsidRPr="007D1AFD">
        <w:rPr>
          <w:rFonts w:ascii="Arial" w:hAnsi="Arial" w:cs="Arial"/>
          <w:b/>
          <w:bCs/>
        </w:rPr>
        <w:t>(Sharma, 1988; Omar et al., 2021; Tagne et al., 2023)</w:t>
      </w:r>
      <w:r w:rsidRPr="00A25EDE">
        <w:rPr>
          <w:rFonts w:ascii="Arial" w:hAnsi="Arial" w:cs="Arial"/>
        </w:rPr>
        <w:t>. The monthly results were then aggregated into annual data for the analysis of the hydrological balance.</w:t>
      </w:r>
    </w:p>
    <w:p w14:paraId="1796A2E4" w14:textId="77777777" w:rsidR="0082504F" w:rsidRPr="00A25EDE" w:rsidRDefault="0082504F" w:rsidP="0082504F">
      <w:pPr>
        <w:spacing w:after="120"/>
        <w:jc w:val="both"/>
        <w:rPr>
          <w:rFonts w:ascii="Arial" w:hAnsi="Arial" w:cs="Arial"/>
          <w:b/>
          <w:bCs/>
        </w:rPr>
      </w:pPr>
      <w:r w:rsidRPr="0082504F">
        <w:rPr>
          <w:rFonts w:ascii="Arial" w:hAnsi="Arial" w:cs="Arial"/>
          <w:b/>
          <w:bCs/>
        </w:rPr>
        <w:t>2.2.4.1 Principle of the Method</w:t>
      </w:r>
    </w:p>
    <w:p w14:paraId="192FD4CC" w14:textId="358AF59E" w:rsidR="0082504F" w:rsidRPr="0082504F" w:rsidRDefault="0082504F" w:rsidP="0082504F">
      <w:pPr>
        <w:spacing w:after="120"/>
        <w:jc w:val="both"/>
        <w:rPr>
          <w:rFonts w:ascii="Arial" w:hAnsi="Arial" w:cs="Arial"/>
        </w:rPr>
      </w:pPr>
      <w:r w:rsidRPr="0082504F">
        <w:rPr>
          <w:rFonts w:ascii="Arial" w:hAnsi="Arial" w:cs="Arial"/>
        </w:rPr>
        <w:t>The Thornthwaite method is based on the calculation of potential evapotranspiration (PET) from monthly mean temperatures and a local climate coefficient. The PET is then compared to precipitation to determine:</w:t>
      </w:r>
    </w:p>
    <w:p w14:paraId="5B0343F7" w14:textId="77777777" w:rsidR="0082504F" w:rsidRPr="0082504F" w:rsidRDefault="0082504F" w:rsidP="00045D9A">
      <w:pPr>
        <w:numPr>
          <w:ilvl w:val="0"/>
          <w:numId w:val="8"/>
        </w:numPr>
        <w:spacing w:after="120"/>
        <w:jc w:val="both"/>
        <w:rPr>
          <w:rFonts w:ascii="Arial" w:hAnsi="Arial" w:cs="Arial"/>
        </w:rPr>
      </w:pPr>
      <w:r w:rsidRPr="0082504F">
        <w:rPr>
          <w:rFonts w:ascii="Arial" w:hAnsi="Arial" w:cs="Arial"/>
          <w:b/>
          <w:bCs/>
        </w:rPr>
        <w:t>Water surplus</w:t>
      </w:r>
      <w:r w:rsidRPr="0082504F">
        <w:rPr>
          <w:rFonts w:ascii="Arial" w:hAnsi="Arial" w:cs="Arial"/>
        </w:rPr>
        <w:t xml:space="preserve"> (precipitation &gt; PET), available for infiltration and storage in the aquifer,</w:t>
      </w:r>
    </w:p>
    <w:p w14:paraId="27533ADE" w14:textId="77777777" w:rsidR="0082504F" w:rsidRPr="0082504F" w:rsidRDefault="0082504F" w:rsidP="00045D9A">
      <w:pPr>
        <w:numPr>
          <w:ilvl w:val="0"/>
          <w:numId w:val="8"/>
        </w:numPr>
        <w:spacing w:after="120"/>
        <w:jc w:val="both"/>
        <w:rPr>
          <w:rFonts w:ascii="Arial" w:hAnsi="Arial" w:cs="Arial"/>
        </w:rPr>
      </w:pPr>
      <w:r w:rsidRPr="0082504F">
        <w:rPr>
          <w:rFonts w:ascii="Arial" w:hAnsi="Arial" w:cs="Arial"/>
          <w:b/>
          <w:bCs/>
        </w:rPr>
        <w:t>Water deficit</w:t>
      </w:r>
      <w:r w:rsidRPr="0082504F">
        <w:rPr>
          <w:rFonts w:ascii="Arial" w:hAnsi="Arial" w:cs="Arial"/>
        </w:rPr>
        <w:t xml:space="preserve"> (precipitation &lt; PET), corresponding to the water lacking to meet evapotranspiration needs,</w:t>
      </w:r>
    </w:p>
    <w:p w14:paraId="3F060BD9" w14:textId="77777777" w:rsidR="0082504F" w:rsidRPr="0082504F" w:rsidRDefault="0082504F" w:rsidP="00045D9A">
      <w:pPr>
        <w:numPr>
          <w:ilvl w:val="0"/>
          <w:numId w:val="8"/>
        </w:numPr>
        <w:spacing w:after="120"/>
        <w:jc w:val="both"/>
        <w:rPr>
          <w:rFonts w:ascii="Arial" w:hAnsi="Arial" w:cs="Arial"/>
        </w:rPr>
      </w:pPr>
      <w:r w:rsidRPr="0082504F">
        <w:rPr>
          <w:rFonts w:ascii="Arial" w:hAnsi="Arial" w:cs="Arial"/>
          <w:b/>
          <w:bCs/>
        </w:rPr>
        <w:t>Net balance</w:t>
      </w:r>
      <w:r w:rsidRPr="0082504F">
        <w:rPr>
          <w:rFonts w:ascii="Arial" w:hAnsi="Arial" w:cs="Arial"/>
        </w:rPr>
        <w:t>, which integrates aquifer recharge and surface runoff.</w:t>
      </w:r>
    </w:p>
    <w:p w14:paraId="66015C52" w14:textId="77777777" w:rsidR="0082504F" w:rsidRPr="0082504F" w:rsidRDefault="0082504F" w:rsidP="0082504F">
      <w:pPr>
        <w:spacing w:after="120"/>
        <w:jc w:val="both"/>
        <w:rPr>
          <w:rFonts w:ascii="Arial" w:hAnsi="Arial" w:cs="Arial"/>
        </w:rPr>
      </w:pPr>
      <w:r w:rsidRPr="0082504F">
        <w:rPr>
          <w:rFonts w:ascii="Arial" w:hAnsi="Arial" w:cs="Arial"/>
        </w:rPr>
        <w:t>The calculation of potential evapotranspiration (PET) was performed using the following equation:</w:t>
      </w:r>
    </w:p>
    <w:p w14:paraId="08F7769A" w14:textId="219DE82B" w:rsidR="00DF3359" w:rsidRPr="00C34DB3" w:rsidRDefault="00A25EDE" w:rsidP="00DF3359">
      <w:pPr>
        <w:spacing w:line="252" w:lineRule="auto"/>
        <w:ind w:leftChars="59" w:left="401" w:hanging="283"/>
        <w:jc w:val="center"/>
        <w:rPr>
          <w:rFonts w:ascii="Arial" w:eastAsia="Calibri" w:hAnsi="Arial" w:cs="Arial"/>
          <w:b/>
          <w:color w:val="365F91" w:themeColor="accent1" w:themeShade="BF"/>
          <w:lang w:eastAsia="fr-CI"/>
        </w:rPr>
      </w:pPr>
      <m:oMath>
        <m:r>
          <w:rPr>
            <w:rFonts w:ascii="Cambria Math" w:hAnsi="Cambria Math" w:cs="Arial"/>
            <w:lang w:val="fr-CI"/>
          </w:rPr>
          <m:t>ETP</m:t>
        </m:r>
        <m:r>
          <w:rPr>
            <w:rFonts w:ascii="Cambria Math" w:hAnsi="Cambria Math" w:cs="Arial"/>
          </w:rPr>
          <m:t>=16</m:t>
        </m:r>
        <m:sSup>
          <m:sSupPr>
            <m:ctrlPr>
              <w:rPr>
                <w:rFonts w:ascii="Cambria Math" w:hAnsi="Cambria Math" w:cs="Arial"/>
                <w:lang w:val="fr-CI"/>
              </w:rPr>
            </m:ctrlPr>
          </m:sSupPr>
          <m:e>
            <m:r>
              <w:rPr>
                <w:rFonts w:ascii="Cambria Math" w:hAnsi="Cambria Math" w:cs="Arial"/>
              </w:rPr>
              <m:t>(</m:t>
            </m:r>
            <m:f>
              <m:fPr>
                <m:ctrlPr>
                  <w:rPr>
                    <w:rFonts w:ascii="Cambria Math" w:hAnsi="Cambria Math" w:cs="Arial"/>
                    <w:lang w:val="fr-CI"/>
                  </w:rPr>
                </m:ctrlPr>
              </m:fPr>
              <m:num>
                <m:r>
                  <w:rPr>
                    <w:rFonts w:ascii="Cambria Math" w:hAnsi="Cambria Math" w:cs="Arial"/>
                  </w:rPr>
                  <m:t>10⋅</m:t>
                </m:r>
                <m:sSub>
                  <m:sSubPr>
                    <m:ctrlPr>
                      <w:rPr>
                        <w:rFonts w:ascii="Cambria Math" w:hAnsi="Cambria Math" w:cs="Arial"/>
                        <w:lang w:val="fr-CI"/>
                      </w:rPr>
                    </m:ctrlPr>
                  </m:sSubPr>
                  <m:e>
                    <m:r>
                      <w:rPr>
                        <w:rFonts w:ascii="Cambria Math" w:hAnsi="Cambria Math" w:cs="Arial"/>
                        <w:lang w:val="fr-CI"/>
                      </w:rPr>
                      <m:t>T</m:t>
                    </m:r>
                  </m:e>
                  <m:sub>
                    <m:r>
                      <w:rPr>
                        <w:rFonts w:ascii="Cambria Math" w:hAnsi="Cambria Math" w:cs="Arial"/>
                        <w:lang w:val="fr-CI"/>
                      </w:rPr>
                      <m:t>m</m:t>
                    </m:r>
                  </m:sub>
                </m:sSub>
              </m:num>
              <m:den>
                <m:r>
                  <w:rPr>
                    <w:rFonts w:ascii="Cambria Math" w:hAnsi="Cambria Math" w:cs="Arial"/>
                    <w:lang w:val="fr-CI"/>
                  </w:rPr>
                  <m:t>I</m:t>
                </m:r>
              </m:den>
            </m:f>
            <m:r>
              <w:rPr>
                <w:rFonts w:ascii="Cambria Math" w:hAnsi="Cambria Math" w:cs="Arial"/>
              </w:rPr>
              <m:t>)</m:t>
            </m:r>
          </m:e>
          <m:sup>
            <m:r>
              <w:rPr>
                <w:rFonts w:ascii="Cambria Math" w:hAnsi="Cambria Math" w:cs="Arial"/>
                <w:lang w:val="fr-CI"/>
              </w:rPr>
              <m:t>a</m:t>
            </m:r>
          </m:sup>
        </m:sSup>
        <m:r>
          <w:rPr>
            <w:rFonts w:ascii="Cambria Math" w:hAnsi="Cambria Math" w:cs="Arial"/>
          </w:rPr>
          <m:t xml:space="preserve">          </m:t>
        </m:r>
      </m:oMath>
      <w:r w:rsidR="00DF3359" w:rsidRPr="00C34DB3">
        <w:rPr>
          <w:rFonts w:ascii="Arial" w:eastAsia="Calibri" w:hAnsi="Arial" w:cs="Arial"/>
          <w:b/>
          <w:color w:val="365F91" w:themeColor="accent1" w:themeShade="BF"/>
          <w:lang w:eastAsia="fr-CI"/>
        </w:rPr>
        <w:t>(Éq.</w:t>
      </w:r>
      <w:r w:rsidR="00DF3359">
        <w:rPr>
          <w:rFonts w:ascii="Arial" w:eastAsia="Calibri" w:hAnsi="Arial" w:cs="Arial"/>
          <w:b/>
          <w:color w:val="365F91" w:themeColor="accent1" w:themeShade="BF"/>
          <w:lang w:eastAsia="fr-CI"/>
        </w:rPr>
        <w:t>13</w:t>
      </w:r>
      <m:oMath>
        <m:r>
          <m:rPr>
            <m:sty m:val="bi"/>
          </m:rPr>
          <w:rPr>
            <w:rFonts w:ascii="Cambria Math" w:eastAsia="Calibri" w:hAnsi="Cambria Math" w:cs="Arial"/>
            <w:color w:val="365F91" w:themeColor="accent1" w:themeShade="BF"/>
            <w:lang w:eastAsia="fr-CI"/>
          </w:rPr>
          <m:t>)</m:t>
        </m:r>
      </m:oMath>
    </w:p>
    <w:p w14:paraId="547320AB" w14:textId="188DA114" w:rsidR="00A25EDE" w:rsidRPr="00A25EDE" w:rsidRDefault="00A25EDE" w:rsidP="00A25EDE">
      <w:pPr>
        <w:spacing w:after="120"/>
        <w:jc w:val="both"/>
        <w:rPr>
          <w:rFonts w:ascii="Arial" w:hAnsi="Arial" w:cs="Arial"/>
        </w:rPr>
      </w:pPr>
      <m:oMathPara>
        <m:oMath>
          <m:r>
            <m:rPr>
              <m:sty m:val="p"/>
            </m:rPr>
            <w:rPr>
              <w:rFonts w:ascii="Cambria Math" w:hAnsi="Cambria Math" w:cs="Arial"/>
            </w:rPr>
            <w:br/>
          </m:r>
        </m:oMath>
      </m:oMathPara>
      <w:r w:rsidRPr="00A25EDE">
        <w:rPr>
          <w:rFonts w:ascii="Arial" w:hAnsi="Arial" w:cs="Arial"/>
        </w:rPr>
        <w:t>Where:</w:t>
      </w:r>
    </w:p>
    <w:p w14:paraId="5FB92F3D" w14:textId="77777777" w:rsidR="00A25EDE" w:rsidRPr="00A25EDE" w:rsidRDefault="00A25EDE" w:rsidP="00045D9A">
      <w:pPr>
        <w:numPr>
          <w:ilvl w:val="0"/>
          <w:numId w:val="9"/>
        </w:numPr>
        <w:jc w:val="both"/>
        <w:rPr>
          <w:rFonts w:ascii="Arial" w:hAnsi="Arial" w:cs="Arial"/>
        </w:rPr>
      </w:pPr>
      <w:r w:rsidRPr="00A25EDE">
        <w:rPr>
          <w:rFonts w:ascii="Arial" w:hAnsi="Arial" w:cs="Arial"/>
          <w:b/>
          <w:bCs/>
        </w:rPr>
        <w:t>Tm:</w:t>
      </w:r>
      <w:r w:rsidRPr="00A25EDE">
        <w:rPr>
          <w:rFonts w:ascii="Arial" w:hAnsi="Arial" w:cs="Arial"/>
        </w:rPr>
        <w:t xml:space="preserve"> monthly mean temperature (°C)</w:t>
      </w:r>
    </w:p>
    <w:p w14:paraId="5E561F4F" w14:textId="77777777" w:rsidR="00A25EDE" w:rsidRPr="00A25EDE" w:rsidRDefault="00A25EDE" w:rsidP="00045D9A">
      <w:pPr>
        <w:numPr>
          <w:ilvl w:val="0"/>
          <w:numId w:val="9"/>
        </w:numPr>
        <w:jc w:val="both"/>
        <w:rPr>
          <w:rFonts w:ascii="Arial" w:hAnsi="Arial" w:cs="Arial"/>
          <w:lang w:val="fr-CI"/>
        </w:rPr>
      </w:pPr>
      <w:proofErr w:type="gramStart"/>
      <w:r w:rsidRPr="00A25EDE">
        <w:rPr>
          <w:rFonts w:ascii="Arial" w:hAnsi="Arial" w:cs="Arial"/>
          <w:b/>
          <w:bCs/>
          <w:lang w:val="fr-CI"/>
        </w:rPr>
        <w:t>I:</w:t>
      </w:r>
      <w:proofErr w:type="gramEnd"/>
      <w:r w:rsidRPr="00A25EDE">
        <w:rPr>
          <w:rFonts w:ascii="Arial" w:hAnsi="Arial" w:cs="Arial"/>
          <w:lang w:val="fr-CI"/>
        </w:rPr>
        <w:t xml:space="preserve"> </w:t>
      </w:r>
      <w:proofErr w:type="spellStart"/>
      <w:r w:rsidRPr="00A25EDE">
        <w:rPr>
          <w:rFonts w:ascii="Arial" w:hAnsi="Arial" w:cs="Arial"/>
          <w:lang w:val="fr-CI"/>
        </w:rPr>
        <w:t>annual</w:t>
      </w:r>
      <w:proofErr w:type="spellEnd"/>
      <w:r w:rsidRPr="00A25EDE">
        <w:rPr>
          <w:rFonts w:ascii="Arial" w:hAnsi="Arial" w:cs="Arial"/>
          <w:lang w:val="fr-CI"/>
        </w:rPr>
        <w:t xml:space="preserve"> </w:t>
      </w:r>
      <w:proofErr w:type="spellStart"/>
      <w:r w:rsidRPr="00A25EDE">
        <w:rPr>
          <w:rFonts w:ascii="Arial" w:hAnsi="Arial" w:cs="Arial"/>
          <w:lang w:val="fr-CI"/>
        </w:rPr>
        <w:t>heat</w:t>
      </w:r>
      <w:proofErr w:type="spellEnd"/>
      <w:r w:rsidRPr="00A25EDE">
        <w:rPr>
          <w:rFonts w:ascii="Arial" w:hAnsi="Arial" w:cs="Arial"/>
          <w:lang w:val="fr-CI"/>
        </w:rPr>
        <w:t xml:space="preserve"> index</w:t>
      </w:r>
    </w:p>
    <w:p w14:paraId="28FC05F9" w14:textId="77777777" w:rsidR="00A25EDE" w:rsidRPr="00A25EDE" w:rsidRDefault="00A25EDE" w:rsidP="00045D9A">
      <w:pPr>
        <w:numPr>
          <w:ilvl w:val="0"/>
          <w:numId w:val="9"/>
        </w:numPr>
        <w:spacing w:after="120"/>
        <w:jc w:val="both"/>
        <w:rPr>
          <w:rFonts w:ascii="Arial" w:hAnsi="Arial" w:cs="Arial"/>
        </w:rPr>
      </w:pPr>
      <w:r w:rsidRPr="00A25EDE">
        <w:rPr>
          <w:rFonts w:ascii="Arial" w:hAnsi="Arial" w:cs="Arial"/>
          <w:b/>
          <w:bCs/>
        </w:rPr>
        <w:t>a:</w:t>
      </w:r>
      <w:r w:rsidRPr="00A25EDE">
        <w:rPr>
          <w:rFonts w:ascii="Arial" w:hAnsi="Arial" w:cs="Arial"/>
        </w:rPr>
        <w:t xml:space="preserve"> empirical coefficient depending on </w:t>
      </w:r>
      <w:r w:rsidRPr="00A25EDE">
        <w:rPr>
          <w:rFonts w:ascii="Arial" w:hAnsi="Arial" w:cs="Arial"/>
          <w:b/>
          <w:bCs/>
        </w:rPr>
        <w:t>I</w:t>
      </w:r>
    </w:p>
    <w:p w14:paraId="677DE6FD" w14:textId="77777777" w:rsidR="00A25EDE" w:rsidRPr="00A25EDE" w:rsidRDefault="00A25EDE" w:rsidP="00A25EDE">
      <w:pPr>
        <w:spacing w:after="120"/>
        <w:jc w:val="both"/>
        <w:rPr>
          <w:rFonts w:ascii="Arial" w:hAnsi="Arial" w:cs="Arial"/>
        </w:rPr>
      </w:pPr>
      <w:r w:rsidRPr="00A25EDE">
        <w:rPr>
          <w:rFonts w:ascii="Arial" w:hAnsi="Arial" w:cs="Arial"/>
        </w:rPr>
        <w:lastRenderedPageBreak/>
        <w:t>The water deficit and surplus were calculated using the following equations:</w:t>
      </w:r>
    </w:p>
    <w:p w14:paraId="566698F3" w14:textId="7CAE3952" w:rsidR="00DF3359" w:rsidRDefault="00A25EDE" w:rsidP="00DF3359">
      <w:pPr>
        <w:spacing w:line="252" w:lineRule="auto"/>
        <w:ind w:leftChars="59" w:left="401" w:hanging="283"/>
        <w:jc w:val="center"/>
        <w:rPr>
          <w:rFonts w:ascii="Arial" w:eastAsia="Calibri" w:hAnsi="Arial" w:cs="Arial"/>
          <w:b/>
          <w:color w:val="365F91" w:themeColor="accent1" w:themeShade="BF"/>
          <w:lang w:eastAsia="fr-CI"/>
        </w:rPr>
      </w:pPr>
      <m:oMath>
        <m:r>
          <w:rPr>
            <w:rFonts w:ascii="Cambria Math" w:hAnsi="Cambria Math" w:cs="Arial"/>
            <w:lang w:val="fr-CI"/>
          </w:rPr>
          <m:t>D</m:t>
        </m:r>
        <m:r>
          <w:rPr>
            <w:rFonts w:ascii="Cambria Math" w:hAnsi="Cambria Math" w:cs="Arial"/>
          </w:rPr>
          <m:t>=</m:t>
        </m:r>
        <m:r>
          <m:rPr>
            <m:nor/>
          </m:rPr>
          <w:rPr>
            <w:rFonts w:ascii="Arial" w:hAnsi="Arial" w:cs="Arial"/>
          </w:rPr>
          <m:t>PET</m:t>
        </m:r>
        <m:r>
          <w:rPr>
            <w:rFonts w:ascii="Cambria Math" w:hAnsi="Cambria Math" w:cs="Arial"/>
          </w:rPr>
          <m:t>-</m:t>
        </m:r>
        <m:r>
          <m:rPr>
            <m:sty m:val="p"/>
          </m:rPr>
          <w:rPr>
            <w:rFonts w:ascii="Cambria Math" w:hAnsi="Cambria Math" w:cs="Arial"/>
          </w:rPr>
          <m:t xml:space="preserve">P </m:t>
        </m:r>
      </m:oMath>
      <w:r w:rsidRPr="00A25EDE">
        <w:rPr>
          <w:rFonts w:ascii="Arial" w:hAnsi="Arial" w:cs="Arial"/>
        </w:rPr>
        <w:t>if PET &gt; P</w:t>
      </w:r>
      <w:r w:rsidR="00DF3359">
        <w:rPr>
          <w:rFonts w:ascii="Arial" w:hAnsi="Arial" w:cs="Arial"/>
        </w:rPr>
        <w:t xml:space="preserve">            </w:t>
      </w:r>
      <w:proofErr w:type="gramStart"/>
      <w:r w:rsidR="00DF3359">
        <w:rPr>
          <w:rFonts w:ascii="Arial" w:hAnsi="Arial" w:cs="Arial"/>
        </w:rPr>
        <w:t xml:space="preserve">   </w:t>
      </w:r>
      <w:r w:rsidR="00DF3359" w:rsidRPr="00C34DB3">
        <w:rPr>
          <w:rFonts w:ascii="Arial" w:eastAsia="Calibri" w:hAnsi="Arial" w:cs="Arial"/>
          <w:b/>
          <w:color w:val="365F91" w:themeColor="accent1" w:themeShade="BF"/>
          <w:lang w:eastAsia="fr-CI"/>
        </w:rPr>
        <w:t>(</w:t>
      </w:r>
      <w:proofErr w:type="gramEnd"/>
      <w:r w:rsidR="00DF3359" w:rsidRPr="00C34DB3">
        <w:rPr>
          <w:rFonts w:ascii="Arial" w:eastAsia="Calibri" w:hAnsi="Arial" w:cs="Arial"/>
          <w:b/>
          <w:color w:val="365F91" w:themeColor="accent1" w:themeShade="BF"/>
          <w:lang w:eastAsia="fr-CI"/>
        </w:rPr>
        <w:t>Éq.</w:t>
      </w:r>
      <w:r w:rsidR="00DF3359">
        <w:rPr>
          <w:rFonts w:ascii="Arial" w:eastAsia="Calibri" w:hAnsi="Arial" w:cs="Arial"/>
          <w:b/>
          <w:color w:val="365F91" w:themeColor="accent1" w:themeShade="BF"/>
          <w:lang w:eastAsia="fr-CI"/>
        </w:rPr>
        <w:t>14</w:t>
      </w:r>
      <m:oMath>
        <m:r>
          <m:rPr>
            <m:sty m:val="bi"/>
          </m:rPr>
          <w:rPr>
            <w:rFonts w:ascii="Cambria Math" w:eastAsia="Calibri" w:hAnsi="Cambria Math" w:cs="Arial"/>
            <w:color w:val="365F91" w:themeColor="accent1" w:themeShade="BF"/>
            <w:lang w:eastAsia="fr-CI"/>
          </w:rPr>
          <m:t>)</m:t>
        </m:r>
      </m:oMath>
    </w:p>
    <w:p w14:paraId="69DD7992" w14:textId="42F8296F" w:rsidR="00DF3359" w:rsidRPr="00C34DB3" w:rsidRDefault="00A25EDE" w:rsidP="00DF3359">
      <w:pPr>
        <w:spacing w:line="252" w:lineRule="auto"/>
        <w:ind w:leftChars="59" w:left="401" w:hanging="283"/>
        <w:jc w:val="center"/>
        <w:rPr>
          <w:rFonts w:ascii="Arial" w:eastAsia="Calibri" w:hAnsi="Arial" w:cs="Arial"/>
          <w:b/>
          <w:color w:val="365F91" w:themeColor="accent1" w:themeShade="BF"/>
          <w:lang w:eastAsia="fr-CI"/>
        </w:rPr>
      </w:pPr>
      <m:oMath>
        <m:r>
          <w:rPr>
            <w:rFonts w:ascii="Cambria Math" w:hAnsi="Cambria Math" w:cs="Arial"/>
            <w:lang w:val="fr-CI"/>
          </w:rPr>
          <m:t>E</m:t>
        </m:r>
        <m:r>
          <w:rPr>
            <w:rFonts w:ascii="Cambria Math" w:hAnsi="Cambria Math" w:cs="Arial"/>
          </w:rPr>
          <m:t>=</m:t>
        </m:r>
        <m:r>
          <w:rPr>
            <w:rFonts w:ascii="Cambria Math" w:hAnsi="Cambria Math" w:cs="Arial"/>
            <w:lang w:val="fr-CI"/>
          </w:rPr>
          <m:t>P</m:t>
        </m:r>
        <m:r>
          <w:rPr>
            <w:rFonts w:ascii="Cambria Math" w:hAnsi="Cambria Math" w:cs="Arial"/>
          </w:rPr>
          <m:t>-</m:t>
        </m:r>
        <m:r>
          <m:rPr>
            <m:nor/>
          </m:rPr>
          <w:rPr>
            <w:rFonts w:ascii="Arial" w:hAnsi="Arial" w:cs="Arial"/>
          </w:rPr>
          <m:t xml:space="preserve">PET </m:t>
        </m:r>
      </m:oMath>
      <w:r w:rsidRPr="00A25EDE">
        <w:rPr>
          <w:rFonts w:ascii="Arial" w:hAnsi="Arial" w:cs="Arial"/>
        </w:rPr>
        <w:t>if P &gt; PET</w:t>
      </w:r>
      <w:r w:rsidR="00DF3359">
        <w:rPr>
          <w:rFonts w:ascii="Arial" w:hAnsi="Arial" w:cs="Arial"/>
        </w:rPr>
        <w:t xml:space="preserve">          </w:t>
      </w:r>
      <w:proofErr w:type="gramStart"/>
      <w:r w:rsidR="00DF3359">
        <w:rPr>
          <w:rFonts w:ascii="Arial" w:hAnsi="Arial" w:cs="Arial"/>
        </w:rPr>
        <w:t xml:space="preserve">   </w:t>
      </w:r>
      <w:r w:rsidR="00DF3359" w:rsidRPr="00C34DB3">
        <w:rPr>
          <w:rFonts w:ascii="Arial" w:eastAsia="Calibri" w:hAnsi="Arial" w:cs="Arial"/>
          <w:b/>
          <w:color w:val="365F91" w:themeColor="accent1" w:themeShade="BF"/>
          <w:lang w:eastAsia="fr-CI"/>
        </w:rPr>
        <w:t>(</w:t>
      </w:r>
      <w:proofErr w:type="gramEnd"/>
      <w:r w:rsidR="00DF3359" w:rsidRPr="00C34DB3">
        <w:rPr>
          <w:rFonts w:ascii="Arial" w:eastAsia="Calibri" w:hAnsi="Arial" w:cs="Arial"/>
          <w:b/>
          <w:color w:val="365F91" w:themeColor="accent1" w:themeShade="BF"/>
          <w:lang w:eastAsia="fr-CI"/>
        </w:rPr>
        <w:t>Éq.</w:t>
      </w:r>
      <w:r w:rsidR="00DF3359">
        <w:rPr>
          <w:rFonts w:ascii="Arial" w:eastAsia="Calibri" w:hAnsi="Arial" w:cs="Arial"/>
          <w:b/>
          <w:color w:val="365F91" w:themeColor="accent1" w:themeShade="BF"/>
          <w:lang w:eastAsia="fr-CI"/>
        </w:rPr>
        <w:t>15</w:t>
      </w:r>
      <m:oMath>
        <m:r>
          <m:rPr>
            <m:sty m:val="bi"/>
          </m:rPr>
          <w:rPr>
            <w:rFonts w:ascii="Cambria Math" w:eastAsia="Calibri" w:hAnsi="Cambria Math" w:cs="Arial"/>
            <w:color w:val="365F91" w:themeColor="accent1" w:themeShade="BF"/>
            <w:lang w:eastAsia="fr-CI"/>
          </w:rPr>
          <m:t>)</m:t>
        </m:r>
      </m:oMath>
    </w:p>
    <w:p w14:paraId="576FDF2D" w14:textId="708DC0CF" w:rsidR="00A25EDE" w:rsidRPr="00A25EDE" w:rsidRDefault="00A25EDE" w:rsidP="00DF3359">
      <w:pPr>
        <w:spacing w:line="252" w:lineRule="auto"/>
        <w:ind w:leftChars="59" w:left="401" w:hanging="283"/>
        <w:jc w:val="center"/>
        <w:rPr>
          <w:rFonts w:ascii="Arial" w:eastAsia="Calibri" w:hAnsi="Arial" w:cs="Arial"/>
          <w:b/>
          <w:color w:val="365F91" w:themeColor="accent1" w:themeShade="BF"/>
          <w:lang w:eastAsia="fr-CI"/>
        </w:rPr>
      </w:pPr>
    </w:p>
    <w:p w14:paraId="79D19D22" w14:textId="77777777" w:rsidR="00A25EDE" w:rsidRPr="00A25EDE" w:rsidRDefault="00A25EDE" w:rsidP="00A25EDE">
      <w:pPr>
        <w:spacing w:after="120"/>
        <w:jc w:val="both"/>
        <w:rPr>
          <w:rFonts w:ascii="Arial" w:hAnsi="Arial" w:cs="Arial"/>
        </w:rPr>
      </w:pPr>
      <w:r w:rsidRPr="00A25EDE">
        <w:rPr>
          <w:rFonts w:ascii="Arial" w:hAnsi="Arial" w:cs="Arial"/>
        </w:rPr>
        <w:t xml:space="preserve">where </w:t>
      </w:r>
      <w:r w:rsidRPr="00A25EDE">
        <w:rPr>
          <w:rFonts w:ascii="Arial" w:hAnsi="Arial" w:cs="Arial"/>
          <w:b/>
          <w:bCs/>
        </w:rPr>
        <w:t>P</w:t>
      </w:r>
      <w:r w:rsidRPr="00A25EDE">
        <w:rPr>
          <w:rFonts w:ascii="Arial" w:hAnsi="Arial" w:cs="Arial"/>
        </w:rPr>
        <w:t xml:space="preserve"> represents monthly precipitation.</w:t>
      </w:r>
    </w:p>
    <w:p w14:paraId="79860EBE" w14:textId="77777777" w:rsidR="00A25EDE" w:rsidRPr="00A25EDE" w:rsidRDefault="00A25EDE" w:rsidP="00A25EDE">
      <w:pPr>
        <w:spacing w:after="120"/>
        <w:jc w:val="both"/>
        <w:rPr>
          <w:rFonts w:ascii="Arial" w:hAnsi="Arial" w:cs="Arial"/>
        </w:rPr>
      </w:pPr>
      <w:r w:rsidRPr="00A25EDE">
        <w:rPr>
          <w:rFonts w:ascii="Arial" w:hAnsi="Arial" w:cs="Arial"/>
        </w:rPr>
        <w:t>The reconstruction of the annual water balance was carried out as follows:</w:t>
      </w:r>
    </w:p>
    <w:p w14:paraId="26F096B8" w14:textId="77777777" w:rsidR="00A25EDE" w:rsidRPr="00A25EDE" w:rsidRDefault="00A25EDE" w:rsidP="00045D9A">
      <w:pPr>
        <w:numPr>
          <w:ilvl w:val="0"/>
          <w:numId w:val="10"/>
        </w:numPr>
        <w:jc w:val="both"/>
        <w:rPr>
          <w:rFonts w:ascii="Arial" w:hAnsi="Arial" w:cs="Arial"/>
        </w:rPr>
      </w:pPr>
      <w:r w:rsidRPr="00A25EDE">
        <w:rPr>
          <w:rFonts w:ascii="Arial" w:hAnsi="Arial" w:cs="Arial"/>
        </w:rPr>
        <w:t>Summation of monthly surpluses to estimate the effective recharge of the aquifer;</w:t>
      </w:r>
    </w:p>
    <w:p w14:paraId="76D2E8E2" w14:textId="77777777" w:rsidR="00A25EDE" w:rsidRPr="00A25EDE" w:rsidRDefault="00A25EDE" w:rsidP="00045D9A">
      <w:pPr>
        <w:numPr>
          <w:ilvl w:val="0"/>
          <w:numId w:val="10"/>
        </w:numPr>
        <w:jc w:val="both"/>
        <w:rPr>
          <w:rFonts w:ascii="Arial" w:hAnsi="Arial" w:cs="Arial"/>
        </w:rPr>
      </w:pPr>
      <w:r w:rsidRPr="00A25EDE">
        <w:rPr>
          <w:rFonts w:ascii="Arial" w:hAnsi="Arial" w:cs="Arial"/>
        </w:rPr>
        <w:t>Summation of monthly deficits to quantify periods of water stress.</w:t>
      </w:r>
    </w:p>
    <w:p w14:paraId="1C775EF7" w14:textId="5CE25348" w:rsidR="00A25EDE" w:rsidRPr="00A25EDE" w:rsidRDefault="00152048" w:rsidP="002812B0">
      <w:pPr>
        <w:pStyle w:val="NormalWeb"/>
        <w:spacing w:before="240" w:beforeAutospacing="0" w:after="120" w:afterAutospacing="0"/>
        <w:rPr>
          <w:rFonts w:ascii="Arial" w:hAnsi="Arial" w:cs="Arial"/>
          <w:sz w:val="20"/>
          <w:szCs w:val="20"/>
          <w:lang w:val="en-US"/>
        </w:rPr>
      </w:pPr>
      <w:r w:rsidRPr="00152048">
        <w:rPr>
          <w:rStyle w:val="Strong"/>
          <w:rFonts w:ascii="Arial" w:hAnsi="Arial" w:cs="Arial"/>
          <w:sz w:val="22"/>
          <w:szCs w:val="22"/>
          <w:lang w:val="en-US"/>
        </w:rPr>
        <w:t>3. RESULTS AND DISCUSSION</w:t>
      </w:r>
      <w:r w:rsidR="00A25EDE" w:rsidRPr="00A25EDE">
        <w:rPr>
          <w:rFonts w:ascii="Arial" w:hAnsi="Arial" w:cs="Arial"/>
          <w:sz w:val="20"/>
          <w:szCs w:val="20"/>
          <w:lang w:val="en-US"/>
        </w:rPr>
        <w:br/>
      </w:r>
      <w:r w:rsidR="00A25EDE" w:rsidRPr="00A25EDE">
        <w:rPr>
          <w:rStyle w:val="Strong"/>
          <w:rFonts w:ascii="Arial" w:hAnsi="Arial" w:cs="Arial"/>
          <w:sz w:val="20"/>
          <w:szCs w:val="20"/>
          <w:lang w:val="en-US"/>
        </w:rPr>
        <w:t>3.1 Results</w:t>
      </w:r>
      <w:r w:rsidR="00A25EDE" w:rsidRPr="00A25EDE">
        <w:rPr>
          <w:rFonts w:ascii="Arial" w:hAnsi="Arial" w:cs="Arial"/>
          <w:sz w:val="20"/>
          <w:szCs w:val="20"/>
          <w:lang w:val="en-US"/>
        </w:rPr>
        <w:br/>
      </w:r>
      <w:r w:rsidR="00A25EDE" w:rsidRPr="00A25EDE">
        <w:rPr>
          <w:rStyle w:val="Strong"/>
          <w:rFonts w:ascii="Arial" w:hAnsi="Arial" w:cs="Arial"/>
          <w:sz w:val="20"/>
          <w:szCs w:val="20"/>
          <w:lang w:val="en-US"/>
        </w:rPr>
        <w:t>3.1.1 Evolution of Rainfall</w:t>
      </w:r>
      <w:r w:rsidR="00A25EDE" w:rsidRPr="00A25EDE">
        <w:rPr>
          <w:rFonts w:ascii="Arial" w:hAnsi="Arial" w:cs="Arial"/>
          <w:sz w:val="20"/>
          <w:szCs w:val="20"/>
          <w:lang w:val="en-US"/>
        </w:rPr>
        <w:br/>
      </w:r>
      <w:r w:rsidR="00A25EDE" w:rsidRPr="00A25EDE">
        <w:rPr>
          <w:rStyle w:val="Strong"/>
          <w:rFonts w:ascii="Arial" w:hAnsi="Arial" w:cs="Arial"/>
          <w:sz w:val="20"/>
          <w:szCs w:val="20"/>
          <w:lang w:val="en-US"/>
        </w:rPr>
        <w:t>3.1.1.1 Annual Rainfall Variability</w:t>
      </w:r>
    </w:p>
    <w:p w14:paraId="135D4E28" w14:textId="2CE609C2" w:rsidR="0082504F" w:rsidRDefault="00A25EDE" w:rsidP="002812B0">
      <w:pPr>
        <w:pStyle w:val="NormalWeb"/>
        <w:spacing w:before="0" w:beforeAutospacing="0" w:after="120" w:afterAutospacing="0"/>
        <w:jc w:val="both"/>
        <w:rPr>
          <w:rFonts w:ascii="Arial" w:hAnsi="Arial" w:cs="Arial"/>
          <w:sz w:val="20"/>
          <w:szCs w:val="20"/>
          <w:lang w:val="en-US"/>
        </w:rPr>
      </w:pPr>
      <w:r w:rsidRPr="00A25EDE">
        <w:rPr>
          <w:rFonts w:ascii="Arial" w:hAnsi="Arial" w:cs="Arial"/>
          <w:sz w:val="20"/>
          <w:szCs w:val="20"/>
          <w:lang w:val="en-US"/>
        </w:rPr>
        <w:t xml:space="preserve">The analysis of Nicholson indices, after removal of the seasonal component using the Hanning filter, reveals three major climatic phases in </w:t>
      </w:r>
      <w:proofErr w:type="spellStart"/>
      <w:r w:rsidRPr="00A25EDE">
        <w:rPr>
          <w:rFonts w:ascii="Arial" w:hAnsi="Arial" w:cs="Arial"/>
          <w:sz w:val="20"/>
          <w:szCs w:val="20"/>
          <w:lang w:val="en-US"/>
        </w:rPr>
        <w:t>M’Bahiakro</w:t>
      </w:r>
      <w:proofErr w:type="spellEnd"/>
      <w:r w:rsidRPr="00A25EDE">
        <w:rPr>
          <w:rFonts w:ascii="Arial" w:hAnsi="Arial" w:cs="Arial"/>
          <w:sz w:val="20"/>
          <w:szCs w:val="20"/>
          <w:lang w:val="en-US"/>
        </w:rPr>
        <w:t xml:space="preserve"> between 1944 and 2016: a humid period (1944</w:t>
      </w:r>
      <w:r w:rsidR="00267BDC">
        <w:rPr>
          <w:rFonts w:ascii="Arial" w:hAnsi="Arial" w:cs="Arial"/>
          <w:sz w:val="20"/>
          <w:szCs w:val="20"/>
          <w:lang w:val="en-US"/>
        </w:rPr>
        <w:t xml:space="preserve">- </w:t>
      </w:r>
      <w:r w:rsidRPr="00A25EDE">
        <w:rPr>
          <w:rFonts w:ascii="Arial" w:hAnsi="Arial" w:cs="Arial"/>
          <w:sz w:val="20"/>
          <w:szCs w:val="20"/>
          <w:lang w:val="en-US"/>
        </w:rPr>
        <w:t>1972) with above-average rainfall, a normal phase (1973–1996) with values close to the mean, and a dry period (1997–2016) characterized by a significant rainfall deficit</w:t>
      </w:r>
      <w:r w:rsidR="00267BDC">
        <w:rPr>
          <w:rFonts w:ascii="Arial" w:hAnsi="Arial" w:cs="Arial"/>
          <w:sz w:val="20"/>
          <w:szCs w:val="20"/>
          <w:lang w:val="en-US"/>
        </w:rPr>
        <w:t xml:space="preserve"> (Figure 3)</w:t>
      </w:r>
      <w:r w:rsidRPr="00A25EDE">
        <w:rPr>
          <w:rFonts w:ascii="Arial" w:hAnsi="Arial" w:cs="Arial"/>
          <w:sz w:val="20"/>
          <w:szCs w:val="20"/>
          <w:lang w:val="en-US"/>
        </w:rPr>
        <w:t>.</w:t>
      </w:r>
    </w:p>
    <w:p w14:paraId="23E3415D" w14:textId="77777777" w:rsidR="007C0400" w:rsidRPr="003C2EE5" w:rsidRDefault="007C0400" w:rsidP="002812B0">
      <w:pPr>
        <w:pStyle w:val="NormalWeb"/>
        <w:spacing w:before="0" w:beforeAutospacing="0" w:after="120" w:afterAutospacing="0"/>
        <w:jc w:val="both"/>
        <w:rPr>
          <w:rFonts w:ascii="Arial" w:hAnsi="Arial" w:cs="Arial"/>
          <w:sz w:val="20"/>
          <w:szCs w:val="20"/>
          <w:lang w:val="en-US"/>
        </w:rPr>
      </w:pPr>
    </w:p>
    <w:p w14:paraId="31AC91C2" w14:textId="17F24FCE" w:rsidR="00505780" w:rsidRPr="00505780" w:rsidRDefault="00045D9A" w:rsidP="00505780">
      <w:pPr>
        <w:jc w:val="center"/>
        <w:rPr>
          <w:rFonts w:ascii="Times New Roman" w:hAnsi="Times New Roman"/>
          <w:sz w:val="24"/>
          <w:szCs w:val="24"/>
          <w:lang w:val="fr-CI" w:eastAsia="fr-CI"/>
        </w:rPr>
      </w:pPr>
      <w:r>
        <w:rPr>
          <w:noProof/>
        </w:rPr>
        <w:pict w14:anchorId="449C2264">
          <v:line id="Connecteur droit 3" o:spid="_x0000_s1047" style="position:absolute;left:0;text-align:left;flip:x;z-index:251672576;visibility:visible;mso-wrap-style:square;mso-width-percent:0;mso-height-percent:0;mso-wrap-distance-left:3.17497mm;mso-wrap-distance-top:0;mso-wrap-distance-right:3.17497mm;mso-wrap-distance-bottom:0;mso-position-horizontal-relative:text;mso-position-vertical-relative:text;mso-width-percent:0;mso-height-percent:0;mso-width-relative:margin;mso-height-relative:margin" from="275.7pt,21.9pt" to="275.7pt,1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XivAEAAGgDAAAOAAAAZHJzL2Uyb0RvYy54bWysU8tu2zAQvAfoPxC817IS2GgEyznESHMI&#10;2gBJP2BDkRIRvsBlLPnvu6QUp49bUR0Icnc5nJld7W4ma9hRRtTetbxerTmTTvhOu77lP57vPn/h&#10;DBO4Dox3suUnifxm/+liN4ZGXvrBm05GRiAOmzG0fEgpNFWFYpAWcOWDdJRUPlpIdIx91UUYCd2a&#10;6nK93lajj12IXkhEih7mJN8XfKWkSN+VQpmYaTlxS2WNZX3Ja7XfQdNHCIMWCw34BxYWtKNHz1AH&#10;SMDeov4LymoRPXqVVsLbyiulhSwaSE29/kPN0wBBFi1kDoazTfj/YMW34617jJm6mNxTePDiFcmU&#10;agzYnJP5gGEum1S0TBkd7qnfRTOpYFOx9HS2VE6JiTkoKFrX9WZ7vcl2V9BkiPxiiJi+Sm9Z3rTc&#10;aJfVQgPHB0xz6XtJDjt/p40pHTOOjS3fXm2opwJobpSBRFsbupaj6zkD09NAihQLInqju3w74+AJ&#10;b01kR6CZoFHq/PhMdDkzgIkSpKF8C9nfrmY6B8BhvlxSS5lxGVqWkVvYf7iWdy++Oz3Gd2upncWK&#10;ZfTyvPx6Lg34+EH2PwEAAP//AwBQSwMEFAAGAAgAAAAhAIp49BzbAAAACgEAAA8AAABkcnMvZG93&#10;bnJldi54bWxMj8FOwzAMhu9IvENkJG4s3dSuo9SdEBJnxBgSx7QxbdXGqZpsK2+PEQc42v70+/vL&#10;/eJGdaY59J4R1qsEFHHjbc8twvHt+W4HKkTD1oyeCeGLAuyr66vSFNZf+JXOh9gqCeFQGIQuxqnQ&#10;OjQdORNWfiKW26efnYkyzq22s7lIuBv1Jkm22pme5UNnJnrqqBkOJ4cw2OBimr/v2mmgLF1efP3R&#10;pYi3N8vjA6hIS/yD4Udf1KESp9qf2AY1ImTb+0xQhHwtFQT4XdQImzTPQFel/l+h+gYAAP//AwBQ&#10;SwECLQAUAAYACAAAACEAtoM4kv4AAADhAQAAEwAAAAAAAAAAAAAAAAAAAAAAW0NvbnRlbnRfVHlw&#10;ZXNdLnhtbFBLAQItABQABgAIAAAAIQA4/SH/1gAAAJQBAAALAAAAAAAAAAAAAAAAAC8BAABfcmVs&#10;cy8ucmVsc1BLAQItABQABgAIAAAAIQDNfRXivAEAAGgDAAAOAAAAAAAAAAAAAAAAAC4CAABkcnMv&#10;ZTJvRG9jLnhtbFBLAQItABQABgAIAAAAIQCKePQc2wAAAAoBAAAPAAAAAAAAAAAAAAAAABYEAABk&#10;cnMvZG93bnJldi54bWxQSwUGAAAAAAQABADzAAAAHgUAAAAA&#10;" strokecolor="windowText" strokeweight=".5pt">
            <o:lock v:ext="edit" shapetype="f"/>
          </v:line>
        </w:pict>
      </w:r>
      <w:r w:rsidR="00505780" w:rsidRPr="00505780">
        <w:rPr>
          <w:rFonts w:ascii="Times New Roman" w:hAnsi="Times New Roman"/>
          <w:noProof/>
          <w:sz w:val="24"/>
          <w:szCs w:val="24"/>
          <w:lang w:val="fr-CI" w:eastAsia="fr-FR"/>
        </w:rPr>
        <w:drawing>
          <wp:inline distT="0" distB="0" distL="0" distR="0" wp14:anchorId="440C02E7" wp14:editId="62D3B08D">
            <wp:extent cx="3683000" cy="1974850"/>
            <wp:effectExtent l="0" t="0" r="0" b="0"/>
            <wp:docPr id="254" name="Graphique 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607C05" w14:textId="24D41BC5" w:rsidR="00505780" w:rsidRPr="00505780" w:rsidRDefault="00505780" w:rsidP="00505780">
      <w:pPr>
        <w:widowControl w:val="0"/>
        <w:adjustRightInd w:val="0"/>
        <w:snapToGrid w:val="0"/>
        <w:spacing w:afterLines="150" w:after="360" w:line="300" w:lineRule="exact"/>
        <w:jc w:val="center"/>
        <w:rPr>
          <w:rFonts w:ascii="Arial" w:eastAsia="SimSun" w:hAnsi="Arial" w:cs="Arial"/>
        </w:rPr>
      </w:pPr>
      <w:r w:rsidRPr="00505780">
        <w:rPr>
          <w:rFonts w:ascii="Arial" w:eastAsia="SimSun" w:hAnsi="Arial" w:cs="Arial"/>
          <w:b/>
          <w:bCs/>
          <w:color w:val="000000" w:themeColor="text1"/>
        </w:rPr>
        <w:t>Figure 3</w:t>
      </w:r>
      <w:r w:rsidRPr="00505780">
        <w:rPr>
          <w:rFonts w:ascii="Arial" w:eastAsia="SimSun" w:hAnsi="Arial" w:cs="Arial"/>
          <w:b/>
          <w:bCs/>
          <w:color w:val="1F497D"/>
        </w:rPr>
        <w:t>:</w:t>
      </w:r>
      <w:r w:rsidRPr="00505780">
        <w:rPr>
          <w:rFonts w:ascii="Arial" w:eastAsia="SimSun" w:hAnsi="Arial" w:cs="Arial"/>
        </w:rPr>
        <w:t xml:space="preserve"> Interannual variation of rainfall in </w:t>
      </w:r>
      <w:proofErr w:type="spellStart"/>
      <w:r w:rsidRPr="00505780">
        <w:rPr>
          <w:rFonts w:ascii="Arial" w:eastAsia="SimSun" w:hAnsi="Arial" w:cs="Arial"/>
        </w:rPr>
        <w:t>M’Bahiakro</w:t>
      </w:r>
      <w:proofErr w:type="spellEnd"/>
      <w:r w:rsidRPr="00505780">
        <w:rPr>
          <w:rFonts w:ascii="Arial" w:eastAsia="SimSun" w:hAnsi="Arial" w:cs="Arial"/>
        </w:rPr>
        <w:t xml:space="preserve"> (1944–2016)</w:t>
      </w:r>
      <w:r w:rsidRPr="00505780">
        <w:rPr>
          <w:rFonts w:ascii="Arial" w:hAnsi="Arial" w:cs="Arial"/>
          <w:color w:val="000000"/>
          <w:lang w:eastAsia="fr-FR"/>
        </w:rPr>
        <w:t>.</w:t>
      </w:r>
    </w:p>
    <w:p w14:paraId="74D5A220" w14:textId="7F66E1AD" w:rsidR="00505780" w:rsidRPr="00505780" w:rsidRDefault="00505780" w:rsidP="00505780">
      <w:pPr>
        <w:spacing w:after="120"/>
        <w:rPr>
          <w:rFonts w:ascii="Arial" w:eastAsia="Calibri" w:hAnsi="Arial" w:cs="Arial"/>
          <w:b/>
        </w:rPr>
      </w:pPr>
      <w:r w:rsidRPr="00505780">
        <w:rPr>
          <w:rFonts w:ascii="Arial" w:eastAsia="Calibri" w:hAnsi="Arial" w:cs="Arial"/>
          <w:b/>
        </w:rPr>
        <w:t>3.1.</w:t>
      </w:r>
      <w:r w:rsidR="004616C6">
        <w:rPr>
          <w:rFonts w:ascii="Arial" w:eastAsia="Calibri" w:hAnsi="Arial" w:cs="Arial"/>
          <w:b/>
        </w:rPr>
        <w:t>1.</w:t>
      </w:r>
      <w:r w:rsidRPr="00505780">
        <w:rPr>
          <w:rFonts w:ascii="Arial" w:eastAsia="Calibri" w:hAnsi="Arial" w:cs="Arial"/>
          <w:b/>
        </w:rPr>
        <w:t>2 Interannual Temperature Variation</w:t>
      </w:r>
    </w:p>
    <w:p w14:paraId="6563BB9F" w14:textId="376D6DB8" w:rsidR="00505780" w:rsidRPr="00505780" w:rsidRDefault="00505780" w:rsidP="00505780">
      <w:pPr>
        <w:spacing w:after="120"/>
        <w:jc w:val="both"/>
        <w:rPr>
          <w:rFonts w:ascii="Arial" w:eastAsia="Calibri" w:hAnsi="Arial" w:cs="Arial"/>
          <w:bCs/>
        </w:rPr>
      </w:pPr>
      <w:r w:rsidRPr="00505780">
        <w:rPr>
          <w:rFonts w:ascii="Arial" w:eastAsia="Calibri" w:hAnsi="Arial" w:cs="Arial"/>
          <w:bCs/>
        </w:rPr>
        <w:t xml:space="preserve">Figure 5 illustrates the annual evolution of temperature at the </w:t>
      </w:r>
      <w:proofErr w:type="spellStart"/>
      <w:r w:rsidRPr="00505780">
        <w:rPr>
          <w:rFonts w:ascii="Arial" w:eastAsia="Calibri" w:hAnsi="Arial" w:cs="Arial"/>
          <w:bCs/>
        </w:rPr>
        <w:t>Bouaké</w:t>
      </w:r>
      <w:proofErr w:type="spellEnd"/>
      <w:r w:rsidRPr="00505780">
        <w:rPr>
          <w:rFonts w:ascii="Arial" w:eastAsia="Calibri" w:hAnsi="Arial" w:cs="Arial"/>
          <w:bCs/>
        </w:rPr>
        <w:t xml:space="preserve"> station over the period 1964–2015. A general upward trend is observed, with an increase of about 0.5 °C per year. Between 1964 and 1972, temperatures remained generally below 26 °C, while from 1973 onward they exceeded this threshold. This warming trend intensified from the 2000s, reaching values close to 26.9 °C</w:t>
      </w:r>
      <w:r w:rsidR="00267BDC">
        <w:rPr>
          <w:rFonts w:ascii="Arial" w:eastAsia="Calibri" w:hAnsi="Arial" w:cs="Arial"/>
          <w:bCs/>
        </w:rPr>
        <w:t xml:space="preserve"> (Figure 4)</w:t>
      </w:r>
      <w:r w:rsidRPr="00505780">
        <w:rPr>
          <w:rFonts w:ascii="Arial" w:eastAsia="Calibri" w:hAnsi="Arial" w:cs="Arial"/>
          <w:bCs/>
        </w:rPr>
        <w:t>.</w:t>
      </w:r>
    </w:p>
    <w:p w14:paraId="1BD6D035" w14:textId="77777777" w:rsidR="00505780" w:rsidRPr="00505780" w:rsidRDefault="00505780" w:rsidP="00505780">
      <w:pPr>
        <w:ind w:firstLine="1701"/>
        <w:jc w:val="center"/>
        <w:rPr>
          <w:rFonts w:ascii="Times New Roman" w:hAnsi="Times New Roman"/>
          <w:b/>
          <w:bCs/>
          <w:sz w:val="24"/>
          <w:szCs w:val="24"/>
          <w:lang w:val="fr-FR" w:eastAsia="fr-CI"/>
        </w:rPr>
      </w:pPr>
      <w:r w:rsidRPr="00505780">
        <w:rPr>
          <w:rFonts w:ascii="Times New Roman" w:hAnsi="Times New Roman"/>
          <w:noProof/>
          <w:sz w:val="24"/>
          <w:szCs w:val="24"/>
          <w:lang w:val="fr-CI" w:eastAsia="fr-FR"/>
        </w:rPr>
        <w:lastRenderedPageBreak/>
        <w:drawing>
          <wp:inline distT="0" distB="0" distL="0" distR="0" wp14:anchorId="1AFE3329" wp14:editId="1690FA86">
            <wp:extent cx="3536950" cy="2012950"/>
            <wp:effectExtent l="0" t="0" r="0" b="0"/>
            <wp:docPr id="1605" name="Graphique 16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98E833" w14:textId="24F1FFDF" w:rsidR="00505780" w:rsidRDefault="00505780" w:rsidP="002812B0">
      <w:pPr>
        <w:spacing w:before="120" w:after="120"/>
        <w:rPr>
          <w:rFonts w:ascii="Arial" w:eastAsia="Calibri" w:hAnsi="Arial" w:cs="Arial"/>
          <w:bCs/>
        </w:rPr>
      </w:pPr>
      <w:r>
        <w:rPr>
          <w:rFonts w:ascii="Arial" w:eastAsia="Calibri" w:hAnsi="Arial" w:cs="Arial"/>
          <w:b/>
        </w:rPr>
        <w:t xml:space="preserve">                            </w:t>
      </w:r>
      <w:r w:rsidR="002812B0">
        <w:rPr>
          <w:rFonts w:ascii="Arial" w:eastAsia="Calibri" w:hAnsi="Arial" w:cs="Arial"/>
          <w:b/>
        </w:rPr>
        <w:t xml:space="preserve">   </w:t>
      </w:r>
      <w:r w:rsidRPr="007C0400">
        <w:rPr>
          <w:rFonts w:ascii="Arial" w:eastAsia="Calibri" w:hAnsi="Arial" w:cs="Arial"/>
          <w:b/>
        </w:rPr>
        <w:t xml:space="preserve">Figure </w:t>
      </w:r>
      <w:r w:rsidR="007C0400" w:rsidRPr="007C0400">
        <w:rPr>
          <w:rFonts w:ascii="Arial" w:eastAsia="Calibri" w:hAnsi="Arial" w:cs="Arial"/>
          <w:b/>
        </w:rPr>
        <w:t>4</w:t>
      </w:r>
      <w:r w:rsidRPr="00505780">
        <w:rPr>
          <w:rFonts w:ascii="Arial" w:eastAsia="Calibri" w:hAnsi="Arial" w:cs="Arial"/>
          <w:bCs/>
        </w:rPr>
        <w:t xml:space="preserve">: Interannual variation of temperature in </w:t>
      </w:r>
      <w:proofErr w:type="spellStart"/>
      <w:r w:rsidRPr="00505780">
        <w:rPr>
          <w:rFonts w:ascii="Arial" w:eastAsia="Calibri" w:hAnsi="Arial" w:cs="Arial"/>
          <w:bCs/>
        </w:rPr>
        <w:t>Bouaké</w:t>
      </w:r>
      <w:proofErr w:type="spellEnd"/>
      <w:r w:rsidRPr="00505780">
        <w:rPr>
          <w:rFonts w:ascii="Arial" w:eastAsia="Calibri" w:hAnsi="Arial" w:cs="Arial"/>
          <w:bCs/>
        </w:rPr>
        <w:t xml:space="preserve"> (1964–2015)</w:t>
      </w:r>
    </w:p>
    <w:p w14:paraId="4C0CB75E" w14:textId="77777777" w:rsidR="00505780" w:rsidRPr="00505780" w:rsidRDefault="00505780" w:rsidP="002812B0">
      <w:pPr>
        <w:spacing w:before="120"/>
        <w:rPr>
          <w:rFonts w:ascii="Arial" w:eastAsia="Calibri" w:hAnsi="Arial" w:cs="Arial"/>
          <w:bCs/>
        </w:rPr>
      </w:pPr>
    </w:p>
    <w:bookmarkEnd w:id="3"/>
    <w:bookmarkEnd w:id="4"/>
    <w:bookmarkEnd w:id="5"/>
    <w:bookmarkEnd w:id="6"/>
    <w:bookmarkEnd w:id="7"/>
    <w:bookmarkEnd w:id="8"/>
    <w:bookmarkEnd w:id="11"/>
    <w:p w14:paraId="588283B7" w14:textId="76C7AD8C" w:rsidR="00505780" w:rsidRPr="00505780" w:rsidRDefault="00505780" w:rsidP="00505780">
      <w:pPr>
        <w:pStyle w:val="Body"/>
        <w:spacing w:after="120"/>
        <w:rPr>
          <w:rFonts w:ascii="Arial" w:eastAsia="Calibri" w:hAnsi="Arial" w:cs="Arial"/>
          <w:b/>
        </w:rPr>
      </w:pPr>
      <w:r w:rsidRPr="00505780">
        <w:rPr>
          <w:rFonts w:ascii="Arial" w:eastAsia="Calibri" w:hAnsi="Arial" w:cs="Arial"/>
          <w:b/>
        </w:rPr>
        <w:t>3.1.</w:t>
      </w:r>
      <w:r w:rsidR="004616C6">
        <w:rPr>
          <w:rFonts w:ascii="Arial" w:eastAsia="Calibri" w:hAnsi="Arial" w:cs="Arial"/>
          <w:b/>
        </w:rPr>
        <w:t>2</w:t>
      </w:r>
      <w:r w:rsidRPr="00505780">
        <w:rPr>
          <w:rFonts w:ascii="Arial" w:eastAsia="Calibri" w:hAnsi="Arial" w:cs="Arial"/>
          <w:b/>
        </w:rPr>
        <w:t xml:space="preserve"> Hydrodynamic Characteristics</w:t>
      </w:r>
    </w:p>
    <w:p w14:paraId="2203E6D6" w14:textId="5E132907" w:rsidR="00505780" w:rsidRPr="00505780" w:rsidRDefault="00505780" w:rsidP="00505780">
      <w:pPr>
        <w:pStyle w:val="Body"/>
        <w:spacing w:after="120"/>
        <w:rPr>
          <w:rFonts w:ascii="Arial" w:eastAsia="Calibri" w:hAnsi="Arial" w:cs="Arial"/>
          <w:b/>
        </w:rPr>
      </w:pPr>
      <w:r w:rsidRPr="00505780">
        <w:rPr>
          <w:rFonts w:ascii="Arial" w:eastAsia="Calibri" w:hAnsi="Arial" w:cs="Arial"/>
          <w:b/>
        </w:rPr>
        <w:t>3.1.</w:t>
      </w:r>
      <w:r w:rsidR="004616C6">
        <w:rPr>
          <w:rFonts w:ascii="Arial" w:eastAsia="Calibri" w:hAnsi="Arial" w:cs="Arial"/>
          <w:b/>
        </w:rPr>
        <w:t>2</w:t>
      </w:r>
      <w:r w:rsidRPr="00505780">
        <w:rPr>
          <w:rFonts w:ascii="Arial" w:eastAsia="Calibri" w:hAnsi="Arial" w:cs="Arial"/>
          <w:b/>
        </w:rPr>
        <w:t>.1 Hydraulic Conductivity</w:t>
      </w:r>
    </w:p>
    <w:p w14:paraId="7D7B6171" w14:textId="61B92C1F" w:rsidR="002812B0" w:rsidRDefault="00045D9A" w:rsidP="002812B0">
      <w:pPr>
        <w:pStyle w:val="Body"/>
        <w:rPr>
          <w:rFonts w:ascii="Arial" w:eastAsia="Calibri" w:hAnsi="Arial" w:cs="Arial"/>
          <w:bCs/>
        </w:rPr>
      </w:pPr>
      <w:r>
        <w:rPr>
          <w:noProof/>
        </w:rPr>
        <w:pict w14:anchorId="6EBFA77F">
          <v:rect id="Rectangle 54" o:spid="_x0000_s1048" style="position:absolute;left:0;text-align:left;margin-left:97.65pt;margin-top:54.3pt;width:237pt;height:317.2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2kEWwIAAOcEAAAOAAAAZHJzL2Uyb0RvYy54bWysVF1P2zAUfZ+0/2D5fSSFwqAiRRWo0yTE&#10;kGDi2XXsJpLj69luk+7X79gNFNie0Prg3uv7fXxuLq+GzrCt8qElW/HJUcmZspLq1q4r/vNx+eWc&#10;sxCFrYUhqyq+U4FfzT9/uuzdTB1TQ6ZWniGJDbPeVbyJ0c2KIshGdSIckVMWRk2+ExGqXxe1Fz2y&#10;d6Y4LsuzoidfO09ShYDbm72Rz3N+rZWMP7QOKjJTcfQW8+nzuUpnMb8Us7UXrmnl2Ib4QBedaC2K&#10;vqS6EVGwjW//StW10lMgHY8kdQVp3UqVZ8A0k/LdNA+NcCrPAnCCe4Ep/L+08m774O49YOhdmAWI&#10;aYpB+y79oz82ZLB2L2CpITKJy5OyvLgogamEbVqen5SnGc7iEO58iN8UdSwJFfd4jQyS2N6GiJJw&#10;fXZJ1QKZtl62xmRlF66NZ1uBh8N719RzZkSIuKz4Mv/S4yHFmzBjWV/xsxP0wqQAobQREWLn6ooH&#10;u+ZMmDWYKqPPrbwJDh+rmWa4EaHZN5szjq0Zm0ZRmYfjyAeYkxSH1cBatDaZpJB0taJ6d++Zpz1X&#10;g5PLFgVuMfu98CAnJsPCxR84tCFMS6PEWUP+97/ukz84AytnPcgOKH5thFeA9LsFmy4m02najqxM&#10;T78eQ/GvLavXFrvprgnPMsFqO5nF5B/Ns6g9dU/Yy0WqCpOwErX3oI/KddwvITZbqsUiu2EjnIi3&#10;9sHJlDxBl6B9HJ6EdyOHIuh3R8+LIWbvqLT3TZGWFptIus08O+AKxiQF25S5M25+WtfXevY6fJ/m&#10;fwAAAP//AwBQSwMEFAAGAAgAAAAhADDbLJ7iAAAACwEAAA8AAABkcnMvZG93bnJldi54bWxMj09L&#10;w0AQxe+C32EZwVu70TapidkUEQoiFjTtQW/bZJoN3T9pdtPEb+940tu8mceb38vXk9Hsgr1vnRVw&#10;N4+Aoa1c3dpGwH63mT0A80HaWmpnUcA3elgX11e5zGo32g+8lKFhFGJ9JgWoELqMc18pNNLPXYeW&#10;bkfXGxlI9g2vezlSuNH8PooSbmRr6YOSHT4rrE7lYAQMW/3+esSXzdfyU5kxfjudz+VeiNub6ekR&#10;WMAp/JnhF5/QoSCmgxts7ZkmncYLsgqYLRcrYORIkpQ2BwFxSgMvcv6/Q/EDAAD//wMAUEsBAi0A&#10;FAAGAAgAAAAhALaDOJL+AAAA4QEAABMAAAAAAAAAAAAAAAAAAAAAAFtDb250ZW50X1R5cGVzXS54&#10;bWxQSwECLQAUAAYACAAAACEAOP0h/9YAAACUAQAACwAAAAAAAAAAAAAAAAAvAQAAX3JlbHMvLnJl&#10;bHNQSwECLQAUAAYACAAAACEA3O9pBFsCAADnBAAADgAAAAAAAAAAAAAAAAAuAgAAZHJzL2Uyb0Rv&#10;Yy54bWxQSwECLQAUAAYACAAAACEAMNssnuIAAAALAQAADwAAAAAAAAAAAAAAAAC1BAAAZHJzL2Rv&#10;d25yZXYueG1sUEsFBgAAAAAEAAQA8wAAAMQFAAAAAA==&#10;" fillcolor="window" strokecolor="window" strokeweight=".5pt">
            <v:textbox style="mso-next-textbox:#Rectangle 54">
              <w:txbxContent>
                <w:p w14:paraId="54914178" w14:textId="77777777" w:rsidR="004616C6" w:rsidRDefault="004616C6" w:rsidP="004616C6">
                  <w:pPr>
                    <w:tabs>
                      <w:tab w:val="left" w:pos="2268"/>
                    </w:tabs>
                    <w:jc w:val="center"/>
                  </w:pPr>
                  <w:r>
                    <w:rPr>
                      <w:noProof/>
                      <w:lang w:eastAsia="fr-FR"/>
                    </w:rPr>
                    <w:drawing>
                      <wp:inline distT="0" distB="0" distL="0" distR="0" wp14:anchorId="38A38AFE" wp14:editId="4473E018">
                        <wp:extent cx="2811123" cy="3949700"/>
                        <wp:effectExtent l="0" t="0" r="8890" b="0"/>
                        <wp:docPr id="190303383" name="Image 19030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811123" cy="3949700"/>
                                </a:xfrm>
                                <a:prstGeom prst="rect">
                                  <a:avLst/>
                                </a:prstGeom>
                                <a:noFill/>
                                <a:ln>
                                  <a:noFill/>
                                </a:ln>
                              </pic:spPr>
                            </pic:pic>
                          </a:graphicData>
                        </a:graphic>
                      </wp:inline>
                    </w:drawing>
                  </w:r>
                </w:p>
                <w:p w14:paraId="63898863" w14:textId="77777777" w:rsidR="004616C6" w:rsidRDefault="004616C6" w:rsidP="004616C6">
                  <w:pPr>
                    <w:tabs>
                      <w:tab w:val="left" w:pos="2268"/>
                    </w:tabs>
                    <w:jc w:val="center"/>
                  </w:pPr>
                </w:p>
              </w:txbxContent>
            </v:textbox>
            <w10:wrap anchorx="margin"/>
          </v:rect>
        </w:pict>
      </w:r>
      <w:r w:rsidR="00505780" w:rsidRPr="00505780">
        <w:rPr>
          <w:rFonts w:ascii="Arial" w:eastAsia="Calibri" w:hAnsi="Arial" w:cs="Arial"/>
          <w:bCs/>
        </w:rPr>
        <w:t>The hydraulic conductivity values of the surface layer generally range between 7.1 × 10</w:t>
      </w:r>
      <w:r w:rsidR="00505780" w:rsidRPr="00505780">
        <w:rPr>
          <w:rFonts w:ascii="Cambria Math" w:eastAsia="Calibri" w:hAnsi="Cambria Math" w:cs="Cambria Math"/>
          <w:bCs/>
        </w:rPr>
        <w:t>⁻</w:t>
      </w:r>
      <w:r w:rsidR="00505780" w:rsidRPr="00505780">
        <w:rPr>
          <w:rFonts w:ascii="Arial" w:eastAsia="Calibri" w:hAnsi="Arial" w:cs="Arial"/>
          <w:bCs/>
        </w:rPr>
        <w:t>⁵ and 1.5 × 10</w:t>
      </w:r>
      <w:r w:rsidR="00505780" w:rsidRPr="00505780">
        <w:rPr>
          <w:rFonts w:ascii="Cambria Math" w:eastAsia="Calibri" w:hAnsi="Cambria Math" w:cs="Cambria Math"/>
          <w:bCs/>
        </w:rPr>
        <w:t>⁻</w:t>
      </w:r>
      <w:r w:rsidR="00505780" w:rsidRPr="00505780">
        <w:rPr>
          <w:rFonts w:ascii="Arial" w:eastAsia="Calibri" w:hAnsi="Arial" w:cs="Arial"/>
          <w:bCs/>
        </w:rPr>
        <w:t xml:space="preserve">⁴ m/s. In the neighborhoods of </w:t>
      </w:r>
      <w:proofErr w:type="spellStart"/>
      <w:r w:rsidR="00505780" w:rsidRPr="00505780">
        <w:rPr>
          <w:rFonts w:ascii="Arial" w:eastAsia="Calibri" w:hAnsi="Arial" w:cs="Arial"/>
          <w:bCs/>
        </w:rPr>
        <w:t>Baoulekro</w:t>
      </w:r>
      <w:proofErr w:type="spellEnd"/>
      <w:r w:rsidR="00505780" w:rsidRPr="00505780">
        <w:rPr>
          <w:rFonts w:ascii="Arial" w:eastAsia="Calibri" w:hAnsi="Arial" w:cs="Arial"/>
          <w:bCs/>
        </w:rPr>
        <w:t xml:space="preserve"> and </w:t>
      </w:r>
      <w:proofErr w:type="spellStart"/>
      <w:r w:rsidR="00505780" w:rsidRPr="00505780">
        <w:rPr>
          <w:rFonts w:ascii="Arial" w:eastAsia="Calibri" w:hAnsi="Arial" w:cs="Arial"/>
          <w:bCs/>
        </w:rPr>
        <w:t>Dougouba</w:t>
      </w:r>
      <w:proofErr w:type="spellEnd"/>
      <w:r w:rsidR="00505780" w:rsidRPr="00505780">
        <w:rPr>
          <w:rFonts w:ascii="Arial" w:eastAsia="Calibri" w:hAnsi="Arial" w:cs="Arial"/>
          <w:bCs/>
        </w:rPr>
        <w:t>, the measured conductivity is 7.1 × 10</w:t>
      </w:r>
      <w:r w:rsidR="00505780" w:rsidRPr="00505780">
        <w:rPr>
          <w:rFonts w:ascii="Cambria Math" w:eastAsia="Calibri" w:hAnsi="Cambria Math" w:cs="Cambria Math"/>
          <w:bCs/>
        </w:rPr>
        <w:t>⁻</w:t>
      </w:r>
      <w:r w:rsidR="00505780" w:rsidRPr="00505780">
        <w:rPr>
          <w:rFonts w:ascii="Arial" w:eastAsia="Calibri" w:hAnsi="Arial" w:cs="Arial"/>
          <w:bCs/>
        </w:rPr>
        <w:t>⁵ m/s, while it reaches 1.5 × 10</w:t>
      </w:r>
      <w:r w:rsidR="00505780" w:rsidRPr="00505780">
        <w:rPr>
          <w:rFonts w:ascii="Cambria Math" w:eastAsia="Calibri" w:hAnsi="Cambria Math" w:cs="Cambria Math"/>
          <w:bCs/>
        </w:rPr>
        <w:t>⁻</w:t>
      </w:r>
      <w:r w:rsidR="00505780" w:rsidRPr="00505780">
        <w:rPr>
          <w:rFonts w:ascii="Arial" w:eastAsia="Calibri" w:hAnsi="Arial" w:cs="Arial"/>
          <w:bCs/>
        </w:rPr>
        <w:t xml:space="preserve">⁴ m/s in </w:t>
      </w:r>
      <w:proofErr w:type="spellStart"/>
      <w:r w:rsidR="00505780" w:rsidRPr="00505780">
        <w:rPr>
          <w:rFonts w:ascii="Arial" w:eastAsia="Calibri" w:hAnsi="Arial" w:cs="Arial"/>
          <w:bCs/>
        </w:rPr>
        <w:t>N’Guattakro</w:t>
      </w:r>
      <w:proofErr w:type="spellEnd"/>
      <w:r w:rsidR="00505780" w:rsidRPr="00505780">
        <w:rPr>
          <w:rFonts w:ascii="Arial" w:eastAsia="Calibri" w:hAnsi="Arial" w:cs="Arial"/>
          <w:bCs/>
        </w:rPr>
        <w:t xml:space="preserve"> and 8.4 × 10</w:t>
      </w:r>
      <w:r w:rsidR="00505780" w:rsidRPr="00505780">
        <w:rPr>
          <w:rFonts w:ascii="Cambria Math" w:eastAsia="Calibri" w:hAnsi="Cambria Math" w:cs="Cambria Math"/>
          <w:bCs/>
        </w:rPr>
        <w:t>⁻</w:t>
      </w:r>
      <w:r w:rsidR="00505780" w:rsidRPr="00505780">
        <w:rPr>
          <w:rFonts w:ascii="Arial" w:eastAsia="Calibri" w:hAnsi="Arial" w:cs="Arial"/>
          <w:bCs/>
        </w:rPr>
        <w:t>⁴ m/s in Koko (Figure 5).</w:t>
      </w:r>
    </w:p>
    <w:p w14:paraId="704CD3CA" w14:textId="77777777" w:rsidR="002812B0" w:rsidRPr="002812B0" w:rsidRDefault="002812B0" w:rsidP="002812B0">
      <w:pPr>
        <w:pStyle w:val="Body"/>
        <w:spacing w:after="120"/>
        <w:rPr>
          <w:rFonts w:ascii="Arial" w:eastAsia="Calibri" w:hAnsi="Arial" w:cs="Arial"/>
          <w:bCs/>
        </w:rPr>
      </w:pPr>
    </w:p>
    <w:p w14:paraId="4720FD5A" w14:textId="0ED4F126" w:rsidR="004616C6" w:rsidRPr="004616C6" w:rsidRDefault="004616C6" w:rsidP="004616C6">
      <w:pPr>
        <w:spacing w:before="240" w:after="120" w:line="360" w:lineRule="auto"/>
        <w:jc w:val="both"/>
        <w:outlineLvl w:val="2"/>
        <w:rPr>
          <w:rFonts w:ascii="Times New Roman" w:hAnsi="Times New Roman"/>
          <w:color w:val="000000"/>
          <w:sz w:val="24"/>
          <w:szCs w:val="26"/>
          <w:lang w:eastAsia="fr-FR"/>
        </w:rPr>
      </w:pPr>
    </w:p>
    <w:p w14:paraId="57A45257" w14:textId="77777777" w:rsidR="004616C6" w:rsidRPr="004616C6" w:rsidRDefault="004616C6" w:rsidP="004616C6">
      <w:pPr>
        <w:jc w:val="both"/>
        <w:rPr>
          <w:rFonts w:ascii="Arial Narrow" w:hAnsi="Arial Narrow"/>
          <w:b/>
          <w:bCs/>
          <w:sz w:val="24"/>
          <w:szCs w:val="24"/>
          <w:lang w:eastAsia="fr-CI"/>
        </w:rPr>
      </w:pPr>
    </w:p>
    <w:p w14:paraId="55F7BBFB" w14:textId="54D03778" w:rsidR="004616C6" w:rsidRPr="004616C6" w:rsidRDefault="004616C6" w:rsidP="004616C6">
      <w:pPr>
        <w:rPr>
          <w:rFonts w:ascii="Arial Narrow" w:hAnsi="Arial Narrow"/>
          <w:sz w:val="24"/>
          <w:szCs w:val="24"/>
          <w:lang w:eastAsia="fr-CI"/>
        </w:rPr>
      </w:pPr>
    </w:p>
    <w:p w14:paraId="1BF36700" w14:textId="77777777" w:rsidR="004616C6" w:rsidRPr="004616C6" w:rsidRDefault="004616C6" w:rsidP="004616C6">
      <w:pPr>
        <w:rPr>
          <w:rFonts w:ascii="Arial Narrow" w:hAnsi="Arial Narrow"/>
          <w:sz w:val="24"/>
          <w:szCs w:val="24"/>
          <w:lang w:eastAsia="fr-CI"/>
        </w:rPr>
      </w:pPr>
    </w:p>
    <w:p w14:paraId="63C3242B" w14:textId="77777777" w:rsidR="004616C6" w:rsidRPr="004616C6" w:rsidRDefault="004616C6" w:rsidP="004616C6">
      <w:pPr>
        <w:rPr>
          <w:rFonts w:ascii="Arial Narrow" w:hAnsi="Arial Narrow"/>
          <w:sz w:val="24"/>
          <w:szCs w:val="24"/>
          <w:lang w:eastAsia="fr-CI"/>
        </w:rPr>
      </w:pPr>
    </w:p>
    <w:p w14:paraId="504F762A" w14:textId="77777777" w:rsidR="004616C6" w:rsidRPr="004616C6" w:rsidRDefault="004616C6" w:rsidP="004616C6">
      <w:pPr>
        <w:rPr>
          <w:rFonts w:ascii="Arial Narrow" w:hAnsi="Arial Narrow"/>
          <w:sz w:val="24"/>
          <w:szCs w:val="24"/>
          <w:lang w:eastAsia="fr-CI"/>
        </w:rPr>
      </w:pPr>
    </w:p>
    <w:p w14:paraId="1374FC5B" w14:textId="77777777" w:rsidR="004616C6" w:rsidRPr="004616C6" w:rsidRDefault="004616C6" w:rsidP="004616C6">
      <w:pPr>
        <w:rPr>
          <w:rFonts w:ascii="Arial Narrow" w:hAnsi="Arial Narrow"/>
          <w:sz w:val="24"/>
          <w:szCs w:val="24"/>
          <w:lang w:eastAsia="fr-CI"/>
        </w:rPr>
      </w:pPr>
    </w:p>
    <w:p w14:paraId="0A01F366" w14:textId="77777777" w:rsidR="004616C6" w:rsidRPr="004616C6" w:rsidRDefault="004616C6" w:rsidP="004616C6">
      <w:pPr>
        <w:rPr>
          <w:rFonts w:ascii="Arial Narrow" w:hAnsi="Arial Narrow"/>
          <w:sz w:val="24"/>
          <w:szCs w:val="24"/>
          <w:lang w:eastAsia="fr-CI"/>
        </w:rPr>
      </w:pPr>
    </w:p>
    <w:p w14:paraId="07E33659" w14:textId="77777777" w:rsidR="004616C6" w:rsidRPr="004616C6" w:rsidRDefault="004616C6" w:rsidP="004616C6">
      <w:pPr>
        <w:rPr>
          <w:rFonts w:ascii="Arial Narrow" w:hAnsi="Arial Narrow"/>
          <w:sz w:val="24"/>
          <w:szCs w:val="24"/>
          <w:lang w:eastAsia="fr-CI"/>
        </w:rPr>
      </w:pPr>
    </w:p>
    <w:p w14:paraId="32A8A0D7" w14:textId="77777777" w:rsidR="004616C6" w:rsidRPr="004616C6" w:rsidRDefault="004616C6" w:rsidP="004616C6">
      <w:pPr>
        <w:rPr>
          <w:rFonts w:ascii="Arial Narrow" w:hAnsi="Arial Narrow"/>
          <w:sz w:val="24"/>
          <w:szCs w:val="24"/>
          <w:lang w:eastAsia="fr-CI"/>
        </w:rPr>
      </w:pPr>
    </w:p>
    <w:p w14:paraId="0A2F2DE7" w14:textId="77777777" w:rsidR="004616C6" w:rsidRPr="004616C6" w:rsidRDefault="004616C6" w:rsidP="004616C6">
      <w:pPr>
        <w:rPr>
          <w:rFonts w:ascii="Arial Narrow" w:hAnsi="Arial Narrow"/>
          <w:sz w:val="24"/>
          <w:szCs w:val="24"/>
          <w:lang w:eastAsia="fr-CI"/>
        </w:rPr>
      </w:pPr>
    </w:p>
    <w:p w14:paraId="4F00A992" w14:textId="77777777" w:rsidR="004616C6" w:rsidRPr="004616C6" w:rsidRDefault="004616C6" w:rsidP="004616C6">
      <w:pPr>
        <w:rPr>
          <w:rFonts w:ascii="Arial Narrow" w:hAnsi="Arial Narrow"/>
          <w:sz w:val="24"/>
          <w:szCs w:val="24"/>
          <w:lang w:eastAsia="fr-CI"/>
        </w:rPr>
      </w:pPr>
    </w:p>
    <w:p w14:paraId="677617C9" w14:textId="77777777" w:rsidR="004616C6" w:rsidRPr="004616C6" w:rsidRDefault="004616C6" w:rsidP="004616C6">
      <w:pPr>
        <w:rPr>
          <w:rFonts w:ascii="Arial Narrow" w:hAnsi="Arial Narrow"/>
          <w:sz w:val="24"/>
          <w:szCs w:val="24"/>
          <w:lang w:eastAsia="fr-CI"/>
        </w:rPr>
      </w:pPr>
    </w:p>
    <w:p w14:paraId="6A9A67F3" w14:textId="1A4F39CF" w:rsidR="00505780" w:rsidRDefault="00045D9A" w:rsidP="00505780">
      <w:pPr>
        <w:pStyle w:val="Body"/>
        <w:rPr>
          <w:rFonts w:ascii="Arial" w:eastAsia="Calibri" w:hAnsi="Arial" w:cs="Arial"/>
          <w:b/>
        </w:rPr>
      </w:pPr>
      <w:r>
        <w:rPr>
          <w:rFonts w:ascii="Arial" w:eastAsia="Calibri" w:hAnsi="Arial" w:cs="Arial"/>
          <w:b/>
          <w:noProof/>
        </w:rPr>
        <w:pict w14:anchorId="6C698D11">
          <v:rect id="_x0000_s1061" style="position:absolute;left:0;text-align:left;margin-left:126.85pt;margin-top:11.15pt;width:53.6pt;height:21.4pt;z-index:251686912" strokecolor="white">
            <v:textbox>
              <w:txbxContent>
                <w:p w14:paraId="6D10FCE3" w14:textId="7364D1DB" w:rsidR="001006E8" w:rsidRPr="001006E8" w:rsidRDefault="001006E8">
                  <w:pPr>
                    <w:rPr>
                      <w:rFonts w:ascii="Arial" w:hAnsi="Arial" w:cs="Arial"/>
                      <w:sz w:val="18"/>
                      <w:szCs w:val="18"/>
                      <w:lang w:val="fr-CI"/>
                    </w:rPr>
                  </w:pPr>
                  <w:proofErr w:type="spellStart"/>
                  <w:r w:rsidRPr="001006E8">
                    <w:rPr>
                      <w:rFonts w:ascii="Arial" w:hAnsi="Arial" w:cs="Arial"/>
                      <w:sz w:val="18"/>
                      <w:szCs w:val="18"/>
                      <w:lang w:val="fr-CI"/>
                    </w:rPr>
                    <w:t>Legend</w:t>
                  </w:r>
                  <w:proofErr w:type="spellEnd"/>
                </w:p>
              </w:txbxContent>
            </v:textbox>
          </v:rect>
        </w:pict>
      </w:r>
      <w:r>
        <w:rPr>
          <w:rFonts w:ascii="Arial" w:eastAsia="Calibri" w:hAnsi="Arial" w:cs="Arial"/>
          <w:b/>
          <w:noProof/>
        </w:rPr>
        <w:pict w14:anchorId="256A599E">
          <v:rect id="_x0000_s1059" style="position:absolute;left:0;text-align:left;margin-left:188.35pt;margin-top:18.3pt;width:102.05pt;height:17pt;z-index:251684864" strokecolor="white">
            <v:textbox>
              <w:txbxContent>
                <w:p w14:paraId="0AEAA3E5" w14:textId="1DCE7DF7" w:rsidR="001006E8" w:rsidRPr="001006E8" w:rsidRDefault="001006E8">
                  <w:pPr>
                    <w:rPr>
                      <w:rFonts w:ascii="Arial" w:hAnsi="Arial" w:cs="Arial"/>
                      <w:sz w:val="16"/>
                      <w:szCs w:val="16"/>
                    </w:rPr>
                  </w:pPr>
                  <w:r w:rsidRPr="001006E8">
                    <w:rPr>
                      <w:rFonts w:ascii="Arial" w:hAnsi="Arial" w:cs="Arial"/>
                      <w:sz w:val="16"/>
                      <w:szCs w:val="16"/>
                    </w:rPr>
                    <w:t>Hydraulic Conductivity</w:t>
                  </w:r>
                </w:p>
              </w:txbxContent>
            </v:textbox>
          </v:rect>
        </w:pict>
      </w:r>
    </w:p>
    <w:p w14:paraId="3239EA91" w14:textId="52ECD96C" w:rsidR="002812B0" w:rsidRDefault="00045D9A" w:rsidP="00505780">
      <w:pPr>
        <w:pStyle w:val="Body"/>
        <w:rPr>
          <w:rFonts w:ascii="Arial" w:eastAsia="Calibri" w:hAnsi="Arial" w:cs="Arial"/>
          <w:b/>
        </w:rPr>
      </w:pPr>
      <w:r>
        <w:rPr>
          <w:rFonts w:ascii="Arial" w:eastAsia="Calibri" w:hAnsi="Arial" w:cs="Arial"/>
          <w:b/>
          <w:noProof/>
        </w:rPr>
        <w:pict w14:anchorId="65513099">
          <v:rect id="_x0000_s1060" style="position:absolute;left:0;text-align:left;margin-left:132.5pt;margin-top:16.4pt;width:113.2pt;height:26pt;z-index:251685888" strokecolor="white">
            <v:textbox>
              <w:txbxContent>
                <w:p w14:paraId="1AC70B59" w14:textId="77777777" w:rsidR="001006E8" w:rsidRDefault="001006E8" w:rsidP="001006E8">
                  <w:pPr>
                    <w:rPr>
                      <w:rFonts w:ascii="Arial" w:hAnsi="Arial" w:cs="Arial"/>
                      <w:sz w:val="16"/>
                      <w:szCs w:val="16"/>
                    </w:rPr>
                  </w:pPr>
                  <w:r w:rsidRPr="00DE20C7">
                    <w:rPr>
                      <w:rFonts w:ascii="Arial" w:hAnsi="Arial" w:cs="Arial"/>
                      <w:sz w:val="16"/>
                      <w:szCs w:val="16"/>
                    </w:rPr>
                    <w:t>Neighborhood boundaries</w:t>
                  </w:r>
                </w:p>
                <w:p w14:paraId="7F46BFE7" w14:textId="5FD87023" w:rsidR="001006E8" w:rsidRPr="00DE20C7" w:rsidRDefault="001006E8" w:rsidP="001006E8">
                  <w:pPr>
                    <w:rPr>
                      <w:rFonts w:ascii="Arial" w:hAnsi="Arial" w:cs="Arial"/>
                      <w:sz w:val="16"/>
                      <w:szCs w:val="16"/>
                    </w:rPr>
                  </w:pPr>
                  <w:r w:rsidRPr="00DE20C7">
                    <w:rPr>
                      <w:rFonts w:ascii="Arial" w:hAnsi="Arial" w:cs="Arial"/>
                      <w:sz w:val="16"/>
                      <w:szCs w:val="16"/>
                    </w:rPr>
                    <w:t xml:space="preserve">Boundary of </w:t>
                  </w:r>
                  <w:proofErr w:type="spellStart"/>
                  <w:r w:rsidRPr="00DE20C7">
                    <w:rPr>
                      <w:rFonts w:ascii="Arial" w:hAnsi="Arial" w:cs="Arial"/>
                      <w:sz w:val="16"/>
                      <w:szCs w:val="16"/>
                    </w:rPr>
                    <w:t>M’Bahiakro</w:t>
                  </w:r>
                  <w:proofErr w:type="spellEnd"/>
                </w:p>
              </w:txbxContent>
            </v:textbox>
          </v:rect>
        </w:pict>
      </w:r>
    </w:p>
    <w:p w14:paraId="680243E9" w14:textId="44E5F256" w:rsidR="002812B0" w:rsidRDefault="002812B0" w:rsidP="00505780">
      <w:pPr>
        <w:pStyle w:val="Body"/>
        <w:rPr>
          <w:rFonts w:ascii="Arial" w:eastAsia="Calibri" w:hAnsi="Arial" w:cs="Arial"/>
          <w:b/>
        </w:rPr>
      </w:pPr>
    </w:p>
    <w:p w14:paraId="727B6ED3" w14:textId="77777777" w:rsidR="002812B0" w:rsidRDefault="002812B0" w:rsidP="00505780">
      <w:pPr>
        <w:pStyle w:val="Body"/>
        <w:rPr>
          <w:rFonts w:ascii="Arial" w:eastAsia="Calibri" w:hAnsi="Arial" w:cs="Arial"/>
          <w:b/>
        </w:rPr>
      </w:pPr>
    </w:p>
    <w:p w14:paraId="766982FA" w14:textId="3EC98C07" w:rsidR="002812B0" w:rsidRPr="002812B0" w:rsidRDefault="002812B0" w:rsidP="002812B0">
      <w:pPr>
        <w:pStyle w:val="Body"/>
        <w:spacing w:before="440" w:after="0"/>
        <w:jc w:val="center"/>
        <w:rPr>
          <w:rFonts w:ascii="Arial" w:eastAsia="Calibri" w:hAnsi="Arial" w:cs="Arial"/>
          <w:bCs/>
        </w:rPr>
      </w:pPr>
      <w:r w:rsidRPr="007C0400">
        <w:rPr>
          <w:rFonts w:ascii="Arial" w:eastAsia="Calibri" w:hAnsi="Arial" w:cs="Arial"/>
          <w:b/>
        </w:rPr>
        <w:t xml:space="preserve">Figure </w:t>
      </w:r>
      <w:r w:rsidR="007C0400" w:rsidRPr="007C0400">
        <w:rPr>
          <w:rFonts w:ascii="Arial" w:eastAsia="Calibri" w:hAnsi="Arial" w:cs="Arial"/>
          <w:b/>
        </w:rPr>
        <w:t>5</w:t>
      </w:r>
      <w:r w:rsidRPr="002812B0">
        <w:rPr>
          <w:rFonts w:ascii="Arial" w:eastAsia="Calibri" w:hAnsi="Arial" w:cs="Arial"/>
          <w:bCs/>
        </w:rPr>
        <w:t xml:space="preserve">: Hydraulic Conductivity Map of </w:t>
      </w:r>
      <w:proofErr w:type="spellStart"/>
      <w:r w:rsidRPr="002812B0">
        <w:rPr>
          <w:rFonts w:ascii="Arial" w:eastAsia="Calibri" w:hAnsi="Arial" w:cs="Arial"/>
          <w:bCs/>
        </w:rPr>
        <w:t>M’Bahiakro</w:t>
      </w:r>
      <w:proofErr w:type="spellEnd"/>
    </w:p>
    <w:p w14:paraId="7552AAE3" w14:textId="0B4C29EE" w:rsidR="002812B0" w:rsidRPr="002543CC" w:rsidRDefault="002812B0" w:rsidP="002812B0">
      <w:pPr>
        <w:rPr>
          <w:rFonts w:ascii="Arial" w:hAnsi="Arial" w:cs="Arial"/>
          <w:lang w:eastAsia="fr-CI"/>
        </w:rPr>
      </w:pPr>
      <w:r w:rsidRPr="002812B0">
        <w:rPr>
          <w:rFonts w:ascii="Arial" w:hAnsi="Arial" w:cs="Arial"/>
          <w:b/>
          <w:bCs/>
          <w:lang w:eastAsia="fr-CI"/>
        </w:rPr>
        <w:lastRenderedPageBreak/>
        <w:t>3.1.</w:t>
      </w:r>
      <w:r>
        <w:rPr>
          <w:rFonts w:ascii="Arial" w:hAnsi="Arial" w:cs="Arial"/>
          <w:b/>
          <w:bCs/>
          <w:lang w:eastAsia="fr-CI"/>
        </w:rPr>
        <w:t>2</w:t>
      </w:r>
      <w:r w:rsidRPr="002812B0">
        <w:rPr>
          <w:rFonts w:ascii="Arial" w:hAnsi="Arial" w:cs="Arial"/>
          <w:b/>
          <w:bCs/>
          <w:lang w:eastAsia="fr-CI"/>
        </w:rPr>
        <w:t>.2 Effective Porosity</w:t>
      </w:r>
    </w:p>
    <w:p w14:paraId="7F72C085" w14:textId="77777777" w:rsidR="002812B0" w:rsidRPr="002812B0" w:rsidRDefault="002812B0" w:rsidP="002812B0">
      <w:pPr>
        <w:spacing w:before="120"/>
        <w:jc w:val="both"/>
        <w:rPr>
          <w:rFonts w:ascii="Arial" w:hAnsi="Arial" w:cs="Arial"/>
          <w:lang w:eastAsia="fr-CI"/>
        </w:rPr>
      </w:pPr>
      <w:r w:rsidRPr="002812B0">
        <w:rPr>
          <w:rFonts w:ascii="Arial" w:hAnsi="Arial" w:cs="Arial"/>
          <w:lang w:eastAsia="fr-CI"/>
        </w:rPr>
        <w:t xml:space="preserve">The effective porosity measurements reveal notable spatial variability among the different neighborhoods of </w:t>
      </w:r>
      <w:proofErr w:type="spellStart"/>
      <w:r w:rsidRPr="002812B0">
        <w:rPr>
          <w:rFonts w:ascii="Arial" w:hAnsi="Arial" w:cs="Arial"/>
          <w:lang w:eastAsia="fr-CI"/>
        </w:rPr>
        <w:t>M’Bahiakro</w:t>
      </w:r>
      <w:proofErr w:type="spellEnd"/>
      <w:r w:rsidRPr="002812B0">
        <w:rPr>
          <w:rFonts w:ascii="Arial" w:hAnsi="Arial" w:cs="Arial"/>
          <w:lang w:eastAsia="fr-CI"/>
        </w:rPr>
        <w:t xml:space="preserve"> (Figure 6). The observed values generally range between 20% and 31.9%. The highest porosity is recorded in </w:t>
      </w:r>
      <w:proofErr w:type="spellStart"/>
      <w:r w:rsidRPr="002812B0">
        <w:rPr>
          <w:rFonts w:ascii="Arial" w:hAnsi="Arial" w:cs="Arial"/>
          <w:lang w:eastAsia="fr-CI"/>
        </w:rPr>
        <w:t>N’Guattakro</w:t>
      </w:r>
      <w:proofErr w:type="spellEnd"/>
      <w:r w:rsidRPr="002812B0">
        <w:rPr>
          <w:rFonts w:ascii="Arial" w:hAnsi="Arial" w:cs="Arial"/>
          <w:lang w:eastAsia="fr-CI"/>
        </w:rPr>
        <w:t xml:space="preserve"> (31.9%), followed by Koko (29.5%). The neighborhoods of </w:t>
      </w:r>
      <w:proofErr w:type="spellStart"/>
      <w:r w:rsidRPr="002812B0">
        <w:rPr>
          <w:rFonts w:ascii="Arial" w:hAnsi="Arial" w:cs="Arial"/>
          <w:lang w:eastAsia="fr-CI"/>
        </w:rPr>
        <w:t>Dougouba</w:t>
      </w:r>
      <w:proofErr w:type="spellEnd"/>
      <w:r w:rsidRPr="002812B0">
        <w:rPr>
          <w:rFonts w:ascii="Arial" w:hAnsi="Arial" w:cs="Arial"/>
          <w:lang w:eastAsia="fr-CI"/>
        </w:rPr>
        <w:t xml:space="preserve"> and </w:t>
      </w:r>
      <w:proofErr w:type="spellStart"/>
      <w:r w:rsidRPr="002812B0">
        <w:rPr>
          <w:rFonts w:ascii="Arial" w:hAnsi="Arial" w:cs="Arial"/>
          <w:lang w:eastAsia="fr-CI"/>
        </w:rPr>
        <w:t>Baoulekro</w:t>
      </w:r>
      <w:proofErr w:type="spellEnd"/>
      <w:r w:rsidRPr="002812B0">
        <w:rPr>
          <w:rFonts w:ascii="Arial" w:hAnsi="Arial" w:cs="Arial"/>
          <w:lang w:eastAsia="fr-CI"/>
        </w:rPr>
        <w:t xml:space="preserve"> show lower values, with 24.5% and 24.1% respectively.</w:t>
      </w:r>
    </w:p>
    <w:p w14:paraId="2601B5BF" w14:textId="77777777" w:rsidR="004616C6" w:rsidRDefault="004616C6" w:rsidP="00AA620F">
      <w:pPr>
        <w:pStyle w:val="Head1"/>
        <w:spacing w:after="0"/>
        <w:jc w:val="both"/>
        <w:rPr>
          <w:rFonts w:ascii="Arial" w:hAnsi="Arial" w:cs="Arial"/>
        </w:rPr>
      </w:pPr>
    </w:p>
    <w:p w14:paraId="0CF394E2" w14:textId="08EFB54D" w:rsidR="002812B0" w:rsidRPr="002543CC" w:rsidRDefault="00045D9A" w:rsidP="002812B0">
      <w:pPr>
        <w:jc w:val="both"/>
        <w:rPr>
          <w:rFonts w:ascii="Arial Narrow" w:hAnsi="Arial Narrow"/>
          <w:sz w:val="24"/>
          <w:szCs w:val="24"/>
          <w:lang w:eastAsia="fr-CI"/>
        </w:rPr>
      </w:pPr>
      <w:r>
        <w:rPr>
          <w:noProof/>
        </w:rPr>
        <w:pict w14:anchorId="76D20691">
          <v:rect id="Rectangle 55" o:spid="_x0000_s1049" style="position:absolute;left:0;text-align:left;margin-left:191.5pt;margin-top:6.2pt;width:250pt;height:341pt;z-index:251676672;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yqVWQIAAOcEAAAOAAAAZHJzL2Uyb0RvYy54bWysVEtv2zAMvg/YfxB0X+082mxBnSJokWFA&#10;0BZoh54ZWYoNyKImKbGzXz9KdpK226lYDgopvj999PVN12i2l87XaAo+usg5k0ZgWZttwX8+r758&#10;5cwHMCVoNLLgB+n5zeLzp+vWzuUYK9SldIySGD9vbcGrEOw8y7yoZAP+Aq00ZFToGgikum1WOmgp&#10;e6OzcZ5fZS260joU0nu6veuNfJHyKyVFeFDKy8B0wam3kE6Xzk08s8U1zLcObFWLoQ34QBcN1IaK&#10;nlLdQQC2c/VfqZpaOPSowoXAJkOlaiHTDDTNKH83zVMFVqZZCBxvTzD5/5dW3O+f7KMjGFrr557E&#10;OEWnXBP/qT/WJbAOJ7BkF5igy8lodpnnhKkg23QyyWekUJ7sHG6dD98lNiwKBXf0Ggkk2K996F2P&#10;LrGaR12Xq1rrpBz8rXZsD/Rw9N4ltpxp8IEuC75Kv6HamzBtWFvwq8llbAyIUEpDILGxZcG92XIG&#10;ektMFcGlVt4E+4/VjDPcga/6ZlPGoTVt4igy8XAY+QxzlEK36VhNrY3GMSRebbA8PDrmsOeqt2JV&#10;U4E1zf4IjshJk9HChQc6lEaaFgeJswrd73/dR3/iDFk5a4nsBMWvHThJkP4wxKZvo+k0bkdSppez&#10;MSnutWXz2mJ2zS3Ss4xota1IYvQP+igqh80L7eUyViUTGEG1e9AH5Tb0S0ibLeRymdxoIyyEtXmy&#10;IiaP0EVon7sXcHbgUCD63eNxMWD+jkq9b4w0uNwFVHXi2RlX4mdUaJsSU4fNj+v6Wk9e5+/T4g8A&#10;AAD//wMAUEsDBBQABgAIAAAAIQAM4gsE4gAAAAsBAAAPAAAAZHJzL2Rvd25yZXYueG1sTI/NTsMw&#10;EITvSLyDtUjcWgfS0hCyqRBSJYRAgtAD3Nx4G0f1Txo7TXh7DBc4zs5o9ptiPRnNTtT71lmEq3kC&#10;jGztZGsbhO37ZpYB80FYKbSzhPBFHtbl+VkhculG+0anKjQsllifCwQVQpdz7mtFRvi568hGb+96&#10;I0KUfcNlL8ZYbjS/TpIbbkRr4wclOnpQVB+qwSAML/r1aU+Pm8/FhzLj8vlwPFZbxMuL6f4OWKAp&#10;/IXhBz+iQxmZdm6w0jONkGZp3BIQZrerFbCYyH4vO4RltkiBlwX/v6H8BgAA//8DAFBLAQItABQA&#10;BgAIAAAAIQC2gziS/gAAAOEBAAATAAAAAAAAAAAAAAAAAAAAAABbQ29udGVudF9UeXBlc10ueG1s&#10;UEsBAi0AFAAGAAgAAAAhADj9If/WAAAAlAEAAAsAAAAAAAAAAAAAAAAALwEAAF9yZWxzLy5yZWxz&#10;UEsBAi0AFAAGAAgAAAAhAJbTKpVZAgAA5wQAAA4AAAAAAAAAAAAAAAAALgIAAGRycy9lMm9Eb2Mu&#10;eG1sUEsBAi0AFAAGAAgAAAAhAAziCwTiAAAACwEAAA8AAAAAAAAAAAAAAAAAswQAAGRycy9kb3du&#10;cmV2LnhtbFBLBQYAAAAABAAEAPMAAADCBQAAAAA=&#10;" fillcolor="window" strokecolor="window" strokeweight=".5pt">
            <v:textbox>
              <w:txbxContent>
                <w:p w14:paraId="3E4644EA" w14:textId="77777777" w:rsidR="002812B0" w:rsidRDefault="002812B0" w:rsidP="002812B0">
                  <w:pPr>
                    <w:jc w:val="center"/>
                  </w:pPr>
                  <w:r>
                    <w:rPr>
                      <w:noProof/>
                      <w:lang w:eastAsia="fr-FR"/>
                    </w:rPr>
                    <w:drawing>
                      <wp:inline distT="0" distB="0" distL="0" distR="0" wp14:anchorId="176C16A1" wp14:editId="28ACEC57">
                        <wp:extent cx="3060700" cy="4209223"/>
                        <wp:effectExtent l="0" t="0" r="6350" b="127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067815" cy="4219008"/>
                                </a:xfrm>
                                <a:prstGeom prst="rect">
                                  <a:avLst/>
                                </a:prstGeom>
                                <a:noFill/>
                                <a:ln>
                                  <a:noFill/>
                                </a:ln>
                              </pic:spPr>
                            </pic:pic>
                          </a:graphicData>
                        </a:graphic>
                      </wp:inline>
                    </w:drawing>
                  </w:r>
                </w:p>
              </w:txbxContent>
            </v:textbox>
            <w10:wrap anchorx="page"/>
          </v:rect>
        </w:pict>
      </w:r>
    </w:p>
    <w:p w14:paraId="77A35C51" w14:textId="77777777" w:rsidR="002812B0" w:rsidRPr="002543CC" w:rsidRDefault="002812B0" w:rsidP="002812B0">
      <w:pPr>
        <w:jc w:val="both"/>
        <w:rPr>
          <w:rFonts w:ascii="Arial Narrow" w:hAnsi="Arial Narrow"/>
          <w:sz w:val="24"/>
          <w:szCs w:val="24"/>
          <w:lang w:eastAsia="fr-CI"/>
        </w:rPr>
      </w:pPr>
    </w:p>
    <w:p w14:paraId="511994CC" w14:textId="01D95071" w:rsidR="002812B0" w:rsidRPr="002543CC" w:rsidRDefault="002812B0" w:rsidP="002812B0">
      <w:pPr>
        <w:jc w:val="both"/>
        <w:rPr>
          <w:rFonts w:ascii="Arial Narrow" w:hAnsi="Arial Narrow"/>
          <w:sz w:val="24"/>
          <w:szCs w:val="24"/>
          <w:lang w:eastAsia="fr-CI"/>
        </w:rPr>
      </w:pPr>
    </w:p>
    <w:p w14:paraId="5D6E3C3C" w14:textId="77777777" w:rsidR="002812B0" w:rsidRPr="002543CC" w:rsidRDefault="002812B0" w:rsidP="002812B0">
      <w:pPr>
        <w:jc w:val="both"/>
        <w:rPr>
          <w:rFonts w:ascii="Arial Narrow" w:hAnsi="Arial Narrow"/>
          <w:sz w:val="24"/>
          <w:szCs w:val="24"/>
          <w:lang w:eastAsia="fr-CI"/>
        </w:rPr>
      </w:pPr>
    </w:p>
    <w:p w14:paraId="6909B9BD" w14:textId="77777777" w:rsidR="002812B0" w:rsidRPr="002543CC" w:rsidRDefault="002812B0" w:rsidP="002812B0">
      <w:pPr>
        <w:jc w:val="both"/>
        <w:rPr>
          <w:rFonts w:ascii="Arial Narrow" w:hAnsi="Arial Narrow"/>
          <w:sz w:val="24"/>
          <w:szCs w:val="24"/>
          <w:lang w:eastAsia="fr-CI"/>
        </w:rPr>
      </w:pPr>
    </w:p>
    <w:p w14:paraId="35276FBD" w14:textId="77777777" w:rsidR="002812B0" w:rsidRPr="002543CC" w:rsidRDefault="002812B0" w:rsidP="002812B0">
      <w:pPr>
        <w:jc w:val="both"/>
        <w:rPr>
          <w:rFonts w:ascii="Arial Narrow" w:hAnsi="Arial Narrow"/>
          <w:sz w:val="24"/>
          <w:szCs w:val="24"/>
          <w:lang w:eastAsia="fr-CI"/>
        </w:rPr>
      </w:pPr>
    </w:p>
    <w:p w14:paraId="44F6649A" w14:textId="77777777" w:rsidR="002812B0" w:rsidRPr="002543CC" w:rsidRDefault="002812B0" w:rsidP="002812B0">
      <w:pPr>
        <w:jc w:val="both"/>
        <w:rPr>
          <w:rFonts w:ascii="Arial Narrow" w:hAnsi="Arial Narrow"/>
          <w:sz w:val="24"/>
          <w:szCs w:val="24"/>
          <w:lang w:eastAsia="fr-CI"/>
        </w:rPr>
      </w:pPr>
    </w:p>
    <w:p w14:paraId="3B7E319A" w14:textId="77777777" w:rsidR="002812B0" w:rsidRPr="002543CC" w:rsidRDefault="002812B0" w:rsidP="002812B0">
      <w:pPr>
        <w:jc w:val="both"/>
        <w:rPr>
          <w:rFonts w:ascii="Arial Narrow" w:hAnsi="Arial Narrow"/>
          <w:sz w:val="24"/>
          <w:szCs w:val="24"/>
          <w:lang w:eastAsia="fr-CI"/>
        </w:rPr>
      </w:pPr>
    </w:p>
    <w:p w14:paraId="7341A99F" w14:textId="77777777" w:rsidR="002812B0" w:rsidRPr="002543CC" w:rsidRDefault="002812B0" w:rsidP="002812B0">
      <w:pPr>
        <w:jc w:val="both"/>
        <w:rPr>
          <w:rFonts w:ascii="Arial Narrow" w:hAnsi="Arial Narrow"/>
          <w:sz w:val="24"/>
          <w:szCs w:val="24"/>
          <w:lang w:eastAsia="fr-CI"/>
        </w:rPr>
      </w:pPr>
    </w:p>
    <w:p w14:paraId="3915404F" w14:textId="77777777" w:rsidR="002812B0" w:rsidRPr="002543CC" w:rsidRDefault="002812B0" w:rsidP="002812B0">
      <w:pPr>
        <w:jc w:val="both"/>
        <w:rPr>
          <w:rFonts w:ascii="Arial Narrow" w:hAnsi="Arial Narrow"/>
          <w:sz w:val="24"/>
          <w:szCs w:val="24"/>
          <w:lang w:eastAsia="fr-CI"/>
        </w:rPr>
      </w:pPr>
    </w:p>
    <w:p w14:paraId="7F50E0CD" w14:textId="77777777" w:rsidR="002812B0" w:rsidRPr="002812B0" w:rsidRDefault="002812B0" w:rsidP="002812B0">
      <w:pPr>
        <w:rPr>
          <w:rFonts w:ascii="Arial Narrow" w:hAnsi="Arial Narrow"/>
          <w:sz w:val="24"/>
          <w:szCs w:val="24"/>
          <w:lang w:eastAsia="fr-CI"/>
        </w:rPr>
      </w:pPr>
      <w:r w:rsidRPr="002543CC">
        <w:rPr>
          <w:rFonts w:ascii="Arial Narrow" w:hAnsi="Arial Narrow"/>
          <w:sz w:val="24"/>
          <w:szCs w:val="24"/>
          <w:lang w:eastAsia="fr-CI"/>
        </w:rPr>
        <w:tab/>
      </w:r>
      <w:r w:rsidRPr="002812B0">
        <w:rPr>
          <w:rFonts w:ascii="Arial Narrow" w:hAnsi="Arial Narrow"/>
          <w:sz w:val="24"/>
          <w:szCs w:val="24"/>
          <w:lang w:eastAsia="fr-CI"/>
        </w:rPr>
        <w:t xml:space="preserve">                     </w:t>
      </w:r>
    </w:p>
    <w:p w14:paraId="5CCD0AF6" w14:textId="77777777" w:rsidR="002812B0" w:rsidRPr="002812B0" w:rsidRDefault="002812B0" w:rsidP="002812B0">
      <w:pPr>
        <w:rPr>
          <w:rFonts w:ascii="Arial Narrow" w:hAnsi="Arial Narrow"/>
          <w:sz w:val="24"/>
          <w:szCs w:val="24"/>
          <w:lang w:eastAsia="fr-CI"/>
        </w:rPr>
      </w:pPr>
    </w:p>
    <w:p w14:paraId="412A6E30" w14:textId="77777777" w:rsidR="002812B0" w:rsidRPr="002812B0" w:rsidRDefault="002812B0" w:rsidP="002812B0">
      <w:pPr>
        <w:rPr>
          <w:rFonts w:ascii="Arial Narrow" w:hAnsi="Arial Narrow"/>
          <w:sz w:val="24"/>
          <w:szCs w:val="24"/>
          <w:lang w:eastAsia="fr-CI"/>
        </w:rPr>
      </w:pPr>
    </w:p>
    <w:p w14:paraId="13D1F3B8" w14:textId="77777777" w:rsidR="002812B0" w:rsidRPr="002812B0" w:rsidRDefault="002812B0" w:rsidP="002812B0">
      <w:pPr>
        <w:rPr>
          <w:rFonts w:ascii="Arial Narrow" w:hAnsi="Arial Narrow"/>
          <w:sz w:val="24"/>
          <w:szCs w:val="24"/>
          <w:lang w:eastAsia="fr-CI"/>
        </w:rPr>
      </w:pPr>
    </w:p>
    <w:p w14:paraId="787F89DF" w14:textId="77777777" w:rsidR="002812B0" w:rsidRPr="002812B0" w:rsidRDefault="002812B0" w:rsidP="002812B0">
      <w:pPr>
        <w:rPr>
          <w:rFonts w:ascii="Arial Narrow" w:hAnsi="Arial Narrow"/>
          <w:sz w:val="24"/>
          <w:szCs w:val="24"/>
          <w:lang w:eastAsia="fr-CI"/>
        </w:rPr>
      </w:pPr>
    </w:p>
    <w:p w14:paraId="4FD91A69" w14:textId="77777777" w:rsidR="002812B0" w:rsidRPr="002812B0" w:rsidRDefault="002812B0" w:rsidP="002812B0">
      <w:pPr>
        <w:rPr>
          <w:rFonts w:ascii="Arial Narrow" w:hAnsi="Arial Narrow"/>
          <w:sz w:val="24"/>
          <w:szCs w:val="24"/>
          <w:lang w:eastAsia="fr-CI"/>
        </w:rPr>
      </w:pPr>
    </w:p>
    <w:p w14:paraId="56D70549" w14:textId="77777777" w:rsidR="002812B0" w:rsidRPr="002812B0" w:rsidRDefault="002812B0" w:rsidP="002812B0">
      <w:pPr>
        <w:rPr>
          <w:rFonts w:ascii="Arial Narrow" w:hAnsi="Arial Narrow"/>
          <w:sz w:val="24"/>
          <w:szCs w:val="24"/>
          <w:lang w:eastAsia="fr-CI"/>
        </w:rPr>
      </w:pPr>
    </w:p>
    <w:p w14:paraId="11F2A4E1" w14:textId="119FE3B0" w:rsidR="002812B0" w:rsidRPr="002812B0" w:rsidRDefault="00045D9A" w:rsidP="002812B0">
      <w:pPr>
        <w:rPr>
          <w:rFonts w:ascii="Arial Narrow" w:hAnsi="Arial Narrow"/>
          <w:sz w:val="24"/>
          <w:szCs w:val="24"/>
          <w:lang w:eastAsia="fr-CI"/>
        </w:rPr>
      </w:pPr>
      <w:r>
        <w:rPr>
          <w:rFonts w:ascii="Arial Narrow" w:hAnsi="Arial Narrow"/>
          <w:noProof/>
          <w:sz w:val="24"/>
          <w:szCs w:val="24"/>
          <w:lang w:eastAsia="fr-CI"/>
        </w:rPr>
        <w:pict w14:anchorId="6C698D11">
          <v:rect id="_x0000_s1063" style="position:absolute;margin-left:113pt;margin-top:12.6pt;width:53.6pt;height:21.4pt;z-index:251688960" strokecolor="white">
            <v:textbox>
              <w:txbxContent>
                <w:p w14:paraId="5B3DBF55" w14:textId="77777777" w:rsidR="001006E8" w:rsidRPr="001006E8" w:rsidRDefault="001006E8" w:rsidP="001006E8">
                  <w:pPr>
                    <w:rPr>
                      <w:rFonts w:ascii="Arial" w:hAnsi="Arial" w:cs="Arial"/>
                      <w:sz w:val="18"/>
                      <w:szCs w:val="18"/>
                      <w:lang w:val="fr-CI"/>
                    </w:rPr>
                  </w:pPr>
                  <w:proofErr w:type="spellStart"/>
                  <w:r w:rsidRPr="001006E8">
                    <w:rPr>
                      <w:rFonts w:ascii="Arial" w:hAnsi="Arial" w:cs="Arial"/>
                      <w:sz w:val="18"/>
                      <w:szCs w:val="18"/>
                      <w:lang w:val="fr-CI"/>
                    </w:rPr>
                    <w:t>Legend</w:t>
                  </w:r>
                  <w:proofErr w:type="spellEnd"/>
                </w:p>
              </w:txbxContent>
            </v:textbox>
          </v:rect>
        </w:pict>
      </w:r>
    </w:p>
    <w:p w14:paraId="24ABF9AC" w14:textId="3DEE84B8" w:rsidR="002812B0" w:rsidRPr="002812B0" w:rsidRDefault="00045D9A" w:rsidP="002812B0">
      <w:pPr>
        <w:rPr>
          <w:rFonts w:ascii="Arial Narrow" w:hAnsi="Arial Narrow"/>
          <w:sz w:val="24"/>
          <w:szCs w:val="24"/>
          <w:lang w:eastAsia="fr-CI"/>
        </w:rPr>
      </w:pPr>
      <w:r>
        <w:rPr>
          <w:rFonts w:ascii="Arial" w:hAnsi="Arial" w:cs="Arial"/>
          <w:b/>
          <w:bCs/>
          <w:noProof/>
          <w:lang w:eastAsia="fr-CI"/>
        </w:rPr>
        <w:pict w14:anchorId="256A599E">
          <v:rect id="_x0000_s1064" style="position:absolute;margin-left:203.35pt;margin-top:3.9pt;width:79.35pt;height:16.35pt;z-index:251689984" strokecolor="white">
            <v:textbox>
              <w:txbxContent>
                <w:p w14:paraId="4D3103F4" w14:textId="234B9997" w:rsidR="001006E8" w:rsidRPr="001006E8" w:rsidRDefault="001006E8" w:rsidP="001006E8">
                  <w:pPr>
                    <w:rPr>
                      <w:rFonts w:ascii="Arial" w:hAnsi="Arial" w:cs="Arial"/>
                      <w:sz w:val="16"/>
                      <w:szCs w:val="16"/>
                    </w:rPr>
                  </w:pPr>
                  <w:r w:rsidRPr="001006E8">
                    <w:rPr>
                      <w:rFonts w:ascii="Arial" w:hAnsi="Arial" w:cs="Arial"/>
                      <w:sz w:val="16"/>
                      <w:szCs w:val="16"/>
                    </w:rPr>
                    <w:t>Effective</w:t>
                  </w:r>
                  <w:r>
                    <w:rPr>
                      <w:rFonts w:ascii="Arial" w:hAnsi="Arial" w:cs="Arial"/>
                      <w:sz w:val="16"/>
                      <w:szCs w:val="16"/>
                    </w:rPr>
                    <w:t xml:space="preserve"> </w:t>
                  </w:r>
                  <w:r w:rsidRPr="001006E8">
                    <w:rPr>
                      <w:rFonts w:ascii="Arial" w:hAnsi="Arial" w:cs="Arial"/>
                      <w:sz w:val="16"/>
                      <w:szCs w:val="16"/>
                    </w:rPr>
                    <w:t>Porosity</w:t>
                  </w:r>
                </w:p>
              </w:txbxContent>
            </v:textbox>
          </v:rect>
        </w:pict>
      </w:r>
    </w:p>
    <w:p w14:paraId="7495FC38" w14:textId="2C50AFDF" w:rsidR="002812B0" w:rsidRPr="002812B0" w:rsidRDefault="00045D9A" w:rsidP="002812B0">
      <w:pPr>
        <w:rPr>
          <w:rFonts w:ascii="Arial Narrow" w:hAnsi="Arial Narrow"/>
          <w:sz w:val="24"/>
          <w:szCs w:val="24"/>
          <w:lang w:eastAsia="fr-CI"/>
        </w:rPr>
      </w:pPr>
      <w:r>
        <w:rPr>
          <w:rFonts w:ascii="Arial Narrow" w:hAnsi="Arial Narrow"/>
          <w:noProof/>
          <w:sz w:val="24"/>
          <w:szCs w:val="24"/>
          <w:lang w:eastAsia="fr-CI"/>
        </w:rPr>
        <w:pict w14:anchorId="65513099">
          <v:rect id="_x0000_s1062" style="position:absolute;margin-left:132.1pt;margin-top:6.5pt;width:113.2pt;height:26pt;z-index:251687936" strokecolor="white">
            <v:textbox>
              <w:txbxContent>
                <w:p w14:paraId="35954089" w14:textId="77777777" w:rsidR="001006E8" w:rsidRDefault="001006E8" w:rsidP="001006E8">
                  <w:pPr>
                    <w:rPr>
                      <w:rFonts w:ascii="Arial" w:hAnsi="Arial" w:cs="Arial"/>
                      <w:sz w:val="16"/>
                      <w:szCs w:val="16"/>
                    </w:rPr>
                  </w:pPr>
                  <w:r w:rsidRPr="00DE20C7">
                    <w:rPr>
                      <w:rFonts w:ascii="Arial" w:hAnsi="Arial" w:cs="Arial"/>
                      <w:sz w:val="16"/>
                      <w:szCs w:val="16"/>
                    </w:rPr>
                    <w:t>Neighborhood boundaries</w:t>
                  </w:r>
                </w:p>
                <w:p w14:paraId="39D9A069" w14:textId="77777777" w:rsidR="001006E8" w:rsidRPr="00DE20C7" w:rsidRDefault="001006E8" w:rsidP="001006E8">
                  <w:pPr>
                    <w:rPr>
                      <w:rFonts w:ascii="Arial" w:hAnsi="Arial" w:cs="Arial"/>
                      <w:sz w:val="16"/>
                      <w:szCs w:val="16"/>
                    </w:rPr>
                  </w:pPr>
                  <w:r w:rsidRPr="00DE20C7">
                    <w:rPr>
                      <w:rFonts w:ascii="Arial" w:hAnsi="Arial" w:cs="Arial"/>
                      <w:sz w:val="16"/>
                      <w:szCs w:val="16"/>
                    </w:rPr>
                    <w:t xml:space="preserve">Boundary of </w:t>
                  </w:r>
                  <w:proofErr w:type="spellStart"/>
                  <w:r w:rsidRPr="00DE20C7">
                    <w:rPr>
                      <w:rFonts w:ascii="Arial" w:hAnsi="Arial" w:cs="Arial"/>
                      <w:sz w:val="16"/>
                      <w:szCs w:val="16"/>
                    </w:rPr>
                    <w:t>M’Bahiakro</w:t>
                  </w:r>
                  <w:proofErr w:type="spellEnd"/>
                </w:p>
              </w:txbxContent>
            </v:textbox>
          </v:rect>
        </w:pict>
      </w:r>
    </w:p>
    <w:p w14:paraId="38F9EE26" w14:textId="5B6726CB" w:rsidR="002812B0" w:rsidRPr="002812B0" w:rsidRDefault="002812B0" w:rsidP="002812B0">
      <w:pPr>
        <w:rPr>
          <w:rFonts w:ascii="Arial Narrow" w:hAnsi="Arial Narrow"/>
          <w:sz w:val="24"/>
          <w:szCs w:val="24"/>
          <w:lang w:eastAsia="fr-CI"/>
        </w:rPr>
      </w:pPr>
    </w:p>
    <w:p w14:paraId="673200BE" w14:textId="77777777" w:rsidR="002812B0" w:rsidRPr="002812B0" w:rsidRDefault="002812B0" w:rsidP="002812B0">
      <w:pPr>
        <w:rPr>
          <w:rFonts w:ascii="Arial Narrow" w:hAnsi="Arial Narrow"/>
          <w:sz w:val="24"/>
          <w:szCs w:val="24"/>
          <w:lang w:eastAsia="fr-CI"/>
        </w:rPr>
      </w:pPr>
    </w:p>
    <w:p w14:paraId="04536A2B" w14:textId="77777777" w:rsidR="002812B0" w:rsidRPr="002812B0" w:rsidRDefault="002812B0" w:rsidP="002812B0">
      <w:pPr>
        <w:rPr>
          <w:rFonts w:ascii="Arial Narrow" w:hAnsi="Arial Narrow"/>
          <w:sz w:val="24"/>
          <w:szCs w:val="24"/>
          <w:lang w:eastAsia="fr-CI"/>
        </w:rPr>
      </w:pPr>
    </w:p>
    <w:p w14:paraId="0F1CB1BD" w14:textId="4AC00780" w:rsidR="002812B0" w:rsidRPr="002812B0" w:rsidRDefault="002812B0" w:rsidP="002812B0">
      <w:pPr>
        <w:rPr>
          <w:rFonts w:ascii="Arial Narrow" w:hAnsi="Arial Narrow"/>
          <w:sz w:val="24"/>
          <w:szCs w:val="24"/>
          <w:lang w:eastAsia="fr-CI"/>
        </w:rPr>
      </w:pPr>
    </w:p>
    <w:p w14:paraId="08F10115" w14:textId="77777777" w:rsidR="002812B0" w:rsidRDefault="002812B0" w:rsidP="00AA620F">
      <w:pPr>
        <w:pStyle w:val="Head1"/>
        <w:spacing w:after="0"/>
        <w:jc w:val="both"/>
        <w:rPr>
          <w:rFonts w:ascii="Arial" w:hAnsi="Arial" w:cs="Arial"/>
        </w:rPr>
      </w:pPr>
    </w:p>
    <w:p w14:paraId="358434EE" w14:textId="77777777" w:rsidR="002812B0" w:rsidRPr="001B2972" w:rsidRDefault="002812B0" w:rsidP="00AA620F">
      <w:pPr>
        <w:pStyle w:val="Head1"/>
        <w:spacing w:after="0"/>
        <w:jc w:val="both"/>
        <w:rPr>
          <w:rFonts w:ascii="Arial" w:hAnsi="Arial" w:cs="Arial"/>
          <w:sz w:val="18"/>
          <w:szCs w:val="16"/>
        </w:rPr>
      </w:pPr>
    </w:p>
    <w:p w14:paraId="73A5FA82" w14:textId="77777777" w:rsidR="001B2972" w:rsidRPr="001B2972" w:rsidRDefault="001B2972" w:rsidP="001B2972">
      <w:pPr>
        <w:pStyle w:val="NormalWeb"/>
        <w:spacing w:before="0" w:beforeAutospacing="0" w:after="0" w:afterAutospacing="0"/>
        <w:jc w:val="center"/>
        <w:rPr>
          <w:rFonts w:ascii="Arial" w:hAnsi="Arial" w:cs="Arial"/>
          <w:b/>
          <w:bCs/>
          <w:sz w:val="20"/>
          <w:szCs w:val="20"/>
          <w:lang w:val="en-US"/>
        </w:rPr>
      </w:pPr>
      <w:r w:rsidRPr="001B2972">
        <w:rPr>
          <w:rStyle w:val="Strong"/>
          <w:rFonts w:ascii="Arial" w:hAnsi="Arial" w:cs="Arial"/>
          <w:sz w:val="20"/>
          <w:szCs w:val="20"/>
          <w:lang w:val="en-US"/>
        </w:rPr>
        <w:t xml:space="preserve">Figure 6: </w:t>
      </w:r>
      <w:bookmarkStart w:id="14" w:name="_Hlk214189669"/>
      <w:r w:rsidRPr="001B2972">
        <w:rPr>
          <w:rStyle w:val="Strong"/>
          <w:rFonts w:ascii="Arial" w:hAnsi="Arial" w:cs="Arial"/>
          <w:b w:val="0"/>
          <w:bCs w:val="0"/>
          <w:sz w:val="20"/>
          <w:szCs w:val="20"/>
          <w:lang w:val="en-US"/>
        </w:rPr>
        <w:t xml:space="preserve">Effective Porosity </w:t>
      </w:r>
      <w:bookmarkEnd w:id="14"/>
      <w:r w:rsidRPr="001B2972">
        <w:rPr>
          <w:rStyle w:val="Strong"/>
          <w:rFonts w:ascii="Arial" w:hAnsi="Arial" w:cs="Arial"/>
          <w:b w:val="0"/>
          <w:bCs w:val="0"/>
          <w:sz w:val="20"/>
          <w:szCs w:val="20"/>
          <w:lang w:val="en-US"/>
        </w:rPr>
        <w:t xml:space="preserve">Map of </w:t>
      </w:r>
      <w:proofErr w:type="spellStart"/>
      <w:r w:rsidRPr="001B2972">
        <w:rPr>
          <w:rStyle w:val="Strong"/>
          <w:rFonts w:ascii="Arial" w:hAnsi="Arial" w:cs="Arial"/>
          <w:b w:val="0"/>
          <w:bCs w:val="0"/>
          <w:sz w:val="20"/>
          <w:szCs w:val="20"/>
          <w:lang w:val="en-US"/>
        </w:rPr>
        <w:t>M’Bahiakro</w:t>
      </w:r>
      <w:proofErr w:type="spellEnd"/>
    </w:p>
    <w:p w14:paraId="4F248117" w14:textId="77777777" w:rsidR="002812B0" w:rsidRDefault="002812B0" w:rsidP="001B2972">
      <w:pPr>
        <w:pStyle w:val="Head1"/>
        <w:spacing w:after="0"/>
        <w:jc w:val="both"/>
        <w:rPr>
          <w:rFonts w:ascii="Arial" w:hAnsi="Arial" w:cs="Arial"/>
        </w:rPr>
      </w:pPr>
    </w:p>
    <w:p w14:paraId="0B70111C" w14:textId="2030A92F" w:rsidR="001B2972" w:rsidRPr="001B2972" w:rsidRDefault="001B2972" w:rsidP="001B2972">
      <w:pPr>
        <w:spacing w:before="120"/>
        <w:jc w:val="both"/>
        <w:rPr>
          <w:rFonts w:ascii="Arial" w:hAnsi="Arial" w:cs="Arial"/>
          <w:lang w:eastAsia="fr-CI"/>
        </w:rPr>
      </w:pPr>
      <w:r w:rsidRPr="001B2972">
        <w:rPr>
          <w:rFonts w:ascii="Arial" w:hAnsi="Arial" w:cs="Arial"/>
          <w:b/>
          <w:bCs/>
          <w:lang w:eastAsia="fr-CI"/>
        </w:rPr>
        <w:t>3.1.</w:t>
      </w:r>
      <w:r>
        <w:rPr>
          <w:rFonts w:ascii="Arial" w:hAnsi="Arial" w:cs="Arial"/>
          <w:b/>
          <w:bCs/>
          <w:lang w:eastAsia="fr-CI"/>
        </w:rPr>
        <w:t>3</w:t>
      </w:r>
      <w:r w:rsidRPr="001B2972">
        <w:rPr>
          <w:rFonts w:ascii="Arial" w:hAnsi="Arial" w:cs="Arial"/>
          <w:b/>
          <w:bCs/>
          <w:lang w:eastAsia="fr-CI"/>
        </w:rPr>
        <w:t xml:space="preserve"> Flow Velocity</w:t>
      </w:r>
    </w:p>
    <w:p w14:paraId="654D06CF" w14:textId="1123D2FE" w:rsidR="001B2972" w:rsidRPr="001B2972" w:rsidRDefault="001B2972" w:rsidP="001B2972">
      <w:pPr>
        <w:spacing w:before="120" w:after="100" w:afterAutospacing="1"/>
        <w:jc w:val="both"/>
        <w:rPr>
          <w:rFonts w:ascii="Arial" w:hAnsi="Arial" w:cs="Arial"/>
          <w:lang w:eastAsia="fr-CI"/>
        </w:rPr>
      </w:pPr>
      <w:r w:rsidRPr="001B2972">
        <w:rPr>
          <w:rFonts w:ascii="Arial" w:hAnsi="Arial" w:cs="Arial"/>
          <w:lang w:eastAsia="fr-CI"/>
        </w:rPr>
        <w:t>The estimated flow velocities for the years 2012, 2013, and 2015 remain relatively low, on the order of 10</w:t>
      </w:r>
      <w:r w:rsidRPr="001B2972">
        <w:rPr>
          <w:rFonts w:ascii="Cambria Math" w:hAnsi="Cambria Math" w:cs="Cambria Math"/>
          <w:lang w:eastAsia="fr-CI"/>
        </w:rPr>
        <w:t>⁻</w:t>
      </w:r>
      <w:r w:rsidRPr="001B2972">
        <w:rPr>
          <w:rFonts w:ascii="Arial" w:hAnsi="Arial" w:cs="Arial"/>
          <w:lang w:eastAsia="fr-CI"/>
        </w:rPr>
        <w:t xml:space="preserve">⁵ m/s. A slight decrease in these values is also observed over the years, indicating a gradual slowdown in groundwater flow dynamics (Table </w:t>
      </w:r>
      <w:r w:rsidR="007C0400">
        <w:rPr>
          <w:rFonts w:ascii="Arial" w:hAnsi="Arial" w:cs="Arial"/>
          <w:lang w:eastAsia="fr-CI"/>
        </w:rPr>
        <w:t>1</w:t>
      </w:r>
      <w:r w:rsidRPr="001B2972">
        <w:rPr>
          <w:rFonts w:ascii="Arial" w:hAnsi="Arial" w:cs="Arial"/>
          <w:lang w:eastAsia="fr-CI"/>
        </w:rPr>
        <w:t>).</w:t>
      </w:r>
    </w:p>
    <w:tbl>
      <w:tblPr>
        <w:tblStyle w:val="Grilledutableau2"/>
        <w:tblpPr w:leftFromText="141" w:rightFromText="141" w:vertAnchor="text" w:horzAnchor="margin" w:tblpXSpec="center" w:tblpY="372"/>
        <w:tblW w:w="6658" w:type="dxa"/>
        <w:tblLayout w:type="fixed"/>
        <w:tblLook w:val="04A0" w:firstRow="1" w:lastRow="0" w:firstColumn="1" w:lastColumn="0" w:noHBand="0" w:noVBand="1"/>
      </w:tblPr>
      <w:tblGrid>
        <w:gridCol w:w="2240"/>
        <w:gridCol w:w="1583"/>
        <w:gridCol w:w="1417"/>
        <w:gridCol w:w="1418"/>
      </w:tblGrid>
      <w:tr w:rsidR="001B2972" w:rsidRPr="001B2972" w14:paraId="405F23E1" w14:textId="77777777" w:rsidTr="006B001C">
        <w:trPr>
          <w:trHeight w:val="278"/>
        </w:trPr>
        <w:tc>
          <w:tcPr>
            <w:tcW w:w="2240" w:type="dxa"/>
          </w:tcPr>
          <w:p w14:paraId="59F5023D" w14:textId="77777777" w:rsidR="001B2972" w:rsidRPr="001B2972" w:rsidRDefault="001B2972" w:rsidP="001B2972">
            <w:pPr>
              <w:jc w:val="both"/>
              <w:rPr>
                <w:rFonts w:ascii="Arial" w:hAnsi="Arial" w:cs="Arial"/>
                <w:bCs/>
                <w:sz w:val="20"/>
                <w:szCs w:val="20"/>
                <w:lang w:eastAsia="fr-FR"/>
              </w:rPr>
            </w:pPr>
            <w:r w:rsidRPr="001B2972">
              <w:rPr>
                <w:rFonts w:ascii="Arial" w:hAnsi="Arial" w:cs="Arial"/>
                <w:bCs/>
                <w:sz w:val="20"/>
                <w:szCs w:val="20"/>
                <w:lang w:val="en-US" w:eastAsia="fr-FR"/>
              </w:rPr>
              <w:t xml:space="preserve">      </w:t>
            </w:r>
            <w:r w:rsidRPr="001B2972">
              <w:rPr>
                <w:rFonts w:ascii="Arial" w:hAnsi="Arial" w:cs="Arial"/>
                <w:bCs/>
                <w:sz w:val="20"/>
                <w:szCs w:val="20"/>
                <w:lang w:eastAsia="fr-FR"/>
              </w:rPr>
              <w:t>Année</w:t>
            </w:r>
          </w:p>
        </w:tc>
        <w:tc>
          <w:tcPr>
            <w:tcW w:w="1583" w:type="dxa"/>
          </w:tcPr>
          <w:p w14:paraId="2763CFC1" w14:textId="77777777" w:rsidR="001B2972" w:rsidRPr="001B2972" w:rsidRDefault="001B2972" w:rsidP="001B2972">
            <w:pPr>
              <w:jc w:val="both"/>
              <w:rPr>
                <w:rFonts w:ascii="Arial" w:hAnsi="Arial" w:cs="Arial"/>
                <w:bCs/>
                <w:sz w:val="20"/>
                <w:szCs w:val="20"/>
                <w:lang w:eastAsia="fr-FR"/>
              </w:rPr>
            </w:pPr>
            <w:r w:rsidRPr="001B2972">
              <w:rPr>
                <w:rFonts w:ascii="Arial" w:hAnsi="Arial" w:cs="Arial"/>
                <w:bCs/>
                <w:sz w:val="20"/>
                <w:szCs w:val="20"/>
                <w:lang w:eastAsia="fr-FR"/>
              </w:rPr>
              <w:t xml:space="preserve">   2012</w:t>
            </w:r>
          </w:p>
        </w:tc>
        <w:tc>
          <w:tcPr>
            <w:tcW w:w="1417" w:type="dxa"/>
          </w:tcPr>
          <w:p w14:paraId="3B25E0AD" w14:textId="77777777" w:rsidR="001B2972" w:rsidRPr="001B2972" w:rsidRDefault="001B2972" w:rsidP="001B2972">
            <w:pPr>
              <w:jc w:val="both"/>
              <w:rPr>
                <w:rFonts w:ascii="Arial" w:hAnsi="Arial" w:cs="Arial"/>
                <w:bCs/>
                <w:sz w:val="20"/>
                <w:szCs w:val="20"/>
                <w:lang w:eastAsia="fr-FR"/>
              </w:rPr>
            </w:pPr>
            <w:r w:rsidRPr="001B2972">
              <w:rPr>
                <w:rFonts w:ascii="Arial" w:hAnsi="Arial" w:cs="Arial"/>
                <w:bCs/>
                <w:sz w:val="20"/>
                <w:szCs w:val="20"/>
                <w:lang w:eastAsia="fr-FR"/>
              </w:rPr>
              <w:t xml:space="preserve">   2013</w:t>
            </w:r>
          </w:p>
        </w:tc>
        <w:tc>
          <w:tcPr>
            <w:tcW w:w="1418" w:type="dxa"/>
          </w:tcPr>
          <w:p w14:paraId="37292437" w14:textId="77777777" w:rsidR="001B2972" w:rsidRPr="001B2972" w:rsidRDefault="001B2972" w:rsidP="001B2972">
            <w:pPr>
              <w:jc w:val="both"/>
              <w:rPr>
                <w:rFonts w:ascii="Arial" w:hAnsi="Arial" w:cs="Arial"/>
                <w:bCs/>
                <w:sz w:val="20"/>
                <w:szCs w:val="20"/>
                <w:lang w:eastAsia="fr-FR"/>
              </w:rPr>
            </w:pPr>
            <w:r w:rsidRPr="001B2972">
              <w:rPr>
                <w:rFonts w:ascii="Arial" w:hAnsi="Arial" w:cs="Arial"/>
                <w:bCs/>
                <w:sz w:val="20"/>
                <w:szCs w:val="20"/>
                <w:lang w:eastAsia="fr-FR"/>
              </w:rPr>
              <w:t xml:space="preserve">   2015</w:t>
            </w:r>
          </w:p>
        </w:tc>
      </w:tr>
      <w:tr w:rsidR="001B2972" w:rsidRPr="001B2972" w14:paraId="7A0A0A55" w14:textId="77777777" w:rsidTr="006B001C">
        <w:trPr>
          <w:trHeight w:val="127"/>
        </w:trPr>
        <w:tc>
          <w:tcPr>
            <w:tcW w:w="2240" w:type="dxa"/>
          </w:tcPr>
          <w:p w14:paraId="1CF036AC" w14:textId="77777777" w:rsidR="001B2972" w:rsidRPr="001B2972" w:rsidRDefault="001B2972" w:rsidP="001B2972">
            <w:pPr>
              <w:jc w:val="both"/>
              <w:rPr>
                <w:rFonts w:ascii="Arial" w:hAnsi="Arial" w:cs="Arial"/>
                <w:bCs/>
                <w:sz w:val="20"/>
                <w:szCs w:val="20"/>
                <w:lang w:eastAsia="fr-FR"/>
              </w:rPr>
            </w:pPr>
            <w:r w:rsidRPr="001B2972">
              <w:rPr>
                <w:rFonts w:ascii="Arial" w:hAnsi="Arial" w:cs="Arial"/>
                <w:bCs/>
                <w:sz w:val="20"/>
                <w:szCs w:val="20"/>
                <w:lang w:eastAsia="fr-FR"/>
              </w:rPr>
              <w:t>Vitesse de Darcy (m/s)</w:t>
            </w:r>
          </w:p>
        </w:tc>
        <w:tc>
          <w:tcPr>
            <w:tcW w:w="1583" w:type="dxa"/>
          </w:tcPr>
          <w:p w14:paraId="466E2659" w14:textId="77777777" w:rsidR="001B2972" w:rsidRPr="001B2972" w:rsidRDefault="001B2972" w:rsidP="001B2972">
            <w:pPr>
              <w:rPr>
                <w:rFonts w:ascii="Arial" w:hAnsi="Arial" w:cs="Arial"/>
                <w:b/>
                <w:bCs/>
                <w:sz w:val="20"/>
                <w:szCs w:val="20"/>
                <w:lang w:eastAsia="fr-FR"/>
              </w:rPr>
            </w:pPr>
            <w:r w:rsidRPr="001B2972">
              <w:rPr>
                <w:rFonts w:ascii="Arial" w:hAnsi="Arial" w:cs="Arial"/>
                <w:b/>
                <w:bCs/>
                <w:color w:val="000000"/>
                <w:sz w:val="20"/>
                <w:szCs w:val="20"/>
                <w:lang w:eastAsia="fr-FR"/>
              </w:rPr>
              <w:t xml:space="preserve">  16.10</w:t>
            </w:r>
            <w:r w:rsidRPr="001B2972">
              <w:rPr>
                <w:rFonts w:ascii="Arial" w:hAnsi="Arial" w:cs="Arial"/>
                <w:b/>
                <w:bCs/>
                <w:color w:val="000000"/>
                <w:sz w:val="20"/>
                <w:szCs w:val="20"/>
                <w:vertAlign w:val="superscript"/>
                <w:lang w:eastAsia="fr-FR"/>
              </w:rPr>
              <w:t>-5</w:t>
            </w:r>
          </w:p>
        </w:tc>
        <w:tc>
          <w:tcPr>
            <w:tcW w:w="1417" w:type="dxa"/>
          </w:tcPr>
          <w:p w14:paraId="0AC1F136" w14:textId="77777777" w:rsidR="001B2972" w:rsidRPr="001B2972" w:rsidRDefault="001B2972" w:rsidP="001B2972">
            <w:pPr>
              <w:jc w:val="both"/>
              <w:rPr>
                <w:rFonts w:ascii="Arial" w:hAnsi="Arial" w:cs="Arial"/>
                <w:b/>
                <w:bCs/>
                <w:sz w:val="20"/>
                <w:szCs w:val="20"/>
                <w:lang w:eastAsia="fr-FR"/>
              </w:rPr>
            </w:pPr>
            <w:r w:rsidRPr="001B2972">
              <w:rPr>
                <w:rFonts w:ascii="Arial" w:hAnsi="Arial" w:cs="Arial"/>
                <w:b/>
                <w:bCs/>
                <w:sz w:val="20"/>
                <w:szCs w:val="20"/>
                <w:lang w:eastAsia="fr-FR"/>
              </w:rPr>
              <w:t xml:space="preserve">  18.10</w:t>
            </w:r>
            <w:r w:rsidRPr="001B2972">
              <w:rPr>
                <w:rFonts w:ascii="Arial" w:hAnsi="Arial" w:cs="Arial"/>
                <w:b/>
                <w:bCs/>
                <w:sz w:val="20"/>
                <w:szCs w:val="20"/>
                <w:vertAlign w:val="superscript"/>
                <w:lang w:eastAsia="fr-FR"/>
              </w:rPr>
              <w:t>-5</w:t>
            </w:r>
          </w:p>
        </w:tc>
        <w:tc>
          <w:tcPr>
            <w:tcW w:w="1418" w:type="dxa"/>
          </w:tcPr>
          <w:p w14:paraId="4D4F6607" w14:textId="77777777" w:rsidR="001B2972" w:rsidRPr="001B2972" w:rsidRDefault="001B2972" w:rsidP="001B2972">
            <w:pPr>
              <w:jc w:val="both"/>
              <w:rPr>
                <w:rFonts w:ascii="Arial" w:hAnsi="Arial" w:cs="Arial"/>
                <w:bCs/>
                <w:sz w:val="20"/>
                <w:szCs w:val="20"/>
                <w:lang w:eastAsia="fr-FR"/>
              </w:rPr>
            </w:pPr>
            <w:r w:rsidRPr="001B2972">
              <w:rPr>
                <w:rFonts w:ascii="Arial" w:hAnsi="Arial" w:cs="Arial"/>
                <w:b/>
                <w:bCs/>
                <w:color w:val="000000"/>
                <w:sz w:val="20"/>
                <w:szCs w:val="20"/>
                <w:lang w:eastAsia="fr-FR"/>
              </w:rPr>
              <w:t xml:space="preserve">  19.10</w:t>
            </w:r>
            <w:r w:rsidRPr="001B2972">
              <w:rPr>
                <w:rFonts w:ascii="Arial" w:hAnsi="Arial" w:cs="Arial"/>
                <w:b/>
                <w:bCs/>
                <w:color w:val="000000"/>
                <w:sz w:val="20"/>
                <w:szCs w:val="20"/>
                <w:vertAlign w:val="superscript"/>
                <w:lang w:eastAsia="fr-FR"/>
              </w:rPr>
              <w:t>-5</w:t>
            </w:r>
          </w:p>
        </w:tc>
      </w:tr>
    </w:tbl>
    <w:p w14:paraId="570B1069" w14:textId="39B9E9F2" w:rsidR="001B2972" w:rsidRPr="001B2972" w:rsidRDefault="001B2972" w:rsidP="001B2972">
      <w:pPr>
        <w:jc w:val="both"/>
        <w:rPr>
          <w:rFonts w:ascii="Arial" w:hAnsi="Arial" w:cs="Arial"/>
          <w:lang w:eastAsia="fr-CI"/>
        </w:rPr>
      </w:pPr>
      <w:r>
        <w:rPr>
          <w:rFonts w:ascii="Arial" w:hAnsi="Arial" w:cs="Arial"/>
          <w:lang w:eastAsia="fr-CI"/>
        </w:rPr>
        <w:t xml:space="preserve">                                      </w:t>
      </w:r>
      <w:r w:rsidRPr="001B2972">
        <w:rPr>
          <w:rFonts w:ascii="Arial" w:hAnsi="Arial" w:cs="Arial"/>
          <w:lang w:eastAsia="fr-CI"/>
        </w:rPr>
        <w:t xml:space="preserve">Table </w:t>
      </w:r>
      <w:r w:rsidR="007C0400">
        <w:rPr>
          <w:rFonts w:ascii="Arial" w:hAnsi="Arial" w:cs="Arial"/>
          <w:lang w:eastAsia="fr-CI"/>
        </w:rPr>
        <w:t>1</w:t>
      </w:r>
      <w:r w:rsidRPr="001B2972">
        <w:rPr>
          <w:rFonts w:ascii="Arial" w:hAnsi="Arial" w:cs="Arial"/>
          <w:lang w:eastAsia="fr-CI"/>
        </w:rPr>
        <w:t>: Groundwater Flow Velocity Values</w:t>
      </w:r>
    </w:p>
    <w:p w14:paraId="0CD6651F" w14:textId="20769F66" w:rsidR="006B001C" w:rsidRPr="006B001C" w:rsidRDefault="006B001C" w:rsidP="006B001C">
      <w:pPr>
        <w:pStyle w:val="Head1"/>
        <w:jc w:val="both"/>
        <w:rPr>
          <w:rFonts w:ascii="Arial" w:hAnsi="Arial" w:cs="Arial"/>
          <w:sz w:val="20"/>
        </w:rPr>
      </w:pPr>
      <w:r w:rsidRPr="006B001C">
        <w:rPr>
          <w:rFonts w:ascii="Arial" w:hAnsi="Arial" w:cs="Arial"/>
          <w:sz w:val="20"/>
        </w:rPr>
        <w:lastRenderedPageBreak/>
        <w:t>3.1.</w:t>
      </w:r>
      <w:r>
        <w:rPr>
          <w:rFonts w:ascii="Arial" w:hAnsi="Arial" w:cs="Arial"/>
          <w:sz w:val="20"/>
        </w:rPr>
        <w:t>4</w:t>
      </w:r>
      <w:r w:rsidRPr="006B001C">
        <w:rPr>
          <w:rFonts w:ascii="Arial" w:hAnsi="Arial" w:cs="Arial"/>
          <w:sz w:val="20"/>
        </w:rPr>
        <w:t xml:space="preserve"> H</w:t>
      </w:r>
      <w:r w:rsidRPr="006B001C">
        <w:rPr>
          <w:rFonts w:ascii="Arial" w:hAnsi="Arial" w:cs="Arial"/>
          <w:caps w:val="0"/>
          <w:sz w:val="20"/>
        </w:rPr>
        <w:t>ydrological balance</w:t>
      </w:r>
    </w:p>
    <w:p w14:paraId="71B36307" w14:textId="15E6BF07" w:rsidR="002812B0" w:rsidRPr="006B001C" w:rsidRDefault="006B001C" w:rsidP="006B001C">
      <w:pPr>
        <w:pStyle w:val="Head1"/>
        <w:spacing w:after="0"/>
        <w:jc w:val="both"/>
        <w:rPr>
          <w:rFonts w:ascii="Arial" w:hAnsi="Arial" w:cs="Arial"/>
          <w:b w:val="0"/>
          <w:bCs/>
          <w:sz w:val="20"/>
        </w:rPr>
      </w:pPr>
      <w:r w:rsidRPr="006B001C">
        <w:rPr>
          <w:rFonts w:ascii="Arial" w:hAnsi="Arial" w:cs="Arial"/>
          <w:b w:val="0"/>
          <w:bCs/>
          <w:caps w:val="0"/>
          <w:sz w:val="20"/>
        </w:rPr>
        <w:t xml:space="preserve">The annual hydrological balance for the period 1971–1998 (table </w:t>
      </w:r>
      <w:r w:rsidR="007C0400">
        <w:rPr>
          <w:rFonts w:ascii="Arial" w:hAnsi="Arial" w:cs="Arial"/>
          <w:b w:val="0"/>
          <w:bCs/>
          <w:caps w:val="0"/>
          <w:sz w:val="20"/>
        </w:rPr>
        <w:t>2</w:t>
      </w:r>
      <w:r w:rsidRPr="006B001C">
        <w:rPr>
          <w:rFonts w:ascii="Arial" w:hAnsi="Arial" w:cs="Arial"/>
          <w:b w:val="0"/>
          <w:bCs/>
          <w:caps w:val="0"/>
          <w:sz w:val="20"/>
        </w:rPr>
        <w:t>) shows an average rainfall of 1680.09 mm. Actual evapotranspiration (aet) is estimated at 1042.81 mm/year, representing 62.07% of total precipitation, while 37.93% of rainfall corresponds to mobilizable water. Surface runoff (q) is low, around 51.81 mm/year (3.08% of precipitation). In contrast, infiltration reaches 585.47 mm/year, or 34.85% of rainfall, providing a significant contribution to groundwater recharge.</w:t>
      </w:r>
    </w:p>
    <w:p w14:paraId="00043966" w14:textId="77777777" w:rsidR="001B2972" w:rsidRPr="006B001C" w:rsidRDefault="001B2972" w:rsidP="00AA620F">
      <w:pPr>
        <w:pStyle w:val="Head1"/>
        <w:spacing w:after="0"/>
        <w:jc w:val="both"/>
        <w:rPr>
          <w:rFonts w:ascii="Arial" w:hAnsi="Arial" w:cs="Arial"/>
          <w:sz w:val="20"/>
        </w:rPr>
      </w:pPr>
    </w:p>
    <w:p w14:paraId="4F3DB403" w14:textId="563296D9" w:rsidR="001B2972" w:rsidRPr="006B001C" w:rsidRDefault="006B001C" w:rsidP="006B001C">
      <w:pPr>
        <w:pStyle w:val="Head1"/>
        <w:spacing w:after="0"/>
        <w:jc w:val="both"/>
        <w:rPr>
          <w:rFonts w:ascii="Arial" w:hAnsi="Arial" w:cs="Arial"/>
          <w:b w:val="0"/>
          <w:bCs/>
        </w:rPr>
      </w:pPr>
      <w:r w:rsidRPr="006B001C">
        <w:rPr>
          <w:rFonts w:ascii="Arial" w:hAnsi="Arial" w:cs="Arial"/>
        </w:rPr>
        <w:t>T</w:t>
      </w:r>
      <w:r w:rsidRPr="006B001C">
        <w:rPr>
          <w:rFonts w:ascii="Arial" w:hAnsi="Arial" w:cs="Arial"/>
          <w:caps w:val="0"/>
          <w:sz w:val="20"/>
          <w:szCs w:val="18"/>
        </w:rPr>
        <w:t>able</w:t>
      </w:r>
      <w:r w:rsidRPr="006B001C">
        <w:rPr>
          <w:rFonts w:ascii="Arial" w:hAnsi="Arial" w:cs="Arial"/>
          <w:sz w:val="20"/>
          <w:szCs w:val="18"/>
        </w:rPr>
        <w:t xml:space="preserve"> </w:t>
      </w:r>
      <w:r w:rsidR="007C0400">
        <w:rPr>
          <w:rFonts w:ascii="Arial" w:hAnsi="Arial" w:cs="Arial"/>
          <w:sz w:val="20"/>
          <w:szCs w:val="18"/>
        </w:rPr>
        <w:t>2</w:t>
      </w:r>
      <w:r w:rsidRPr="006B001C">
        <w:rPr>
          <w:rFonts w:ascii="Arial" w:hAnsi="Arial" w:cs="Arial"/>
          <w:sz w:val="20"/>
          <w:szCs w:val="18"/>
        </w:rPr>
        <w:t xml:space="preserve">: </w:t>
      </w:r>
      <w:r w:rsidRPr="006B001C">
        <w:rPr>
          <w:rFonts w:ascii="Arial" w:hAnsi="Arial" w:cs="Arial"/>
          <w:b w:val="0"/>
          <w:bCs/>
          <w:caps w:val="0"/>
          <w:sz w:val="20"/>
          <w:szCs w:val="18"/>
        </w:rPr>
        <w:t xml:space="preserve">Summary of the hydrological balance (1971–1998) in </w:t>
      </w:r>
      <w:proofErr w:type="spellStart"/>
      <w:r w:rsidRPr="006B001C">
        <w:rPr>
          <w:rFonts w:ascii="Arial" w:hAnsi="Arial" w:cs="Arial"/>
          <w:b w:val="0"/>
          <w:bCs/>
          <w:caps w:val="0"/>
          <w:sz w:val="20"/>
          <w:szCs w:val="18"/>
        </w:rPr>
        <w:t>m’Bahiakro</w:t>
      </w:r>
      <w:proofErr w:type="spellEnd"/>
    </w:p>
    <w:p w14:paraId="72619B74" w14:textId="77777777" w:rsidR="001B2972" w:rsidRPr="006B001C" w:rsidRDefault="001B2972" w:rsidP="00AA620F">
      <w:pPr>
        <w:pStyle w:val="Head1"/>
        <w:spacing w:after="0"/>
        <w:jc w:val="both"/>
        <w:rPr>
          <w:rFonts w:ascii="Arial" w:hAnsi="Arial" w:cs="Arial"/>
          <w:b w:val="0"/>
          <w:bCs/>
        </w:rPr>
      </w:pPr>
    </w:p>
    <w:tbl>
      <w:tblPr>
        <w:tblStyle w:val="Grilledutableau1"/>
        <w:tblpPr w:leftFromText="141" w:rightFromText="141" w:vertAnchor="text" w:horzAnchor="margin" w:tblpXSpec="center" w:tblpY="-14"/>
        <w:tblW w:w="0" w:type="auto"/>
        <w:tblLook w:val="04A0" w:firstRow="1" w:lastRow="0" w:firstColumn="1" w:lastColumn="0" w:noHBand="0" w:noVBand="1"/>
      </w:tblPr>
      <w:tblGrid>
        <w:gridCol w:w="2972"/>
        <w:gridCol w:w="2977"/>
      </w:tblGrid>
      <w:tr w:rsidR="006B001C" w:rsidRPr="006B001C" w14:paraId="72513006" w14:textId="77777777" w:rsidTr="006B001C">
        <w:tc>
          <w:tcPr>
            <w:tcW w:w="2972" w:type="dxa"/>
            <w:vAlign w:val="center"/>
          </w:tcPr>
          <w:p w14:paraId="16B86E19" w14:textId="77777777" w:rsidR="006B001C" w:rsidRPr="006B001C" w:rsidRDefault="006B001C" w:rsidP="006B001C">
            <w:pPr>
              <w:tabs>
                <w:tab w:val="left" w:pos="1950"/>
              </w:tabs>
              <w:jc w:val="center"/>
              <w:rPr>
                <w:rFonts w:ascii="Arial" w:hAnsi="Arial" w:cs="Arial"/>
                <w:b/>
                <w:lang w:val="fr-FR"/>
              </w:rPr>
            </w:pPr>
            <w:proofErr w:type="spellStart"/>
            <w:r w:rsidRPr="006B001C">
              <w:rPr>
                <w:rFonts w:ascii="Arial" w:hAnsi="Arial" w:cs="Arial"/>
                <w:b/>
                <w:lang w:val="fr-FR"/>
              </w:rPr>
              <w:t>Parameters</w:t>
            </w:r>
            <w:proofErr w:type="spellEnd"/>
          </w:p>
        </w:tc>
        <w:tc>
          <w:tcPr>
            <w:tcW w:w="2977" w:type="dxa"/>
            <w:vAlign w:val="center"/>
          </w:tcPr>
          <w:p w14:paraId="3C6463B0" w14:textId="77777777" w:rsidR="006B001C" w:rsidRPr="006B001C" w:rsidRDefault="006B001C" w:rsidP="006B001C">
            <w:pPr>
              <w:tabs>
                <w:tab w:val="left" w:pos="1950"/>
              </w:tabs>
              <w:jc w:val="center"/>
              <w:rPr>
                <w:rFonts w:ascii="Arial" w:hAnsi="Arial" w:cs="Arial"/>
                <w:b/>
                <w:lang w:val="fr-FR"/>
              </w:rPr>
            </w:pPr>
            <w:r w:rsidRPr="006B001C">
              <w:rPr>
                <w:rFonts w:ascii="Arial" w:hAnsi="Arial" w:cs="Arial"/>
                <w:b/>
                <w:lang w:val="fr-FR"/>
              </w:rPr>
              <w:t>M’</w:t>
            </w:r>
            <w:proofErr w:type="spellStart"/>
            <w:r w:rsidRPr="006B001C">
              <w:rPr>
                <w:rFonts w:ascii="Arial" w:hAnsi="Arial" w:cs="Arial"/>
                <w:b/>
                <w:lang w:val="fr-FR"/>
              </w:rPr>
              <w:t>Bahiakro</w:t>
            </w:r>
            <w:proofErr w:type="spellEnd"/>
          </w:p>
        </w:tc>
      </w:tr>
      <w:tr w:rsidR="006B001C" w:rsidRPr="006B001C" w14:paraId="66E88575" w14:textId="77777777" w:rsidTr="006B001C">
        <w:tc>
          <w:tcPr>
            <w:tcW w:w="2972" w:type="dxa"/>
            <w:vAlign w:val="center"/>
          </w:tcPr>
          <w:p w14:paraId="2FAC5542" w14:textId="77777777" w:rsidR="006B001C" w:rsidRPr="006B001C" w:rsidRDefault="006B001C" w:rsidP="006B001C">
            <w:pPr>
              <w:tabs>
                <w:tab w:val="left" w:pos="1950"/>
              </w:tabs>
              <w:jc w:val="center"/>
              <w:rPr>
                <w:rFonts w:ascii="Arial" w:hAnsi="Arial" w:cs="Arial"/>
                <w:lang w:val="fr-FR"/>
              </w:rPr>
            </w:pPr>
            <w:proofErr w:type="spellStart"/>
            <w:r w:rsidRPr="006B001C">
              <w:rPr>
                <w:rFonts w:ascii="Arial" w:hAnsi="Arial" w:cs="Arial"/>
                <w:lang w:val="fr-CI" w:eastAsia="fr-CI"/>
              </w:rPr>
              <w:t>Rainfall</w:t>
            </w:r>
            <w:proofErr w:type="spellEnd"/>
            <w:r w:rsidRPr="006B001C">
              <w:rPr>
                <w:rFonts w:ascii="Arial" w:hAnsi="Arial" w:cs="Arial"/>
                <w:lang w:val="fr-CI" w:eastAsia="fr-CI"/>
              </w:rPr>
              <w:t xml:space="preserve"> (mm·yr</w:t>
            </w:r>
            <w:r w:rsidRPr="006B001C">
              <w:rPr>
                <w:rFonts w:ascii="Cambria Math" w:hAnsi="Cambria Math" w:cs="Cambria Math"/>
                <w:lang w:val="fr-CI" w:eastAsia="fr-CI"/>
              </w:rPr>
              <w:t>⁻</w:t>
            </w:r>
            <w:r w:rsidRPr="006B001C">
              <w:rPr>
                <w:rFonts w:ascii="Arial" w:hAnsi="Arial" w:cs="Arial"/>
                <w:lang w:val="fr-CI" w:eastAsia="fr-CI"/>
              </w:rPr>
              <w:t>¹)</w:t>
            </w:r>
            <w:r w:rsidRPr="006B001C">
              <w:rPr>
                <w:rFonts w:ascii="Arial" w:hAnsi="Arial" w:cs="Arial"/>
                <w:lang w:val="fr-FR"/>
              </w:rPr>
              <w:t xml:space="preserve"> </w:t>
            </w:r>
          </w:p>
        </w:tc>
        <w:tc>
          <w:tcPr>
            <w:tcW w:w="2977" w:type="dxa"/>
            <w:vAlign w:val="center"/>
          </w:tcPr>
          <w:p w14:paraId="014FA138" w14:textId="77777777" w:rsidR="006B001C" w:rsidRPr="006B001C" w:rsidRDefault="006B001C" w:rsidP="006B001C">
            <w:pPr>
              <w:tabs>
                <w:tab w:val="left" w:pos="1950"/>
              </w:tabs>
              <w:jc w:val="center"/>
              <w:rPr>
                <w:rFonts w:ascii="Arial" w:hAnsi="Arial" w:cs="Arial"/>
                <w:lang w:val="fr-FR"/>
              </w:rPr>
            </w:pPr>
            <w:r w:rsidRPr="006B001C">
              <w:rPr>
                <w:rFonts w:ascii="Arial" w:hAnsi="Arial" w:cs="Arial"/>
                <w:lang w:val="fr-FR"/>
              </w:rPr>
              <w:t>1680,09</w:t>
            </w:r>
          </w:p>
        </w:tc>
      </w:tr>
      <w:tr w:rsidR="006B001C" w:rsidRPr="006B001C" w14:paraId="6BADC659" w14:textId="77777777" w:rsidTr="006B001C">
        <w:tc>
          <w:tcPr>
            <w:tcW w:w="2972" w:type="dxa"/>
            <w:vAlign w:val="center"/>
          </w:tcPr>
          <w:p w14:paraId="0154C87A" w14:textId="77777777" w:rsidR="006B001C" w:rsidRPr="006B001C" w:rsidRDefault="006B001C" w:rsidP="006B001C">
            <w:pPr>
              <w:tabs>
                <w:tab w:val="left" w:pos="1950"/>
              </w:tabs>
              <w:jc w:val="center"/>
              <w:rPr>
                <w:rFonts w:ascii="Arial" w:hAnsi="Arial" w:cs="Arial"/>
                <w:lang w:val="fr-FR"/>
              </w:rPr>
            </w:pPr>
            <w:proofErr w:type="spellStart"/>
            <w:r w:rsidRPr="006B001C">
              <w:rPr>
                <w:rFonts w:ascii="Arial" w:hAnsi="Arial" w:cs="Arial"/>
                <w:lang w:val="fr-CI" w:eastAsia="fr-CI"/>
              </w:rPr>
              <w:t>Actual</w:t>
            </w:r>
            <w:proofErr w:type="spellEnd"/>
            <w:r w:rsidRPr="006B001C">
              <w:rPr>
                <w:rFonts w:ascii="Arial" w:hAnsi="Arial" w:cs="Arial"/>
                <w:lang w:val="fr-CI" w:eastAsia="fr-CI"/>
              </w:rPr>
              <w:t xml:space="preserve"> </w:t>
            </w:r>
            <w:proofErr w:type="spellStart"/>
            <w:r w:rsidRPr="006B001C">
              <w:rPr>
                <w:rFonts w:ascii="Arial" w:hAnsi="Arial" w:cs="Arial"/>
                <w:lang w:val="fr-CI" w:eastAsia="fr-CI"/>
              </w:rPr>
              <w:t>evapotranspiration</w:t>
            </w:r>
            <w:proofErr w:type="spellEnd"/>
            <w:r w:rsidRPr="006B001C">
              <w:rPr>
                <w:rFonts w:ascii="Arial" w:hAnsi="Arial" w:cs="Arial"/>
                <w:lang w:val="fr-CI" w:eastAsia="fr-CI"/>
              </w:rPr>
              <w:t>, AET (mm·yr</w:t>
            </w:r>
            <w:r w:rsidRPr="006B001C">
              <w:rPr>
                <w:rFonts w:ascii="Cambria Math" w:hAnsi="Cambria Math" w:cs="Cambria Math"/>
                <w:lang w:val="fr-CI" w:eastAsia="fr-CI"/>
              </w:rPr>
              <w:t>⁻</w:t>
            </w:r>
            <w:r w:rsidRPr="006B001C">
              <w:rPr>
                <w:rFonts w:ascii="Arial" w:hAnsi="Arial" w:cs="Arial"/>
                <w:lang w:val="fr-CI" w:eastAsia="fr-CI"/>
              </w:rPr>
              <w:t>¹)</w:t>
            </w:r>
          </w:p>
        </w:tc>
        <w:tc>
          <w:tcPr>
            <w:tcW w:w="2977" w:type="dxa"/>
            <w:vAlign w:val="center"/>
          </w:tcPr>
          <w:p w14:paraId="2C9BAFA3" w14:textId="77777777" w:rsidR="006B001C" w:rsidRPr="006B001C" w:rsidRDefault="006B001C" w:rsidP="006B001C">
            <w:pPr>
              <w:tabs>
                <w:tab w:val="left" w:pos="1950"/>
              </w:tabs>
              <w:jc w:val="center"/>
              <w:rPr>
                <w:rFonts w:ascii="Arial" w:hAnsi="Arial" w:cs="Arial"/>
                <w:lang w:val="fr-FR"/>
              </w:rPr>
            </w:pPr>
            <w:r w:rsidRPr="006B001C">
              <w:rPr>
                <w:rFonts w:ascii="Arial" w:hAnsi="Arial" w:cs="Arial"/>
                <w:lang w:val="fr-FR"/>
              </w:rPr>
              <w:t>1042,81</w:t>
            </w:r>
          </w:p>
        </w:tc>
      </w:tr>
      <w:tr w:rsidR="006B001C" w:rsidRPr="006B001C" w14:paraId="604DD691" w14:textId="77777777" w:rsidTr="006B001C">
        <w:trPr>
          <w:trHeight w:val="135"/>
        </w:trPr>
        <w:tc>
          <w:tcPr>
            <w:tcW w:w="2972" w:type="dxa"/>
            <w:vAlign w:val="center"/>
          </w:tcPr>
          <w:p w14:paraId="049F2A47" w14:textId="77777777" w:rsidR="006B001C" w:rsidRPr="006B001C" w:rsidRDefault="006B001C" w:rsidP="006B001C">
            <w:pPr>
              <w:tabs>
                <w:tab w:val="left" w:pos="1950"/>
              </w:tabs>
              <w:jc w:val="center"/>
              <w:rPr>
                <w:rFonts w:ascii="Arial" w:hAnsi="Arial" w:cs="Arial"/>
                <w:lang w:val="fr-FR"/>
              </w:rPr>
            </w:pPr>
            <w:proofErr w:type="spellStart"/>
            <w:r w:rsidRPr="006B001C">
              <w:rPr>
                <w:rFonts w:ascii="Arial" w:hAnsi="Arial" w:cs="Arial"/>
                <w:lang w:val="fr-CI" w:eastAsia="fr-CI"/>
              </w:rPr>
              <w:t>Runoff</w:t>
            </w:r>
            <w:proofErr w:type="spellEnd"/>
            <w:r w:rsidRPr="006B001C">
              <w:rPr>
                <w:rFonts w:ascii="Arial" w:hAnsi="Arial" w:cs="Arial"/>
                <w:lang w:val="fr-CI" w:eastAsia="fr-CI"/>
              </w:rPr>
              <w:t xml:space="preserve"> (mm·yr</w:t>
            </w:r>
            <w:r w:rsidRPr="006B001C">
              <w:rPr>
                <w:rFonts w:ascii="Cambria Math" w:hAnsi="Cambria Math" w:cs="Cambria Math"/>
                <w:lang w:val="fr-CI" w:eastAsia="fr-CI"/>
              </w:rPr>
              <w:t>⁻</w:t>
            </w:r>
            <w:r w:rsidRPr="006B001C">
              <w:rPr>
                <w:rFonts w:ascii="Arial" w:hAnsi="Arial" w:cs="Arial"/>
                <w:lang w:val="fr-CI" w:eastAsia="fr-CI"/>
              </w:rPr>
              <w:t>¹)</w:t>
            </w:r>
          </w:p>
        </w:tc>
        <w:tc>
          <w:tcPr>
            <w:tcW w:w="2977" w:type="dxa"/>
            <w:vAlign w:val="center"/>
          </w:tcPr>
          <w:p w14:paraId="69258AE1" w14:textId="77777777" w:rsidR="006B001C" w:rsidRPr="006B001C" w:rsidRDefault="006B001C" w:rsidP="006B001C">
            <w:pPr>
              <w:tabs>
                <w:tab w:val="left" w:pos="1950"/>
              </w:tabs>
              <w:jc w:val="center"/>
              <w:rPr>
                <w:rFonts w:ascii="Arial" w:hAnsi="Arial" w:cs="Arial"/>
                <w:lang w:val="fr-FR"/>
              </w:rPr>
            </w:pPr>
            <w:r w:rsidRPr="006B001C">
              <w:rPr>
                <w:rFonts w:ascii="Arial" w:hAnsi="Arial" w:cs="Arial"/>
                <w:lang w:val="fr-FR"/>
              </w:rPr>
              <w:t>51,81</w:t>
            </w:r>
          </w:p>
        </w:tc>
      </w:tr>
      <w:tr w:rsidR="006B001C" w:rsidRPr="006B001C" w14:paraId="632FAC2E" w14:textId="77777777" w:rsidTr="006B001C">
        <w:trPr>
          <w:trHeight w:val="247"/>
        </w:trPr>
        <w:tc>
          <w:tcPr>
            <w:tcW w:w="2972" w:type="dxa"/>
            <w:vAlign w:val="center"/>
          </w:tcPr>
          <w:p w14:paraId="252D6A0B" w14:textId="77777777" w:rsidR="006B001C" w:rsidRPr="006B001C" w:rsidRDefault="006B001C" w:rsidP="006B001C">
            <w:pPr>
              <w:tabs>
                <w:tab w:val="left" w:pos="1950"/>
              </w:tabs>
              <w:jc w:val="center"/>
              <w:rPr>
                <w:rFonts w:ascii="Arial" w:hAnsi="Arial" w:cs="Arial"/>
                <w:lang w:val="fr-FR"/>
              </w:rPr>
            </w:pPr>
            <w:r w:rsidRPr="006B001C">
              <w:rPr>
                <w:rFonts w:ascii="Arial" w:hAnsi="Arial" w:cs="Arial"/>
                <w:lang w:val="fr-CI" w:eastAsia="fr-CI"/>
              </w:rPr>
              <w:t>Infiltration (mm·yr</w:t>
            </w:r>
            <w:r w:rsidRPr="006B001C">
              <w:rPr>
                <w:rFonts w:ascii="Cambria Math" w:hAnsi="Cambria Math" w:cs="Cambria Math"/>
                <w:lang w:val="fr-CI" w:eastAsia="fr-CI"/>
              </w:rPr>
              <w:t>⁻</w:t>
            </w:r>
            <w:r w:rsidRPr="006B001C">
              <w:rPr>
                <w:rFonts w:ascii="Arial" w:hAnsi="Arial" w:cs="Arial"/>
                <w:lang w:val="fr-CI" w:eastAsia="fr-CI"/>
              </w:rPr>
              <w:t>¹)</w:t>
            </w:r>
          </w:p>
        </w:tc>
        <w:tc>
          <w:tcPr>
            <w:tcW w:w="2977" w:type="dxa"/>
            <w:vAlign w:val="center"/>
          </w:tcPr>
          <w:p w14:paraId="5A49FB04" w14:textId="77777777" w:rsidR="006B001C" w:rsidRPr="006B001C" w:rsidRDefault="006B001C" w:rsidP="006B001C">
            <w:pPr>
              <w:tabs>
                <w:tab w:val="left" w:pos="1950"/>
              </w:tabs>
              <w:jc w:val="center"/>
              <w:rPr>
                <w:rFonts w:ascii="Arial" w:hAnsi="Arial" w:cs="Arial"/>
                <w:lang w:val="fr-FR"/>
              </w:rPr>
            </w:pPr>
            <w:r w:rsidRPr="006B001C">
              <w:rPr>
                <w:rFonts w:ascii="Arial" w:hAnsi="Arial" w:cs="Arial"/>
                <w:lang w:val="fr-FR"/>
              </w:rPr>
              <w:t>585,47</w:t>
            </w:r>
          </w:p>
        </w:tc>
      </w:tr>
    </w:tbl>
    <w:p w14:paraId="3149C39C" w14:textId="77777777" w:rsidR="001B2972" w:rsidRDefault="001B2972" w:rsidP="00AA620F">
      <w:pPr>
        <w:pStyle w:val="Head1"/>
        <w:spacing w:after="0"/>
        <w:jc w:val="both"/>
        <w:rPr>
          <w:rFonts w:ascii="Arial" w:hAnsi="Arial" w:cs="Arial"/>
        </w:rPr>
      </w:pPr>
    </w:p>
    <w:p w14:paraId="0F7B5D53" w14:textId="77777777" w:rsidR="001B2972" w:rsidRDefault="001B2972" w:rsidP="00AA620F">
      <w:pPr>
        <w:pStyle w:val="Head1"/>
        <w:spacing w:after="0"/>
        <w:jc w:val="both"/>
        <w:rPr>
          <w:rFonts w:ascii="Arial" w:hAnsi="Arial" w:cs="Arial"/>
        </w:rPr>
      </w:pPr>
    </w:p>
    <w:p w14:paraId="47DFFDD4" w14:textId="77777777" w:rsidR="006B001C" w:rsidRDefault="006B001C" w:rsidP="00AA620F">
      <w:pPr>
        <w:pStyle w:val="Head1"/>
        <w:spacing w:after="0"/>
        <w:jc w:val="both"/>
        <w:rPr>
          <w:rFonts w:ascii="Arial" w:hAnsi="Arial" w:cs="Arial"/>
        </w:rPr>
      </w:pPr>
    </w:p>
    <w:p w14:paraId="29C794A7" w14:textId="77777777" w:rsidR="006B001C" w:rsidRDefault="006B001C" w:rsidP="00AA620F">
      <w:pPr>
        <w:pStyle w:val="Head1"/>
        <w:spacing w:after="0"/>
        <w:jc w:val="both"/>
        <w:rPr>
          <w:rFonts w:ascii="Arial" w:hAnsi="Arial" w:cs="Arial"/>
        </w:rPr>
      </w:pPr>
    </w:p>
    <w:p w14:paraId="7994EE22" w14:textId="77777777" w:rsidR="006B001C" w:rsidRDefault="006B001C" w:rsidP="00AA620F">
      <w:pPr>
        <w:pStyle w:val="Head1"/>
        <w:spacing w:after="0"/>
        <w:jc w:val="both"/>
        <w:rPr>
          <w:rFonts w:ascii="Arial" w:hAnsi="Arial" w:cs="Arial"/>
        </w:rPr>
      </w:pPr>
    </w:p>
    <w:p w14:paraId="2E7FD2F6" w14:textId="77777777" w:rsidR="006B001C" w:rsidRDefault="006B001C" w:rsidP="00AA620F">
      <w:pPr>
        <w:pStyle w:val="Head1"/>
        <w:spacing w:after="0"/>
        <w:jc w:val="both"/>
        <w:rPr>
          <w:rFonts w:ascii="Arial" w:hAnsi="Arial" w:cs="Arial"/>
        </w:rPr>
      </w:pPr>
    </w:p>
    <w:p w14:paraId="634299B1" w14:textId="77777777" w:rsidR="006B001C" w:rsidRDefault="006B001C" w:rsidP="00AA620F">
      <w:pPr>
        <w:pStyle w:val="Head1"/>
        <w:spacing w:after="0"/>
        <w:jc w:val="both"/>
        <w:rPr>
          <w:rFonts w:ascii="Arial" w:hAnsi="Arial" w:cs="Arial"/>
        </w:rPr>
      </w:pPr>
    </w:p>
    <w:p w14:paraId="1B245248" w14:textId="77777777" w:rsidR="006B001C" w:rsidRPr="006B001C" w:rsidRDefault="006B001C" w:rsidP="006B001C">
      <w:pPr>
        <w:pStyle w:val="Body"/>
        <w:spacing w:before="120" w:after="120"/>
        <w:rPr>
          <w:rFonts w:ascii="Arial" w:hAnsi="Arial" w:cs="Arial"/>
          <w:b/>
        </w:rPr>
      </w:pPr>
      <w:bookmarkStart w:id="15" w:name="_Hlk213725514"/>
      <w:r w:rsidRPr="006B001C">
        <w:rPr>
          <w:rFonts w:ascii="Arial" w:hAnsi="Arial" w:cs="Arial"/>
          <w:b/>
        </w:rPr>
        <w:t>3.2 Discussion</w:t>
      </w:r>
    </w:p>
    <w:p w14:paraId="5B7543F6" w14:textId="77777777" w:rsidR="006B001C" w:rsidRPr="006B001C" w:rsidRDefault="006B001C" w:rsidP="006B001C">
      <w:pPr>
        <w:pStyle w:val="Body"/>
        <w:spacing w:before="120" w:after="120"/>
        <w:rPr>
          <w:rFonts w:ascii="Arial" w:hAnsi="Arial" w:cs="Arial"/>
          <w:b/>
        </w:rPr>
      </w:pPr>
      <w:r w:rsidRPr="006B001C">
        <w:rPr>
          <w:rFonts w:ascii="Arial" w:hAnsi="Arial" w:cs="Arial"/>
          <w:b/>
        </w:rPr>
        <w:t>3.2.1 Evolution of Rainfall and Temperature</w:t>
      </w:r>
    </w:p>
    <w:p w14:paraId="5615CBC8" w14:textId="4B020423" w:rsidR="007E1501" w:rsidRDefault="006B001C" w:rsidP="009D2183">
      <w:pPr>
        <w:pStyle w:val="Body"/>
        <w:spacing w:before="120" w:after="120"/>
        <w:rPr>
          <w:rFonts w:ascii="Arial" w:hAnsi="Arial" w:cs="Arial"/>
          <w:bCs/>
        </w:rPr>
      </w:pPr>
      <w:r w:rsidRPr="006B001C">
        <w:rPr>
          <w:rFonts w:ascii="Arial" w:hAnsi="Arial" w:cs="Arial"/>
          <w:bCs/>
        </w:rPr>
        <w:t xml:space="preserve">The analysis of Nicholson’s rainfall indices, after removing the seasonal component using the Hanning filter, reveals three major climatic phases in </w:t>
      </w:r>
      <w:proofErr w:type="spellStart"/>
      <w:r w:rsidRPr="006B001C">
        <w:rPr>
          <w:rFonts w:ascii="Arial" w:hAnsi="Arial" w:cs="Arial"/>
          <w:bCs/>
        </w:rPr>
        <w:t>M’Bahiakro</w:t>
      </w:r>
      <w:proofErr w:type="spellEnd"/>
      <w:r w:rsidRPr="006B001C">
        <w:rPr>
          <w:rFonts w:ascii="Arial" w:hAnsi="Arial" w:cs="Arial"/>
          <w:bCs/>
        </w:rPr>
        <w:t xml:space="preserve"> between 1944 and 2016, illustrating the progressive evolution of the rainfall regime and its connection with regional climate dynamics in West Africa.</w:t>
      </w:r>
      <w:r w:rsidR="000A10BC">
        <w:rPr>
          <w:rFonts w:ascii="Arial" w:hAnsi="Arial" w:cs="Arial"/>
          <w:bCs/>
        </w:rPr>
        <w:t xml:space="preserve"> </w:t>
      </w:r>
      <w:r>
        <w:rPr>
          <w:rFonts w:ascii="Arial" w:hAnsi="Arial" w:cs="Arial"/>
          <w:bCs/>
        </w:rPr>
        <w:t>T</w:t>
      </w:r>
      <w:r w:rsidRPr="006B001C">
        <w:rPr>
          <w:rFonts w:ascii="Arial" w:hAnsi="Arial" w:cs="Arial"/>
          <w:bCs/>
        </w:rPr>
        <w:t xml:space="preserve">he first phase (1944–1972), a humid period, is characterized by above-average rainfall, which enhanced groundwater recharge and improved water availability. </w:t>
      </w:r>
    </w:p>
    <w:p w14:paraId="363830FA" w14:textId="4D68BEA2" w:rsidR="006B001C" w:rsidRPr="006B001C" w:rsidRDefault="006B001C" w:rsidP="006B001C">
      <w:pPr>
        <w:pStyle w:val="Body"/>
        <w:spacing w:before="120"/>
        <w:rPr>
          <w:rFonts w:ascii="Arial" w:hAnsi="Arial" w:cs="Arial"/>
          <w:bCs/>
        </w:rPr>
      </w:pPr>
      <w:r w:rsidRPr="006B001C">
        <w:rPr>
          <w:rFonts w:ascii="Arial" w:hAnsi="Arial" w:cs="Arial"/>
          <w:bCs/>
        </w:rPr>
        <w:t xml:space="preserve">The second phase (1973–1996), considered a normal period, shows rainfall values close to the long-term mean but with increased variability, alternating between wet and dry years and indicating a gradual shift from the previous regime. The last phase (1997–2016) is a dry period marked by a significant rainfall deficit and predominantly negative Nicholson indices, leading to reduced aquifer recharge and increased water vulnerability. These findings are consistent with the observations of </w:t>
      </w:r>
      <w:r w:rsidRPr="000A10BC">
        <w:rPr>
          <w:rFonts w:ascii="Arial" w:hAnsi="Arial" w:cs="Arial"/>
          <w:b/>
        </w:rPr>
        <w:t>Kouao et al. (202</w:t>
      </w:r>
      <w:r w:rsidR="00BA37E7">
        <w:rPr>
          <w:rFonts w:ascii="Arial" w:hAnsi="Arial" w:cs="Arial"/>
          <w:b/>
        </w:rPr>
        <w:t>4</w:t>
      </w:r>
      <w:r w:rsidRPr="000A10BC">
        <w:rPr>
          <w:rFonts w:ascii="Arial" w:hAnsi="Arial" w:cs="Arial"/>
          <w:b/>
        </w:rPr>
        <w:t>)</w:t>
      </w:r>
      <w:r w:rsidRPr="006B001C">
        <w:rPr>
          <w:rFonts w:ascii="Arial" w:hAnsi="Arial" w:cs="Arial"/>
          <w:bCs/>
        </w:rPr>
        <w:t xml:space="preserve"> and </w:t>
      </w:r>
      <w:proofErr w:type="spellStart"/>
      <w:r w:rsidRPr="000A10BC">
        <w:rPr>
          <w:rFonts w:ascii="Arial" w:hAnsi="Arial" w:cs="Arial"/>
          <w:b/>
        </w:rPr>
        <w:t>Fossou</w:t>
      </w:r>
      <w:proofErr w:type="spellEnd"/>
      <w:r w:rsidRPr="000A10BC">
        <w:rPr>
          <w:rFonts w:ascii="Arial" w:hAnsi="Arial" w:cs="Arial"/>
          <w:b/>
        </w:rPr>
        <w:t xml:space="preserve"> et al. (201</w:t>
      </w:r>
      <w:r w:rsidR="00BA37E7">
        <w:rPr>
          <w:rFonts w:ascii="Arial" w:hAnsi="Arial" w:cs="Arial"/>
          <w:b/>
        </w:rPr>
        <w:t>5</w:t>
      </w:r>
      <w:r w:rsidRPr="000A10BC">
        <w:rPr>
          <w:rFonts w:ascii="Arial" w:hAnsi="Arial" w:cs="Arial"/>
          <w:b/>
        </w:rPr>
        <w:t>)</w:t>
      </w:r>
      <w:r w:rsidRPr="006B001C">
        <w:rPr>
          <w:rFonts w:ascii="Arial" w:hAnsi="Arial" w:cs="Arial"/>
          <w:bCs/>
        </w:rPr>
        <w:t>.</w:t>
      </w:r>
      <w:r>
        <w:rPr>
          <w:rFonts w:ascii="Arial" w:hAnsi="Arial" w:cs="Arial"/>
          <w:bCs/>
        </w:rPr>
        <w:t xml:space="preserve"> </w:t>
      </w:r>
      <w:r w:rsidRPr="006B001C">
        <w:rPr>
          <w:rFonts w:ascii="Arial" w:hAnsi="Arial" w:cs="Arial"/>
          <w:bCs/>
        </w:rPr>
        <w:t xml:space="preserve">In parallel, data from the </w:t>
      </w:r>
      <w:proofErr w:type="spellStart"/>
      <w:r w:rsidRPr="006B001C">
        <w:rPr>
          <w:rFonts w:ascii="Arial" w:hAnsi="Arial" w:cs="Arial"/>
          <w:bCs/>
        </w:rPr>
        <w:t>Bouaké</w:t>
      </w:r>
      <w:proofErr w:type="spellEnd"/>
      <w:r w:rsidRPr="006B001C">
        <w:rPr>
          <w:rFonts w:ascii="Arial" w:hAnsi="Arial" w:cs="Arial"/>
          <w:bCs/>
        </w:rPr>
        <w:t xml:space="preserve"> meteorological station show a clear warming trend between 1964 and 2015 </w:t>
      </w:r>
      <w:r w:rsidRPr="000A10BC">
        <w:rPr>
          <w:rFonts w:ascii="Arial" w:hAnsi="Arial" w:cs="Arial"/>
          <w:b/>
        </w:rPr>
        <w:t>(Nicholson, 2005)</w:t>
      </w:r>
      <w:r w:rsidRPr="006B001C">
        <w:rPr>
          <w:rFonts w:ascii="Arial" w:hAnsi="Arial" w:cs="Arial"/>
          <w:bCs/>
        </w:rPr>
        <w:t xml:space="preserve">. The 1964–1972 period, relatively cool and stable, was favorable to infiltration, whereas from 1973 onward, temperatures frequently exceeded 26 °C </w:t>
      </w:r>
      <w:r w:rsidRPr="00BA37E7">
        <w:rPr>
          <w:rFonts w:ascii="Arial" w:hAnsi="Arial" w:cs="Arial"/>
          <w:b/>
        </w:rPr>
        <w:t>(New et al., 2006),</w:t>
      </w:r>
      <w:r w:rsidRPr="006B001C">
        <w:rPr>
          <w:rFonts w:ascii="Arial" w:hAnsi="Arial" w:cs="Arial"/>
          <w:bCs/>
        </w:rPr>
        <w:t xml:space="preserve"> reaching nearly 26.9 °C in the 2000s (</w:t>
      </w:r>
      <w:r w:rsidRPr="00BA37E7">
        <w:rPr>
          <w:rFonts w:ascii="Arial" w:hAnsi="Arial" w:cs="Arial"/>
          <w:b/>
        </w:rPr>
        <w:t xml:space="preserve">Sylla et al., 2016; </w:t>
      </w:r>
      <w:proofErr w:type="spellStart"/>
      <w:r w:rsidRPr="00BA37E7">
        <w:rPr>
          <w:rFonts w:ascii="Arial" w:hAnsi="Arial" w:cs="Arial"/>
          <w:b/>
        </w:rPr>
        <w:t>Dosio</w:t>
      </w:r>
      <w:proofErr w:type="spellEnd"/>
      <w:r w:rsidRPr="00BA37E7">
        <w:rPr>
          <w:rFonts w:ascii="Arial" w:hAnsi="Arial" w:cs="Arial"/>
          <w:b/>
        </w:rPr>
        <w:t xml:space="preserve"> et al., 202</w:t>
      </w:r>
      <w:r w:rsidR="00623528">
        <w:rPr>
          <w:rFonts w:ascii="Arial" w:hAnsi="Arial" w:cs="Arial"/>
          <w:b/>
        </w:rPr>
        <w:t>2</w:t>
      </w:r>
      <w:r w:rsidRPr="00BA37E7">
        <w:rPr>
          <w:rFonts w:ascii="Arial" w:hAnsi="Arial" w:cs="Arial"/>
          <w:b/>
        </w:rPr>
        <w:t>)</w:t>
      </w:r>
      <w:r w:rsidRPr="006B001C">
        <w:rPr>
          <w:rFonts w:ascii="Arial" w:hAnsi="Arial" w:cs="Arial"/>
          <w:bCs/>
        </w:rPr>
        <w:t xml:space="preserve">. This warming increases evapotranspiration, limits groundwater recharge, and aligns with the “regional amplification” described by the IPCC </w:t>
      </w:r>
      <w:r w:rsidRPr="00BA37E7">
        <w:rPr>
          <w:rFonts w:ascii="Arial" w:hAnsi="Arial" w:cs="Arial"/>
          <w:b/>
        </w:rPr>
        <w:t>(IPCC, 2013)</w:t>
      </w:r>
      <w:r w:rsidRPr="006B001C">
        <w:rPr>
          <w:rFonts w:ascii="Arial" w:hAnsi="Arial" w:cs="Arial"/>
          <w:bCs/>
        </w:rPr>
        <w:t>, directly affecting water availability and population vulnerability.</w:t>
      </w:r>
      <w:r>
        <w:rPr>
          <w:rFonts w:ascii="Arial" w:hAnsi="Arial" w:cs="Arial"/>
          <w:bCs/>
        </w:rPr>
        <w:t xml:space="preserve"> </w:t>
      </w:r>
      <w:r w:rsidRPr="006B001C">
        <w:rPr>
          <w:rFonts w:ascii="Arial" w:hAnsi="Arial" w:cs="Arial"/>
          <w:bCs/>
        </w:rPr>
        <w:t xml:space="preserve">Overall, these combined results highlight the dual impact of decreasing rainfall and rising temperatures on groundwater resources in </w:t>
      </w:r>
      <w:proofErr w:type="spellStart"/>
      <w:r w:rsidRPr="006B001C">
        <w:rPr>
          <w:rFonts w:ascii="Arial" w:hAnsi="Arial" w:cs="Arial"/>
          <w:bCs/>
        </w:rPr>
        <w:t>M’Bahiakro</w:t>
      </w:r>
      <w:proofErr w:type="spellEnd"/>
      <w:r w:rsidRPr="006B001C">
        <w:rPr>
          <w:rFonts w:ascii="Arial" w:hAnsi="Arial" w:cs="Arial"/>
          <w:bCs/>
        </w:rPr>
        <w:t>, emphasizing the need for adaptive water-resource management strategies in the context of climate change.</w:t>
      </w:r>
    </w:p>
    <w:p w14:paraId="0D1BBC62" w14:textId="77777777" w:rsidR="006B001C" w:rsidRPr="006B001C" w:rsidRDefault="006B001C" w:rsidP="006B001C">
      <w:pPr>
        <w:pStyle w:val="Body"/>
        <w:spacing w:before="120" w:after="0"/>
        <w:rPr>
          <w:rFonts w:ascii="Arial" w:hAnsi="Arial" w:cs="Arial"/>
          <w:b/>
          <w:bCs/>
        </w:rPr>
      </w:pPr>
      <w:r w:rsidRPr="006B001C">
        <w:rPr>
          <w:rFonts w:ascii="Arial" w:hAnsi="Arial" w:cs="Arial"/>
          <w:b/>
          <w:bCs/>
        </w:rPr>
        <w:t>3.2.2 Hydrodynamic Characteristics</w:t>
      </w:r>
    </w:p>
    <w:p w14:paraId="7C16A290" w14:textId="208E2583" w:rsidR="006B001C" w:rsidRPr="006B001C" w:rsidRDefault="006B001C" w:rsidP="006B001C">
      <w:pPr>
        <w:pStyle w:val="Body"/>
        <w:spacing w:before="120" w:after="0"/>
        <w:rPr>
          <w:rFonts w:ascii="Arial" w:hAnsi="Arial" w:cs="Arial"/>
          <w:bCs/>
        </w:rPr>
      </w:pPr>
      <w:r w:rsidRPr="006B001C">
        <w:rPr>
          <w:rFonts w:ascii="Arial" w:hAnsi="Arial" w:cs="Arial"/>
          <w:bCs/>
        </w:rPr>
        <w:t xml:space="preserve">The hydraulic conductivity values measured in the superficial layer of </w:t>
      </w:r>
      <w:proofErr w:type="spellStart"/>
      <w:r w:rsidRPr="006B001C">
        <w:rPr>
          <w:rFonts w:ascii="Arial" w:hAnsi="Arial" w:cs="Arial"/>
          <w:bCs/>
        </w:rPr>
        <w:t>M’Bahiakro</w:t>
      </w:r>
      <w:proofErr w:type="spellEnd"/>
      <w:r w:rsidRPr="006B001C">
        <w:rPr>
          <w:rFonts w:ascii="Arial" w:hAnsi="Arial" w:cs="Arial"/>
          <w:bCs/>
        </w:rPr>
        <w:t xml:space="preserve"> show significant spatial variability, ranging from 7.1 × 10</w:t>
      </w:r>
      <w:r w:rsidRPr="006B001C">
        <w:rPr>
          <w:rFonts w:ascii="Cambria Math" w:hAnsi="Cambria Math" w:cs="Cambria Math"/>
          <w:bCs/>
        </w:rPr>
        <w:t>⁻</w:t>
      </w:r>
      <w:r w:rsidRPr="006B001C">
        <w:rPr>
          <w:rFonts w:ascii="Arial" w:hAnsi="Arial" w:cs="Arial"/>
          <w:bCs/>
        </w:rPr>
        <w:t>⁵ to 8.4 × 10</w:t>
      </w:r>
      <w:r w:rsidRPr="006B001C">
        <w:rPr>
          <w:rFonts w:ascii="Cambria Math" w:hAnsi="Cambria Math" w:cs="Cambria Math"/>
          <w:bCs/>
        </w:rPr>
        <w:t>⁻</w:t>
      </w:r>
      <w:r w:rsidRPr="006B001C">
        <w:rPr>
          <w:rFonts w:ascii="Arial" w:hAnsi="Arial" w:cs="Arial"/>
          <w:bCs/>
        </w:rPr>
        <w:t>⁴ m/s across different neighborhoods. Low hydraulic conductivity values, around 7.1 × 10</w:t>
      </w:r>
      <w:r w:rsidRPr="006B001C">
        <w:rPr>
          <w:rFonts w:ascii="Cambria Math" w:hAnsi="Cambria Math" w:cs="Cambria Math"/>
          <w:bCs/>
        </w:rPr>
        <w:t>⁻</w:t>
      </w:r>
      <w:r w:rsidRPr="006B001C">
        <w:rPr>
          <w:rFonts w:ascii="Arial" w:hAnsi="Arial" w:cs="Arial"/>
          <w:bCs/>
        </w:rPr>
        <w:t xml:space="preserve">⁵ m/s, were recorded in </w:t>
      </w:r>
      <w:proofErr w:type="spellStart"/>
      <w:r w:rsidRPr="006B001C">
        <w:rPr>
          <w:rFonts w:ascii="Arial" w:hAnsi="Arial" w:cs="Arial"/>
          <w:bCs/>
        </w:rPr>
        <w:t>Dougouba</w:t>
      </w:r>
      <w:proofErr w:type="spellEnd"/>
      <w:r w:rsidRPr="006B001C">
        <w:rPr>
          <w:rFonts w:ascii="Arial" w:hAnsi="Arial" w:cs="Arial"/>
          <w:bCs/>
        </w:rPr>
        <w:t xml:space="preserve"> and </w:t>
      </w:r>
      <w:proofErr w:type="spellStart"/>
      <w:r w:rsidRPr="006B001C">
        <w:rPr>
          <w:rFonts w:ascii="Arial" w:hAnsi="Arial" w:cs="Arial"/>
          <w:bCs/>
        </w:rPr>
        <w:t>Baoulekro</w:t>
      </w:r>
      <w:proofErr w:type="spellEnd"/>
      <w:r w:rsidRPr="006B001C">
        <w:rPr>
          <w:rFonts w:ascii="Arial" w:hAnsi="Arial" w:cs="Arial"/>
          <w:bCs/>
        </w:rPr>
        <w:t xml:space="preserve">, while higher values were observed in </w:t>
      </w:r>
      <w:proofErr w:type="spellStart"/>
      <w:r w:rsidRPr="006B001C">
        <w:rPr>
          <w:rFonts w:ascii="Arial" w:hAnsi="Arial" w:cs="Arial"/>
          <w:bCs/>
        </w:rPr>
        <w:t>N’guattakro</w:t>
      </w:r>
      <w:proofErr w:type="spellEnd"/>
      <w:r w:rsidRPr="006B001C">
        <w:rPr>
          <w:rFonts w:ascii="Arial" w:hAnsi="Arial" w:cs="Arial"/>
          <w:bCs/>
        </w:rPr>
        <w:t xml:space="preserve"> (1.5 × 10</w:t>
      </w:r>
      <w:r w:rsidRPr="006B001C">
        <w:rPr>
          <w:rFonts w:ascii="Cambria Math" w:hAnsi="Cambria Math" w:cs="Cambria Math"/>
          <w:bCs/>
        </w:rPr>
        <w:t>⁻</w:t>
      </w:r>
      <w:r w:rsidRPr="006B001C">
        <w:rPr>
          <w:rFonts w:ascii="Arial" w:hAnsi="Arial" w:cs="Arial"/>
          <w:bCs/>
        </w:rPr>
        <w:t>⁴ m/s) and Koko (8.4 × 10</w:t>
      </w:r>
      <w:r w:rsidRPr="006B001C">
        <w:rPr>
          <w:rFonts w:ascii="Cambria Math" w:hAnsi="Cambria Math" w:cs="Cambria Math"/>
          <w:bCs/>
        </w:rPr>
        <w:t>⁻</w:t>
      </w:r>
      <w:r w:rsidRPr="006B001C">
        <w:rPr>
          <w:rFonts w:ascii="Arial" w:hAnsi="Arial" w:cs="Arial"/>
          <w:bCs/>
        </w:rPr>
        <w:t xml:space="preserve">⁴ m/s). According to </w:t>
      </w:r>
      <w:bookmarkStart w:id="16" w:name="_Hlk214184087"/>
      <w:r w:rsidR="009D2183">
        <w:rPr>
          <w:rFonts w:ascii="Arial" w:hAnsi="Arial" w:cs="Arial"/>
          <w:b/>
        </w:rPr>
        <w:t>Cui et al.</w:t>
      </w:r>
      <w:r w:rsidRPr="006B001C">
        <w:rPr>
          <w:rFonts w:ascii="Arial" w:hAnsi="Arial" w:cs="Arial"/>
          <w:b/>
        </w:rPr>
        <w:t xml:space="preserve"> (20</w:t>
      </w:r>
      <w:r w:rsidR="009D2183">
        <w:rPr>
          <w:rFonts w:ascii="Arial" w:hAnsi="Arial" w:cs="Arial"/>
          <w:b/>
        </w:rPr>
        <w:t>08</w:t>
      </w:r>
      <w:r w:rsidRPr="006B001C">
        <w:rPr>
          <w:rFonts w:ascii="Arial" w:hAnsi="Arial" w:cs="Arial"/>
          <w:b/>
        </w:rPr>
        <w:t>)</w:t>
      </w:r>
      <w:bookmarkEnd w:id="16"/>
      <w:r w:rsidRPr="006B001C">
        <w:rPr>
          <w:rFonts w:ascii="Arial" w:hAnsi="Arial" w:cs="Arial"/>
          <w:b/>
        </w:rPr>
        <w:t>,</w:t>
      </w:r>
      <w:r w:rsidRPr="006B001C">
        <w:rPr>
          <w:rFonts w:ascii="Arial" w:hAnsi="Arial" w:cs="Arial"/>
          <w:bCs/>
        </w:rPr>
        <w:t xml:space="preserve"> hydraulic conductivity tends to be low in clay-rich formations and higher in sandy formations. These findings suggest that the </w:t>
      </w:r>
      <w:r w:rsidRPr="006B001C">
        <w:rPr>
          <w:rFonts w:ascii="Arial" w:hAnsi="Arial" w:cs="Arial"/>
          <w:bCs/>
        </w:rPr>
        <w:lastRenderedPageBreak/>
        <w:t xml:space="preserve">aquifers in </w:t>
      </w:r>
      <w:proofErr w:type="spellStart"/>
      <w:r w:rsidRPr="006B001C">
        <w:rPr>
          <w:rFonts w:ascii="Arial" w:hAnsi="Arial" w:cs="Arial"/>
          <w:bCs/>
        </w:rPr>
        <w:t>N’guattakro</w:t>
      </w:r>
      <w:proofErr w:type="spellEnd"/>
      <w:r w:rsidRPr="006B001C">
        <w:rPr>
          <w:rFonts w:ascii="Arial" w:hAnsi="Arial" w:cs="Arial"/>
          <w:bCs/>
        </w:rPr>
        <w:t xml:space="preserve"> and Koko are predominantly sandy, favoring faster flow and improved groundwater recharge, whereas those in </w:t>
      </w:r>
      <w:proofErr w:type="spellStart"/>
      <w:r w:rsidRPr="006B001C">
        <w:rPr>
          <w:rFonts w:ascii="Arial" w:hAnsi="Arial" w:cs="Arial"/>
          <w:bCs/>
        </w:rPr>
        <w:t>Baoulekro</w:t>
      </w:r>
      <w:proofErr w:type="spellEnd"/>
      <w:r w:rsidRPr="006B001C">
        <w:rPr>
          <w:rFonts w:ascii="Arial" w:hAnsi="Arial" w:cs="Arial"/>
          <w:bCs/>
        </w:rPr>
        <w:t xml:space="preserve"> and </w:t>
      </w:r>
      <w:proofErr w:type="spellStart"/>
      <w:r w:rsidRPr="006B001C">
        <w:rPr>
          <w:rFonts w:ascii="Arial" w:hAnsi="Arial" w:cs="Arial"/>
          <w:bCs/>
        </w:rPr>
        <w:t>Dougouba</w:t>
      </w:r>
      <w:proofErr w:type="spellEnd"/>
      <w:r w:rsidRPr="006B001C">
        <w:rPr>
          <w:rFonts w:ascii="Arial" w:hAnsi="Arial" w:cs="Arial"/>
          <w:bCs/>
        </w:rPr>
        <w:t xml:space="preserve"> consist mainly of clays, resulting in limited permeability and restricted infiltration. </w:t>
      </w:r>
      <w:r w:rsidR="003F6E64" w:rsidRPr="003F6E64">
        <w:rPr>
          <w:rFonts w:ascii="Arial" w:hAnsi="Arial" w:cs="Arial"/>
          <w:b/>
        </w:rPr>
        <w:t>García</w:t>
      </w:r>
      <w:r w:rsidR="003F6E64" w:rsidRPr="003F6E64">
        <w:rPr>
          <w:rFonts w:ascii="Cambria Math" w:hAnsi="Cambria Math" w:cs="Cambria Math"/>
          <w:b/>
        </w:rPr>
        <w:t>‑</w:t>
      </w:r>
      <w:r w:rsidR="003F6E64" w:rsidRPr="003F6E64">
        <w:rPr>
          <w:rFonts w:ascii="Arial" w:hAnsi="Arial" w:cs="Arial"/>
          <w:b/>
        </w:rPr>
        <w:t xml:space="preserve">Gutiérrez </w:t>
      </w:r>
      <w:r w:rsidR="003F6E64">
        <w:rPr>
          <w:rFonts w:ascii="Arial" w:hAnsi="Arial" w:cs="Arial"/>
          <w:b/>
        </w:rPr>
        <w:t xml:space="preserve">et al. (2018) </w:t>
      </w:r>
      <w:r w:rsidRPr="006B001C">
        <w:rPr>
          <w:rFonts w:ascii="Arial" w:hAnsi="Arial" w:cs="Arial"/>
          <w:bCs/>
        </w:rPr>
        <w:t xml:space="preserve">highlight that hydraulic conductivity directly affects the time required for water to infiltrate and reach the groundwater table, underscoring the importance of lithology and porosity in aquifer recharge dynamics. These patterns are consistent with the work of </w:t>
      </w:r>
      <w:r w:rsidRPr="006B001C">
        <w:rPr>
          <w:rFonts w:ascii="Arial" w:hAnsi="Arial" w:cs="Arial"/>
          <w:b/>
        </w:rPr>
        <w:t>Bear (1979)</w:t>
      </w:r>
      <w:r w:rsidRPr="006B001C">
        <w:rPr>
          <w:rFonts w:ascii="Arial" w:hAnsi="Arial" w:cs="Arial"/>
          <w:bCs/>
        </w:rPr>
        <w:t xml:space="preserve"> and </w:t>
      </w:r>
      <w:r w:rsidRPr="006B001C">
        <w:rPr>
          <w:rFonts w:ascii="Arial" w:hAnsi="Arial" w:cs="Arial"/>
          <w:b/>
        </w:rPr>
        <w:t>Domenico &amp; Schwartz (1998)</w:t>
      </w:r>
      <w:r w:rsidRPr="006B001C">
        <w:rPr>
          <w:rFonts w:ascii="Arial" w:hAnsi="Arial" w:cs="Arial"/>
          <w:bCs/>
        </w:rPr>
        <w:t>, who note that hydraulic conductivity varies according to grain size distribution and the heterogeneity of surface formations, significantly influencing aquifer recharge and groundwater flow.</w:t>
      </w:r>
    </w:p>
    <w:p w14:paraId="0B67598A" w14:textId="318B7988" w:rsidR="006B001C" w:rsidRPr="006B001C" w:rsidRDefault="006B001C" w:rsidP="006B001C">
      <w:pPr>
        <w:pStyle w:val="Body"/>
        <w:spacing w:before="120" w:after="0"/>
        <w:rPr>
          <w:rFonts w:ascii="Arial" w:hAnsi="Arial" w:cs="Arial"/>
          <w:bCs/>
        </w:rPr>
      </w:pPr>
      <w:r w:rsidRPr="006B001C">
        <w:rPr>
          <w:rFonts w:ascii="Arial" w:hAnsi="Arial" w:cs="Arial"/>
          <w:bCs/>
        </w:rPr>
        <w:t xml:space="preserve">Effective porosity, representing the fraction of pore space that actively contributes to flow, also shows marked spatial contrasts in </w:t>
      </w:r>
      <w:proofErr w:type="spellStart"/>
      <w:r w:rsidRPr="006B001C">
        <w:rPr>
          <w:rFonts w:ascii="Arial" w:hAnsi="Arial" w:cs="Arial"/>
          <w:bCs/>
        </w:rPr>
        <w:t>M’Bahiakro</w:t>
      </w:r>
      <w:proofErr w:type="spellEnd"/>
      <w:r w:rsidRPr="006B001C">
        <w:rPr>
          <w:rFonts w:ascii="Arial" w:hAnsi="Arial" w:cs="Arial"/>
          <w:bCs/>
        </w:rPr>
        <w:t xml:space="preserve">, ranging from 20% to 31.9%. </w:t>
      </w:r>
      <w:proofErr w:type="spellStart"/>
      <w:r w:rsidRPr="006B001C">
        <w:rPr>
          <w:rFonts w:ascii="Arial" w:hAnsi="Arial" w:cs="Arial"/>
          <w:bCs/>
        </w:rPr>
        <w:t>N’guattakro</w:t>
      </w:r>
      <w:proofErr w:type="spellEnd"/>
      <w:r w:rsidRPr="006B001C">
        <w:rPr>
          <w:rFonts w:ascii="Arial" w:hAnsi="Arial" w:cs="Arial"/>
          <w:bCs/>
        </w:rPr>
        <w:t xml:space="preserve"> (31.9%) and Koko (29.5%) exhibit the highest values, indicating a greater capacity for water storage and groundwater recharge. Conversely, </w:t>
      </w:r>
      <w:proofErr w:type="spellStart"/>
      <w:r w:rsidRPr="006B001C">
        <w:rPr>
          <w:rFonts w:ascii="Arial" w:hAnsi="Arial" w:cs="Arial"/>
          <w:bCs/>
        </w:rPr>
        <w:t>Dougouba</w:t>
      </w:r>
      <w:proofErr w:type="spellEnd"/>
      <w:r w:rsidRPr="006B001C">
        <w:rPr>
          <w:rFonts w:ascii="Arial" w:hAnsi="Arial" w:cs="Arial"/>
          <w:bCs/>
        </w:rPr>
        <w:t xml:space="preserve"> (24.5%) and </w:t>
      </w:r>
      <w:proofErr w:type="spellStart"/>
      <w:r w:rsidRPr="006B001C">
        <w:rPr>
          <w:rFonts w:ascii="Arial" w:hAnsi="Arial" w:cs="Arial"/>
          <w:bCs/>
        </w:rPr>
        <w:t>Baoulekro</w:t>
      </w:r>
      <w:proofErr w:type="spellEnd"/>
      <w:r w:rsidRPr="006B001C">
        <w:rPr>
          <w:rFonts w:ascii="Arial" w:hAnsi="Arial" w:cs="Arial"/>
          <w:bCs/>
        </w:rPr>
        <w:t xml:space="preserve"> (24.1%) display lower values, and the clays present</w:t>
      </w:r>
      <w:r w:rsidR="003F6E64">
        <w:rPr>
          <w:rFonts w:ascii="Arial" w:hAnsi="Arial" w:cs="Arial"/>
          <w:bCs/>
        </w:rPr>
        <w:t>-</w:t>
      </w:r>
      <w:r w:rsidRPr="006B001C">
        <w:rPr>
          <w:rFonts w:ascii="Arial" w:hAnsi="Arial" w:cs="Arial"/>
          <w:bCs/>
        </w:rPr>
        <w:t>although porous</w:t>
      </w:r>
      <w:r w:rsidR="003F6E64">
        <w:rPr>
          <w:rFonts w:ascii="Arial" w:hAnsi="Arial" w:cs="Arial"/>
          <w:bCs/>
        </w:rPr>
        <w:t>-</w:t>
      </w:r>
      <w:r w:rsidRPr="006B001C">
        <w:rPr>
          <w:rFonts w:ascii="Arial" w:hAnsi="Arial" w:cs="Arial"/>
          <w:bCs/>
        </w:rPr>
        <w:t>tend to limit water circulation, thereby slowing aquifer recharge (</w:t>
      </w:r>
      <w:r w:rsidRPr="006B001C">
        <w:rPr>
          <w:rFonts w:ascii="Arial" w:hAnsi="Arial" w:cs="Arial"/>
          <w:b/>
        </w:rPr>
        <w:t>Todd &amp; Mays, 2005; Domenico &amp; Schwartz, 1998).</w:t>
      </w:r>
    </w:p>
    <w:p w14:paraId="16E2B3EA" w14:textId="21AADE4A" w:rsidR="006B001C" w:rsidRPr="006B001C" w:rsidRDefault="006B001C" w:rsidP="006B001C">
      <w:pPr>
        <w:pStyle w:val="Body"/>
        <w:spacing w:before="120" w:after="0"/>
        <w:rPr>
          <w:rFonts w:ascii="Arial" w:hAnsi="Arial" w:cs="Arial"/>
          <w:bCs/>
        </w:rPr>
      </w:pPr>
      <w:r w:rsidRPr="006B001C">
        <w:rPr>
          <w:rFonts w:ascii="Arial" w:hAnsi="Arial" w:cs="Arial"/>
          <w:bCs/>
        </w:rPr>
        <w:t xml:space="preserve">According to </w:t>
      </w:r>
      <w:r w:rsidRPr="006B001C">
        <w:rPr>
          <w:rFonts w:ascii="Arial" w:hAnsi="Arial" w:cs="Arial"/>
          <w:b/>
        </w:rPr>
        <w:t xml:space="preserve">Banton and </w:t>
      </w:r>
      <w:proofErr w:type="spellStart"/>
      <w:r w:rsidRPr="006B001C">
        <w:rPr>
          <w:rFonts w:ascii="Arial" w:hAnsi="Arial" w:cs="Arial"/>
          <w:b/>
        </w:rPr>
        <w:t>Bangoy</w:t>
      </w:r>
      <w:proofErr w:type="spellEnd"/>
      <w:r w:rsidRPr="006B001C">
        <w:rPr>
          <w:rFonts w:ascii="Arial" w:hAnsi="Arial" w:cs="Arial"/>
          <w:b/>
        </w:rPr>
        <w:t xml:space="preserve"> (1997)</w:t>
      </w:r>
      <w:r w:rsidRPr="006B001C">
        <w:rPr>
          <w:rFonts w:ascii="Arial" w:hAnsi="Arial" w:cs="Arial"/>
          <w:bCs/>
        </w:rPr>
        <w:t xml:space="preserve">, the combined assessment of porosity and permeability allows for classifying soils according to their suitability for infiltration and recharge. Sandy areas such as </w:t>
      </w:r>
      <w:proofErr w:type="spellStart"/>
      <w:r w:rsidRPr="006B001C">
        <w:rPr>
          <w:rFonts w:ascii="Arial" w:hAnsi="Arial" w:cs="Arial"/>
          <w:bCs/>
        </w:rPr>
        <w:t>N’guattakro</w:t>
      </w:r>
      <w:proofErr w:type="spellEnd"/>
      <w:r w:rsidRPr="006B001C">
        <w:rPr>
          <w:rFonts w:ascii="Arial" w:hAnsi="Arial" w:cs="Arial"/>
          <w:bCs/>
        </w:rPr>
        <w:t xml:space="preserve"> and Koko are highly favorable for groundwater recharge, while clay-rich sectors like </w:t>
      </w:r>
      <w:proofErr w:type="spellStart"/>
      <w:r w:rsidRPr="006B001C">
        <w:rPr>
          <w:rFonts w:ascii="Arial" w:hAnsi="Arial" w:cs="Arial"/>
          <w:bCs/>
        </w:rPr>
        <w:t>Dougouba</w:t>
      </w:r>
      <w:proofErr w:type="spellEnd"/>
      <w:r w:rsidRPr="006B001C">
        <w:rPr>
          <w:rFonts w:ascii="Arial" w:hAnsi="Arial" w:cs="Arial"/>
          <w:bCs/>
        </w:rPr>
        <w:t xml:space="preserve"> and </w:t>
      </w:r>
      <w:proofErr w:type="spellStart"/>
      <w:r w:rsidRPr="006B001C">
        <w:rPr>
          <w:rFonts w:ascii="Arial" w:hAnsi="Arial" w:cs="Arial"/>
          <w:bCs/>
        </w:rPr>
        <w:t>Baoulekro</w:t>
      </w:r>
      <w:proofErr w:type="spellEnd"/>
      <w:r w:rsidRPr="006B001C">
        <w:rPr>
          <w:rFonts w:ascii="Arial" w:hAnsi="Arial" w:cs="Arial"/>
          <w:bCs/>
        </w:rPr>
        <w:t xml:space="preserve"> exhibit reduced potential. These observations also align with the findings of </w:t>
      </w:r>
      <w:r w:rsidRPr="006B001C">
        <w:rPr>
          <w:rFonts w:ascii="Arial" w:hAnsi="Arial" w:cs="Arial"/>
          <w:b/>
        </w:rPr>
        <w:t>Simpson et al. (2006)</w:t>
      </w:r>
      <w:r w:rsidRPr="006B001C">
        <w:rPr>
          <w:rFonts w:ascii="Arial" w:hAnsi="Arial" w:cs="Arial"/>
          <w:bCs/>
        </w:rPr>
        <w:t xml:space="preserve">, which show that sandy and sandstone formations are highly permeable, whereas clays, silts, and unfractured granites restrict water flow. Furthermore, </w:t>
      </w:r>
      <w:r w:rsidR="003F6E64" w:rsidRPr="003F6E64">
        <w:rPr>
          <w:rFonts w:ascii="Arial" w:hAnsi="Arial" w:cs="Arial"/>
          <w:b/>
        </w:rPr>
        <w:t>Cui et al. (2008)</w:t>
      </w:r>
      <w:r w:rsidR="003F6E64">
        <w:rPr>
          <w:rFonts w:ascii="Arial" w:hAnsi="Arial" w:cs="Arial"/>
          <w:bCs/>
        </w:rPr>
        <w:t xml:space="preserve"> </w:t>
      </w:r>
      <w:r w:rsidRPr="006B001C">
        <w:rPr>
          <w:rFonts w:ascii="Arial" w:hAnsi="Arial" w:cs="Arial"/>
          <w:bCs/>
        </w:rPr>
        <w:t>emphasize that hydraulic conductivity directly influences the time required for water to infiltrate down to the aquifer.</w:t>
      </w:r>
    </w:p>
    <w:p w14:paraId="121CD501" w14:textId="77777777" w:rsidR="006B001C" w:rsidRPr="006B001C" w:rsidRDefault="006B001C" w:rsidP="006B001C">
      <w:pPr>
        <w:pStyle w:val="Body"/>
        <w:spacing w:before="120" w:after="0"/>
        <w:rPr>
          <w:rFonts w:ascii="Arial" w:hAnsi="Arial" w:cs="Arial"/>
          <w:bCs/>
        </w:rPr>
      </w:pPr>
      <w:r w:rsidRPr="006B001C">
        <w:rPr>
          <w:rFonts w:ascii="Arial" w:hAnsi="Arial" w:cs="Arial"/>
          <w:bCs/>
        </w:rPr>
        <w:t xml:space="preserve">Overall, the spatial variability of hydraulic conductivity and effective porosity in </w:t>
      </w:r>
      <w:proofErr w:type="spellStart"/>
      <w:r w:rsidRPr="006B001C">
        <w:rPr>
          <w:rFonts w:ascii="Arial" w:hAnsi="Arial" w:cs="Arial"/>
          <w:bCs/>
        </w:rPr>
        <w:t>M’Bahiakro</w:t>
      </w:r>
      <w:proofErr w:type="spellEnd"/>
      <w:r w:rsidRPr="006B001C">
        <w:rPr>
          <w:rFonts w:ascii="Arial" w:hAnsi="Arial" w:cs="Arial"/>
          <w:bCs/>
        </w:rPr>
        <w:t xml:space="preserve"> reflects the lithological heterogeneity of the basin and governs the dynamics of the groundwater table. This heterogeneity must be considered in water resource management, as it determines zones that are favorable or unfavorable for recharge and influences water availability for domestic and agricultural uses.</w:t>
      </w:r>
    </w:p>
    <w:p w14:paraId="7F728EE0" w14:textId="77777777" w:rsidR="007E1501" w:rsidRPr="007E1501" w:rsidRDefault="007E1501" w:rsidP="007E1501">
      <w:pPr>
        <w:pStyle w:val="Body"/>
        <w:spacing w:before="120" w:after="0"/>
        <w:rPr>
          <w:rFonts w:ascii="Arial" w:hAnsi="Arial" w:cs="Arial"/>
          <w:b/>
          <w:bCs/>
        </w:rPr>
      </w:pPr>
      <w:r w:rsidRPr="007E1501">
        <w:rPr>
          <w:rFonts w:ascii="Arial" w:hAnsi="Arial" w:cs="Arial"/>
          <w:b/>
          <w:bCs/>
        </w:rPr>
        <w:t>3.2.3 Flow Velocity</w:t>
      </w:r>
    </w:p>
    <w:p w14:paraId="68E014EB" w14:textId="7C464B9A" w:rsidR="007E1501" w:rsidRPr="007E1501" w:rsidRDefault="007E1501" w:rsidP="007E1501">
      <w:pPr>
        <w:pStyle w:val="Body"/>
        <w:spacing w:before="120" w:after="0"/>
        <w:rPr>
          <w:rFonts w:ascii="Arial" w:hAnsi="Arial" w:cs="Arial"/>
          <w:bCs/>
        </w:rPr>
      </w:pPr>
      <w:r w:rsidRPr="007E1501">
        <w:rPr>
          <w:rFonts w:ascii="Arial" w:hAnsi="Arial" w:cs="Arial"/>
          <w:bCs/>
        </w:rPr>
        <w:t>The groundwater flow velocities estimated for the years 2012, 2013, and 2015</w:t>
      </w:r>
      <w:r w:rsidR="001F6819">
        <w:rPr>
          <w:rFonts w:ascii="Arial" w:hAnsi="Arial" w:cs="Arial"/>
          <w:bCs/>
        </w:rPr>
        <w:t xml:space="preserve"> </w:t>
      </w:r>
      <w:r w:rsidRPr="007E1501">
        <w:rPr>
          <w:rFonts w:ascii="Arial" w:hAnsi="Arial" w:cs="Arial"/>
          <w:bCs/>
        </w:rPr>
        <w:t>on the order of 10</w:t>
      </w:r>
      <w:r w:rsidRPr="007E1501">
        <w:rPr>
          <w:rFonts w:ascii="Cambria Math" w:hAnsi="Cambria Math" w:cs="Cambria Math"/>
          <w:bCs/>
        </w:rPr>
        <w:t>⁻</w:t>
      </w:r>
      <w:r w:rsidRPr="007E1501">
        <w:rPr>
          <w:rFonts w:ascii="Arial" w:hAnsi="Arial" w:cs="Arial"/>
          <w:bCs/>
        </w:rPr>
        <w:t>⁵ m/s</w:t>
      </w:r>
      <w:r w:rsidR="001F6819">
        <w:rPr>
          <w:rFonts w:ascii="Arial" w:hAnsi="Arial" w:cs="Arial"/>
          <w:bCs/>
        </w:rPr>
        <w:t xml:space="preserve"> </w:t>
      </w:r>
      <w:r w:rsidRPr="007E1501">
        <w:rPr>
          <w:rFonts w:ascii="Arial" w:hAnsi="Arial" w:cs="Arial"/>
          <w:bCs/>
        </w:rPr>
        <w:t xml:space="preserve">indicate a slow movement of water through the aquifers of </w:t>
      </w:r>
      <w:proofErr w:type="spellStart"/>
      <w:r w:rsidRPr="007E1501">
        <w:rPr>
          <w:rFonts w:ascii="Arial" w:hAnsi="Arial" w:cs="Arial"/>
          <w:bCs/>
        </w:rPr>
        <w:t>M’Bahiakro</w:t>
      </w:r>
      <w:proofErr w:type="spellEnd"/>
      <w:r w:rsidRPr="007E1501">
        <w:rPr>
          <w:rFonts w:ascii="Arial" w:hAnsi="Arial" w:cs="Arial"/>
          <w:bCs/>
        </w:rPr>
        <w:t>. The slight decrease observed over time reflects a gradual slowdown of subsurface circulation, possibly linked to reduced recharge induced by climate variability, changes in the hydrodynamic properties of the medium, or increasing pressure on aquifers due to water extraction for domestic and agricultural purposes (</w:t>
      </w:r>
      <w:bookmarkStart w:id="17" w:name="_Hlk214184781"/>
      <w:r w:rsidR="001F6819" w:rsidRPr="001F6819">
        <w:rPr>
          <w:rFonts w:ascii="Arial" w:hAnsi="Arial" w:cs="Arial"/>
          <w:b/>
        </w:rPr>
        <w:t>Fan</w:t>
      </w:r>
      <w:r w:rsidR="001F6819">
        <w:rPr>
          <w:rFonts w:ascii="Arial" w:hAnsi="Arial" w:cs="Arial"/>
          <w:b/>
        </w:rPr>
        <w:t xml:space="preserve">, </w:t>
      </w:r>
      <w:r w:rsidR="001F6819" w:rsidRPr="001F6819">
        <w:rPr>
          <w:rFonts w:ascii="Arial" w:hAnsi="Arial" w:cs="Arial"/>
          <w:b/>
        </w:rPr>
        <w:t>2015</w:t>
      </w:r>
      <w:bookmarkEnd w:id="17"/>
      <w:r w:rsidR="001F6819" w:rsidRPr="001F6819">
        <w:rPr>
          <w:rFonts w:ascii="Arial" w:hAnsi="Arial" w:cs="Arial"/>
          <w:b/>
        </w:rPr>
        <w:t>).</w:t>
      </w:r>
    </w:p>
    <w:p w14:paraId="778F6AC9" w14:textId="1F62C471" w:rsidR="007E1501" w:rsidRPr="007E1501" w:rsidRDefault="007E1501" w:rsidP="007E1501">
      <w:pPr>
        <w:pStyle w:val="Body"/>
        <w:spacing w:before="120" w:after="0"/>
        <w:rPr>
          <w:rFonts w:ascii="Arial" w:hAnsi="Arial" w:cs="Arial"/>
          <w:b/>
        </w:rPr>
      </w:pPr>
      <w:r w:rsidRPr="007E1501">
        <w:rPr>
          <w:rFonts w:ascii="Arial" w:hAnsi="Arial" w:cs="Arial"/>
          <w:bCs/>
        </w:rPr>
        <w:t xml:space="preserve">This low-flow dynamic implies that aquifers require more time to recharge after rainfall events, making them particularly vulnerable during prolonged periods of rainfall deficit. As a result, the water security of local populations is further weakened, as groundwater availability may significantly decrease during dry periods </w:t>
      </w:r>
      <w:r w:rsidRPr="007E1501">
        <w:rPr>
          <w:rFonts w:ascii="Arial" w:hAnsi="Arial" w:cs="Arial"/>
          <w:b/>
        </w:rPr>
        <w:t>(</w:t>
      </w:r>
      <w:bookmarkStart w:id="18" w:name="_Hlk214184737"/>
      <w:r w:rsidR="001F6819" w:rsidRPr="001F6819">
        <w:rPr>
          <w:rFonts w:ascii="Arial" w:hAnsi="Arial" w:cs="Arial"/>
          <w:b/>
        </w:rPr>
        <w:t>Delle Rose, 2022</w:t>
      </w:r>
      <w:bookmarkEnd w:id="18"/>
      <w:r w:rsidRPr="007E1501">
        <w:rPr>
          <w:rFonts w:ascii="Arial" w:hAnsi="Arial" w:cs="Arial"/>
          <w:b/>
        </w:rPr>
        <w:t>)</w:t>
      </w:r>
      <w:r w:rsidRPr="007E1501">
        <w:rPr>
          <w:rFonts w:ascii="Arial" w:hAnsi="Arial" w:cs="Arial"/>
          <w:bCs/>
        </w:rPr>
        <w:t>. These observations highlight the need for integrated and cautious water-resource management, taking into account the slow recharge rates and the spatial and temporal variability of aquifer properties to prevent overexploitation and ensure sustainable groundwater supply for domestic and agricultural needs</w:t>
      </w:r>
      <w:r w:rsidRPr="007E1501">
        <w:rPr>
          <w:rFonts w:ascii="Arial" w:hAnsi="Arial" w:cs="Arial"/>
          <w:b/>
        </w:rPr>
        <w:t>.</w:t>
      </w:r>
    </w:p>
    <w:p w14:paraId="37C872EF" w14:textId="77777777" w:rsidR="007E1501" w:rsidRPr="007E1501" w:rsidRDefault="007E1501" w:rsidP="007E1501">
      <w:pPr>
        <w:pStyle w:val="Body"/>
        <w:spacing w:before="120" w:after="0"/>
        <w:rPr>
          <w:rFonts w:ascii="Arial" w:hAnsi="Arial" w:cs="Arial"/>
          <w:b/>
          <w:bCs/>
        </w:rPr>
      </w:pPr>
      <w:r w:rsidRPr="007E1501">
        <w:rPr>
          <w:rFonts w:ascii="Arial" w:hAnsi="Arial" w:cs="Arial"/>
          <w:b/>
          <w:bCs/>
        </w:rPr>
        <w:t>3.2.4 Hydrological Balance</w:t>
      </w:r>
    </w:p>
    <w:p w14:paraId="1FEE0FCC" w14:textId="36BE0D9F" w:rsidR="007E1501" w:rsidRPr="007E1501" w:rsidRDefault="007E1501" w:rsidP="007E1501">
      <w:pPr>
        <w:pStyle w:val="Body"/>
        <w:spacing w:before="120" w:after="0"/>
        <w:rPr>
          <w:rFonts w:ascii="Arial" w:hAnsi="Arial" w:cs="Arial"/>
          <w:bCs/>
        </w:rPr>
      </w:pPr>
      <w:r w:rsidRPr="007E1501">
        <w:rPr>
          <w:rFonts w:ascii="Arial" w:hAnsi="Arial" w:cs="Arial"/>
          <w:bCs/>
        </w:rPr>
        <w:t xml:space="preserve">The annual hydrological balance for the period 1971–1998 indicates that </w:t>
      </w:r>
      <w:proofErr w:type="spellStart"/>
      <w:r w:rsidRPr="007E1501">
        <w:rPr>
          <w:rFonts w:ascii="Arial" w:hAnsi="Arial" w:cs="Arial"/>
          <w:bCs/>
        </w:rPr>
        <w:t>M’Bahiakro</w:t>
      </w:r>
      <w:proofErr w:type="spellEnd"/>
      <w:r w:rsidRPr="007E1501">
        <w:rPr>
          <w:rFonts w:ascii="Arial" w:hAnsi="Arial" w:cs="Arial"/>
          <w:bCs/>
        </w:rPr>
        <w:t xml:space="preserve"> receives an average rainfall of 1680.09 mm, of which 62.07% is lost through actual evapotranspiration (1042.81 mm/year). This substantially limits the volume of water available for groundwater recharge and surface runoff (</w:t>
      </w:r>
      <w:r w:rsidRPr="007E1501">
        <w:rPr>
          <w:rFonts w:ascii="Arial" w:hAnsi="Arial" w:cs="Arial"/>
          <w:b/>
        </w:rPr>
        <w:t>Penman, 1948; Thornthwaite, 1948; Oki &amp; Kanae, 2006)</w:t>
      </w:r>
      <w:r w:rsidRPr="007E1501">
        <w:rPr>
          <w:rFonts w:ascii="Arial" w:hAnsi="Arial" w:cs="Arial"/>
          <w:bCs/>
        </w:rPr>
        <w:t xml:space="preserve">. Surface runoff remains low (51.81 mm/year, or 3.08% of rainfall), reflecting </w:t>
      </w:r>
      <w:r w:rsidRPr="007E1501">
        <w:rPr>
          <w:rFonts w:ascii="Arial" w:hAnsi="Arial" w:cs="Arial"/>
          <w:bCs/>
        </w:rPr>
        <w:lastRenderedPageBreak/>
        <w:t xml:space="preserve">the basin’s moderate capacity to generate runoff, while infiltration (585.47 mm/year, 34.85% of rainfall) provides a significant contribution to aquifer recharge </w:t>
      </w:r>
      <w:r w:rsidRPr="007E1501">
        <w:rPr>
          <w:rFonts w:ascii="Arial" w:hAnsi="Arial" w:cs="Arial"/>
          <w:b/>
        </w:rPr>
        <w:t>(Todd &amp; Mays, 2005).</w:t>
      </w:r>
      <w:r w:rsidRPr="007E1501">
        <w:rPr>
          <w:rFonts w:ascii="Arial" w:hAnsi="Arial" w:cs="Arial"/>
          <w:bCs/>
        </w:rPr>
        <w:t xml:space="preserve"> These results indicate a relatively stable climatic context during this period, allowing aquifers to be regularly replenished and supporting water availability for domestic and agricultural uses </w:t>
      </w:r>
      <w:r w:rsidRPr="007E1501">
        <w:rPr>
          <w:rFonts w:ascii="Arial" w:hAnsi="Arial" w:cs="Arial"/>
          <w:b/>
        </w:rPr>
        <w:t>(</w:t>
      </w:r>
      <w:bookmarkStart w:id="19" w:name="_Hlk214184793"/>
      <w:r w:rsidR="00621FA2" w:rsidRPr="00621FA2">
        <w:rPr>
          <w:rFonts w:ascii="Arial" w:hAnsi="Arial" w:cs="Arial"/>
          <w:b/>
        </w:rPr>
        <w:t>Delle Rose, 2022</w:t>
      </w:r>
      <w:bookmarkEnd w:id="19"/>
      <w:r w:rsidRPr="007E1501">
        <w:rPr>
          <w:rFonts w:ascii="Arial" w:hAnsi="Arial" w:cs="Arial"/>
          <w:b/>
        </w:rPr>
        <w:t>).</w:t>
      </w:r>
    </w:p>
    <w:p w14:paraId="0AE0B7D7" w14:textId="07DD7DD4" w:rsidR="007E1501" w:rsidRPr="007E1501" w:rsidRDefault="007E1501" w:rsidP="007E1501">
      <w:pPr>
        <w:pStyle w:val="Body"/>
        <w:spacing w:before="120" w:after="0"/>
        <w:rPr>
          <w:rFonts w:ascii="Arial" w:hAnsi="Arial" w:cs="Arial"/>
          <w:bCs/>
        </w:rPr>
      </w:pPr>
      <w:r w:rsidRPr="007E1501">
        <w:rPr>
          <w:rFonts w:ascii="Arial" w:hAnsi="Arial" w:cs="Arial"/>
          <w:bCs/>
        </w:rPr>
        <w:t xml:space="preserve">However, from 2012 onwards, analysis of rainfall, temperature, and groundwater flow velocity data reveals a progressive decline in aquifer recharge in </w:t>
      </w:r>
      <w:proofErr w:type="spellStart"/>
      <w:r w:rsidRPr="007E1501">
        <w:rPr>
          <w:rFonts w:ascii="Arial" w:hAnsi="Arial" w:cs="Arial"/>
          <w:bCs/>
        </w:rPr>
        <w:t>M’Bahiakro</w:t>
      </w:r>
      <w:proofErr w:type="spellEnd"/>
      <w:r w:rsidRPr="007E1501">
        <w:rPr>
          <w:rFonts w:ascii="Arial" w:hAnsi="Arial" w:cs="Arial"/>
          <w:bCs/>
        </w:rPr>
        <w:t>. This decline results in reduced groundwater availability, underscoring the sensitivity of aquifers to climate variability. Rising temperatures increase evapotranspiration, while decreasing rainfall and low flow velocities slow down groundwater circulation (</w:t>
      </w:r>
      <w:r w:rsidRPr="007E1501">
        <w:rPr>
          <w:rFonts w:ascii="Arial" w:hAnsi="Arial" w:cs="Arial"/>
          <w:b/>
        </w:rPr>
        <w:t>Todd &amp; Mays, 2005</w:t>
      </w:r>
      <w:r w:rsidRPr="007E1501">
        <w:rPr>
          <w:rFonts w:ascii="Arial" w:hAnsi="Arial" w:cs="Arial"/>
          <w:bCs/>
        </w:rPr>
        <w:t xml:space="preserve">; </w:t>
      </w:r>
      <w:r w:rsidR="00621FA2" w:rsidRPr="00621FA2">
        <w:rPr>
          <w:rFonts w:ascii="Arial" w:hAnsi="Arial" w:cs="Arial"/>
          <w:b/>
        </w:rPr>
        <w:t>Fan, 2015</w:t>
      </w:r>
      <w:r w:rsidRPr="007E1501">
        <w:rPr>
          <w:rFonts w:ascii="Arial" w:hAnsi="Arial" w:cs="Arial"/>
          <w:bCs/>
        </w:rPr>
        <w:t xml:space="preserve">; </w:t>
      </w:r>
      <w:r w:rsidR="00621FA2" w:rsidRPr="00621FA2">
        <w:rPr>
          <w:rFonts w:ascii="Arial" w:hAnsi="Arial" w:cs="Arial"/>
          <w:b/>
        </w:rPr>
        <w:t>Delle Rose, 2022</w:t>
      </w:r>
      <w:r w:rsidRPr="007E1501">
        <w:rPr>
          <w:rFonts w:ascii="Arial" w:hAnsi="Arial" w:cs="Arial"/>
          <w:bCs/>
        </w:rPr>
        <w:t xml:space="preserve">). These observations confirm that climate variability is a key factor influencing groundwater dynamics and vulnerability in </w:t>
      </w:r>
      <w:proofErr w:type="spellStart"/>
      <w:r w:rsidRPr="007E1501">
        <w:rPr>
          <w:rFonts w:ascii="Arial" w:hAnsi="Arial" w:cs="Arial"/>
          <w:bCs/>
        </w:rPr>
        <w:t>M’Bahiakro</w:t>
      </w:r>
      <w:proofErr w:type="spellEnd"/>
      <w:r w:rsidRPr="007E1501">
        <w:rPr>
          <w:rFonts w:ascii="Arial" w:hAnsi="Arial" w:cs="Arial"/>
          <w:bCs/>
        </w:rPr>
        <w:t>.</w:t>
      </w:r>
    </w:p>
    <w:p w14:paraId="36E00C73" w14:textId="77777777" w:rsidR="006B001C" w:rsidRDefault="006B001C" w:rsidP="00AA620F">
      <w:pPr>
        <w:pStyle w:val="Body"/>
        <w:spacing w:before="120" w:after="0"/>
        <w:rPr>
          <w:rFonts w:ascii="Arial" w:hAnsi="Arial" w:cs="Arial"/>
          <w:b/>
        </w:rPr>
      </w:pPr>
    </w:p>
    <w:p w14:paraId="292E3371" w14:textId="2E88D09B" w:rsidR="007E1501" w:rsidRPr="00152048" w:rsidRDefault="00152048" w:rsidP="007E1501">
      <w:pPr>
        <w:pStyle w:val="Body"/>
        <w:spacing w:before="120"/>
        <w:rPr>
          <w:rFonts w:ascii="Arial" w:hAnsi="Arial" w:cs="Arial"/>
          <w:b/>
          <w:sz w:val="22"/>
          <w:szCs w:val="22"/>
        </w:rPr>
      </w:pPr>
      <w:r w:rsidRPr="00152048">
        <w:rPr>
          <w:rFonts w:ascii="Arial" w:hAnsi="Arial" w:cs="Arial"/>
          <w:b/>
          <w:sz w:val="22"/>
          <w:szCs w:val="22"/>
        </w:rPr>
        <w:t>CONCLUSION</w:t>
      </w:r>
    </w:p>
    <w:p w14:paraId="5D130EB5" w14:textId="490AF4F0" w:rsidR="006B001C" w:rsidRPr="007E1501" w:rsidRDefault="007E1501" w:rsidP="007E1501">
      <w:pPr>
        <w:pStyle w:val="Body"/>
        <w:spacing w:before="120" w:after="120"/>
        <w:rPr>
          <w:rFonts w:ascii="Arial" w:hAnsi="Arial" w:cs="Arial"/>
          <w:bCs/>
        </w:rPr>
      </w:pPr>
      <w:r w:rsidRPr="007E1501">
        <w:rPr>
          <w:rFonts w:ascii="Arial" w:hAnsi="Arial" w:cs="Arial"/>
          <w:bCs/>
        </w:rPr>
        <w:t xml:space="preserve">The hydrological and hydrodynamic assessment in </w:t>
      </w:r>
      <w:proofErr w:type="spellStart"/>
      <w:r w:rsidRPr="007E1501">
        <w:rPr>
          <w:rFonts w:ascii="Arial" w:hAnsi="Arial" w:cs="Arial"/>
          <w:bCs/>
        </w:rPr>
        <w:t>M’Bahiakro</w:t>
      </w:r>
      <w:proofErr w:type="spellEnd"/>
      <w:r w:rsidRPr="007E1501">
        <w:rPr>
          <w:rFonts w:ascii="Arial" w:hAnsi="Arial" w:cs="Arial"/>
          <w:bCs/>
        </w:rPr>
        <w:t xml:space="preserve"> reveals that groundwater availability is closely linked to rainfall patterns, temperature variations, and aquifer properties.</w:t>
      </w:r>
      <w:r>
        <w:rPr>
          <w:rFonts w:ascii="Arial" w:hAnsi="Arial" w:cs="Arial"/>
          <w:bCs/>
        </w:rPr>
        <w:t xml:space="preserve"> </w:t>
      </w:r>
      <w:r w:rsidRPr="007E1501">
        <w:rPr>
          <w:rFonts w:ascii="Arial" w:hAnsi="Arial" w:cs="Arial"/>
          <w:bCs/>
        </w:rPr>
        <w:t xml:space="preserve">The aquifers of </w:t>
      </w:r>
      <w:proofErr w:type="spellStart"/>
      <w:r w:rsidRPr="007E1501">
        <w:rPr>
          <w:rFonts w:ascii="Arial" w:hAnsi="Arial" w:cs="Arial"/>
          <w:bCs/>
        </w:rPr>
        <w:t>M’Bahiakro</w:t>
      </w:r>
      <w:proofErr w:type="spellEnd"/>
      <w:r w:rsidRPr="007E1501">
        <w:rPr>
          <w:rFonts w:ascii="Arial" w:hAnsi="Arial" w:cs="Arial"/>
          <w:bCs/>
        </w:rPr>
        <w:t xml:space="preserve"> exhibit notable hydrodynamic heterogeneity. Hydraulic conductivity ranges from 7.1 × 10</w:t>
      </w:r>
      <w:r w:rsidRPr="007E1501">
        <w:rPr>
          <w:rFonts w:ascii="Cambria Math" w:hAnsi="Cambria Math" w:cs="Cambria Math"/>
          <w:bCs/>
        </w:rPr>
        <w:t>⁻</w:t>
      </w:r>
      <w:r w:rsidRPr="007E1501">
        <w:rPr>
          <w:rFonts w:ascii="Arial" w:hAnsi="Arial" w:cs="Arial"/>
          <w:bCs/>
        </w:rPr>
        <w:t>⁵ to 1.5 × 10</w:t>
      </w:r>
      <w:r w:rsidRPr="007E1501">
        <w:rPr>
          <w:rFonts w:ascii="Cambria Math" w:hAnsi="Cambria Math" w:cs="Cambria Math"/>
          <w:bCs/>
        </w:rPr>
        <w:t>⁻</w:t>
      </w:r>
      <w:r w:rsidRPr="007E1501">
        <w:rPr>
          <w:rFonts w:ascii="Arial" w:hAnsi="Arial" w:cs="Arial"/>
          <w:bCs/>
        </w:rPr>
        <w:t xml:space="preserve">⁴ m/s, with permeable zones in </w:t>
      </w:r>
      <w:proofErr w:type="spellStart"/>
      <w:r w:rsidRPr="007E1501">
        <w:rPr>
          <w:rFonts w:ascii="Arial" w:hAnsi="Arial" w:cs="Arial"/>
          <w:bCs/>
        </w:rPr>
        <w:t>N’guattakro</w:t>
      </w:r>
      <w:proofErr w:type="spellEnd"/>
      <w:r w:rsidRPr="007E1501">
        <w:rPr>
          <w:rFonts w:ascii="Arial" w:hAnsi="Arial" w:cs="Arial"/>
          <w:bCs/>
        </w:rPr>
        <w:t xml:space="preserve"> and Koko, and less permeable zones in </w:t>
      </w:r>
      <w:proofErr w:type="spellStart"/>
      <w:r w:rsidRPr="007E1501">
        <w:rPr>
          <w:rFonts w:ascii="Arial" w:hAnsi="Arial" w:cs="Arial"/>
          <w:bCs/>
        </w:rPr>
        <w:t>Dougouba</w:t>
      </w:r>
      <w:proofErr w:type="spellEnd"/>
      <w:r w:rsidRPr="007E1501">
        <w:rPr>
          <w:rFonts w:ascii="Arial" w:hAnsi="Arial" w:cs="Arial"/>
          <w:bCs/>
        </w:rPr>
        <w:t xml:space="preserve"> and </w:t>
      </w:r>
      <w:proofErr w:type="spellStart"/>
      <w:r w:rsidRPr="007E1501">
        <w:rPr>
          <w:rFonts w:ascii="Arial" w:hAnsi="Arial" w:cs="Arial"/>
          <w:bCs/>
        </w:rPr>
        <w:t>Baoulekro</w:t>
      </w:r>
      <w:proofErr w:type="spellEnd"/>
      <w:r w:rsidRPr="007E1501">
        <w:rPr>
          <w:rFonts w:ascii="Arial" w:hAnsi="Arial" w:cs="Arial"/>
          <w:bCs/>
        </w:rPr>
        <w:t>. Effective porosity</w:t>
      </w:r>
      <w:r w:rsidR="00621FA2">
        <w:rPr>
          <w:rFonts w:ascii="Arial" w:hAnsi="Arial" w:cs="Arial"/>
          <w:bCs/>
        </w:rPr>
        <w:t xml:space="preserve"> </w:t>
      </w:r>
      <w:r w:rsidRPr="007E1501">
        <w:rPr>
          <w:rFonts w:ascii="Arial" w:hAnsi="Arial" w:cs="Arial"/>
          <w:bCs/>
        </w:rPr>
        <w:t>ranging between 20% and 40%</w:t>
      </w:r>
      <w:r w:rsidR="00621FA2">
        <w:rPr>
          <w:rFonts w:ascii="Arial" w:hAnsi="Arial" w:cs="Arial"/>
          <w:bCs/>
        </w:rPr>
        <w:t xml:space="preserve"> i</w:t>
      </w:r>
      <w:r w:rsidRPr="007E1501">
        <w:rPr>
          <w:rFonts w:ascii="Arial" w:hAnsi="Arial" w:cs="Arial"/>
          <w:bCs/>
        </w:rPr>
        <w:t xml:space="preserve">s highest in the sandy areas of </w:t>
      </w:r>
      <w:proofErr w:type="spellStart"/>
      <w:r w:rsidRPr="007E1501">
        <w:rPr>
          <w:rFonts w:ascii="Arial" w:hAnsi="Arial" w:cs="Arial"/>
          <w:bCs/>
        </w:rPr>
        <w:t>N’guattakro</w:t>
      </w:r>
      <w:proofErr w:type="spellEnd"/>
      <w:r w:rsidRPr="007E1501">
        <w:rPr>
          <w:rFonts w:ascii="Arial" w:hAnsi="Arial" w:cs="Arial"/>
          <w:bCs/>
        </w:rPr>
        <w:t xml:space="preserve"> and Koko, promoting storage and infiltration, while the clay-dominated sectors of </w:t>
      </w:r>
      <w:proofErr w:type="spellStart"/>
      <w:r w:rsidRPr="007E1501">
        <w:rPr>
          <w:rFonts w:ascii="Arial" w:hAnsi="Arial" w:cs="Arial"/>
          <w:bCs/>
        </w:rPr>
        <w:t>Baoulekro</w:t>
      </w:r>
      <w:proofErr w:type="spellEnd"/>
      <w:r w:rsidRPr="007E1501">
        <w:rPr>
          <w:rFonts w:ascii="Arial" w:hAnsi="Arial" w:cs="Arial"/>
          <w:bCs/>
        </w:rPr>
        <w:t xml:space="preserve"> and </w:t>
      </w:r>
      <w:proofErr w:type="spellStart"/>
      <w:r w:rsidRPr="007E1501">
        <w:rPr>
          <w:rFonts w:ascii="Arial" w:hAnsi="Arial" w:cs="Arial"/>
          <w:bCs/>
        </w:rPr>
        <w:t>Dougouba</w:t>
      </w:r>
      <w:proofErr w:type="spellEnd"/>
      <w:r w:rsidRPr="007E1501">
        <w:rPr>
          <w:rFonts w:ascii="Arial" w:hAnsi="Arial" w:cs="Arial"/>
          <w:bCs/>
        </w:rPr>
        <w:t xml:space="preserve"> restrict water circulation.</w:t>
      </w:r>
      <w:r>
        <w:rPr>
          <w:rFonts w:ascii="Arial" w:hAnsi="Arial" w:cs="Arial"/>
          <w:bCs/>
        </w:rPr>
        <w:t xml:space="preserve"> </w:t>
      </w:r>
      <w:r w:rsidRPr="007E1501">
        <w:rPr>
          <w:rFonts w:ascii="Arial" w:hAnsi="Arial" w:cs="Arial"/>
          <w:bCs/>
        </w:rPr>
        <w:t>The 1971</w:t>
      </w:r>
      <w:r w:rsidR="00621FA2">
        <w:rPr>
          <w:rFonts w:ascii="Arial" w:hAnsi="Arial" w:cs="Arial"/>
          <w:bCs/>
        </w:rPr>
        <w:t>-</w:t>
      </w:r>
      <w:r w:rsidRPr="007E1501">
        <w:rPr>
          <w:rFonts w:ascii="Arial" w:hAnsi="Arial" w:cs="Arial"/>
          <w:bCs/>
        </w:rPr>
        <w:t>1998 hydrological balance shows that 34.85% of rainfall contributes to groundwater recharge, while 62.07% is lost through evapotranspiration and surface runoff remains low. Groundwater flow velocities, on the order of 10</w:t>
      </w:r>
      <w:r w:rsidRPr="007E1501">
        <w:rPr>
          <w:rFonts w:ascii="Cambria Math" w:hAnsi="Cambria Math" w:cs="Cambria Math"/>
          <w:bCs/>
        </w:rPr>
        <w:t>⁻</w:t>
      </w:r>
      <w:r w:rsidRPr="007E1501">
        <w:rPr>
          <w:rFonts w:ascii="Arial" w:hAnsi="Arial" w:cs="Arial"/>
          <w:bCs/>
        </w:rPr>
        <w:t>⁵ m/s, indicate a slow circulation dynamic, which has slowed even further since 2012 due to declining rainfall and rising temperatures</w:t>
      </w:r>
      <w:r w:rsidR="00621FA2">
        <w:rPr>
          <w:rFonts w:ascii="Arial" w:hAnsi="Arial" w:cs="Arial"/>
          <w:bCs/>
        </w:rPr>
        <w:t>-</w:t>
      </w:r>
      <w:r w:rsidRPr="007E1501">
        <w:rPr>
          <w:rFonts w:ascii="Arial" w:hAnsi="Arial" w:cs="Arial"/>
          <w:bCs/>
        </w:rPr>
        <w:t>thereby reducing recharge and overall groundwater availability.</w:t>
      </w:r>
      <w:r>
        <w:rPr>
          <w:rFonts w:ascii="Arial" w:hAnsi="Arial" w:cs="Arial"/>
          <w:bCs/>
        </w:rPr>
        <w:t xml:space="preserve"> </w:t>
      </w:r>
      <w:r w:rsidRPr="007E1501">
        <w:rPr>
          <w:rFonts w:ascii="Arial" w:hAnsi="Arial" w:cs="Arial"/>
          <w:bCs/>
        </w:rPr>
        <w:t xml:space="preserve">Overall, these findings highlight the increasing vulnerability of groundwater resources in </w:t>
      </w:r>
      <w:proofErr w:type="spellStart"/>
      <w:r w:rsidRPr="007E1501">
        <w:rPr>
          <w:rFonts w:ascii="Arial" w:hAnsi="Arial" w:cs="Arial"/>
          <w:bCs/>
        </w:rPr>
        <w:t>M’Bahiakro</w:t>
      </w:r>
      <w:proofErr w:type="spellEnd"/>
      <w:r w:rsidRPr="007E1501">
        <w:rPr>
          <w:rFonts w:ascii="Arial" w:hAnsi="Arial" w:cs="Arial"/>
          <w:bCs/>
        </w:rPr>
        <w:t xml:space="preserve"> under the influence of climate variability, emphasizing the need for sustainable and adaptive water management strategies to ensure long-term water security for local populations.</w:t>
      </w:r>
    </w:p>
    <w:p w14:paraId="170D191E" w14:textId="77777777" w:rsidR="007E1501" w:rsidRPr="007E1501" w:rsidRDefault="007E1501" w:rsidP="007E1501">
      <w:pPr>
        <w:pStyle w:val="Body"/>
        <w:spacing w:before="120" w:after="0"/>
        <w:rPr>
          <w:rFonts w:ascii="Arial" w:hAnsi="Arial" w:cs="Arial"/>
          <w:bCs/>
        </w:rPr>
      </w:pPr>
      <w:r w:rsidRPr="007E1501">
        <w:rPr>
          <w:rFonts w:ascii="Arial" w:hAnsi="Arial" w:cs="Arial"/>
          <w:bCs/>
        </w:rPr>
        <w:t xml:space="preserve">These results highlight that groundwater availability depends both on the lithological characteristics of the aquifers and on climate variability, underscoring the need for integrated water-resources management in </w:t>
      </w:r>
      <w:proofErr w:type="spellStart"/>
      <w:r w:rsidRPr="007E1501">
        <w:rPr>
          <w:rFonts w:ascii="Arial" w:hAnsi="Arial" w:cs="Arial"/>
          <w:bCs/>
        </w:rPr>
        <w:t>M’Bahiakro</w:t>
      </w:r>
      <w:proofErr w:type="spellEnd"/>
      <w:r w:rsidRPr="007E1501">
        <w:rPr>
          <w:rFonts w:ascii="Arial" w:hAnsi="Arial" w:cs="Arial"/>
          <w:bCs/>
        </w:rPr>
        <w:t>.</w:t>
      </w:r>
    </w:p>
    <w:p w14:paraId="6C894FEA" w14:textId="77777777" w:rsidR="007E1501" w:rsidRPr="007E1501" w:rsidRDefault="007E1501" w:rsidP="007E1501">
      <w:pPr>
        <w:pStyle w:val="Body"/>
        <w:spacing w:before="120" w:after="0"/>
        <w:rPr>
          <w:rFonts w:ascii="Arial" w:hAnsi="Arial" w:cs="Arial"/>
          <w:b/>
        </w:rPr>
      </w:pPr>
      <w:r w:rsidRPr="007E1501">
        <w:rPr>
          <w:rFonts w:ascii="Arial" w:hAnsi="Arial" w:cs="Arial"/>
          <w:b/>
        </w:rPr>
        <w:t>Limitations and Perspectives of the Study</w:t>
      </w:r>
    </w:p>
    <w:p w14:paraId="6ACBB0CD" w14:textId="77777777" w:rsidR="007E1501" w:rsidRPr="007E1501" w:rsidRDefault="007E1501" w:rsidP="007E1501">
      <w:pPr>
        <w:pStyle w:val="Body"/>
        <w:spacing w:before="120" w:after="0"/>
        <w:rPr>
          <w:rFonts w:ascii="Arial" w:hAnsi="Arial" w:cs="Arial"/>
          <w:bCs/>
        </w:rPr>
      </w:pPr>
      <w:r w:rsidRPr="007E1501">
        <w:rPr>
          <w:rFonts w:ascii="Arial" w:hAnsi="Arial" w:cs="Arial"/>
          <w:bCs/>
        </w:rPr>
        <w:t xml:space="preserve">Although this study provides essential insights into the dynamics of groundwater in </w:t>
      </w:r>
      <w:proofErr w:type="spellStart"/>
      <w:r w:rsidRPr="007E1501">
        <w:rPr>
          <w:rFonts w:ascii="Arial" w:hAnsi="Arial" w:cs="Arial"/>
          <w:bCs/>
        </w:rPr>
        <w:t>M’Bahiakro</w:t>
      </w:r>
      <w:proofErr w:type="spellEnd"/>
      <w:r w:rsidRPr="007E1501">
        <w:rPr>
          <w:rFonts w:ascii="Arial" w:hAnsi="Arial" w:cs="Arial"/>
          <w:bCs/>
        </w:rPr>
        <w:t>, it presents several limitations:</w:t>
      </w:r>
    </w:p>
    <w:p w14:paraId="234A9EC9" w14:textId="77777777" w:rsidR="007E1501" w:rsidRPr="007E1501" w:rsidRDefault="007E1501" w:rsidP="00045D9A">
      <w:pPr>
        <w:pStyle w:val="Body"/>
        <w:numPr>
          <w:ilvl w:val="0"/>
          <w:numId w:val="11"/>
        </w:numPr>
        <w:spacing w:before="120" w:after="0"/>
        <w:rPr>
          <w:rFonts w:ascii="Arial" w:hAnsi="Arial" w:cs="Arial"/>
          <w:bCs/>
        </w:rPr>
      </w:pPr>
      <w:r w:rsidRPr="007E1501">
        <w:rPr>
          <w:rFonts w:ascii="Arial" w:hAnsi="Arial" w:cs="Arial"/>
          <w:bCs/>
        </w:rPr>
        <w:t>Data availability and continuity: The hydrological and climatic time series cover only specific periods (1971–1998 and 2012–2015), which restricts the analysis of long-term trends and the detection of major climatic shifts.</w:t>
      </w:r>
    </w:p>
    <w:p w14:paraId="00BA57AB" w14:textId="77777777" w:rsidR="007E1501" w:rsidRPr="007E1501" w:rsidRDefault="007E1501" w:rsidP="00045D9A">
      <w:pPr>
        <w:pStyle w:val="Body"/>
        <w:numPr>
          <w:ilvl w:val="0"/>
          <w:numId w:val="11"/>
        </w:numPr>
        <w:spacing w:before="120" w:after="0"/>
        <w:rPr>
          <w:rFonts w:ascii="Arial" w:hAnsi="Arial" w:cs="Arial"/>
          <w:bCs/>
        </w:rPr>
      </w:pPr>
      <w:r w:rsidRPr="007E1501">
        <w:rPr>
          <w:rFonts w:ascii="Arial" w:hAnsi="Arial" w:cs="Arial"/>
          <w:bCs/>
        </w:rPr>
        <w:t>Spatial representativeness of measurements: The hydraulic conductivity and effective porosity data come from only a few sites, which does not fully reflect the heterogeneity of aquifers at the regional scale.</w:t>
      </w:r>
    </w:p>
    <w:p w14:paraId="07C1FC03" w14:textId="77777777" w:rsidR="007E1501" w:rsidRPr="007E1501" w:rsidRDefault="007E1501" w:rsidP="00045D9A">
      <w:pPr>
        <w:pStyle w:val="Body"/>
        <w:numPr>
          <w:ilvl w:val="0"/>
          <w:numId w:val="11"/>
        </w:numPr>
        <w:spacing w:before="120" w:after="0"/>
        <w:rPr>
          <w:rFonts w:ascii="Arial" w:hAnsi="Arial" w:cs="Arial"/>
          <w:bCs/>
        </w:rPr>
      </w:pPr>
      <w:r w:rsidRPr="007E1501">
        <w:rPr>
          <w:rFonts w:ascii="Arial" w:hAnsi="Arial" w:cs="Arial"/>
          <w:bCs/>
        </w:rPr>
        <w:t>Empirical methods and unaccounted impacts: The methods used for the hydrological balance include approximations that may affect the accuracy of the estimates, and the study does not incorporate anthropogenic impacts such as groundwater abstraction, urbanization, or land-use changes.</w:t>
      </w:r>
    </w:p>
    <w:p w14:paraId="37EDBE1B" w14:textId="77777777" w:rsidR="007E1501" w:rsidRPr="007E1501" w:rsidRDefault="007E1501" w:rsidP="00045D9A">
      <w:pPr>
        <w:pStyle w:val="Body"/>
        <w:numPr>
          <w:ilvl w:val="0"/>
          <w:numId w:val="11"/>
        </w:numPr>
        <w:spacing w:before="120" w:after="0"/>
        <w:rPr>
          <w:rFonts w:ascii="Arial" w:hAnsi="Arial" w:cs="Arial"/>
          <w:bCs/>
        </w:rPr>
      </w:pPr>
      <w:r w:rsidRPr="007E1501">
        <w:rPr>
          <w:rFonts w:ascii="Arial" w:hAnsi="Arial" w:cs="Arial"/>
          <w:bCs/>
        </w:rPr>
        <w:lastRenderedPageBreak/>
        <w:t>Perspectives for future studies: Integrating field data with climatic models (GCM, RCM) and hydrological models (SWAT, MODFLOW) would allow simulation of water fluxes, assessment of future groundwater recharge, and testing of sustainable management scenarios.</w:t>
      </w:r>
    </w:p>
    <w:p w14:paraId="36A2EDEF" w14:textId="77777777" w:rsidR="007E1501" w:rsidRPr="007E1501" w:rsidRDefault="007E1501" w:rsidP="007E1501">
      <w:pPr>
        <w:pStyle w:val="Body"/>
        <w:spacing w:before="120" w:after="0"/>
        <w:rPr>
          <w:rFonts w:ascii="Arial" w:hAnsi="Arial" w:cs="Arial"/>
          <w:bCs/>
        </w:rPr>
      </w:pPr>
      <w:r w:rsidRPr="007E1501">
        <w:rPr>
          <w:rFonts w:ascii="Arial" w:hAnsi="Arial" w:cs="Arial"/>
          <w:bCs/>
        </w:rPr>
        <w:t xml:space="preserve">Thus, an integrated approach combining field observations, climate modelling, and hydrological simulation would provide a more comprehensive and forward-looking understanding of the vulnerability of groundwater resources in </w:t>
      </w:r>
      <w:proofErr w:type="spellStart"/>
      <w:r w:rsidRPr="007E1501">
        <w:rPr>
          <w:rFonts w:ascii="Arial" w:hAnsi="Arial" w:cs="Arial"/>
          <w:bCs/>
        </w:rPr>
        <w:t>M’Bahiakro</w:t>
      </w:r>
      <w:proofErr w:type="spellEnd"/>
      <w:r w:rsidRPr="007E1501">
        <w:rPr>
          <w:rFonts w:ascii="Arial" w:hAnsi="Arial" w:cs="Arial"/>
          <w:bCs/>
        </w:rPr>
        <w:t>.</w:t>
      </w:r>
    </w:p>
    <w:p w14:paraId="17B91DFB" w14:textId="77777777" w:rsidR="006B001C" w:rsidRDefault="006B001C" w:rsidP="00AA620F">
      <w:pPr>
        <w:pStyle w:val="Body"/>
        <w:spacing w:before="120" w:after="0"/>
        <w:rPr>
          <w:rFonts w:ascii="Arial" w:hAnsi="Arial" w:cs="Arial"/>
          <w:b/>
        </w:rPr>
      </w:pPr>
    </w:p>
    <w:bookmarkEnd w:id="15"/>
    <w:p w14:paraId="5BAEEC48" w14:textId="77777777" w:rsidR="00C77813" w:rsidRDefault="00C77813" w:rsidP="00C343EA">
      <w:pPr>
        <w:pStyle w:val="ReferHead"/>
        <w:spacing w:after="120"/>
        <w:jc w:val="both"/>
        <w:rPr>
          <w:rFonts w:ascii="Arial" w:hAnsi="Arial" w:cs="Arial"/>
          <w:caps w:val="0"/>
          <w:szCs w:val="22"/>
        </w:rPr>
      </w:pPr>
    </w:p>
    <w:p w14:paraId="7B670EAB" w14:textId="620B0440" w:rsidR="00C343EA" w:rsidRPr="00C343EA" w:rsidRDefault="00C343EA" w:rsidP="00C343EA">
      <w:pPr>
        <w:pStyle w:val="ReferHead"/>
        <w:spacing w:after="120"/>
        <w:jc w:val="both"/>
        <w:rPr>
          <w:rFonts w:ascii="Arial" w:hAnsi="Arial" w:cs="Arial"/>
          <w:b w:val="0"/>
          <w:bCs/>
          <w:caps w:val="0"/>
          <w:sz w:val="20"/>
        </w:rPr>
      </w:pPr>
      <w:r w:rsidRPr="00C343EA">
        <w:rPr>
          <w:rFonts w:ascii="Arial" w:hAnsi="Arial" w:cs="Arial"/>
          <w:caps w:val="0"/>
          <w:szCs w:val="22"/>
        </w:rPr>
        <w:t>Ethical Approval</w:t>
      </w:r>
      <w:r w:rsidRPr="00C343EA">
        <w:rPr>
          <w:rFonts w:ascii="Arial" w:hAnsi="Arial" w:cs="Arial"/>
          <w:b w:val="0"/>
          <w:bCs/>
          <w:caps w:val="0"/>
          <w:szCs w:val="22"/>
        </w:rPr>
        <w:t xml:space="preserve"> </w:t>
      </w:r>
    </w:p>
    <w:p w14:paraId="4E4191F0" w14:textId="3BAAADB5" w:rsidR="00C343EA" w:rsidRPr="00C343EA" w:rsidRDefault="00C343EA" w:rsidP="00C343EA">
      <w:pPr>
        <w:pStyle w:val="ReferHead"/>
        <w:spacing w:after="120"/>
        <w:jc w:val="both"/>
        <w:rPr>
          <w:rFonts w:ascii="Arial" w:hAnsi="Arial" w:cs="Arial"/>
          <w:b w:val="0"/>
          <w:bCs/>
          <w:caps w:val="0"/>
          <w:sz w:val="20"/>
        </w:rPr>
      </w:pPr>
      <w:r w:rsidRPr="00C343EA">
        <w:rPr>
          <w:rFonts w:ascii="Arial" w:hAnsi="Arial" w:cs="Arial"/>
          <w:b w:val="0"/>
          <w:bCs/>
          <w:caps w:val="0"/>
          <w:sz w:val="20"/>
        </w:rPr>
        <w:t>None</w:t>
      </w:r>
    </w:p>
    <w:p w14:paraId="3453B735" w14:textId="34A9F665" w:rsidR="00E56EFA" w:rsidRPr="007D1AFD" w:rsidRDefault="00B01FCD" w:rsidP="0058101B">
      <w:pPr>
        <w:pStyle w:val="ReferHead"/>
        <w:spacing w:after="120"/>
        <w:jc w:val="both"/>
        <w:rPr>
          <w:rFonts w:ascii="Arial" w:hAnsi="Arial" w:cs="Arial"/>
        </w:rPr>
      </w:pPr>
      <w:r w:rsidRPr="007D1AFD">
        <w:rPr>
          <w:rFonts w:ascii="Arial" w:hAnsi="Arial" w:cs="Arial"/>
        </w:rPr>
        <w:t>References</w:t>
      </w:r>
    </w:p>
    <w:p w14:paraId="5116DE2D" w14:textId="1DF8C556" w:rsidR="007D1AFD" w:rsidRPr="002543CC" w:rsidRDefault="007D1AFD" w:rsidP="007D1AFD">
      <w:pPr>
        <w:tabs>
          <w:tab w:val="left" w:pos="1950"/>
        </w:tabs>
        <w:spacing w:after="120"/>
        <w:ind w:left="567" w:hanging="567"/>
        <w:jc w:val="both"/>
        <w:rPr>
          <w:rFonts w:ascii="Arial" w:hAnsi="Arial" w:cs="Arial"/>
          <w:bCs/>
        </w:rPr>
      </w:pPr>
      <w:r w:rsidRPr="00621FA2">
        <w:rPr>
          <w:rFonts w:ascii="Arial" w:hAnsi="Arial" w:cs="Arial"/>
          <w:b/>
        </w:rPr>
        <w:t xml:space="preserve">Assani, A. A. (1999). </w:t>
      </w:r>
      <w:r w:rsidRPr="00621FA2">
        <w:rPr>
          <w:rFonts w:ascii="Arial" w:hAnsi="Arial" w:cs="Arial"/>
          <w:bCs/>
        </w:rPr>
        <w:t>Analysis of the temporal variability of rainfall (1916–1996) in Lu-</w:t>
      </w:r>
      <w:proofErr w:type="spellStart"/>
      <w:r w:rsidRPr="00621FA2">
        <w:rPr>
          <w:rFonts w:ascii="Arial" w:hAnsi="Arial" w:cs="Arial"/>
          <w:bCs/>
        </w:rPr>
        <w:t>bumbashi</w:t>
      </w:r>
      <w:proofErr w:type="spellEnd"/>
      <w:r w:rsidRPr="00621FA2">
        <w:rPr>
          <w:rFonts w:ascii="Arial" w:hAnsi="Arial" w:cs="Arial"/>
          <w:bCs/>
        </w:rPr>
        <w:t xml:space="preserve"> (Congo–Kinshasa) in relation to certain indicators of atmospheric (Southern Oscillation) and oceanic (El Niño/La Niña) circulation. </w:t>
      </w:r>
      <w:proofErr w:type="spellStart"/>
      <w:r w:rsidRPr="002543CC">
        <w:rPr>
          <w:rFonts w:ascii="Arial" w:hAnsi="Arial" w:cs="Arial"/>
          <w:bCs/>
        </w:rPr>
        <w:t>Sécheresse</w:t>
      </w:r>
      <w:proofErr w:type="spellEnd"/>
      <w:r w:rsidRPr="002543CC">
        <w:rPr>
          <w:rFonts w:ascii="Arial" w:hAnsi="Arial" w:cs="Arial"/>
          <w:bCs/>
        </w:rPr>
        <w:t>, 10 (4), 245–252.</w:t>
      </w:r>
    </w:p>
    <w:p w14:paraId="1F9AB141" w14:textId="77777777" w:rsidR="00E56EFA" w:rsidRPr="002543CC" w:rsidRDefault="00E56EFA" w:rsidP="00B3703E">
      <w:pPr>
        <w:pStyle w:val="Body"/>
        <w:spacing w:after="0"/>
        <w:ind w:left="567" w:hanging="567"/>
        <w:rPr>
          <w:lang w:val="fr-CI"/>
        </w:rPr>
      </w:pPr>
      <w:proofErr w:type="spellStart"/>
      <w:r w:rsidRPr="00621FA2">
        <w:rPr>
          <w:rFonts w:ascii="Arial" w:hAnsi="Arial" w:cs="Arial"/>
          <w:b/>
        </w:rPr>
        <w:t>Baï</w:t>
      </w:r>
      <w:proofErr w:type="spellEnd"/>
      <w:r w:rsidRPr="00621FA2">
        <w:rPr>
          <w:rFonts w:ascii="Arial" w:hAnsi="Arial" w:cs="Arial"/>
          <w:b/>
        </w:rPr>
        <w:t xml:space="preserve">, R., </w:t>
      </w:r>
      <w:proofErr w:type="spellStart"/>
      <w:r w:rsidRPr="00621FA2">
        <w:rPr>
          <w:rFonts w:ascii="Arial" w:hAnsi="Arial" w:cs="Arial"/>
          <w:b/>
        </w:rPr>
        <w:t>Kouame</w:t>
      </w:r>
      <w:proofErr w:type="spellEnd"/>
      <w:r w:rsidRPr="00621FA2">
        <w:rPr>
          <w:rFonts w:ascii="Arial" w:hAnsi="Arial" w:cs="Arial"/>
          <w:b/>
        </w:rPr>
        <w:t xml:space="preserve">, I.K., </w:t>
      </w:r>
      <w:proofErr w:type="spellStart"/>
      <w:r w:rsidRPr="00621FA2">
        <w:rPr>
          <w:rFonts w:ascii="Arial" w:hAnsi="Arial" w:cs="Arial"/>
          <w:b/>
        </w:rPr>
        <w:t>Kouassı</w:t>
      </w:r>
      <w:proofErr w:type="spellEnd"/>
      <w:r w:rsidRPr="00621FA2">
        <w:rPr>
          <w:rFonts w:ascii="Arial" w:hAnsi="Arial" w:cs="Arial"/>
          <w:b/>
        </w:rPr>
        <w:t xml:space="preserve">, L.K., Konan, S.K. and N’Cho, H.A. (2019) </w:t>
      </w:r>
      <w:r w:rsidRPr="00621FA2">
        <w:rPr>
          <w:rFonts w:ascii="Arial" w:hAnsi="Arial" w:cs="Arial"/>
          <w:bCs/>
        </w:rPr>
        <w:t xml:space="preserve">Assessment of the Physicochemical Quality of Irrigation Water and Soil for Sustainable Irrigated Rice Cultivation: Case of Irrigated Perimeter of </w:t>
      </w:r>
      <w:proofErr w:type="spellStart"/>
      <w:r w:rsidRPr="00621FA2">
        <w:rPr>
          <w:rFonts w:ascii="Arial" w:hAnsi="Arial" w:cs="Arial"/>
          <w:bCs/>
        </w:rPr>
        <w:t>M’Bahiakro</w:t>
      </w:r>
      <w:proofErr w:type="spellEnd"/>
      <w:r w:rsidRPr="00621FA2">
        <w:rPr>
          <w:rFonts w:ascii="Arial" w:hAnsi="Arial" w:cs="Arial"/>
          <w:bCs/>
        </w:rPr>
        <w:t xml:space="preserve"> (Central-East of Côte d’Ivoire). </w:t>
      </w:r>
      <w:r w:rsidRPr="00621FA2">
        <w:rPr>
          <w:rFonts w:ascii="Arial" w:hAnsi="Arial" w:cs="Arial"/>
          <w:bCs/>
          <w:lang w:val="fr-CI"/>
        </w:rPr>
        <w:t xml:space="preserve">Journal of </w:t>
      </w:r>
      <w:proofErr w:type="spellStart"/>
      <w:r w:rsidRPr="00621FA2">
        <w:rPr>
          <w:rFonts w:ascii="Arial" w:hAnsi="Arial" w:cs="Arial"/>
          <w:bCs/>
          <w:lang w:val="fr-CI"/>
        </w:rPr>
        <w:t>Environmental</w:t>
      </w:r>
      <w:proofErr w:type="spellEnd"/>
      <w:r w:rsidRPr="00621FA2">
        <w:rPr>
          <w:rFonts w:ascii="Arial" w:hAnsi="Arial" w:cs="Arial"/>
          <w:bCs/>
          <w:lang w:val="fr-CI"/>
        </w:rPr>
        <w:t xml:space="preserve"> Protection, 10, 1536-1552. </w:t>
      </w:r>
      <w:hyperlink r:id="rId21" w:history="1">
        <w:r w:rsidRPr="00621FA2">
          <w:rPr>
            <w:rStyle w:val="Hyperlink"/>
            <w:rFonts w:ascii="Arial" w:hAnsi="Arial" w:cs="Arial"/>
            <w:bCs/>
            <w:lang w:val="fr-CI"/>
          </w:rPr>
          <w:t>https://doi.org/10.4236/jep.2019.1011091</w:t>
        </w:r>
      </w:hyperlink>
    </w:p>
    <w:p w14:paraId="4231DD58" w14:textId="77777777" w:rsidR="001F6819" w:rsidRPr="00621FA2" w:rsidRDefault="001F6819" w:rsidP="001F6819">
      <w:pPr>
        <w:pStyle w:val="Body"/>
        <w:spacing w:after="0"/>
        <w:ind w:left="567" w:hanging="567"/>
        <w:rPr>
          <w:b/>
          <w:bCs/>
          <w:lang w:val="fr-CI"/>
        </w:rPr>
      </w:pPr>
    </w:p>
    <w:p w14:paraId="30EE9FE9" w14:textId="4F1DB83D" w:rsidR="001F6819" w:rsidRPr="001F6819" w:rsidRDefault="001F6819" w:rsidP="001F6819">
      <w:pPr>
        <w:pStyle w:val="Body"/>
        <w:spacing w:after="0"/>
        <w:ind w:left="567" w:hanging="567"/>
        <w:rPr>
          <w:rFonts w:ascii="Arial" w:hAnsi="Arial" w:cs="Arial"/>
          <w:lang w:val="fr-CI"/>
        </w:rPr>
      </w:pPr>
      <w:proofErr w:type="spellStart"/>
      <w:r w:rsidRPr="001F6819">
        <w:rPr>
          <w:b/>
          <w:bCs/>
          <w:lang w:val="fr-CI"/>
        </w:rPr>
        <w:t>Banton</w:t>
      </w:r>
      <w:proofErr w:type="spellEnd"/>
      <w:r w:rsidRPr="001F6819">
        <w:rPr>
          <w:b/>
          <w:bCs/>
          <w:lang w:val="fr-CI"/>
        </w:rPr>
        <w:t xml:space="preserve">, O., &amp; </w:t>
      </w:r>
      <w:proofErr w:type="spellStart"/>
      <w:r w:rsidRPr="001F6819">
        <w:rPr>
          <w:b/>
          <w:bCs/>
          <w:lang w:val="fr-CI"/>
        </w:rPr>
        <w:t>Bangoy</w:t>
      </w:r>
      <w:proofErr w:type="spellEnd"/>
      <w:r w:rsidRPr="001F6819">
        <w:rPr>
          <w:b/>
          <w:bCs/>
          <w:lang w:val="fr-CI"/>
        </w:rPr>
        <w:t xml:space="preserve">, M. L. (1997). </w:t>
      </w:r>
      <w:r w:rsidRPr="001F6819">
        <w:rPr>
          <w:rFonts w:ascii="Arial" w:hAnsi="Arial" w:cs="Arial"/>
          <w:i/>
          <w:iCs/>
          <w:lang w:val="fr-CI"/>
        </w:rPr>
        <w:t>Hydrogéologie : Multi-Science environnementale des eaux souterraines</w:t>
      </w:r>
      <w:r w:rsidRPr="001F6819">
        <w:rPr>
          <w:rFonts w:ascii="Arial" w:hAnsi="Arial" w:cs="Arial"/>
          <w:lang w:val="fr-CI"/>
        </w:rPr>
        <w:t xml:space="preserve"> (460 p.). Québec, Canada : Université du Québec.</w:t>
      </w:r>
    </w:p>
    <w:p w14:paraId="6BBDEB3E" w14:textId="77777777" w:rsidR="001F6819" w:rsidRPr="002543CC" w:rsidRDefault="001F6819" w:rsidP="00B3703E">
      <w:pPr>
        <w:pStyle w:val="Body"/>
        <w:spacing w:after="0"/>
        <w:ind w:left="567" w:hanging="567"/>
        <w:rPr>
          <w:rFonts w:ascii="Arial" w:hAnsi="Arial" w:cs="Arial"/>
          <w:lang w:val="fr-CI"/>
        </w:rPr>
      </w:pPr>
    </w:p>
    <w:p w14:paraId="060136E8" w14:textId="65B96222" w:rsidR="00B3703E" w:rsidRPr="00621FA2" w:rsidRDefault="00BC6EAD" w:rsidP="00BC6EAD">
      <w:pPr>
        <w:pStyle w:val="Body"/>
        <w:spacing w:after="0"/>
        <w:rPr>
          <w:rFonts w:ascii="Arial" w:hAnsi="Arial" w:cs="Arial"/>
          <w:b/>
          <w:lang w:val="fr-CI"/>
        </w:rPr>
      </w:pPr>
      <w:r w:rsidRPr="002543CC">
        <w:rPr>
          <w:rFonts w:ascii="Arial" w:hAnsi="Arial" w:cs="Arial"/>
          <w:b/>
          <w:lang w:val="fr-CI"/>
        </w:rPr>
        <w:t xml:space="preserve">Bear, J. (1979). </w:t>
      </w:r>
      <w:proofErr w:type="spellStart"/>
      <w:r w:rsidRPr="002543CC">
        <w:rPr>
          <w:rFonts w:ascii="Arial" w:hAnsi="Arial" w:cs="Arial"/>
          <w:b/>
          <w:lang w:val="fr-CI"/>
        </w:rPr>
        <w:t>Hydraulics</w:t>
      </w:r>
      <w:proofErr w:type="spellEnd"/>
      <w:r w:rsidRPr="002543CC">
        <w:rPr>
          <w:rFonts w:ascii="Arial" w:hAnsi="Arial" w:cs="Arial"/>
          <w:b/>
          <w:lang w:val="fr-CI"/>
        </w:rPr>
        <w:t xml:space="preserve"> of </w:t>
      </w:r>
      <w:proofErr w:type="spellStart"/>
      <w:r w:rsidRPr="002543CC">
        <w:rPr>
          <w:rFonts w:ascii="Arial" w:hAnsi="Arial" w:cs="Arial"/>
          <w:b/>
          <w:lang w:val="fr-CI"/>
        </w:rPr>
        <w:t>groundwater</w:t>
      </w:r>
      <w:proofErr w:type="spellEnd"/>
      <w:r w:rsidRPr="002543CC">
        <w:rPr>
          <w:rFonts w:ascii="Arial" w:hAnsi="Arial" w:cs="Arial"/>
          <w:b/>
          <w:lang w:val="fr-CI"/>
        </w:rPr>
        <w:t xml:space="preserve"> (567 pp.). </w:t>
      </w:r>
      <w:r w:rsidRPr="00621FA2">
        <w:rPr>
          <w:rFonts w:ascii="Arial" w:hAnsi="Arial" w:cs="Arial"/>
          <w:b/>
          <w:lang w:val="fr-CI"/>
        </w:rPr>
        <w:t>McGraw-Hill.</w:t>
      </w:r>
    </w:p>
    <w:p w14:paraId="2B2F75CE" w14:textId="77777777" w:rsidR="003F6E64" w:rsidRPr="00621FA2" w:rsidRDefault="003F6E64" w:rsidP="00BC6EAD">
      <w:pPr>
        <w:pStyle w:val="Body"/>
        <w:spacing w:after="0"/>
        <w:rPr>
          <w:rFonts w:ascii="Arial" w:hAnsi="Arial" w:cs="Arial"/>
          <w:b/>
          <w:lang w:val="fr-CI"/>
        </w:rPr>
      </w:pPr>
    </w:p>
    <w:p w14:paraId="0354B83A" w14:textId="1FB650B8" w:rsidR="009D2183" w:rsidRPr="00621FA2" w:rsidRDefault="009D2183" w:rsidP="00B3703E">
      <w:pPr>
        <w:pStyle w:val="Body"/>
        <w:spacing w:after="120"/>
        <w:ind w:left="567" w:hanging="567"/>
        <w:rPr>
          <w:rFonts w:ascii="Arial" w:hAnsi="Arial" w:cs="Arial"/>
        </w:rPr>
      </w:pPr>
      <w:r w:rsidRPr="00621FA2">
        <w:rPr>
          <w:rFonts w:ascii="Arial" w:hAnsi="Arial" w:cs="Arial"/>
          <w:b/>
          <w:bCs/>
          <w:lang w:val="fr-CI"/>
        </w:rPr>
        <w:t>Cui, Y.-J., Tang, A.-M., Loiseau, C., &amp; Delage, P. (2008).</w:t>
      </w:r>
      <w:r w:rsidRPr="00621FA2">
        <w:rPr>
          <w:rFonts w:ascii="Arial" w:hAnsi="Arial" w:cs="Arial"/>
          <w:lang w:val="fr-CI"/>
        </w:rPr>
        <w:t xml:space="preserve"> </w:t>
      </w:r>
      <w:r w:rsidRPr="00621FA2">
        <w:rPr>
          <w:rFonts w:ascii="Arial" w:hAnsi="Arial" w:cs="Arial"/>
        </w:rPr>
        <w:t>Determining the unsaturated hydraulic conductivity of a compacted sand–bentonite mixture under constant-volume and free-swell conditions. Physics and Chemistry of the Earth, Parts A/B/C, 33(Supplement 1), S462–S471. https://doi.org/10.1016/j.pce.2008.10.017</w:t>
      </w:r>
    </w:p>
    <w:p w14:paraId="65E67026" w14:textId="12FD5B1E" w:rsidR="001F6819" w:rsidRPr="002543CC" w:rsidRDefault="001F6819" w:rsidP="00B3703E">
      <w:pPr>
        <w:pStyle w:val="Body"/>
        <w:ind w:left="567" w:hanging="567"/>
        <w:rPr>
          <w:rFonts w:ascii="Arial" w:hAnsi="Arial" w:cs="Arial"/>
          <w:bCs/>
        </w:rPr>
      </w:pPr>
      <w:r w:rsidRPr="00621FA2">
        <w:rPr>
          <w:rFonts w:ascii="Arial" w:hAnsi="Arial" w:cs="Arial"/>
          <w:b/>
        </w:rPr>
        <w:t>Delle Rose, M. (2022).</w:t>
      </w:r>
      <w:r w:rsidRPr="00621FA2">
        <w:rPr>
          <w:rFonts w:ascii="Arial" w:hAnsi="Arial" w:cs="Arial"/>
          <w:bCs/>
        </w:rPr>
        <w:t xml:space="preserve"> Sinkhole flooding and aquifer recharge in arid to dry sub</w:t>
      </w:r>
      <w:r w:rsidRPr="00621FA2">
        <w:rPr>
          <w:rFonts w:ascii="Cambria Math" w:hAnsi="Cambria Math" w:cs="Cambria Math"/>
          <w:bCs/>
        </w:rPr>
        <w:t>‑</w:t>
      </w:r>
      <w:r w:rsidRPr="00621FA2">
        <w:rPr>
          <w:rFonts w:ascii="Arial" w:hAnsi="Arial" w:cs="Arial"/>
          <w:bCs/>
        </w:rPr>
        <w:t xml:space="preserve">humid regions: Sensitivity to climate change. </w:t>
      </w:r>
      <w:r w:rsidRPr="002543CC">
        <w:rPr>
          <w:rFonts w:ascii="Arial" w:hAnsi="Arial" w:cs="Arial"/>
          <w:bCs/>
        </w:rPr>
        <w:t>Hydrology, 9(2), 25. https://doi.org/10.3390/hydrology9020025</w:t>
      </w:r>
    </w:p>
    <w:p w14:paraId="6AA156BB" w14:textId="68ABFACF" w:rsidR="003F6E64" w:rsidRPr="002543CC" w:rsidRDefault="003F6E64" w:rsidP="00B3703E">
      <w:pPr>
        <w:pStyle w:val="Body"/>
        <w:ind w:left="567" w:hanging="567"/>
        <w:rPr>
          <w:rFonts w:ascii="Arial" w:hAnsi="Arial" w:cs="Arial"/>
          <w:bCs/>
        </w:rPr>
      </w:pPr>
      <w:r w:rsidRPr="00621FA2">
        <w:rPr>
          <w:rFonts w:ascii="Arial" w:hAnsi="Arial" w:cs="Arial"/>
          <w:b/>
        </w:rPr>
        <w:t>Domenico, P. A., &amp; Schwartz, F. W. (1998).</w:t>
      </w:r>
      <w:r w:rsidRPr="00621FA2">
        <w:rPr>
          <w:rFonts w:ascii="Arial" w:hAnsi="Arial" w:cs="Arial"/>
          <w:bCs/>
        </w:rPr>
        <w:t xml:space="preserve"> Physical and chemical hydrogeology (2nd ed., 506 p.). </w:t>
      </w:r>
      <w:r w:rsidRPr="002543CC">
        <w:rPr>
          <w:rFonts w:ascii="Arial" w:hAnsi="Arial" w:cs="Arial"/>
          <w:bCs/>
        </w:rPr>
        <w:t xml:space="preserve">New York, </w:t>
      </w:r>
      <w:proofErr w:type="gramStart"/>
      <w:r w:rsidRPr="002543CC">
        <w:rPr>
          <w:rFonts w:ascii="Arial" w:hAnsi="Arial" w:cs="Arial"/>
          <w:bCs/>
        </w:rPr>
        <w:t>NY :</w:t>
      </w:r>
      <w:proofErr w:type="gramEnd"/>
      <w:r w:rsidRPr="002543CC">
        <w:rPr>
          <w:rFonts w:ascii="Arial" w:hAnsi="Arial" w:cs="Arial"/>
          <w:bCs/>
        </w:rPr>
        <w:t xml:space="preserve"> John Wiley &amp; Sons.</w:t>
      </w:r>
    </w:p>
    <w:p w14:paraId="61893F88" w14:textId="034D0D03" w:rsidR="00623528" w:rsidRPr="00621FA2" w:rsidRDefault="00623528" w:rsidP="00B3703E">
      <w:pPr>
        <w:pStyle w:val="Body"/>
        <w:ind w:left="567" w:hanging="567"/>
        <w:rPr>
          <w:rFonts w:ascii="Arial" w:hAnsi="Arial" w:cs="Arial"/>
          <w:bCs/>
        </w:rPr>
      </w:pPr>
      <w:r w:rsidRPr="002543CC">
        <w:rPr>
          <w:rFonts w:ascii="Arial" w:hAnsi="Arial" w:cs="Arial"/>
          <w:b/>
        </w:rPr>
        <w:t xml:space="preserve">Dosio, A., Lennard, C., &amp; </w:t>
      </w:r>
      <w:proofErr w:type="spellStart"/>
      <w:r w:rsidRPr="002543CC">
        <w:rPr>
          <w:rFonts w:ascii="Arial" w:hAnsi="Arial" w:cs="Arial"/>
          <w:b/>
        </w:rPr>
        <w:t>Spinoni</w:t>
      </w:r>
      <w:proofErr w:type="spellEnd"/>
      <w:r w:rsidRPr="002543CC">
        <w:rPr>
          <w:rFonts w:ascii="Arial" w:hAnsi="Arial" w:cs="Arial"/>
          <w:b/>
        </w:rPr>
        <w:t>, J. (2022).</w:t>
      </w:r>
      <w:r w:rsidRPr="002543CC">
        <w:rPr>
          <w:rFonts w:ascii="Arial" w:hAnsi="Arial" w:cs="Arial"/>
          <w:bCs/>
        </w:rPr>
        <w:t xml:space="preserve"> </w:t>
      </w:r>
      <w:r w:rsidRPr="00621FA2">
        <w:rPr>
          <w:rFonts w:ascii="Arial" w:hAnsi="Arial" w:cs="Arial"/>
          <w:bCs/>
        </w:rPr>
        <w:t>Projections of indices of daily temperature and precipitation based on bias</w:t>
      </w:r>
      <w:r w:rsidRPr="00621FA2">
        <w:rPr>
          <w:rFonts w:ascii="Cambria Math" w:hAnsi="Cambria Math" w:cs="Cambria Math"/>
          <w:bCs/>
        </w:rPr>
        <w:t>‑</w:t>
      </w:r>
      <w:r w:rsidRPr="00621FA2">
        <w:rPr>
          <w:rFonts w:ascii="Arial" w:hAnsi="Arial" w:cs="Arial"/>
          <w:bCs/>
        </w:rPr>
        <w:t>adjusted CORDEX</w:t>
      </w:r>
      <w:r w:rsidRPr="00621FA2">
        <w:rPr>
          <w:rFonts w:ascii="Cambria Math" w:hAnsi="Cambria Math" w:cs="Cambria Math"/>
          <w:bCs/>
        </w:rPr>
        <w:t>‑</w:t>
      </w:r>
      <w:r w:rsidRPr="00621FA2">
        <w:rPr>
          <w:rFonts w:ascii="Arial" w:hAnsi="Arial" w:cs="Arial"/>
          <w:bCs/>
        </w:rPr>
        <w:t>Africa regional climate model simulations. Climatic Change, 170, article 13. https://doi.org/10.1007/s10584-022-03307-0</w:t>
      </w:r>
    </w:p>
    <w:p w14:paraId="3E34E925" w14:textId="51428578" w:rsidR="001F6819" w:rsidRPr="002543CC" w:rsidRDefault="001F6819" w:rsidP="00B3703E">
      <w:pPr>
        <w:pStyle w:val="Body"/>
        <w:spacing w:after="120"/>
        <w:ind w:left="567" w:hanging="567"/>
        <w:rPr>
          <w:rFonts w:ascii="Arial" w:hAnsi="Arial" w:cs="Arial"/>
        </w:rPr>
      </w:pPr>
      <w:bookmarkStart w:id="20" w:name="_Hlk194306556"/>
      <w:r w:rsidRPr="00621FA2">
        <w:rPr>
          <w:rFonts w:ascii="Arial" w:hAnsi="Arial" w:cs="Arial"/>
          <w:b/>
          <w:bCs/>
        </w:rPr>
        <w:t xml:space="preserve">Fan, Y. (2015). </w:t>
      </w:r>
      <w:r w:rsidRPr="00621FA2">
        <w:rPr>
          <w:rFonts w:ascii="Arial" w:hAnsi="Arial" w:cs="Arial"/>
        </w:rPr>
        <w:t>Groundwater in the Earth system: Impacts of human</w:t>
      </w:r>
      <w:r w:rsidRPr="00621FA2">
        <w:rPr>
          <w:rFonts w:ascii="Cambria Math" w:hAnsi="Cambria Math" w:cs="Cambria Math"/>
        </w:rPr>
        <w:t>‑</w:t>
      </w:r>
      <w:r w:rsidRPr="00621FA2">
        <w:rPr>
          <w:rFonts w:ascii="Arial" w:hAnsi="Arial" w:cs="Arial"/>
        </w:rPr>
        <w:t xml:space="preserve">water use and climate change. </w:t>
      </w:r>
      <w:r w:rsidRPr="002543CC">
        <w:rPr>
          <w:rFonts w:ascii="Arial" w:hAnsi="Arial" w:cs="Arial"/>
        </w:rPr>
        <w:t>Water Resources Research, 51(6), 5173–5193. https://doi.org/10.1002/2014WR016861</w:t>
      </w:r>
    </w:p>
    <w:p w14:paraId="461D9552" w14:textId="6F9B91CA" w:rsidR="00D276EC" w:rsidRPr="00621FA2" w:rsidRDefault="00D276EC" w:rsidP="00B3703E">
      <w:pPr>
        <w:pStyle w:val="Body"/>
        <w:spacing w:after="120"/>
        <w:ind w:left="567" w:hanging="567"/>
        <w:rPr>
          <w:rFonts w:ascii="Arial" w:hAnsi="Arial" w:cs="Arial"/>
          <w:lang w:val="fr-CI"/>
        </w:rPr>
      </w:pPr>
      <w:r w:rsidRPr="002543CC">
        <w:rPr>
          <w:rFonts w:ascii="Arial" w:hAnsi="Arial" w:cs="Arial"/>
          <w:b/>
          <w:bCs/>
        </w:rPr>
        <w:t xml:space="preserve">Fossou, R. M., Douagui, A., </w:t>
      </w:r>
      <w:proofErr w:type="spellStart"/>
      <w:r w:rsidRPr="002543CC">
        <w:rPr>
          <w:rFonts w:ascii="Arial" w:hAnsi="Arial" w:cs="Arial"/>
          <w:b/>
          <w:bCs/>
        </w:rPr>
        <w:t>Kouamé</w:t>
      </w:r>
      <w:proofErr w:type="spellEnd"/>
      <w:r w:rsidRPr="002543CC">
        <w:rPr>
          <w:rFonts w:ascii="Arial" w:hAnsi="Arial" w:cs="Arial"/>
          <w:b/>
          <w:bCs/>
        </w:rPr>
        <w:t xml:space="preserve"> </w:t>
      </w:r>
      <w:proofErr w:type="spellStart"/>
      <w:r w:rsidRPr="002543CC">
        <w:rPr>
          <w:rFonts w:ascii="Arial" w:hAnsi="Arial" w:cs="Arial"/>
          <w:b/>
          <w:bCs/>
        </w:rPr>
        <w:t>Kouassi</w:t>
      </w:r>
      <w:proofErr w:type="spellEnd"/>
      <w:r w:rsidRPr="002543CC">
        <w:rPr>
          <w:rFonts w:ascii="Arial" w:hAnsi="Arial" w:cs="Arial"/>
          <w:b/>
          <w:bCs/>
        </w:rPr>
        <w:t xml:space="preserve">, A., Guehi Aba, W., &amp; Droh Gone, L. (2022). </w:t>
      </w:r>
      <w:r w:rsidRPr="00621FA2">
        <w:rPr>
          <w:rFonts w:ascii="Arial" w:hAnsi="Arial" w:cs="Arial"/>
          <w:lang w:val="fr-CI"/>
        </w:rPr>
        <w:t xml:space="preserve">Variabilité de la pluviométrie et son incidence sur les ressources en eau </w:t>
      </w:r>
      <w:r w:rsidRPr="00621FA2">
        <w:rPr>
          <w:rFonts w:ascii="Arial" w:hAnsi="Arial" w:cs="Arial"/>
          <w:lang w:val="fr-CI"/>
        </w:rPr>
        <w:lastRenderedPageBreak/>
        <w:t xml:space="preserve">souterraines : Cas du département de </w:t>
      </w:r>
      <w:proofErr w:type="spellStart"/>
      <w:r w:rsidRPr="00621FA2">
        <w:rPr>
          <w:rFonts w:ascii="Arial" w:hAnsi="Arial" w:cs="Arial"/>
          <w:lang w:val="fr-CI"/>
        </w:rPr>
        <w:t>Tiassalé</w:t>
      </w:r>
      <w:proofErr w:type="spellEnd"/>
      <w:r w:rsidRPr="00621FA2">
        <w:rPr>
          <w:rFonts w:ascii="Arial" w:hAnsi="Arial" w:cs="Arial"/>
          <w:lang w:val="fr-CI"/>
        </w:rPr>
        <w:t>, Côte d’Ivoire. Revue Ivoirienne des Sciences et Technologies, 39, 128 146. http://www.revist.ci</w:t>
      </w:r>
    </w:p>
    <w:bookmarkEnd w:id="20"/>
    <w:p w14:paraId="1EEEEBA0" w14:textId="77777777" w:rsidR="00E56EFA" w:rsidRPr="00621FA2" w:rsidRDefault="00E56EFA" w:rsidP="00B3703E">
      <w:pPr>
        <w:pStyle w:val="Body"/>
        <w:spacing w:after="120"/>
        <w:ind w:left="567" w:hanging="567"/>
        <w:rPr>
          <w:rFonts w:ascii="Arial" w:hAnsi="Arial" w:cs="Arial"/>
          <w:bCs/>
          <w:lang w:val="fr-CI"/>
        </w:rPr>
      </w:pPr>
      <w:proofErr w:type="spellStart"/>
      <w:r w:rsidRPr="00621FA2">
        <w:rPr>
          <w:rFonts w:ascii="Arial" w:hAnsi="Arial" w:cs="Arial"/>
          <w:b/>
          <w:lang w:val="fr-FR"/>
        </w:rPr>
        <w:t>Fossou</w:t>
      </w:r>
      <w:proofErr w:type="spellEnd"/>
      <w:r w:rsidRPr="00621FA2">
        <w:rPr>
          <w:rFonts w:ascii="Arial" w:hAnsi="Arial" w:cs="Arial"/>
          <w:b/>
          <w:lang w:val="fr-FR"/>
        </w:rPr>
        <w:t xml:space="preserve">, R. M. N., </w:t>
      </w:r>
      <w:proofErr w:type="spellStart"/>
      <w:r w:rsidRPr="00621FA2">
        <w:rPr>
          <w:rFonts w:ascii="Arial" w:hAnsi="Arial" w:cs="Arial"/>
          <w:b/>
          <w:lang w:val="fr-FR"/>
        </w:rPr>
        <w:t>Lasm</w:t>
      </w:r>
      <w:proofErr w:type="spellEnd"/>
      <w:r w:rsidRPr="00621FA2">
        <w:rPr>
          <w:rFonts w:ascii="Arial" w:hAnsi="Arial" w:cs="Arial"/>
          <w:b/>
          <w:lang w:val="fr-FR"/>
        </w:rPr>
        <w:t>, T., Soro, N., Soro, T., Soro, G., De </w:t>
      </w:r>
      <w:proofErr w:type="spellStart"/>
      <w:r w:rsidRPr="00621FA2">
        <w:rPr>
          <w:rFonts w:ascii="Arial" w:hAnsi="Arial" w:cs="Arial"/>
          <w:b/>
          <w:lang w:val="fr-FR"/>
        </w:rPr>
        <w:t>Lasmé</w:t>
      </w:r>
      <w:proofErr w:type="spellEnd"/>
      <w:r w:rsidRPr="00621FA2">
        <w:rPr>
          <w:rFonts w:ascii="Arial" w:hAnsi="Arial" w:cs="Arial"/>
          <w:b/>
          <w:lang w:val="fr-FR"/>
        </w:rPr>
        <w:t xml:space="preserve">, O. Z., Baka, D., </w:t>
      </w:r>
      <w:proofErr w:type="spellStart"/>
      <w:r w:rsidRPr="00621FA2">
        <w:rPr>
          <w:rFonts w:ascii="Arial" w:hAnsi="Arial" w:cs="Arial"/>
          <w:b/>
          <w:lang w:val="fr-FR"/>
        </w:rPr>
        <w:t>Onetie</w:t>
      </w:r>
      <w:proofErr w:type="spellEnd"/>
      <w:r w:rsidRPr="00621FA2">
        <w:rPr>
          <w:rFonts w:ascii="Arial" w:hAnsi="Arial" w:cs="Arial"/>
          <w:b/>
          <w:lang w:val="fr-FR"/>
        </w:rPr>
        <w:t xml:space="preserve">, O. Z., &amp; </w:t>
      </w:r>
      <w:proofErr w:type="spellStart"/>
      <w:r w:rsidRPr="00621FA2">
        <w:rPr>
          <w:rFonts w:ascii="Arial" w:hAnsi="Arial" w:cs="Arial"/>
          <w:b/>
          <w:lang w:val="fr-FR"/>
        </w:rPr>
        <w:t>Orou</w:t>
      </w:r>
      <w:proofErr w:type="spellEnd"/>
      <w:r w:rsidRPr="00621FA2">
        <w:rPr>
          <w:rFonts w:ascii="Arial" w:hAnsi="Arial" w:cs="Arial"/>
          <w:b/>
          <w:lang w:val="fr-FR"/>
        </w:rPr>
        <w:t>, R. (2015).</w:t>
      </w:r>
      <w:r w:rsidRPr="00621FA2">
        <w:rPr>
          <w:rFonts w:ascii="Arial" w:hAnsi="Arial" w:cs="Arial"/>
          <w:bCs/>
          <w:lang w:val="fr-FR"/>
        </w:rPr>
        <w:t xml:space="preserve"> </w:t>
      </w:r>
      <w:r w:rsidRPr="00621FA2">
        <w:rPr>
          <w:rFonts w:ascii="Arial" w:hAnsi="Arial" w:cs="Arial"/>
          <w:bCs/>
          <w:lang w:val="fr-CI"/>
        </w:rPr>
        <w:t xml:space="preserve">Variabilité climatique et son impact sur les ressources en eaux souterraines : cas des stations de </w:t>
      </w:r>
      <w:proofErr w:type="spellStart"/>
      <w:r w:rsidRPr="00621FA2">
        <w:rPr>
          <w:rFonts w:ascii="Arial" w:hAnsi="Arial" w:cs="Arial"/>
          <w:bCs/>
          <w:lang w:val="fr-CI"/>
        </w:rPr>
        <w:t>Bocanda</w:t>
      </w:r>
      <w:proofErr w:type="spellEnd"/>
      <w:r w:rsidRPr="00621FA2">
        <w:rPr>
          <w:rFonts w:ascii="Arial" w:hAnsi="Arial" w:cs="Arial"/>
          <w:bCs/>
          <w:lang w:val="fr-CI"/>
        </w:rPr>
        <w:t xml:space="preserve"> et de Dimbokro au Centre</w:t>
      </w:r>
      <w:r w:rsidRPr="00621FA2">
        <w:rPr>
          <w:rFonts w:ascii="Cambria Math" w:hAnsi="Cambria Math" w:cs="Cambria Math"/>
          <w:bCs/>
          <w:lang w:val="fr-CI"/>
        </w:rPr>
        <w:t>‑</w:t>
      </w:r>
      <w:r w:rsidRPr="00621FA2">
        <w:rPr>
          <w:rFonts w:ascii="Arial" w:hAnsi="Arial" w:cs="Arial"/>
          <w:bCs/>
          <w:lang w:val="fr-CI"/>
        </w:rPr>
        <w:t xml:space="preserve">Est de la Côte d’Ivoire (Afrique de l’Ouest). </w:t>
      </w:r>
      <w:proofErr w:type="spellStart"/>
      <w:r w:rsidRPr="00621FA2">
        <w:rPr>
          <w:rFonts w:ascii="Arial" w:hAnsi="Arial" w:cs="Arial"/>
          <w:bCs/>
          <w:lang w:val="fr-CI"/>
        </w:rPr>
        <w:t>Larhyss</w:t>
      </w:r>
      <w:proofErr w:type="spellEnd"/>
      <w:r w:rsidRPr="00621FA2">
        <w:rPr>
          <w:rFonts w:ascii="Arial" w:hAnsi="Arial" w:cs="Arial"/>
          <w:bCs/>
          <w:lang w:val="fr-CI"/>
        </w:rPr>
        <w:t xml:space="preserve"> Journal, 21, 97</w:t>
      </w:r>
      <w:r w:rsidRPr="00621FA2">
        <w:rPr>
          <w:rFonts w:ascii="Cambria Math" w:hAnsi="Cambria Math" w:cs="Cambria Math"/>
          <w:bCs/>
          <w:lang w:val="fr-CI"/>
        </w:rPr>
        <w:t>‑</w:t>
      </w:r>
      <w:r w:rsidRPr="00621FA2">
        <w:rPr>
          <w:rFonts w:ascii="Arial" w:hAnsi="Arial" w:cs="Arial"/>
          <w:bCs/>
          <w:lang w:val="fr-CI"/>
        </w:rPr>
        <w:t>120.</w:t>
      </w:r>
    </w:p>
    <w:p w14:paraId="6418AE8D" w14:textId="04F923C2" w:rsidR="003F6E64" w:rsidRPr="00621FA2" w:rsidRDefault="003F6E64" w:rsidP="00B3703E">
      <w:pPr>
        <w:pStyle w:val="Body"/>
        <w:spacing w:after="120"/>
        <w:ind w:left="567" w:hanging="567"/>
        <w:rPr>
          <w:rFonts w:ascii="Arial" w:hAnsi="Arial" w:cs="Arial"/>
          <w:bCs/>
        </w:rPr>
      </w:pPr>
      <w:bookmarkStart w:id="21" w:name="_Hlk214183716"/>
      <w:r w:rsidRPr="00621FA2">
        <w:rPr>
          <w:rFonts w:ascii="Arial" w:hAnsi="Arial" w:cs="Arial"/>
          <w:b/>
          <w:lang w:val="fr-CI"/>
        </w:rPr>
        <w:t>García</w:t>
      </w:r>
      <w:r w:rsidRPr="00621FA2">
        <w:rPr>
          <w:rFonts w:ascii="Cambria Math" w:hAnsi="Cambria Math" w:cs="Cambria Math"/>
          <w:b/>
          <w:lang w:val="fr-CI"/>
        </w:rPr>
        <w:t>‑</w:t>
      </w:r>
      <w:r w:rsidRPr="00621FA2">
        <w:rPr>
          <w:rFonts w:ascii="Arial" w:hAnsi="Arial" w:cs="Arial"/>
          <w:b/>
          <w:lang w:val="fr-CI"/>
        </w:rPr>
        <w:t>Gutiérrez</w:t>
      </w:r>
      <w:bookmarkEnd w:id="21"/>
      <w:r w:rsidRPr="00621FA2">
        <w:rPr>
          <w:rFonts w:ascii="Arial" w:hAnsi="Arial" w:cs="Arial"/>
          <w:b/>
          <w:lang w:val="fr-CI"/>
        </w:rPr>
        <w:t xml:space="preserve">, C., </w:t>
      </w:r>
      <w:proofErr w:type="spellStart"/>
      <w:r w:rsidRPr="00621FA2">
        <w:rPr>
          <w:rFonts w:ascii="Arial" w:hAnsi="Arial" w:cs="Arial"/>
          <w:b/>
          <w:lang w:val="fr-CI"/>
        </w:rPr>
        <w:t>Pachepsky</w:t>
      </w:r>
      <w:proofErr w:type="spellEnd"/>
      <w:r w:rsidRPr="00621FA2">
        <w:rPr>
          <w:rFonts w:ascii="Arial" w:hAnsi="Arial" w:cs="Arial"/>
          <w:b/>
          <w:lang w:val="fr-CI"/>
        </w:rPr>
        <w:t>, Y., &amp; Martín, M. A. (2018).</w:t>
      </w:r>
      <w:r w:rsidRPr="00621FA2">
        <w:rPr>
          <w:rFonts w:ascii="Arial" w:hAnsi="Arial" w:cs="Arial"/>
          <w:bCs/>
          <w:lang w:val="fr-CI"/>
        </w:rPr>
        <w:t xml:space="preserve"> </w:t>
      </w:r>
      <w:r w:rsidRPr="00621FA2">
        <w:rPr>
          <w:rFonts w:ascii="Arial" w:hAnsi="Arial" w:cs="Arial"/>
          <w:bCs/>
        </w:rPr>
        <w:t>Technical note: Saturated hydraulic conductivity and textural heterogeneity of soils. Hydrology and Earth System Sciences, 22(7), 3923–3931. https://doi.org/10.5194/hess-22-3923-2018</w:t>
      </w:r>
    </w:p>
    <w:p w14:paraId="52E5D530" w14:textId="6F8E72FF" w:rsidR="00BA37E7" w:rsidRPr="00621FA2" w:rsidRDefault="00BA37E7" w:rsidP="00B3703E">
      <w:pPr>
        <w:pStyle w:val="Body"/>
        <w:spacing w:after="120"/>
        <w:ind w:left="567" w:hanging="567"/>
        <w:rPr>
          <w:rFonts w:ascii="Arial" w:hAnsi="Arial" w:cs="Arial"/>
          <w:bCs/>
        </w:rPr>
      </w:pPr>
      <w:r w:rsidRPr="00621FA2">
        <w:rPr>
          <w:rFonts w:ascii="Arial" w:hAnsi="Arial" w:cs="Arial"/>
          <w:b/>
        </w:rPr>
        <w:t>IPCC (2013):</w:t>
      </w:r>
      <w:r w:rsidRPr="00621FA2">
        <w:rPr>
          <w:rFonts w:ascii="Arial" w:hAnsi="Arial" w:cs="Arial"/>
          <w:bCs/>
        </w:rPr>
        <w:t xml:space="preserve"> Climate Change 2013: The Physical Science Basis. Contribution of Working Group I to the Fifth Assessment Report of the Intergovernmental Panel on Climate Change [Stocker, T.F., D. Qin, G.-K. Plattner, M. Tignor, S.K. Allen, J. </w:t>
      </w:r>
      <w:proofErr w:type="spellStart"/>
      <w:r w:rsidRPr="00621FA2">
        <w:rPr>
          <w:rFonts w:ascii="Arial" w:hAnsi="Arial" w:cs="Arial"/>
          <w:bCs/>
        </w:rPr>
        <w:t>Boschung</w:t>
      </w:r>
      <w:proofErr w:type="spellEnd"/>
      <w:r w:rsidRPr="00621FA2">
        <w:rPr>
          <w:rFonts w:ascii="Arial" w:hAnsi="Arial" w:cs="Arial"/>
          <w:bCs/>
        </w:rPr>
        <w:t xml:space="preserve">, A. </w:t>
      </w:r>
      <w:proofErr w:type="spellStart"/>
      <w:r w:rsidRPr="00621FA2">
        <w:rPr>
          <w:rFonts w:ascii="Arial" w:hAnsi="Arial" w:cs="Arial"/>
          <w:bCs/>
        </w:rPr>
        <w:t>Nauels</w:t>
      </w:r>
      <w:proofErr w:type="spellEnd"/>
      <w:r w:rsidRPr="00621FA2">
        <w:rPr>
          <w:rFonts w:ascii="Arial" w:hAnsi="Arial" w:cs="Arial"/>
          <w:bCs/>
        </w:rPr>
        <w:t>, Y. Xia, V. Bex and P.M. Midgley (eds.)]. Cambridge University Press, Cambridge, United Kingdom and New York, NY, USA, 1535 p.</w:t>
      </w:r>
    </w:p>
    <w:p w14:paraId="06BCA241" w14:textId="6034C63A" w:rsidR="00234ADC" w:rsidRPr="00621FA2" w:rsidRDefault="00234ADC" w:rsidP="00B3703E">
      <w:pPr>
        <w:pStyle w:val="Body"/>
        <w:spacing w:after="120"/>
        <w:ind w:left="567" w:hanging="567"/>
        <w:rPr>
          <w:rFonts w:ascii="Arial" w:hAnsi="Arial" w:cs="Arial"/>
          <w:bCs/>
        </w:rPr>
      </w:pPr>
      <w:r w:rsidRPr="00621FA2">
        <w:rPr>
          <w:rFonts w:ascii="Arial" w:hAnsi="Arial" w:cs="Arial"/>
          <w:b/>
        </w:rPr>
        <w:t>Jackson, R. B., Carpenter, S. R., Dahm, C. N., McKnight, D. M., Naiman, R. J., Postel, S. L., &amp; Running, S. W. (2001).</w:t>
      </w:r>
      <w:r w:rsidRPr="00621FA2">
        <w:rPr>
          <w:rFonts w:ascii="Arial" w:hAnsi="Arial" w:cs="Arial"/>
          <w:bCs/>
        </w:rPr>
        <w:t xml:space="preserve"> Water in a changing world. Ecological Applications, 11(4), 1027–1045. https://doi.org/10.1890/1051 0761(2001)011[1027: WIACW] 2.0.CO;2</w:t>
      </w:r>
    </w:p>
    <w:p w14:paraId="7E5360C8" w14:textId="7358CAB5" w:rsidR="00B3703E" w:rsidRPr="002543CC" w:rsidRDefault="00B3703E" w:rsidP="00B3703E">
      <w:pPr>
        <w:pStyle w:val="Body"/>
        <w:spacing w:after="0"/>
        <w:ind w:left="567" w:hanging="567"/>
        <w:rPr>
          <w:lang w:val="fr-CI"/>
        </w:rPr>
      </w:pPr>
      <w:r w:rsidRPr="00621FA2">
        <w:rPr>
          <w:rFonts w:ascii="Arial" w:hAnsi="Arial" w:cs="Arial"/>
          <w:b/>
        </w:rPr>
        <w:t xml:space="preserve">Kouakou, E., Koné, B., </w:t>
      </w:r>
      <w:proofErr w:type="spellStart"/>
      <w:r w:rsidRPr="00621FA2">
        <w:rPr>
          <w:rFonts w:ascii="Arial" w:hAnsi="Arial" w:cs="Arial"/>
          <w:b/>
        </w:rPr>
        <w:t>N’Go</w:t>
      </w:r>
      <w:proofErr w:type="spellEnd"/>
      <w:r w:rsidRPr="00621FA2">
        <w:rPr>
          <w:rFonts w:ascii="Arial" w:hAnsi="Arial" w:cs="Arial"/>
          <w:b/>
        </w:rPr>
        <w:t xml:space="preserve">, A., Cissé, G., </w:t>
      </w:r>
      <w:proofErr w:type="spellStart"/>
      <w:r w:rsidRPr="00621FA2">
        <w:rPr>
          <w:rFonts w:ascii="Arial" w:hAnsi="Arial" w:cs="Arial"/>
          <w:b/>
        </w:rPr>
        <w:t>Ifejika</w:t>
      </w:r>
      <w:proofErr w:type="spellEnd"/>
      <w:r w:rsidRPr="00621FA2">
        <w:rPr>
          <w:rFonts w:ascii="Arial" w:hAnsi="Arial" w:cs="Arial"/>
          <w:b/>
        </w:rPr>
        <w:t xml:space="preserve"> Speranza, C., &amp; Savané, I. (2014).</w:t>
      </w:r>
      <w:r w:rsidRPr="00621FA2">
        <w:rPr>
          <w:rFonts w:ascii="Arial" w:hAnsi="Arial" w:cs="Arial"/>
          <w:bCs/>
        </w:rPr>
        <w:t xml:space="preserve"> Ground water sensitivity to climate variability in the White </w:t>
      </w:r>
      <w:proofErr w:type="spellStart"/>
      <w:r w:rsidRPr="00621FA2">
        <w:rPr>
          <w:rFonts w:ascii="Arial" w:hAnsi="Arial" w:cs="Arial"/>
          <w:bCs/>
        </w:rPr>
        <w:t>Bandama</w:t>
      </w:r>
      <w:proofErr w:type="spellEnd"/>
      <w:r w:rsidRPr="00621FA2">
        <w:rPr>
          <w:rFonts w:ascii="Arial" w:hAnsi="Arial" w:cs="Arial"/>
          <w:bCs/>
        </w:rPr>
        <w:t xml:space="preserve"> basin, Ivory Coast. </w:t>
      </w:r>
      <w:proofErr w:type="spellStart"/>
      <w:r w:rsidRPr="00621FA2">
        <w:rPr>
          <w:rFonts w:ascii="Arial" w:hAnsi="Arial" w:cs="Arial"/>
          <w:bCs/>
          <w:lang w:val="fr-CI"/>
        </w:rPr>
        <w:t>SpringerPlus</w:t>
      </w:r>
      <w:proofErr w:type="spellEnd"/>
      <w:r w:rsidRPr="00621FA2">
        <w:rPr>
          <w:rFonts w:ascii="Arial" w:hAnsi="Arial" w:cs="Arial"/>
          <w:bCs/>
          <w:lang w:val="fr-CI"/>
        </w:rPr>
        <w:t xml:space="preserve">, 3, 226. </w:t>
      </w:r>
      <w:hyperlink r:id="rId22" w:history="1">
        <w:r w:rsidRPr="00621FA2">
          <w:rPr>
            <w:rStyle w:val="Hyperlink"/>
            <w:rFonts w:ascii="Arial" w:hAnsi="Arial" w:cs="Arial"/>
            <w:bCs/>
            <w:lang w:val="fr-CI"/>
          </w:rPr>
          <w:t>https://doi.org/10.1186/2193-1801-3-226</w:t>
        </w:r>
      </w:hyperlink>
    </w:p>
    <w:p w14:paraId="0CF8EE5E" w14:textId="77777777" w:rsidR="0071346E" w:rsidRPr="002543CC" w:rsidRDefault="0071346E" w:rsidP="00B3703E">
      <w:pPr>
        <w:pStyle w:val="Body"/>
        <w:spacing w:after="0"/>
        <w:ind w:left="567" w:hanging="567"/>
        <w:rPr>
          <w:lang w:val="fr-CI"/>
        </w:rPr>
      </w:pPr>
    </w:p>
    <w:p w14:paraId="30696CF8" w14:textId="16107C35" w:rsidR="00B3703E" w:rsidRPr="002543CC" w:rsidRDefault="0071346E" w:rsidP="0071346E">
      <w:pPr>
        <w:pStyle w:val="Body"/>
        <w:ind w:left="567" w:hanging="567"/>
        <w:rPr>
          <w:rFonts w:ascii="Arial" w:hAnsi="Arial" w:cs="Arial"/>
          <w:bCs/>
          <w:lang w:val="fr-CI"/>
        </w:rPr>
      </w:pPr>
      <w:r w:rsidRPr="00621FA2">
        <w:rPr>
          <w:rFonts w:ascii="Arial" w:hAnsi="Arial" w:cs="Arial"/>
          <w:b/>
          <w:lang w:val="fr-CI"/>
        </w:rPr>
        <w:t xml:space="preserve">Kouamé, I., Konan, S., Kouassi, L., Brou, D., Moussa, S., </w:t>
      </w:r>
      <w:proofErr w:type="spellStart"/>
      <w:r w:rsidRPr="00621FA2">
        <w:rPr>
          <w:rFonts w:ascii="Arial" w:hAnsi="Arial" w:cs="Arial"/>
          <w:b/>
          <w:lang w:val="fr-CI"/>
        </w:rPr>
        <w:t>Savané</w:t>
      </w:r>
      <w:proofErr w:type="spellEnd"/>
      <w:r w:rsidRPr="00621FA2">
        <w:rPr>
          <w:rFonts w:ascii="Arial" w:hAnsi="Arial" w:cs="Arial"/>
          <w:b/>
          <w:lang w:val="fr-CI"/>
        </w:rPr>
        <w:t xml:space="preserve">, I., &amp; </w:t>
      </w:r>
      <w:proofErr w:type="spellStart"/>
      <w:r w:rsidRPr="00621FA2">
        <w:rPr>
          <w:rFonts w:ascii="Arial" w:hAnsi="Arial" w:cs="Arial"/>
          <w:b/>
          <w:lang w:val="fr-CI"/>
        </w:rPr>
        <w:t>Dago</w:t>
      </w:r>
      <w:proofErr w:type="spellEnd"/>
      <w:r w:rsidRPr="00621FA2">
        <w:rPr>
          <w:rFonts w:ascii="Arial" w:hAnsi="Arial" w:cs="Arial"/>
          <w:b/>
          <w:lang w:val="fr-CI"/>
        </w:rPr>
        <w:t>, G. (2012).</w:t>
      </w:r>
      <w:r w:rsidRPr="00621FA2">
        <w:rPr>
          <w:rFonts w:ascii="Arial" w:hAnsi="Arial" w:cs="Arial"/>
          <w:bCs/>
          <w:lang w:val="fr-CI"/>
        </w:rPr>
        <w:t xml:space="preserve"> </w:t>
      </w:r>
      <w:r w:rsidRPr="00621FA2">
        <w:rPr>
          <w:rFonts w:ascii="Arial" w:hAnsi="Arial" w:cs="Arial"/>
          <w:bCs/>
        </w:rPr>
        <w:t xml:space="preserve">Assessment of Wells Water Quality and Their Suitability for Drinking in </w:t>
      </w:r>
      <w:proofErr w:type="spellStart"/>
      <w:r w:rsidRPr="00621FA2">
        <w:rPr>
          <w:rFonts w:ascii="Arial" w:hAnsi="Arial" w:cs="Arial"/>
          <w:bCs/>
        </w:rPr>
        <w:t>M’bahiakro</w:t>
      </w:r>
      <w:proofErr w:type="spellEnd"/>
      <w:r w:rsidRPr="00621FA2">
        <w:rPr>
          <w:rFonts w:ascii="Arial" w:hAnsi="Arial" w:cs="Arial"/>
          <w:bCs/>
        </w:rPr>
        <w:t xml:space="preserve"> City (Côte d’Ivoire). </w:t>
      </w:r>
      <w:r w:rsidRPr="002543CC">
        <w:rPr>
          <w:rFonts w:ascii="Arial" w:hAnsi="Arial" w:cs="Arial"/>
          <w:bCs/>
          <w:lang w:val="fr-CI"/>
        </w:rPr>
        <w:t>International Journal of Conservation Science, 3, 289-300.</w:t>
      </w:r>
    </w:p>
    <w:p w14:paraId="41597FB2" w14:textId="55349AF6" w:rsidR="00BC6EAD" w:rsidRPr="00621FA2" w:rsidRDefault="00BC6EAD" w:rsidP="0071346E">
      <w:pPr>
        <w:pStyle w:val="Body"/>
        <w:ind w:left="567" w:hanging="567"/>
        <w:rPr>
          <w:rFonts w:ascii="Arial" w:hAnsi="Arial" w:cs="Arial"/>
          <w:bCs/>
          <w:lang w:val="fr-CI"/>
        </w:rPr>
      </w:pPr>
      <w:r w:rsidRPr="002543CC">
        <w:rPr>
          <w:rFonts w:ascii="Arial" w:hAnsi="Arial" w:cs="Arial"/>
          <w:b/>
          <w:lang w:val="fr-CI"/>
        </w:rPr>
        <w:t xml:space="preserve">Kouamé, K. I., Kouassi, K. L., Konan, K. S., </w:t>
      </w:r>
      <w:proofErr w:type="spellStart"/>
      <w:r w:rsidRPr="002543CC">
        <w:rPr>
          <w:rFonts w:ascii="Arial" w:hAnsi="Arial" w:cs="Arial"/>
          <w:b/>
          <w:lang w:val="fr-CI"/>
        </w:rPr>
        <w:t>Baï</w:t>
      </w:r>
      <w:proofErr w:type="spellEnd"/>
      <w:r w:rsidRPr="002543CC">
        <w:rPr>
          <w:rFonts w:ascii="Arial" w:hAnsi="Arial" w:cs="Arial"/>
          <w:b/>
          <w:lang w:val="fr-CI"/>
        </w:rPr>
        <w:t>, R., &amp; N’Cho, A. H. (2018).</w:t>
      </w:r>
      <w:r w:rsidRPr="002543CC">
        <w:rPr>
          <w:rFonts w:ascii="Arial" w:hAnsi="Arial" w:cs="Arial"/>
          <w:bCs/>
          <w:lang w:val="fr-CI"/>
        </w:rPr>
        <w:t xml:space="preserve"> </w:t>
      </w:r>
      <w:r w:rsidRPr="00621FA2">
        <w:rPr>
          <w:rFonts w:ascii="Arial" w:hAnsi="Arial" w:cs="Arial"/>
          <w:bCs/>
          <w:lang w:val="fr-CI"/>
        </w:rPr>
        <w:t>Evolution quantitative et qualitative de la nappe phréatique de la ville de M’</w:t>
      </w:r>
      <w:proofErr w:type="spellStart"/>
      <w:r w:rsidRPr="00621FA2">
        <w:rPr>
          <w:rFonts w:ascii="Arial" w:hAnsi="Arial" w:cs="Arial"/>
          <w:bCs/>
          <w:lang w:val="fr-CI"/>
        </w:rPr>
        <w:t>bahiakro</w:t>
      </w:r>
      <w:proofErr w:type="spellEnd"/>
      <w:r w:rsidRPr="00621FA2">
        <w:rPr>
          <w:rFonts w:ascii="Arial" w:hAnsi="Arial" w:cs="Arial"/>
          <w:bCs/>
          <w:lang w:val="fr-CI"/>
        </w:rPr>
        <w:t xml:space="preserve"> (Centre</w:t>
      </w:r>
      <w:r w:rsidRPr="00621FA2">
        <w:rPr>
          <w:rFonts w:ascii="Cambria Math" w:hAnsi="Cambria Math" w:cs="Cambria Math"/>
          <w:bCs/>
          <w:lang w:val="fr-CI"/>
        </w:rPr>
        <w:t>‑</w:t>
      </w:r>
      <w:r w:rsidRPr="00621FA2">
        <w:rPr>
          <w:rFonts w:ascii="Arial" w:hAnsi="Arial" w:cs="Arial"/>
          <w:bCs/>
          <w:lang w:val="fr-CI"/>
        </w:rPr>
        <w:t>Est, Côte d’Ivoire). Journal International Sciences et Technique de l’Eau et de l’Environnement, III (1), 264.</w:t>
      </w:r>
      <w:r w:rsidRPr="00621FA2">
        <w:rPr>
          <w:lang w:val="fr-CI"/>
        </w:rPr>
        <w:t xml:space="preserve"> </w:t>
      </w:r>
      <w:r w:rsidRPr="00621FA2">
        <w:rPr>
          <w:rFonts w:ascii="Arial" w:hAnsi="Arial" w:cs="Arial"/>
          <w:bCs/>
          <w:lang w:val="fr-CI"/>
        </w:rPr>
        <w:t>https://jistee.org/volume-iii-2018/</w:t>
      </w:r>
    </w:p>
    <w:p w14:paraId="191E27E5" w14:textId="53549749" w:rsidR="00D276EC" w:rsidRPr="00621FA2" w:rsidRDefault="00D276EC" w:rsidP="00D276EC">
      <w:pPr>
        <w:pStyle w:val="Body"/>
        <w:spacing w:after="120"/>
        <w:ind w:left="567" w:hanging="567"/>
        <w:rPr>
          <w:rFonts w:ascii="Arial" w:hAnsi="Arial" w:cs="Arial"/>
          <w:b/>
        </w:rPr>
      </w:pPr>
      <w:r w:rsidRPr="002543CC">
        <w:rPr>
          <w:rFonts w:ascii="Arial" w:hAnsi="Arial" w:cs="Arial"/>
          <w:b/>
          <w:bCs/>
          <w:lang w:val="fr-CI"/>
        </w:rPr>
        <w:t xml:space="preserve">Kouassi, K.L., </w:t>
      </w:r>
      <w:proofErr w:type="spellStart"/>
      <w:r w:rsidRPr="002543CC">
        <w:rPr>
          <w:rFonts w:ascii="Arial" w:hAnsi="Arial" w:cs="Arial"/>
          <w:b/>
          <w:bCs/>
          <w:lang w:val="fr-CI"/>
        </w:rPr>
        <w:t>Kouame</w:t>
      </w:r>
      <w:proofErr w:type="spellEnd"/>
      <w:r w:rsidRPr="002543CC">
        <w:rPr>
          <w:rFonts w:ascii="Arial" w:hAnsi="Arial" w:cs="Arial"/>
          <w:b/>
          <w:bCs/>
          <w:lang w:val="fr-CI"/>
        </w:rPr>
        <w:t xml:space="preserve">, K.I., Konan, K.S., </w:t>
      </w:r>
      <w:proofErr w:type="spellStart"/>
      <w:r w:rsidRPr="002543CC">
        <w:rPr>
          <w:rFonts w:ascii="Arial" w:hAnsi="Arial" w:cs="Arial"/>
          <w:b/>
          <w:bCs/>
          <w:lang w:val="fr-CI"/>
        </w:rPr>
        <w:t>Dibi</w:t>
      </w:r>
      <w:proofErr w:type="spellEnd"/>
      <w:r w:rsidRPr="002543CC">
        <w:rPr>
          <w:rFonts w:ascii="Arial" w:hAnsi="Arial" w:cs="Arial"/>
          <w:b/>
          <w:bCs/>
          <w:lang w:val="fr-CI"/>
        </w:rPr>
        <w:t xml:space="preserve">, B., Soumahoro, M., Kone, D. and </w:t>
      </w:r>
      <w:proofErr w:type="spellStart"/>
      <w:r w:rsidRPr="002543CC">
        <w:rPr>
          <w:rFonts w:ascii="Arial" w:hAnsi="Arial" w:cs="Arial"/>
          <w:b/>
          <w:bCs/>
          <w:lang w:val="fr-CI"/>
        </w:rPr>
        <w:t>Dago</w:t>
      </w:r>
      <w:proofErr w:type="spellEnd"/>
      <w:r w:rsidRPr="002543CC">
        <w:rPr>
          <w:rFonts w:ascii="Arial" w:hAnsi="Arial" w:cs="Arial"/>
          <w:b/>
          <w:bCs/>
          <w:lang w:val="fr-CI"/>
        </w:rPr>
        <w:t>, G. (2013).</w:t>
      </w:r>
      <w:r w:rsidRPr="002543CC">
        <w:rPr>
          <w:rFonts w:ascii="Arial" w:hAnsi="Arial" w:cs="Arial"/>
          <w:lang w:val="fr-CI"/>
        </w:rPr>
        <w:t xml:space="preserve"> </w:t>
      </w:r>
      <w:r w:rsidRPr="00621FA2">
        <w:rPr>
          <w:rFonts w:ascii="Arial" w:hAnsi="Arial" w:cs="Arial"/>
        </w:rPr>
        <w:t xml:space="preserve">Prospects for Minimizing the Potential Environmental Impacts of the Hydro-Agricultural Dam of </w:t>
      </w:r>
      <w:proofErr w:type="spellStart"/>
      <w:r w:rsidRPr="00621FA2">
        <w:rPr>
          <w:rFonts w:ascii="Arial" w:hAnsi="Arial" w:cs="Arial"/>
        </w:rPr>
        <w:t>M’Bahiakro</w:t>
      </w:r>
      <w:proofErr w:type="spellEnd"/>
      <w:r w:rsidRPr="00621FA2">
        <w:rPr>
          <w:rFonts w:ascii="Arial" w:hAnsi="Arial" w:cs="Arial"/>
        </w:rPr>
        <w:t xml:space="preserve"> (Côte d’Ivoire). Journal of Water Re source and Protection, 5, 847-853. https://doi.org/10.4236/jwarp.2013.59085</w:t>
      </w:r>
    </w:p>
    <w:p w14:paraId="32670CF3" w14:textId="5EC91450" w:rsidR="00D276EC" w:rsidRPr="00621FA2" w:rsidRDefault="00BA37E7" w:rsidP="00BA37E7">
      <w:pPr>
        <w:pStyle w:val="Body"/>
        <w:ind w:left="567" w:hanging="567"/>
        <w:rPr>
          <w:lang w:val="fr-CI"/>
        </w:rPr>
      </w:pPr>
      <w:r w:rsidRPr="00621FA2">
        <w:rPr>
          <w:b/>
          <w:bCs/>
          <w:lang w:val="fr-CI"/>
        </w:rPr>
        <w:t>Kouao, J.-M., Tagnon, B., Koffi, B., Kouassi, A. M., Kouassi, K. A., &amp; Gone, D. L. (2024).</w:t>
      </w:r>
      <w:r w:rsidRPr="00621FA2">
        <w:rPr>
          <w:lang w:val="fr-CI"/>
        </w:rPr>
        <w:t xml:space="preserve"> Variabilité climatique et tendances interannuelles récentes du climat en Afrique de l’Ouest : Cas de la Côte d’Ivoire. </w:t>
      </w:r>
      <w:proofErr w:type="spellStart"/>
      <w:r w:rsidRPr="00621FA2">
        <w:rPr>
          <w:lang w:val="fr-CI"/>
        </w:rPr>
        <w:t>European</w:t>
      </w:r>
      <w:proofErr w:type="spellEnd"/>
      <w:r w:rsidRPr="00621FA2">
        <w:rPr>
          <w:lang w:val="fr-CI"/>
        </w:rPr>
        <w:t xml:space="preserve"> Scientific Journal, ESJ, 34, 235. https://doi.org/10.19044/esipreprint.10.2024.p235</w:t>
      </w:r>
    </w:p>
    <w:p w14:paraId="5F1CCF97" w14:textId="3F6EFB66" w:rsidR="00D276EC" w:rsidRPr="00621FA2" w:rsidRDefault="00D276EC" w:rsidP="004504D2">
      <w:pPr>
        <w:pStyle w:val="Body"/>
        <w:spacing w:after="0"/>
        <w:ind w:left="567" w:hanging="567"/>
        <w:rPr>
          <w:rFonts w:ascii="Arial" w:hAnsi="Arial" w:cs="Arial"/>
          <w:bCs/>
        </w:rPr>
      </w:pPr>
      <w:proofErr w:type="spellStart"/>
      <w:r w:rsidRPr="00621FA2">
        <w:rPr>
          <w:rFonts w:ascii="Arial" w:hAnsi="Arial" w:cs="Arial"/>
          <w:b/>
          <w:lang w:val="fr-CI"/>
        </w:rPr>
        <w:t>Kotchoni</w:t>
      </w:r>
      <w:proofErr w:type="spellEnd"/>
      <w:r w:rsidRPr="00621FA2">
        <w:rPr>
          <w:rFonts w:ascii="Arial" w:hAnsi="Arial" w:cs="Arial"/>
          <w:b/>
          <w:lang w:val="fr-CI"/>
        </w:rPr>
        <w:t xml:space="preserve">, D. O. V., </w:t>
      </w:r>
      <w:proofErr w:type="spellStart"/>
      <w:r w:rsidRPr="00621FA2">
        <w:rPr>
          <w:rFonts w:ascii="Arial" w:hAnsi="Arial" w:cs="Arial"/>
          <w:b/>
          <w:lang w:val="fr-CI"/>
        </w:rPr>
        <w:t>Vouillamoz</w:t>
      </w:r>
      <w:proofErr w:type="spellEnd"/>
      <w:r w:rsidRPr="00621FA2">
        <w:rPr>
          <w:rFonts w:ascii="Arial" w:hAnsi="Arial" w:cs="Arial"/>
          <w:b/>
          <w:lang w:val="fr-CI"/>
        </w:rPr>
        <w:t xml:space="preserve">, J. M., Lawson, F. M. A., </w:t>
      </w:r>
      <w:proofErr w:type="spellStart"/>
      <w:r w:rsidRPr="00621FA2">
        <w:rPr>
          <w:rFonts w:ascii="Arial" w:hAnsi="Arial" w:cs="Arial"/>
          <w:b/>
          <w:lang w:val="fr-CI"/>
        </w:rPr>
        <w:t>Adjomayi</w:t>
      </w:r>
      <w:proofErr w:type="spellEnd"/>
      <w:r w:rsidRPr="00621FA2">
        <w:rPr>
          <w:rFonts w:ascii="Arial" w:hAnsi="Arial" w:cs="Arial"/>
          <w:b/>
          <w:lang w:val="fr-CI"/>
        </w:rPr>
        <w:t xml:space="preserve">, P., &amp; </w:t>
      </w:r>
      <w:proofErr w:type="spellStart"/>
      <w:r w:rsidRPr="00621FA2">
        <w:rPr>
          <w:rFonts w:ascii="Arial" w:hAnsi="Arial" w:cs="Arial"/>
          <w:b/>
          <w:lang w:val="fr-CI"/>
        </w:rPr>
        <w:t>Boukari</w:t>
      </w:r>
      <w:proofErr w:type="spellEnd"/>
      <w:r w:rsidRPr="00621FA2">
        <w:rPr>
          <w:rFonts w:ascii="Arial" w:hAnsi="Arial" w:cs="Arial"/>
          <w:b/>
          <w:lang w:val="fr-CI"/>
        </w:rPr>
        <w:t>, M. (2019)</w:t>
      </w:r>
      <w:r w:rsidRPr="00621FA2">
        <w:rPr>
          <w:rFonts w:ascii="Arial" w:hAnsi="Arial" w:cs="Arial"/>
          <w:bCs/>
          <w:lang w:val="fr-CI"/>
        </w:rPr>
        <w:t xml:space="preserve">. </w:t>
      </w:r>
      <w:r w:rsidRPr="00621FA2">
        <w:rPr>
          <w:rFonts w:ascii="Arial" w:hAnsi="Arial" w:cs="Arial"/>
          <w:bCs/>
        </w:rPr>
        <w:t xml:space="preserve">Relationships between rainfall and groundwater recharge in seasonally humid Benin: A comparative analysis of </w:t>
      </w:r>
      <w:proofErr w:type="gramStart"/>
      <w:r w:rsidRPr="00621FA2">
        <w:rPr>
          <w:rFonts w:ascii="Arial" w:hAnsi="Arial" w:cs="Arial"/>
          <w:bCs/>
        </w:rPr>
        <w:t>long</w:t>
      </w:r>
      <w:r w:rsidR="00152048">
        <w:rPr>
          <w:rFonts w:ascii="Arial" w:hAnsi="Arial" w:cs="Arial"/>
          <w:bCs/>
        </w:rPr>
        <w:t xml:space="preserve"> </w:t>
      </w:r>
      <w:r w:rsidRPr="00621FA2">
        <w:rPr>
          <w:rFonts w:ascii="Arial" w:hAnsi="Arial" w:cs="Arial"/>
          <w:bCs/>
        </w:rPr>
        <w:t>term</w:t>
      </w:r>
      <w:proofErr w:type="gramEnd"/>
      <w:r w:rsidRPr="00621FA2">
        <w:rPr>
          <w:rFonts w:ascii="Arial" w:hAnsi="Arial" w:cs="Arial"/>
          <w:bCs/>
        </w:rPr>
        <w:t xml:space="preserve"> hydrographs in sedimentary and crystalline aquifers. Hydrogeology Journal, 27, 447 457. </w:t>
      </w:r>
      <w:hyperlink r:id="rId23" w:history="1">
        <w:r w:rsidRPr="00621FA2">
          <w:rPr>
            <w:rStyle w:val="Hyperlink"/>
            <w:rFonts w:ascii="Arial" w:hAnsi="Arial" w:cs="Arial"/>
            <w:bCs/>
          </w:rPr>
          <w:t>https://doi.org/10.1007/s10040-018-1806-2</w:t>
        </w:r>
      </w:hyperlink>
    </w:p>
    <w:p w14:paraId="77E67584" w14:textId="77777777" w:rsidR="00D276EC" w:rsidRPr="00621FA2" w:rsidRDefault="00D276EC" w:rsidP="004504D2">
      <w:pPr>
        <w:pStyle w:val="Body"/>
        <w:spacing w:after="0"/>
        <w:ind w:left="567" w:hanging="567"/>
        <w:rPr>
          <w:rFonts w:ascii="Arial" w:hAnsi="Arial" w:cs="Arial"/>
          <w:bCs/>
        </w:rPr>
      </w:pPr>
    </w:p>
    <w:p w14:paraId="23068A94" w14:textId="4CCE7C7B" w:rsidR="00184FFD" w:rsidRPr="002543CC" w:rsidRDefault="00D276EC" w:rsidP="004504D2">
      <w:pPr>
        <w:pStyle w:val="Body"/>
        <w:spacing w:after="0"/>
        <w:ind w:left="567" w:hanging="567"/>
        <w:rPr>
          <w:rFonts w:ascii="Arial" w:hAnsi="Arial" w:cs="Arial"/>
        </w:rPr>
      </w:pPr>
      <w:r w:rsidRPr="00621FA2">
        <w:rPr>
          <w:rFonts w:ascii="Arial" w:hAnsi="Arial" w:cs="Arial"/>
          <w:b/>
          <w:bCs/>
        </w:rPr>
        <w:t>Magaji Ibrahim, M., Ibrahim, M., &amp; Mubi Aisha, M. (2024).</w:t>
      </w:r>
      <w:r w:rsidRPr="00621FA2">
        <w:rPr>
          <w:rFonts w:ascii="Arial" w:hAnsi="Arial" w:cs="Arial"/>
        </w:rPr>
        <w:t xml:space="preserve"> Groundwater storage variability in West Africa using gravity recovery and climate experiment (GRACE) and global land data assimilation system (GLDAS) data. </w:t>
      </w:r>
      <w:r w:rsidRPr="002543CC">
        <w:rPr>
          <w:rFonts w:ascii="Arial" w:hAnsi="Arial" w:cs="Arial"/>
        </w:rPr>
        <w:t xml:space="preserve">EQA - International Journal of Environmental Quality, 64, 87–102. </w:t>
      </w:r>
      <w:hyperlink r:id="rId24" w:history="1">
        <w:r w:rsidRPr="002543CC">
          <w:rPr>
            <w:rStyle w:val="Hyperlink"/>
            <w:rFonts w:ascii="Arial" w:hAnsi="Arial" w:cs="Arial"/>
          </w:rPr>
          <w:t>https://doi.org/10.6092/issn.2281-4485/20167</w:t>
        </w:r>
      </w:hyperlink>
    </w:p>
    <w:p w14:paraId="35E4085A" w14:textId="77777777" w:rsidR="00D276EC" w:rsidRPr="002543CC" w:rsidRDefault="00D276EC" w:rsidP="004504D2">
      <w:pPr>
        <w:pStyle w:val="Body"/>
        <w:spacing w:after="0"/>
        <w:ind w:left="567" w:hanging="567"/>
        <w:rPr>
          <w:rFonts w:ascii="Arial" w:hAnsi="Arial" w:cs="Arial"/>
        </w:rPr>
      </w:pPr>
    </w:p>
    <w:p w14:paraId="22E0EEA9" w14:textId="0915EAE7" w:rsidR="004504D2" w:rsidRPr="00621FA2" w:rsidRDefault="00184FFD" w:rsidP="00184FFD">
      <w:pPr>
        <w:pStyle w:val="Body"/>
        <w:spacing w:after="120"/>
        <w:ind w:left="567" w:hanging="567"/>
        <w:rPr>
          <w:rFonts w:ascii="Arial" w:hAnsi="Arial" w:cs="Arial"/>
        </w:rPr>
      </w:pPr>
      <w:r w:rsidRPr="002543CC">
        <w:rPr>
          <w:rFonts w:ascii="Arial" w:hAnsi="Arial" w:cs="Arial"/>
          <w:b/>
          <w:bCs/>
        </w:rPr>
        <w:t xml:space="preserve">N’cho, H., Kouame, I., Koff, K., </w:t>
      </w:r>
      <w:proofErr w:type="spellStart"/>
      <w:r w:rsidRPr="002543CC">
        <w:rPr>
          <w:rFonts w:ascii="Arial" w:hAnsi="Arial" w:cs="Arial"/>
          <w:b/>
          <w:bCs/>
        </w:rPr>
        <w:t>Kouassı</w:t>
      </w:r>
      <w:proofErr w:type="spellEnd"/>
      <w:r w:rsidRPr="002543CC">
        <w:rPr>
          <w:rFonts w:ascii="Arial" w:hAnsi="Arial" w:cs="Arial"/>
          <w:b/>
          <w:bCs/>
        </w:rPr>
        <w:t xml:space="preserve">, L., Konan, S., </w:t>
      </w:r>
      <w:proofErr w:type="spellStart"/>
      <w:r w:rsidRPr="002543CC">
        <w:rPr>
          <w:rFonts w:ascii="Arial" w:hAnsi="Arial" w:cs="Arial"/>
          <w:b/>
          <w:bCs/>
        </w:rPr>
        <w:t>Baï</w:t>
      </w:r>
      <w:proofErr w:type="spellEnd"/>
      <w:r w:rsidRPr="002543CC">
        <w:rPr>
          <w:rFonts w:ascii="Arial" w:hAnsi="Arial" w:cs="Arial"/>
          <w:b/>
          <w:bCs/>
        </w:rPr>
        <w:t>, R., Sandu, A. and Sandu, I</w:t>
      </w:r>
      <w:r w:rsidRPr="002543CC">
        <w:rPr>
          <w:rFonts w:ascii="Arial" w:hAnsi="Arial" w:cs="Arial"/>
        </w:rPr>
        <w:t xml:space="preserve">. </w:t>
      </w:r>
      <w:r w:rsidRPr="002543CC">
        <w:rPr>
          <w:rFonts w:ascii="Arial" w:hAnsi="Arial" w:cs="Arial"/>
          <w:b/>
          <w:bCs/>
        </w:rPr>
        <w:t>(2020)</w:t>
      </w:r>
      <w:r w:rsidRPr="002543CC">
        <w:rPr>
          <w:rFonts w:ascii="Arial" w:hAnsi="Arial" w:cs="Arial"/>
        </w:rPr>
        <w:t xml:space="preserve">. </w:t>
      </w:r>
      <w:r w:rsidRPr="00621FA2">
        <w:rPr>
          <w:rFonts w:ascii="Arial" w:hAnsi="Arial" w:cs="Arial"/>
        </w:rPr>
        <w:t xml:space="preserve">Study of the Hydro-Chemical and Bacteriological Well Water Characteristics of </w:t>
      </w:r>
      <w:proofErr w:type="spellStart"/>
      <w:r w:rsidRPr="00621FA2">
        <w:rPr>
          <w:rFonts w:ascii="Arial" w:hAnsi="Arial" w:cs="Arial"/>
        </w:rPr>
        <w:t>M’Bahiakro</w:t>
      </w:r>
      <w:proofErr w:type="spellEnd"/>
      <w:r w:rsidRPr="00621FA2">
        <w:rPr>
          <w:rFonts w:ascii="Arial" w:hAnsi="Arial" w:cs="Arial"/>
        </w:rPr>
        <w:t xml:space="preserve"> (Central-Eastern Côte d’Ivoire). Journal of Geoscience and Environment Protection, 8, 32-46. </w:t>
      </w:r>
      <w:proofErr w:type="spellStart"/>
      <w:r w:rsidRPr="00621FA2">
        <w:rPr>
          <w:rFonts w:ascii="Arial" w:hAnsi="Arial" w:cs="Arial"/>
        </w:rPr>
        <w:t>doi</w:t>
      </w:r>
      <w:proofErr w:type="spellEnd"/>
      <w:r w:rsidRPr="00621FA2">
        <w:rPr>
          <w:rFonts w:ascii="Arial" w:hAnsi="Arial" w:cs="Arial"/>
        </w:rPr>
        <w:t>: 10.4236/gep.2020.84003.</w:t>
      </w:r>
    </w:p>
    <w:p w14:paraId="046A3570" w14:textId="72B8F583" w:rsidR="00184FFD" w:rsidRPr="00621FA2" w:rsidRDefault="00184FFD" w:rsidP="00BC6EAD">
      <w:pPr>
        <w:pStyle w:val="Body"/>
        <w:spacing w:after="120"/>
        <w:ind w:left="567" w:hanging="567"/>
        <w:rPr>
          <w:rFonts w:ascii="Arial" w:hAnsi="Arial" w:cs="Arial"/>
        </w:rPr>
      </w:pPr>
      <w:r w:rsidRPr="00621FA2">
        <w:rPr>
          <w:rFonts w:ascii="Arial" w:hAnsi="Arial" w:cs="Arial"/>
          <w:b/>
          <w:bCs/>
        </w:rPr>
        <w:t>N’cho, H.A., Koffi, K., Konan, S.K.</w:t>
      </w:r>
      <w:r w:rsidR="00234ADC" w:rsidRPr="00621FA2">
        <w:rPr>
          <w:rFonts w:ascii="Arial" w:hAnsi="Arial" w:cs="Arial"/>
          <w:b/>
          <w:bCs/>
        </w:rPr>
        <w:t>, Ruth Baï., Innocent Kouassi Kouame., Lazare Kouakou Kouassi (2024)</w:t>
      </w:r>
      <w:r w:rsidRPr="00621FA2">
        <w:rPr>
          <w:rFonts w:ascii="Arial" w:hAnsi="Arial" w:cs="Arial"/>
          <w:b/>
          <w:bCs/>
        </w:rPr>
        <w:t>.</w:t>
      </w:r>
      <w:r w:rsidRPr="00621FA2">
        <w:rPr>
          <w:rFonts w:ascii="Arial" w:hAnsi="Arial" w:cs="Arial"/>
        </w:rPr>
        <w:t xml:space="preserve"> Simulation of the Nitrate Concentrations in Consumed Well Water Using the Error Gradient Backpropagation Neural Network: A Case Study: </w:t>
      </w:r>
      <w:proofErr w:type="spellStart"/>
      <w:r w:rsidRPr="00621FA2">
        <w:rPr>
          <w:rFonts w:ascii="Arial" w:hAnsi="Arial" w:cs="Arial"/>
        </w:rPr>
        <w:t>M’bahiakro</w:t>
      </w:r>
      <w:proofErr w:type="spellEnd"/>
      <w:r w:rsidRPr="00621FA2">
        <w:rPr>
          <w:rFonts w:ascii="Arial" w:hAnsi="Arial" w:cs="Arial"/>
        </w:rPr>
        <w:t xml:space="preserve"> (Central-Eastern Ivory Coast). Environ Model Assess 29, 855–869 (2024). </w:t>
      </w:r>
      <w:hyperlink r:id="rId25" w:history="1">
        <w:r w:rsidR="00BC6EAD" w:rsidRPr="00621FA2">
          <w:rPr>
            <w:rStyle w:val="Hyperlink"/>
            <w:rFonts w:ascii="Arial" w:hAnsi="Arial" w:cs="Arial"/>
          </w:rPr>
          <w:t>https://doi.org/10.1007/s10666-024-09970-0</w:t>
        </w:r>
      </w:hyperlink>
    </w:p>
    <w:p w14:paraId="00BD0014" w14:textId="46D06E23" w:rsidR="00623528" w:rsidRPr="00621FA2" w:rsidRDefault="00623528" w:rsidP="000A10BC">
      <w:pPr>
        <w:pStyle w:val="Body"/>
        <w:spacing w:after="0"/>
        <w:ind w:left="567" w:hanging="567"/>
        <w:rPr>
          <w:rFonts w:ascii="Arial" w:hAnsi="Arial" w:cs="Arial"/>
        </w:rPr>
      </w:pPr>
      <w:r w:rsidRPr="00621FA2">
        <w:rPr>
          <w:rFonts w:ascii="Arial" w:hAnsi="Arial" w:cs="Arial"/>
          <w:b/>
          <w:bCs/>
        </w:rPr>
        <w:t xml:space="preserve">New, M., Hewitson, B., Stephenson, D. B., Tsiga, A., Kruger, A., </w:t>
      </w:r>
      <w:proofErr w:type="spellStart"/>
      <w:r w:rsidRPr="00621FA2">
        <w:rPr>
          <w:rFonts w:ascii="Arial" w:hAnsi="Arial" w:cs="Arial"/>
          <w:b/>
          <w:bCs/>
        </w:rPr>
        <w:t>Manhique</w:t>
      </w:r>
      <w:proofErr w:type="spellEnd"/>
      <w:r w:rsidRPr="00621FA2">
        <w:rPr>
          <w:rFonts w:ascii="Arial" w:hAnsi="Arial" w:cs="Arial"/>
          <w:b/>
          <w:bCs/>
        </w:rPr>
        <w:t xml:space="preserve">, A., Gomez, B., Coelho, C. A. S., Masisi, D. N., </w:t>
      </w:r>
      <w:proofErr w:type="spellStart"/>
      <w:r w:rsidRPr="00621FA2">
        <w:rPr>
          <w:rFonts w:ascii="Arial" w:hAnsi="Arial" w:cs="Arial"/>
          <w:b/>
          <w:bCs/>
        </w:rPr>
        <w:t>Kululanga</w:t>
      </w:r>
      <w:proofErr w:type="spellEnd"/>
      <w:r w:rsidRPr="00621FA2">
        <w:rPr>
          <w:rFonts w:ascii="Arial" w:hAnsi="Arial" w:cs="Arial"/>
          <w:b/>
          <w:bCs/>
        </w:rPr>
        <w:t xml:space="preserve">, E., </w:t>
      </w:r>
      <w:proofErr w:type="spellStart"/>
      <w:r w:rsidRPr="00621FA2">
        <w:rPr>
          <w:rFonts w:ascii="Arial" w:hAnsi="Arial" w:cs="Arial"/>
          <w:b/>
          <w:bCs/>
        </w:rPr>
        <w:t>Mbambalala</w:t>
      </w:r>
      <w:proofErr w:type="spellEnd"/>
      <w:r w:rsidRPr="00621FA2">
        <w:rPr>
          <w:rFonts w:ascii="Arial" w:hAnsi="Arial" w:cs="Arial"/>
          <w:b/>
          <w:bCs/>
        </w:rPr>
        <w:t xml:space="preserve">, E., Adesina, F., Saleh, H., Kanyanga, J., </w:t>
      </w:r>
      <w:proofErr w:type="spellStart"/>
      <w:r w:rsidRPr="00621FA2">
        <w:rPr>
          <w:rFonts w:ascii="Arial" w:hAnsi="Arial" w:cs="Arial"/>
          <w:b/>
          <w:bCs/>
        </w:rPr>
        <w:t>Adosi</w:t>
      </w:r>
      <w:proofErr w:type="spellEnd"/>
      <w:r w:rsidRPr="00621FA2">
        <w:rPr>
          <w:rFonts w:ascii="Arial" w:hAnsi="Arial" w:cs="Arial"/>
          <w:b/>
          <w:bCs/>
        </w:rPr>
        <w:t xml:space="preserve">, J., </w:t>
      </w:r>
      <w:proofErr w:type="spellStart"/>
      <w:r w:rsidRPr="00621FA2">
        <w:rPr>
          <w:rFonts w:ascii="Arial" w:hAnsi="Arial" w:cs="Arial"/>
          <w:b/>
          <w:bCs/>
        </w:rPr>
        <w:t>Bulane</w:t>
      </w:r>
      <w:proofErr w:type="spellEnd"/>
      <w:r w:rsidRPr="00621FA2">
        <w:rPr>
          <w:rFonts w:ascii="Arial" w:hAnsi="Arial" w:cs="Arial"/>
          <w:b/>
          <w:bCs/>
        </w:rPr>
        <w:t xml:space="preserve">, L., Fortunata, L., </w:t>
      </w:r>
      <w:proofErr w:type="spellStart"/>
      <w:r w:rsidRPr="00621FA2">
        <w:rPr>
          <w:rFonts w:ascii="Arial" w:hAnsi="Arial" w:cs="Arial"/>
          <w:b/>
          <w:bCs/>
        </w:rPr>
        <w:t>Mdoka</w:t>
      </w:r>
      <w:proofErr w:type="spellEnd"/>
      <w:r w:rsidRPr="00621FA2">
        <w:rPr>
          <w:rFonts w:ascii="Arial" w:hAnsi="Arial" w:cs="Arial"/>
          <w:b/>
          <w:bCs/>
        </w:rPr>
        <w:t xml:space="preserve">, M. L., &amp; Lajoie, R. (2006). </w:t>
      </w:r>
      <w:r w:rsidRPr="00621FA2">
        <w:rPr>
          <w:rFonts w:ascii="Arial" w:hAnsi="Arial" w:cs="Arial"/>
        </w:rPr>
        <w:t xml:space="preserve">Evidence of trends in daily climate extremes over southern and west Africa. Journal of Geophysical Research: Atmospheres, 111(D14), D14102. </w:t>
      </w:r>
      <w:hyperlink r:id="rId26" w:history="1">
        <w:r w:rsidRPr="00621FA2">
          <w:rPr>
            <w:rStyle w:val="Hyperlink"/>
            <w:rFonts w:ascii="Arial" w:hAnsi="Arial" w:cs="Arial"/>
          </w:rPr>
          <w:t>https://doi.org/10.1029/2005JD006289</w:t>
        </w:r>
      </w:hyperlink>
    </w:p>
    <w:p w14:paraId="7CA5189C" w14:textId="77777777" w:rsidR="00623528" w:rsidRPr="00621FA2" w:rsidRDefault="00623528" w:rsidP="000A10BC">
      <w:pPr>
        <w:pStyle w:val="Body"/>
        <w:spacing w:after="0"/>
        <w:ind w:left="567" w:hanging="567"/>
        <w:rPr>
          <w:rFonts w:ascii="Arial" w:hAnsi="Arial" w:cs="Arial"/>
          <w:b/>
          <w:bCs/>
        </w:rPr>
      </w:pPr>
    </w:p>
    <w:p w14:paraId="072A2E19" w14:textId="7123AD51" w:rsidR="000A10BC" w:rsidRPr="00621FA2" w:rsidRDefault="00BC6EAD" w:rsidP="000A10BC">
      <w:pPr>
        <w:pStyle w:val="Body"/>
        <w:spacing w:after="0"/>
        <w:ind w:left="567" w:hanging="567"/>
        <w:rPr>
          <w:rFonts w:ascii="Arial" w:hAnsi="Arial" w:cs="Arial"/>
        </w:rPr>
      </w:pPr>
      <w:r w:rsidRPr="00621FA2">
        <w:rPr>
          <w:rFonts w:ascii="Arial" w:hAnsi="Arial" w:cs="Arial"/>
          <w:b/>
          <w:bCs/>
        </w:rPr>
        <w:t>Nicholson, S. E., Kim, J., &amp; Hoopingarner, J. (1988)</w:t>
      </w:r>
      <w:r w:rsidRPr="00621FA2">
        <w:rPr>
          <w:rFonts w:ascii="Arial" w:hAnsi="Arial" w:cs="Arial"/>
        </w:rPr>
        <w:t>. Atlas of African Rainfall and Its In-terannual Variability. Department of Meteorology, Florida State University, Tallahassee, Florida, USA, 237 p.</w:t>
      </w:r>
    </w:p>
    <w:p w14:paraId="1971CA59" w14:textId="4A1A479A" w:rsidR="00BA37E7" w:rsidRPr="002543CC" w:rsidRDefault="00BA37E7" w:rsidP="000A10BC">
      <w:pPr>
        <w:pStyle w:val="Body"/>
        <w:spacing w:after="0"/>
        <w:ind w:left="567" w:hanging="567"/>
        <w:rPr>
          <w:rFonts w:ascii="Arial" w:hAnsi="Arial" w:cs="Arial"/>
          <w:lang w:val="fr-CI"/>
        </w:rPr>
      </w:pPr>
      <w:r w:rsidRPr="00621FA2">
        <w:rPr>
          <w:rFonts w:ascii="Arial" w:hAnsi="Arial" w:cs="Arial"/>
          <w:b/>
          <w:bCs/>
        </w:rPr>
        <w:t>Nicholson, S. (2005).</w:t>
      </w:r>
      <w:r w:rsidRPr="00621FA2">
        <w:rPr>
          <w:rFonts w:ascii="Arial" w:hAnsi="Arial" w:cs="Arial"/>
        </w:rPr>
        <w:t xml:space="preserve"> On the question of the “recovery” of the rains in the West African Sahel. </w:t>
      </w:r>
      <w:r w:rsidRPr="002543CC">
        <w:rPr>
          <w:rFonts w:ascii="Arial" w:hAnsi="Arial" w:cs="Arial"/>
          <w:lang w:val="fr-CI"/>
        </w:rPr>
        <w:t xml:space="preserve">Journal of </w:t>
      </w:r>
      <w:proofErr w:type="spellStart"/>
      <w:r w:rsidRPr="002543CC">
        <w:rPr>
          <w:rFonts w:ascii="Arial" w:hAnsi="Arial" w:cs="Arial"/>
          <w:lang w:val="fr-CI"/>
        </w:rPr>
        <w:t>Arid</w:t>
      </w:r>
      <w:proofErr w:type="spellEnd"/>
      <w:r w:rsidRPr="002543CC">
        <w:rPr>
          <w:rFonts w:ascii="Arial" w:hAnsi="Arial" w:cs="Arial"/>
          <w:lang w:val="fr-CI"/>
        </w:rPr>
        <w:t xml:space="preserve"> </w:t>
      </w:r>
      <w:proofErr w:type="spellStart"/>
      <w:r w:rsidRPr="002543CC">
        <w:rPr>
          <w:rFonts w:ascii="Arial" w:hAnsi="Arial" w:cs="Arial"/>
          <w:lang w:val="fr-CI"/>
        </w:rPr>
        <w:t>Environments</w:t>
      </w:r>
      <w:proofErr w:type="spellEnd"/>
      <w:r w:rsidRPr="002543CC">
        <w:rPr>
          <w:rFonts w:ascii="Arial" w:hAnsi="Arial" w:cs="Arial"/>
          <w:lang w:val="fr-CI"/>
        </w:rPr>
        <w:t>, 63(3), 615</w:t>
      </w:r>
      <w:r w:rsidRPr="002543CC">
        <w:rPr>
          <w:rFonts w:ascii="Cambria Math" w:hAnsi="Cambria Math" w:cs="Cambria Math"/>
          <w:lang w:val="fr-CI"/>
        </w:rPr>
        <w:t>‑</w:t>
      </w:r>
      <w:r w:rsidRPr="002543CC">
        <w:rPr>
          <w:rFonts w:ascii="Arial" w:hAnsi="Arial" w:cs="Arial"/>
          <w:lang w:val="fr-CI"/>
        </w:rPr>
        <w:t>641.</w:t>
      </w:r>
    </w:p>
    <w:p w14:paraId="1DA7050C" w14:textId="77777777" w:rsidR="000A10BC" w:rsidRPr="002543CC" w:rsidRDefault="000A10BC" w:rsidP="000A10BC">
      <w:pPr>
        <w:pStyle w:val="Body"/>
        <w:spacing w:after="0"/>
        <w:ind w:left="567" w:hanging="567"/>
        <w:rPr>
          <w:rFonts w:ascii="Arial" w:hAnsi="Arial" w:cs="Arial"/>
          <w:lang w:val="fr-CI"/>
        </w:rPr>
      </w:pPr>
    </w:p>
    <w:p w14:paraId="1244D8EA" w14:textId="76C0F493" w:rsidR="000A10BC" w:rsidRPr="00621FA2" w:rsidRDefault="000A10BC" w:rsidP="000A10BC">
      <w:pPr>
        <w:pStyle w:val="Body"/>
        <w:spacing w:after="0"/>
        <w:ind w:left="567" w:hanging="567"/>
        <w:rPr>
          <w:rFonts w:ascii="Arial" w:hAnsi="Arial" w:cs="Arial"/>
          <w:b/>
          <w:bCs/>
        </w:rPr>
      </w:pPr>
      <w:r w:rsidRPr="00621FA2">
        <w:rPr>
          <w:rFonts w:ascii="Arial" w:hAnsi="Arial" w:cs="Arial"/>
          <w:b/>
          <w:bCs/>
          <w:lang w:val="fr-CI"/>
        </w:rPr>
        <w:t xml:space="preserve">Omar, G. M., Paturel, J.-E., Salles, C., Mahé, G., &amp; </w:t>
      </w:r>
      <w:proofErr w:type="spellStart"/>
      <w:r w:rsidRPr="00621FA2">
        <w:rPr>
          <w:rFonts w:ascii="Arial" w:hAnsi="Arial" w:cs="Arial"/>
          <w:b/>
          <w:bCs/>
          <w:lang w:val="fr-CI"/>
        </w:rPr>
        <w:t>Jalludin</w:t>
      </w:r>
      <w:proofErr w:type="spellEnd"/>
      <w:r w:rsidRPr="00621FA2">
        <w:rPr>
          <w:rFonts w:ascii="Arial" w:hAnsi="Arial" w:cs="Arial"/>
          <w:b/>
          <w:bCs/>
          <w:lang w:val="fr-CI"/>
        </w:rPr>
        <w:t xml:space="preserve">, M. (2021). </w:t>
      </w:r>
      <w:r w:rsidRPr="00621FA2">
        <w:rPr>
          <w:rFonts w:ascii="Arial" w:hAnsi="Arial" w:cs="Arial"/>
          <w:lang w:val="fr-CI"/>
        </w:rPr>
        <w:t>Caractérisation hydro</w:t>
      </w:r>
      <w:r w:rsidRPr="00621FA2">
        <w:rPr>
          <w:rFonts w:ascii="Cambria Math" w:hAnsi="Cambria Math" w:cs="Cambria Math"/>
          <w:lang w:val="fr-CI"/>
        </w:rPr>
        <w:t>‑</w:t>
      </w:r>
      <w:r w:rsidRPr="00621FA2">
        <w:rPr>
          <w:rFonts w:ascii="Arial" w:hAnsi="Arial" w:cs="Arial"/>
          <w:lang w:val="fr-CI"/>
        </w:rPr>
        <w:t>climatique, analyse comparative des termes du bilan hydrologique du bassin versant d'</w:t>
      </w:r>
      <w:proofErr w:type="spellStart"/>
      <w:r w:rsidRPr="00621FA2">
        <w:rPr>
          <w:rFonts w:ascii="Arial" w:hAnsi="Arial" w:cs="Arial"/>
          <w:lang w:val="fr-CI"/>
        </w:rPr>
        <w:t>Ambouli</w:t>
      </w:r>
      <w:proofErr w:type="spellEnd"/>
      <w:r w:rsidRPr="00621FA2">
        <w:rPr>
          <w:rFonts w:ascii="Arial" w:hAnsi="Arial" w:cs="Arial"/>
          <w:lang w:val="fr-CI"/>
        </w:rPr>
        <w:t xml:space="preserve"> (République de Djibouti). </w:t>
      </w:r>
      <w:r w:rsidRPr="00621FA2">
        <w:rPr>
          <w:rFonts w:ascii="Arial" w:hAnsi="Arial" w:cs="Arial"/>
        </w:rPr>
        <w:t xml:space="preserve">Proceedings of the International Association of Hydrological Sciences, 384*, 225–231. </w:t>
      </w:r>
      <w:hyperlink r:id="rId27" w:history="1">
        <w:r w:rsidRPr="00621FA2">
          <w:rPr>
            <w:rStyle w:val="Hyperlink"/>
            <w:rFonts w:ascii="Arial" w:hAnsi="Arial" w:cs="Arial"/>
          </w:rPr>
          <w:t>https://doi.org/10.5194/piahs-384-225-2021</w:t>
        </w:r>
      </w:hyperlink>
    </w:p>
    <w:p w14:paraId="24C6A192" w14:textId="1157852F" w:rsidR="000A10BC" w:rsidRPr="00621FA2" w:rsidRDefault="00621FA2" w:rsidP="000A10BC">
      <w:pPr>
        <w:pStyle w:val="Body"/>
        <w:spacing w:after="0"/>
        <w:ind w:left="567" w:hanging="567"/>
        <w:rPr>
          <w:rFonts w:ascii="Arial" w:hAnsi="Arial" w:cs="Arial"/>
        </w:rPr>
      </w:pPr>
      <w:r w:rsidRPr="00621FA2">
        <w:rPr>
          <w:rFonts w:ascii="Arial" w:hAnsi="Arial" w:cs="Arial"/>
          <w:b/>
          <w:bCs/>
        </w:rPr>
        <w:t xml:space="preserve">Oki, T., &amp; Kanae, S. (2006). </w:t>
      </w:r>
      <w:r w:rsidRPr="00621FA2">
        <w:rPr>
          <w:rFonts w:ascii="Arial" w:hAnsi="Arial" w:cs="Arial"/>
        </w:rPr>
        <w:t>Global hydrological cycles and world water resources. Science, 313(5790), 1068–1072. https://doi.org/10.1126/science.1128845</w:t>
      </w:r>
    </w:p>
    <w:p w14:paraId="1AD5AE42" w14:textId="77777777" w:rsidR="00621FA2" w:rsidRPr="00621FA2" w:rsidRDefault="00621FA2" w:rsidP="000A10BC">
      <w:pPr>
        <w:pStyle w:val="Body"/>
        <w:spacing w:after="0"/>
        <w:ind w:left="567" w:hanging="567"/>
        <w:rPr>
          <w:rFonts w:ascii="Arial" w:hAnsi="Arial" w:cs="Arial"/>
          <w:b/>
          <w:bCs/>
        </w:rPr>
      </w:pPr>
    </w:p>
    <w:p w14:paraId="68C27669" w14:textId="7754332C" w:rsidR="00621FA2" w:rsidRPr="00621FA2" w:rsidRDefault="00621FA2" w:rsidP="00621FA2">
      <w:pPr>
        <w:pStyle w:val="Body"/>
        <w:ind w:left="567" w:hanging="567"/>
        <w:rPr>
          <w:rFonts w:ascii="Arial" w:hAnsi="Arial" w:cs="Arial"/>
        </w:rPr>
      </w:pPr>
      <w:r w:rsidRPr="00621FA2">
        <w:rPr>
          <w:rFonts w:ascii="Arial" w:hAnsi="Arial" w:cs="Arial"/>
          <w:b/>
          <w:bCs/>
        </w:rPr>
        <w:t>Penman H. L (1948)</w:t>
      </w:r>
      <w:r w:rsidRPr="00621FA2">
        <w:rPr>
          <w:rFonts w:ascii="Arial" w:hAnsi="Arial" w:cs="Arial"/>
        </w:rPr>
        <w:t>. “Natural evaporation from open water, bare soil and grass” Proceedings of the Royal Society of London. Series A. Mathematical and Physical Sciences, 193:120-145.</w:t>
      </w:r>
    </w:p>
    <w:p w14:paraId="102C70E4" w14:textId="77777777" w:rsidR="004504D2" w:rsidRPr="00621FA2" w:rsidRDefault="004504D2" w:rsidP="00441B6F">
      <w:pPr>
        <w:pStyle w:val="Body"/>
        <w:spacing w:after="0"/>
        <w:rPr>
          <w:rFonts w:ascii="Arial" w:hAnsi="Arial" w:cs="Arial"/>
        </w:rPr>
      </w:pPr>
    </w:p>
    <w:p w14:paraId="15D73D26" w14:textId="55F37F50" w:rsidR="007D1AFD" w:rsidRPr="00621FA2" w:rsidRDefault="007D1AFD" w:rsidP="00FB2AC6">
      <w:pPr>
        <w:pStyle w:val="Body"/>
        <w:ind w:left="567" w:hanging="567"/>
        <w:rPr>
          <w:rFonts w:ascii="Arial" w:hAnsi="Arial" w:cs="Arial"/>
          <w:bCs/>
          <w:lang w:val="fr-CI"/>
        </w:rPr>
      </w:pPr>
      <w:r w:rsidRPr="00621FA2">
        <w:rPr>
          <w:rFonts w:ascii="Arial" w:hAnsi="Arial" w:cs="Arial"/>
          <w:b/>
        </w:rPr>
        <w:t xml:space="preserve">Sharma, T. C. (1988). </w:t>
      </w:r>
      <w:r w:rsidRPr="00621FA2">
        <w:rPr>
          <w:rFonts w:ascii="Arial" w:hAnsi="Arial" w:cs="Arial"/>
          <w:bCs/>
        </w:rPr>
        <w:t xml:space="preserve">An evaluation of evapotranspiration in tropical central Africa. </w:t>
      </w:r>
      <w:proofErr w:type="spellStart"/>
      <w:r w:rsidRPr="002543CC">
        <w:rPr>
          <w:rFonts w:ascii="Arial" w:hAnsi="Arial" w:cs="Arial"/>
          <w:bCs/>
          <w:lang w:val="fr-CI"/>
        </w:rPr>
        <w:t>Hydrological</w:t>
      </w:r>
      <w:proofErr w:type="spellEnd"/>
      <w:r w:rsidRPr="002543CC">
        <w:rPr>
          <w:rFonts w:ascii="Arial" w:hAnsi="Arial" w:cs="Arial"/>
          <w:bCs/>
          <w:lang w:val="fr-CI"/>
        </w:rPr>
        <w:t xml:space="preserve"> Sciences Journal, 33(1), 31–40. </w:t>
      </w:r>
      <w:hyperlink r:id="rId28" w:history="1">
        <w:r w:rsidR="001F6819" w:rsidRPr="00621FA2">
          <w:rPr>
            <w:rStyle w:val="Hyperlink"/>
            <w:rFonts w:ascii="Arial" w:hAnsi="Arial" w:cs="Arial"/>
            <w:bCs/>
            <w:lang w:val="fr-CI"/>
          </w:rPr>
          <w:t>https://doi.org/10.1080/02626668809491220</w:t>
        </w:r>
      </w:hyperlink>
    </w:p>
    <w:p w14:paraId="0EB123EE" w14:textId="74C7EE7A" w:rsidR="001F6819" w:rsidRPr="00621FA2" w:rsidRDefault="001F6819" w:rsidP="00FB2AC6">
      <w:pPr>
        <w:pStyle w:val="Body"/>
        <w:ind w:left="567" w:hanging="567"/>
        <w:rPr>
          <w:rFonts w:ascii="Arial" w:hAnsi="Arial" w:cs="Arial"/>
          <w:bCs/>
          <w:lang w:val="fr-CI"/>
        </w:rPr>
      </w:pPr>
      <w:r w:rsidRPr="00621FA2">
        <w:rPr>
          <w:rFonts w:ascii="Arial" w:hAnsi="Arial" w:cs="Arial"/>
          <w:b/>
          <w:lang w:val="fr-CI"/>
        </w:rPr>
        <w:t xml:space="preserve">Simpson H., Brewster C et </w:t>
      </w:r>
      <w:proofErr w:type="spellStart"/>
      <w:r w:rsidRPr="00621FA2">
        <w:rPr>
          <w:rFonts w:ascii="Arial" w:hAnsi="Arial" w:cs="Arial"/>
          <w:b/>
          <w:lang w:val="fr-CI"/>
        </w:rPr>
        <w:t>Myslik</w:t>
      </w:r>
      <w:proofErr w:type="spellEnd"/>
      <w:r w:rsidRPr="00621FA2">
        <w:rPr>
          <w:rFonts w:ascii="Arial" w:hAnsi="Arial" w:cs="Arial"/>
          <w:b/>
          <w:lang w:val="fr-CI"/>
        </w:rPr>
        <w:t xml:space="preserve"> J. (2006).</w:t>
      </w:r>
      <w:r w:rsidRPr="00621FA2">
        <w:rPr>
          <w:rFonts w:ascii="Arial" w:hAnsi="Arial" w:cs="Arial"/>
          <w:bCs/>
          <w:lang w:val="fr-CI"/>
        </w:rPr>
        <w:t xml:space="preserve"> Comprendre les eaux souterraines, Fiche technique. 203p.</w:t>
      </w:r>
    </w:p>
    <w:p w14:paraId="4B90512F" w14:textId="26F217FB" w:rsidR="00FB2AC6" w:rsidRPr="00621FA2" w:rsidRDefault="00623528" w:rsidP="00623528">
      <w:pPr>
        <w:pStyle w:val="Body"/>
        <w:spacing w:after="120"/>
        <w:ind w:left="567" w:hanging="567"/>
        <w:rPr>
          <w:rFonts w:ascii="Arial" w:hAnsi="Arial" w:cs="Arial"/>
          <w:bCs/>
        </w:rPr>
      </w:pPr>
      <w:r w:rsidRPr="00621FA2">
        <w:rPr>
          <w:rFonts w:ascii="Arial" w:hAnsi="Arial" w:cs="Arial"/>
          <w:b/>
          <w:lang w:val="fr-FR"/>
        </w:rPr>
        <w:t xml:space="preserve">Sylla MB, </w:t>
      </w:r>
      <w:proofErr w:type="spellStart"/>
      <w:r w:rsidRPr="00621FA2">
        <w:rPr>
          <w:rFonts w:ascii="Arial" w:hAnsi="Arial" w:cs="Arial"/>
          <w:b/>
          <w:lang w:val="fr-FR"/>
        </w:rPr>
        <w:t>Nikiema</w:t>
      </w:r>
      <w:proofErr w:type="spellEnd"/>
      <w:r w:rsidRPr="00621FA2">
        <w:rPr>
          <w:rFonts w:ascii="Arial" w:hAnsi="Arial" w:cs="Arial"/>
          <w:b/>
          <w:lang w:val="fr-FR"/>
        </w:rPr>
        <w:t xml:space="preserve"> PM, </w:t>
      </w:r>
      <w:proofErr w:type="spellStart"/>
      <w:r w:rsidRPr="00621FA2">
        <w:rPr>
          <w:rFonts w:ascii="Arial" w:hAnsi="Arial" w:cs="Arial"/>
          <w:b/>
          <w:lang w:val="fr-FR"/>
        </w:rPr>
        <w:t>Gibba</w:t>
      </w:r>
      <w:proofErr w:type="spellEnd"/>
      <w:r w:rsidRPr="00621FA2">
        <w:rPr>
          <w:rFonts w:ascii="Arial" w:hAnsi="Arial" w:cs="Arial"/>
          <w:b/>
          <w:lang w:val="fr-FR"/>
        </w:rPr>
        <w:t xml:space="preserve"> P, Kebe I, </w:t>
      </w:r>
      <w:proofErr w:type="spellStart"/>
      <w:r w:rsidRPr="00621FA2">
        <w:rPr>
          <w:rFonts w:ascii="Arial" w:hAnsi="Arial" w:cs="Arial"/>
          <w:b/>
          <w:lang w:val="fr-FR"/>
        </w:rPr>
        <w:t>Klutse</w:t>
      </w:r>
      <w:proofErr w:type="spellEnd"/>
      <w:r w:rsidRPr="00621FA2">
        <w:rPr>
          <w:rFonts w:ascii="Arial" w:hAnsi="Arial" w:cs="Arial"/>
          <w:b/>
          <w:lang w:val="fr-FR"/>
        </w:rPr>
        <w:t xml:space="preserve"> NAB (2016).</w:t>
      </w:r>
      <w:r w:rsidRPr="00621FA2">
        <w:rPr>
          <w:rFonts w:ascii="Arial" w:hAnsi="Arial" w:cs="Arial"/>
          <w:bCs/>
          <w:lang w:val="fr-FR"/>
        </w:rPr>
        <w:t xml:space="preserve"> </w:t>
      </w:r>
      <w:r w:rsidRPr="00621FA2">
        <w:rPr>
          <w:rFonts w:ascii="Arial" w:hAnsi="Arial" w:cs="Arial"/>
          <w:bCs/>
        </w:rPr>
        <w:t>Climate change over West Africa: recent trends and future projections. Springer, New York. https ://doi.org/10.1007/978-3-319-31499 -03</w:t>
      </w:r>
    </w:p>
    <w:p w14:paraId="1C0EAE4B" w14:textId="1C792B17" w:rsidR="00234ADC" w:rsidRPr="00621FA2" w:rsidRDefault="00234ADC" w:rsidP="00234ADC">
      <w:pPr>
        <w:pStyle w:val="Body"/>
        <w:spacing w:after="0"/>
        <w:ind w:left="567" w:hanging="567"/>
        <w:rPr>
          <w:rFonts w:ascii="Arial" w:hAnsi="Arial" w:cs="Arial"/>
          <w:bCs/>
        </w:rPr>
      </w:pPr>
      <w:r w:rsidRPr="002543CC">
        <w:rPr>
          <w:rFonts w:ascii="Arial" w:hAnsi="Arial" w:cs="Arial"/>
          <w:b/>
        </w:rPr>
        <w:t xml:space="preserve">Tagne, M. M., Simo-Tagne, M., </w:t>
      </w:r>
      <w:proofErr w:type="spellStart"/>
      <w:r w:rsidRPr="002543CC">
        <w:rPr>
          <w:rFonts w:ascii="Arial" w:hAnsi="Arial" w:cs="Arial"/>
          <w:b/>
        </w:rPr>
        <w:t>Nwakuba</w:t>
      </w:r>
      <w:proofErr w:type="spellEnd"/>
      <w:r w:rsidRPr="002543CC">
        <w:rPr>
          <w:rFonts w:ascii="Arial" w:hAnsi="Arial" w:cs="Arial"/>
          <w:b/>
        </w:rPr>
        <w:t xml:space="preserve">, N. R., </w:t>
      </w:r>
      <w:proofErr w:type="spellStart"/>
      <w:r w:rsidRPr="002543CC">
        <w:rPr>
          <w:rFonts w:ascii="Arial" w:hAnsi="Arial" w:cs="Arial"/>
          <w:b/>
        </w:rPr>
        <w:t>Effoudou-Priso</w:t>
      </w:r>
      <w:proofErr w:type="spellEnd"/>
      <w:r w:rsidRPr="002543CC">
        <w:rPr>
          <w:rFonts w:ascii="Arial" w:hAnsi="Arial" w:cs="Arial"/>
          <w:b/>
        </w:rPr>
        <w:t xml:space="preserve">, E. N., Ndam Ngoupayou, J. R., Mbessa, M., </w:t>
      </w:r>
      <w:proofErr w:type="spellStart"/>
      <w:r w:rsidRPr="002543CC">
        <w:rPr>
          <w:rFonts w:ascii="Arial" w:hAnsi="Arial" w:cs="Arial"/>
          <w:b/>
        </w:rPr>
        <w:t>Tagne</w:t>
      </w:r>
      <w:proofErr w:type="spellEnd"/>
      <w:r w:rsidRPr="002543CC">
        <w:rPr>
          <w:rFonts w:ascii="Arial" w:hAnsi="Arial" w:cs="Arial"/>
          <w:b/>
        </w:rPr>
        <w:t> </w:t>
      </w:r>
      <w:proofErr w:type="spellStart"/>
      <w:r w:rsidRPr="002543CC">
        <w:rPr>
          <w:rFonts w:ascii="Arial" w:hAnsi="Arial" w:cs="Arial"/>
          <w:b/>
        </w:rPr>
        <w:t>Tagne</w:t>
      </w:r>
      <w:proofErr w:type="spellEnd"/>
      <w:r w:rsidRPr="002543CC">
        <w:rPr>
          <w:rFonts w:ascii="Arial" w:hAnsi="Arial" w:cs="Arial"/>
          <w:b/>
        </w:rPr>
        <w:t xml:space="preserve">, A., &amp; </w:t>
      </w:r>
      <w:proofErr w:type="spellStart"/>
      <w:r w:rsidRPr="002543CC">
        <w:rPr>
          <w:rFonts w:ascii="Arial" w:hAnsi="Arial" w:cs="Arial"/>
          <w:b/>
        </w:rPr>
        <w:t>Kharchi</w:t>
      </w:r>
      <w:proofErr w:type="spellEnd"/>
      <w:r w:rsidRPr="002543CC">
        <w:rPr>
          <w:rFonts w:ascii="Arial" w:hAnsi="Arial" w:cs="Arial"/>
          <w:b/>
        </w:rPr>
        <w:t xml:space="preserve">, R. (2023). </w:t>
      </w:r>
      <w:r w:rsidRPr="00621FA2">
        <w:rPr>
          <w:rFonts w:ascii="Arial" w:hAnsi="Arial" w:cs="Arial"/>
          <w:bCs/>
        </w:rPr>
        <w:t xml:space="preserve">Influence of infiltrations on the recharge of the </w:t>
      </w:r>
      <w:proofErr w:type="spellStart"/>
      <w:r w:rsidRPr="00621FA2">
        <w:rPr>
          <w:rFonts w:ascii="Arial" w:hAnsi="Arial" w:cs="Arial"/>
          <w:bCs/>
        </w:rPr>
        <w:t>Nkoabang</w:t>
      </w:r>
      <w:proofErr w:type="spellEnd"/>
      <w:r w:rsidRPr="00621FA2">
        <w:rPr>
          <w:rFonts w:ascii="Arial" w:hAnsi="Arial" w:cs="Arial"/>
          <w:bCs/>
        </w:rPr>
        <w:t xml:space="preserve"> aquifer located in the Center Region, Cameroon: a Thornthwaite water-balance analysis. Earth, 4(1), 23–39. </w:t>
      </w:r>
      <w:hyperlink r:id="rId29" w:history="1">
        <w:r w:rsidRPr="00621FA2">
          <w:rPr>
            <w:rStyle w:val="Hyperlink"/>
            <w:rFonts w:ascii="Arial" w:hAnsi="Arial" w:cs="Arial"/>
            <w:bCs/>
          </w:rPr>
          <w:t>https://doi.org/10.3390/earth4010002</w:t>
        </w:r>
      </w:hyperlink>
    </w:p>
    <w:p w14:paraId="63E637A3" w14:textId="77777777" w:rsidR="00234ADC" w:rsidRPr="00621FA2" w:rsidRDefault="00234ADC" w:rsidP="00234ADC">
      <w:pPr>
        <w:pStyle w:val="Body"/>
        <w:spacing w:after="0"/>
        <w:ind w:left="567" w:hanging="567"/>
        <w:rPr>
          <w:rFonts w:ascii="Arial" w:hAnsi="Arial" w:cs="Arial"/>
          <w:bCs/>
        </w:rPr>
      </w:pPr>
    </w:p>
    <w:p w14:paraId="1F4D4199" w14:textId="514203F7" w:rsidR="00234ADC" w:rsidRPr="00621FA2" w:rsidRDefault="00234ADC" w:rsidP="00234ADC">
      <w:pPr>
        <w:pStyle w:val="Body"/>
        <w:spacing w:after="0"/>
        <w:ind w:left="567" w:hanging="567"/>
        <w:rPr>
          <w:rFonts w:ascii="Arial" w:hAnsi="Arial" w:cs="Arial"/>
          <w:bCs/>
        </w:rPr>
      </w:pPr>
      <w:r w:rsidRPr="00621FA2">
        <w:rPr>
          <w:rFonts w:ascii="Arial" w:hAnsi="Arial" w:cs="Arial"/>
          <w:b/>
        </w:rPr>
        <w:lastRenderedPageBreak/>
        <w:t xml:space="preserve">Tefera, M. L., </w:t>
      </w:r>
      <w:proofErr w:type="spellStart"/>
      <w:r w:rsidRPr="00621FA2">
        <w:rPr>
          <w:rFonts w:ascii="Arial" w:hAnsi="Arial" w:cs="Arial"/>
          <w:b/>
        </w:rPr>
        <w:t>Seddaiu</w:t>
      </w:r>
      <w:proofErr w:type="spellEnd"/>
      <w:r w:rsidRPr="00621FA2">
        <w:rPr>
          <w:rFonts w:ascii="Arial" w:hAnsi="Arial" w:cs="Arial"/>
          <w:b/>
        </w:rPr>
        <w:t>, G., Carletti, A., &amp; Awada, H (2025).</w:t>
      </w:r>
      <w:r w:rsidRPr="00621FA2">
        <w:rPr>
          <w:rFonts w:ascii="Arial" w:hAnsi="Arial" w:cs="Arial"/>
          <w:bCs/>
        </w:rPr>
        <w:t xml:space="preserve"> Rainfall variability and drought in West Africa: challenges and implications for rainfed agriculture. </w:t>
      </w:r>
      <w:proofErr w:type="spellStart"/>
      <w:r w:rsidRPr="00621FA2">
        <w:rPr>
          <w:rFonts w:ascii="Arial" w:hAnsi="Arial" w:cs="Arial"/>
          <w:bCs/>
        </w:rPr>
        <w:t>Theor</w:t>
      </w:r>
      <w:proofErr w:type="spellEnd"/>
      <w:r w:rsidRPr="00621FA2">
        <w:rPr>
          <w:rFonts w:ascii="Arial" w:hAnsi="Arial" w:cs="Arial"/>
          <w:bCs/>
        </w:rPr>
        <w:t xml:space="preserve"> Appl </w:t>
      </w:r>
      <w:proofErr w:type="spellStart"/>
      <w:r w:rsidRPr="00621FA2">
        <w:rPr>
          <w:rFonts w:ascii="Arial" w:hAnsi="Arial" w:cs="Arial"/>
          <w:bCs/>
        </w:rPr>
        <w:t>Climatol</w:t>
      </w:r>
      <w:proofErr w:type="spellEnd"/>
      <w:r w:rsidRPr="00621FA2">
        <w:rPr>
          <w:rFonts w:ascii="Arial" w:hAnsi="Arial" w:cs="Arial"/>
          <w:bCs/>
        </w:rPr>
        <w:t xml:space="preserve"> 156, 41. </w:t>
      </w:r>
      <w:hyperlink r:id="rId30" w:history="1">
        <w:r w:rsidRPr="00621FA2">
          <w:rPr>
            <w:rStyle w:val="Hyperlink"/>
            <w:rFonts w:ascii="Arial" w:hAnsi="Arial" w:cs="Arial"/>
            <w:bCs/>
          </w:rPr>
          <w:t>https://doi.org/10.1007/s00704-024-05251-8</w:t>
        </w:r>
      </w:hyperlink>
    </w:p>
    <w:p w14:paraId="62B3B68E" w14:textId="77777777" w:rsidR="00234ADC" w:rsidRPr="00621FA2" w:rsidRDefault="00234ADC" w:rsidP="00234ADC">
      <w:pPr>
        <w:pStyle w:val="Body"/>
        <w:spacing w:after="0"/>
        <w:ind w:left="567" w:hanging="567"/>
        <w:rPr>
          <w:rFonts w:ascii="Arial" w:hAnsi="Arial" w:cs="Arial"/>
          <w:bCs/>
        </w:rPr>
      </w:pPr>
    </w:p>
    <w:p w14:paraId="090F833D" w14:textId="729BB15F" w:rsidR="00234ADC" w:rsidRPr="002543CC" w:rsidRDefault="00234ADC" w:rsidP="00234ADC">
      <w:pPr>
        <w:pStyle w:val="Body"/>
        <w:spacing w:after="0"/>
        <w:ind w:left="709" w:hanging="709"/>
        <w:rPr>
          <w:rFonts w:ascii="Arial" w:hAnsi="Arial" w:cs="Arial"/>
          <w:bCs/>
        </w:rPr>
      </w:pPr>
      <w:r w:rsidRPr="00621FA2">
        <w:rPr>
          <w:rFonts w:ascii="Arial" w:hAnsi="Arial" w:cs="Arial"/>
          <w:b/>
        </w:rPr>
        <w:t>Thornthwaite, C. W. (1948).</w:t>
      </w:r>
      <w:r w:rsidRPr="00621FA2">
        <w:rPr>
          <w:rFonts w:ascii="Arial" w:hAnsi="Arial" w:cs="Arial"/>
          <w:bCs/>
        </w:rPr>
        <w:t xml:space="preserve"> An approach toward a rational classification of climate. </w:t>
      </w:r>
      <w:r w:rsidRPr="002543CC">
        <w:rPr>
          <w:rFonts w:ascii="Arial" w:hAnsi="Arial" w:cs="Arial"/>
          <w:bCs/>
        </w:rPr>
        <w:t>Geographical Review, 38(1), 55–94.</w:t>
      </w:r>
    </w:p>
    <w:p w14:paraId="5EC30982" w14:textId="77777777" w:rsidR="00234ADC" w:rsidRPr="002543CC" w:rsidRDefault="00234ADC" w:rsidP="00CE54F7">
      <w:pPr>
        <w:pStyle w:val="Body"/>
        <w:spacing w:after="0"/>
        <w:rPr>
          <w:rFonts w:ascii="Arial" w:hAnsi="Arial" w:cs="Arial"/>
          <w:bCs/>
        </w:rPr>
      </w:pPr>
    </w:p>
    <w:p w14:paraId="39B6EEFD" w14:textId="0E118CF7" w:rsidR="00234ADC" w:rsidRPr="002543CC" w:rsidRDefault="00234ADC" w:rsidP="00234ADC">
      <w:pPr>
        <w:pStyle w:val="Body"/>
        <w:ind w:left="567" w:hanging="567"/>
        <w:rPr>
          <w:rFonts w:ascii="Arial" w:hAnsi="Arial" w:cs="Arial"/>
          <w:bCs/>
          <w:lang w:val="fr-CI"/>
        </w:rPr>
      </w:pPr>
      <w:r w:rsidRPr="002543CC">
        <w:rPr>
          <w:rFonts w:ascii="Arial" w:hAnsi="Arial" w:cs="Arial"/>
          <w:bCs/>
        </w:rPr>
        <w:t>T</w:t>
      </w:r>
      <w:r w:rsidRPr="002543CC">
        <w:rPr>
          <w:rFonts w:ascii="Arial" w:hAnsi="Arial" w:cs="Arial"/>
          <w:b/>
        </w:rPr>
        <w:t xml:space="preserve">irogo, J., Jost, A., </w:t>
      </w:r>
      <w:proofErr w:type="spellStart"/>
      <w:r w:rsidRPr="002543CC">
        <w:rPr>
          <w:rFonts w:ascii="Arial" w:hAnsi="Arial" w:cs="Arial"/>
          <w:b/>
        </w:rPr>
        <w:t>Biaou</w:t>
      </w:r>
      <w:proofErr w:type="spellEnd"/>
      <w:r w:rsidRPr="002543CC">
        <w:rPr>
          <w:rFonts w:ascii="Arial" w:hAnsi="Arial" w:cs="Arial"/>
          <w:b/>
        </w:rPr>
        <w:t xml:space="preserve">, A., </w:t>
      </w:r>
      <w:proofErr w:type="spellStart"/>
      <w:r w:rsidRPr="002543CC">
        <w:rPr>
          <w:rFonts w:ascii="Arial" w:hAnsi="Arial" w:cs="Arial"/>
          <w:b/>
        </w:rPr>
        <w:t>Koussoubé</w:t>
      </w:r>
      <w:proofErr w:type="spellEnd"/>
      <w:r w:rsidRPr="002543CC">
        <w:rPr>
          <w:rFonts w:ascii="Arial" w:hAnsi="Arial" w:cs="Arial"/>
          <w:b/>
        </w:rPr>
        <w:t xml:space="preserve">, Y., </w:t>
      </w:r>
      <w:proofErr w:type="spellStart"/>
      <w:r w:rsidRPr="002543CC">
        <w:rPr>
          <w:rFonts w:ascii="Arial" w:hAnsi="Arial" w:cs="Arial"/>
          <w:b/>
        </w:rPr>
        <w:t>Ribstein</w:t>
      </w:r>
      <w:proofErr w:type="spellEnd"/>
      <w:r w:rsidRPr="002543CC">
        <w:rPr>
          <w:rFonts w:ascii="Arial" w:hAnsi="Arial" w:cs="Arial"/>
          <w:b/>
        </w:rPr>
        <w:t xml:space="preserve">, P., &amp; </w:t>
      </w:r>
      <w:proofErr w:type="spellStart"/>
      <w:r w:rsidRPr="002543CC">
        <w:rPr>
          <w:rFonts w:ascii="Arial" w:hAnsi="Arial" w:cs="Arial"/>
          <w:b/>
        </w:rPr>
        <w:t>Dakouré</w:t>
      </w:r>
      <w:proofErr w:type="spellEnd"/>
      <w:r w:rsidRPr="002543CC">
        <w:rPr>
          <w:rFonts w:ascii="Arial" w:hAnsi="Arial" w:cs="Arial"/>
          <w:b/>
        </w:rPr>
        <w:t>, D. (2023).</w:t>
      </w:r>
      <w:r w:rsidRPr="002543CC">
        <w:rPr>
          <w:rFonts w:ascii="Arial" w:hAnsi="Arial" w:cs="Arial"/>
          <w:bCs/>
        </w:rPr>
        <w:t xml:space="preserve"> </w:t>
      </w:r>
      <w:r w:rsidRPr="00621FA2">
        <w:rPr>
          <w:rFonts w:ascii="Arial" w:hAnsi="Arial" w:cs="Arial"/>
          <w:bCs/>
        </w:rPr>
        <w:t xml:space="preserve">Impacts of climate change and pumping on groundwater resources in the Kou River basin, Burkina Faso. </w:t>
      </w:r>
      <w:r w:rsidRPr="00621FA2">
        <w:rPr>
          <w:rFonts w:ascii="Arial" w:hAnsi="Arial" w:cs="Arial"/>
          <w:bCs/>
          <w:lang w:val="fr-CI"/>
        </w:rPr>
        <w:t>Comptes Rendus. Géoscience, 355(S1), 439</w:t>
      </w:r>
      <w:r w:rsidRPr="00621FA2">
        <w:rPr>
          <w:rFonts w:ascii="Cambria Math" w:hAnsi="Cambria Math" w:cs="Cambria Math"/>
          <w:bCs/>
          <w:lang w:val="fr-CI"/>
        </w:rPr>
        <w:t>‑</w:t>
      </w:r>
      <w:r w:rsidRPr="00621FA2">
        <w:rPr>
          <w:rFonts w:ascii="Arial" w:hAnsi="Arial" w:cs="Arial"/>
          <w:bCs/>
          <w:lang w:val="fr-CI"/>
        </w:rPr>
        <w:t xml:space="preserve">464. </w:t>
      </w:r>
      <w:hyperlink r:id="rId31" w:history="1">
        <w:r w:rsidR="00BC6EAD" w:rsidRPr="002543CC">
          <w:rPr>
            <w:rStyle w:val="Hyperlink"/>
            <w:rFonts w:ascii="Arial" w:hAnsi="Arial" w:cs="Arial"/>
            <w:bCs/>
            <w:lang w:val="fr-CI"/>
          </w:rPr>
          <w:t>https://doi.org/10.5802/crgeos.207</w:t>
        </w:r>
      </w:hyperlink>
    </w:p>
    <w:p w14:paraId="25D63B65" w14:textId="6BDC299D" w:rsidR="00BC6EAD" w:rsidRPr="00621FA2" w:rsidRDefault="00BC6EAD" w:rsidP="00234ADC">
      <w:pPr>
        <w:pStyle w:val="Body"/>
        <w:ind w:left="567" w:hanging="567"/>
        <w:rPr>
          <w:rFonts w:ascii="Arial" w:hAnsi="Arial" w:cs="Arial"/>
          <w:bCs/>
          <w:lang w:val="fr-CI"/>
        </w:rPr>
      </w:pPr>
      <w:r w:rsidRPr="002543CC">
        <w:rPr>
          <w:rFonts w:ascii="Arial" w:hAnsi="Arial" w:cs="Arial"/>
          <w:b/>
          <w:lang w:val="fr-CI"/>
        </w:rPr>
        <w:t xml:space="preserve">Todd, D. K., &amp; Mays, L. W. (2005). </w:t>
      </w:r>
      <w:r w:rsidRPr="00621FA2">
        <w:rPr>
          <w:rFonts w:ascii="Arial" w:hAnsi="Arial" w:cs="Arial"/>
          <w:bCs/>
        </w:rPr>
        <w:t xml:space="preserve">Groundwater hydrology (3rd ed., 636 pp.). </w:t>
      </w:r>
      <w:r w:rsidRPr="00621FA2">
        <w:rPr>
          <w:rFonts w:ascii="Arial" w:hAnsi="Arial" w:cs="Arial"/>
          <w:bCs/>
          <w:lang w:val="fr-CI"/>
        </w:rPr>
        <w:t xml:space="preserve">John </w:t>
      </w:r>
      <w:proofErr w:type="spellStart"/>
      <w:r w:rsidRPr="00621FA2">
        <w:rPr>
          <w:rFonts w:ascii="Arial" w:hAnsi="Arial" w:cs="Arial"/>
          <w:bCs/>
          <w:lang w:val="fr-CI"/>
        </w:rPr>
        <w:t>Wiley</w:t>
      </w:r>
      <w:proofErr w:type="spellEnd"/>
      <w:r w:rsidRPr="00621FA2">
        <w:rPr>
          <w:rFonts w:ascii="Arial" w:hAnsi="Arial" w:cs="Arial"/>
          <w:bCs/>
          <w:lang w:val="fr-CI"/>
        </w:rPr>
        <w:t xml:space="preserve"> &amp; Sons.</w:t>
      </w:r>
    </w:p>
    <w:p w14:paraId="7791BB78" w14:textId="00C3940B" w:rsidR="004D4277" w:rsidRPr="00806FB3" w:rsidRDefault="004D4277" w:rsidP="00E84D0D">
      <w:pPr>
        <w:pStyle w:val="Body"/>
        <w:spacing w:after="0"/>
        <w:sectPr w:rsidR="004D4277" w:rsidRPr="00806FB3" w:rsidSect="00C77813">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2CD1F1B1" w14:textId="2E142C10" w:rsidR="00B01FCD" w:rsidRPr="00FB3A86" w:rsidRDefault="00B01FCD" w:rsidP="00441B6F">
      <w:pPr>
        <w:pStyle w:val="Appendix"/>
        <w:spacing w:after="0"/>
        <w:jc w:val="both"/>
        <w:rPr>
          <w:rFonts w:ascii="Arial" w:hAnsi="Arial" w:cs="Arial"/>
          <w:b w:val="0"/>
        </w:rPr>
      </w:pPr>
    </w:p>
    <w:sectPr w:rsidR="00B01FCD" w:rsidRPr="00FB3A86" w:rsidSect="00C778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E5314" w14:textId="77777777" w:rsidR="00045D9A" w:rsidRDefault="00045D9A" w:rsidP="00C37E61">
      <w:r>
        <w:separator/>
      </w:r>
    </w:p>
  </w:endnote>
  <w:endnote w:type="continuationSeparator" w:id="0">
    <w:p w14:paraId="64542D25" w14:textId="77777777" w:rsidR="00045D9A" w:rsidRDefault="00045D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2652" w14:textId="77777777" w:rsidR="00C77813" w:rsidRDefault="00C7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6C7B" w14:textId="77777777" w:rsidR="00C77813" w:rsidRDefault="00C77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E211" w14:textId="4EB3065C" w:rsidR="00754C9A" w:rsidRPr="00C77813" w:rsidRDefault="00754C9A" w:rsidP="00C7781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70D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63CB8" w14:textId="77777777" w:rsidR="00045D9A" w:rsidRDefault="00045D9A" w:rsidP="00C37E61">
      <w:r>
        <w:separator/>
      </w:r>
    </w:p>
  </w:footnote>
  <w:footnote w:type="continuationSeparator" w:id="0">
    <w:p w14:paraId="30B8E0A9" w14:textId="77777777" w:rsidR="00045D9A" w:rsidRDefault="00045D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1C70" w14:textId="2C00F254" w:rsidR="00C77813" w:rsidRDefault="00C77813">
    <w:pPr>
      <w:pStyle w:val="Header"/>
    </w:pPr>
    <w:r>
      <w:rPr>
        <w:noProof/>
      </w:rPr>
      <w:pict w14:anchorId="420DF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89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5AE6" w14:textId="236E4A1C" w:rsidR="00C77813" w:rsidRDefault="00C77813">
    <w:pPr>
      <w:pStyle w:val="Header"/>
    </w:pPr>
    <w:r>
      <w:rPr>
        <w:noProof/>
      </w:rPr>
      <w:pict w14:anchorId="033F0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89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05012" w14:textId="50B6A352" w:rsidR="00296529" w:rsidRPr="00296529" w:rsidRDefault="00C77813" w:rsidP="00296529">
    <w:pPr>
      <w:ind w:left="2160"/>
      <w:jc w:val="center"/>
      <w:rPr>
        <w:rFonts w:ascii="Times New Roman" w:eastAsia="Calibri" w:hAnsi="Times New Roman"/>
        <w:i/>
        <w:sz w:val="18"/>
        <w:szCs w:val="22"/>
      </w:rPr>
    </w:pPr>
    <w:r>
      <w:rPr>
        <w:noProof/>
      </w:rPr>
      <w:pict w14:anchorId="26561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89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4CBA3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9013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4692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6FC23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79D5C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09FB9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D34E" w14:textId="1A58F7D7" w:rsidR="00C77813" w:rsidRDefault="00C77813">
    <w:pPr>
      <w:pStyle w:val="Header"/>
    </w:pPr>
    <w:r>
      <w:rPr>
        <w:noProof/>
      </w:rPr>
      <w:pict w14:anchorId="2FE25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89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E53AC" w14:textId="046FC3B1" w:rsidR="00C77813" w:rsidRDefault="00C77813">
    <w:pPr>
      <w:pStyle w:val="Header"/>
    </w:pPr>
    <w:r>
      <w:rPr>
        <w:noProof/>
      </w:rPr>
      <w:pict w14:anchorId="0358E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89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C442" w14:textId="0E0EB018" w:rsidR="00C77813" w:rsidRDefault="00C77813">
    <w:pPr>
      <w:pStyle w:val="Header"/>
    </w:pPr>
    <w:r>
      <w:rPr>
        <w:noProof/>
      </w:rPr>
      <w:pict w14:anchorId="3EA2F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89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54E6"/>
    <w:multiLevelType w:val="multilevel"/>
    <w:tmpl w:val="7C06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64B85"/>
    <w:multiLevelType w:val="multilevel"/>
    <w:tmpl w:val="F64A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F2FA5"/>
    <w:multiLevelType w:val="multilevel"/>
    <w:tmpl w:val="EF64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91C2A"/>
    <w:multiLevelType w:val="multilevel"/>
    <w:tmpl w:val="595A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71D0F"/>
    <w:multiLevelType w:val="multilevel"/>
    <w:tmpl w:val="0DAE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81E7F"/>
    <w:multiLevelType w:val="multilevel"/>
    <w:tmpl w:val="2D92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8686B"/>
    <w:multiLevelType w:val="multilevel"/>
    <w:tmpl w:val="41B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458AE"/>
    <w:multiLevelType w:val="multilevel"/>
    <w:tmpl w:val="A24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D1796"/>
    <w:multiLevelType w:val="multilevel"/>
    <w:tmpl w:val="0626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79E4ADE"/>
    <w:multiLevelType w:val="multilevel"/>
    <w:tmpl w:val="F422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
  </w:num>
  <w:num w:numId="4">
    <w:abstractNumId w:val="0"/>
  </w:num>
  <w:num w:numId="5">
    <w:abstractNumId w:val="7"/>
  </w:num>
  <w:num w:numId="6">
    <w:abstractNumId w:val="5"/>
  </w:num>
  <w:num w:numId="7">
    <w:abstractNumId w:val="10"/>
  </w:num>
  <w:num w:numId="8">
    <w:abstractNumId w:val="6"/>
  </w:num>
  <w:num w:numId="9">
    <w:abstractNumId w:val="2"/>
  </w:num>
  <w:num w:numId="10">
    <w:abstractNumId w:val="4"/>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E23"/>
    <w:rsid w:val="00030174"/>
    <w:rsid w:val="0004579C"/>
    <w:rsid w:val="00045D9A"/>
    <w:rsid w:val="00096BC0"/>
    <w:rsid w:val="000A09D0"/>
    <w:rsid w:val="000A10BC"/>
    <w:rsid w:val="000A47FA"/>
    <w:rsid w:val="000A65D3"/>
    <w:rsid w:val="000B1E33"/>
    <w:rsid w:val="000D689F"/>
    <w:rsid w:val="000E0F8D"/>
    <w:rsid w:val="000E7B7B"/>
    <w:rsid w:val="000E7D62"/>
    <w:rsid w:val="001006E8"/>
    <w:rsid w:val="00103357"/>
    <w:rsid w:val="00111275"/>
    <w:rsid w:val="00123C9F"/>
    <w:rsid w:val="00126190"/>
    <w:rsid w:val="00130F17"/>
    <w:rsid w:val="001320BF"/>
    <w:rsid w:val="00152048"/>
    <w:rsid w:val="00163BC4"/>
    <w:rsid w:val="001644F9"/>
    <w:rsid w:val="00184FFD"/>
    <w:rsid w:val="001879E3"/>
    <w:rsid w:val="00191062"/>
    <w:rsid w:val="00192B72"/>
    <w:rsid w:val="001968AD"/>
    <w:rsid w:val="001A29D8"/>
    <w:rsid w:val="001A5CAA"/>
    <w:rsid w:val="001A6032"/>
    <w:rsid w:val="001B0427"/>
    <w:rsid w:val="001B2972"/>
    <w:rsid w:val="001D3A51"/>
    <w:rsid w:val="001D5602"/>
    <w:rsid w:val="001E10D2"/>
    <w:rsid w:val="001E25B4"/>
    <w:rsid w:val="001E2B24"/>
    <w:rsid w:val="001E44FE"/>
    <w:rsid w:val="001F249E"/>
    <w:rsid w:val="001F6819"/>
    <w:rsid w:val="00200595"/>
    <w:rsid w:val="00204835"/>
    <w:rsid w:val="00207143"/>
    <w:rsid w:val="002220BA"/>
    <w:rsid w:val="00231920"/>
    <w:rsid w:val="0023195C"/>
    <w:rsid w:val="00234ADC"/>
    <w:rsid w:val="0024282C"/>
    <w:rsid w:val="002460DC"/>
    <w:rsid w:val="00250985"/>
    <w:rsid w:val="002543CC"/>
    <w:rsid w:val="002556F6"/>
    <w:rsid w:val="002674DF"/>
    <w:rsid w:val="00267BDC"/>
    <w:rsid w:val="002812B0"/>
    <w:rsid w:val="00283105"/>
    <w:rsid w:val="00284C4C"/>
    <w:rsid w:val="00287E68"/>
    <w:rsid w:val="00296529"/>
    <w:rsid w:val="002B27FB"/>
    <w:rsid w:val="002B685A"/>
    <w:rsid w:val="002C57D2"/>
    <w:rsid w:val="002E0D56"/>
    <w:rsid w:val="002E6844"/>
    <w:rsid w:val="002E6C84"/>
    <w:rsid w:val="00315186"/>
    <w:rsid w:val="0033343E"/>
    <w:rsid w:val="003512C2"/>
    <w:rsid w:val="00371FB6"/>
    <w:rsid w:val="003763C1"/>
    <w:rsid w:val="00376BBE"/>
    <w:rsid w:val="003778AA"/>
    <w:rsid w:val="0039224F"/>
    <w:rsid w:val="003A43A4"/>
    <w:rsid w:val="003A7E18"/>
    <w:rsid w:val="003C2EE5"/>
    <w:rsid w:val="003C4C86"/>
    <w:rsid w:val="003C6258"/>
    <w:rsid w:val="003D2B8D"/>
    <w:rsid w:val="003E2904"/>
    <w:rsid w:val="003F6E64"/>
    <w:rsid w:val="00401927"/>
    <w:rsid w:val="00407311"/>
    <w:rsid w:val="0041027F"/>
    <w:rsid w:val="00412475"/>
    <w:rsid w:val="00423789"/>
    <w:rsid w:val="00440F43"/>
    <w:rsid w:val="00441B6F"/>
    <w:rsid w:val="00442E75"/>
    <w:rsid w:val="00446221"/>
    <w:rsid w:val="004504D2"/>
    <w:rsid w:val="00450E62"/>
    <w:rsid w:val="00452CD2"/>
    <w:rsid w:val="004539DB"/>
    <w:rsid w:val="004616C6"/>
    <w:rsid w:val="0046219D"/>
    <w:rsid w:val="00471A80"/>
    <w:rsid w:val="004862E7"/>
    <w:rsid w:val="0049524F"/>
    <w:rsid w:val="004D305E"/>
    <w:rsid w:val="004D4277"/>
    <w:rsid w:val="004F08F3"/>
    <w:rsid w:val="00502516"/>
    <w:rsid w:val="00505780"/>
    <w:rsid w:val="00505F06"/>
    <w:rsid w:val="00506828"/>
    <w:rsid w:val="0053056E"/>
    <w:rsid w:val="00534137"/>
    <w:rsid w:val="00547490"/>
    <w:rsid w:val="00554FDA"/>
    <w:rsid w:val="0058101B"/>
    <w:rsid w:val="005B0374"/>
    <w:rsid w:val="005C784C"/>
    <w:rsid w:val="005D0A23"/>
    <w:rsid w:val="005D17F6"/>
    <w:rsid w:val="005E5539"/>
    <w:rsid w:val="00602BF5"/>
    <w:rsid w:val="00617FDD"/>
    <w:rsid w:val="00621FA2"/>
    <w:rsid w:val="00623528"/>
    <w:rsid w:val="00631459"/>
    <w:rsid w:val="00633614"/>
    <w:rsid w:val="00633F68"/>
    <w:rsid w:val="00636EB2"/>
    <w:rsid w:val="006375B8"/>
    <w:rsid w:val="00643BE5"/>
    <w:rsid w:val="0066510A"/>
    <w:rsid w:val="00673F9F"/>
    <w:rsid w:val="00680B5B"/>
    <w:rsid w:val="00684DC2"/>
    <w:rsid w:val="00686953"/>
    <w:rsid w:val="00687DEA"/>
    <w:rsid w:val="00687E67"/>
    <w:rsid w:val="006967F7"/>
    <w:rsid w:val="00696CED"/>
    <w:rsid w:val="006A250C"/>
    <w:rsid w:val="006B001C"/>
    <w:rsid w:val="006B21D3"/>
    <w:rsid w:val="006B57D0"/>
    <w:rsid w:val="006D30FF"/>
    <w:rsid w:val="006D6940"/>
    <w:rsid w:val="006F11EC"/>
    <w:rsid w:val="0070073D"/>
    <w:rsid w:val="0070082C"/>
    <w:rsid w:val="0071346E"/>
    <w:rsid w:val="007237B3"/>
    <w:rsid w:val="007369E6"/>
    <w:rsid w:val="00746E59"/>
    <w:rsid w:val="00754C9A"/>
    <w:rsid w:val="0075599A"/>
    <w:rsid w:val="00761D52"/>
    <w:rsid w:val="0077749E"/>
    <w:rsid w:val="00790ADA"/>
    <w:rsid w:val="007B52B1"/>
    <w:rsid w:val="007B6E0D"/>
    <w:rsid w:val="007C0400"/>
    <w:rsid w:val="007D1AFD"/>
    <w:rsid w:val="007D2288"/>
    <w:rsid w:val="007E088F"/>
    <w:rsid w:val="007E1501"/>
    <w:rsid w:val="007F0E72"/>
    <w:rsid w:val="007F7B32"/>
    <w:rsid w:val="00804BC2"/>
    <w:rsid w:val="00806FB3"/>
    <w:rsid w:val="0081431A"/>
    <w:rsid w:val="0082504F"/>
    <w:rsid w:val="0083216F"/>
    <w:rsid w:val="00860000"/>
    <w:rsid w:val="00863BD3"/>
    <w:rsid w:val="008641ED"/>
    <w:rsid w:val="00866D66"/>
    <w:rsid w:val="008671C6"/>
    <w:rsid w:val="0087171E"/>
    <w:rsid w:val="00873623"/>
    <w:rsid w:val="00875803"/>
    <w:rsid w:val="00887D8B"/>
    <w:rsid w:val="008B459E"/>
    <w:rsid w:val="008E13AE"/>
    <w:rsid w:val="008E1506"/>
    <w:rsid w:val="008E710C"/>
    <w:rsid w:val="008F451C"/>
    <w:rsid w:val="008F69D6"/>
    <w:rsid w:val="00902823"/>
    <w:rsid w:val="00915CA6"/>
    <w:rsid w:val="00927834"/>
    <w:rsid w:val="00934750"/>
    <w:rsid w:val="009500A6"/>
    <w:rsid w:val="00954481"/>
    <w:rsid w:val="00957C18"/>
    <w:rsid w:val="009659BA"/>
    <w:rsid w:val="00983040"/>
    <w:rsid w:val="009A35E8"/>
    <w:rsid w:val="009A44D8"/>
    <w:rsid w:val="009A733B"/>
    <w:rsid w:val="009B3FB9"/>
    <w:rsid w:val="009C2465"/>
    <w:rsid w:val="009D2183"/>
    <w:rsid w:val="009D35A0"/>
    <w:rsid w:val="009D7EB7"/>
    <w:rsid w:val="009E048A"/>
    <w:rsid w:val="009E08E9"/>
    <w:rsid w:val="009E3DB9"/>
    <w:rsid w:val="009E6D9C"/>
    <w:rsid w:val="009E6E35"/>
    <w:rsid w:val="009F0EDA"/>
    <w:rsid w:val="00A03B96"/>
    <w:rsid w:val="00A05B19"/>
    <w:rsid w:val="00A1134E"/>
    <w:rsid w:val="00A22B83"/>
    <w:rsid w:val="00A24E7E"/>
    <w:rsid w:val="00A258C3"/>
    <w:rsid w:val="00A25EDE"/>
    <w:rsid w:val="00A347C0"/>
    <w:rsid w:val="00A4590E"/>
    <w:rsid w:val="00A51431"/>
    <w:rsid w:val="00A539AD"/>
    <w:rsid w:val="00A734E1"/>
    <w:rsid w:val="00A94063"/>
    <w:rsid w:val="00AA620F"/>
    <w:rsid w:val="00AA6219"/>
    <w:rsid w:val="00AA74E0"/>
    <w:rsid w:val="00AB01BE"/>
    <w:rsid w:val="00AB703F"/>
    <w:rsid w:val="00AC6BB8"/>
    <w:rsid w:val="00AD1342"/>
    <w:rsid w:val="00AD2FBF"/>
    <w:rsid w:val="00AE008F"/>
    <w:rsid w:val="00AE26E3"/>
    <w:rsid w:val="00B01FCD"/>
    <w:rsid w:val="00B1776C"/>
    <w:rsid w:val="00B20AA7"/>
    <w:rsid w:val="00B3703E"/>
    <w:rsid w:val="00B505A1"/>
    <w:rsid w:val="00B52583"/>
    <w:rsid w:val="00B52896"/>
    <w:rsid w:val="00B574B5"/>
    <w:rsid w:val="00B664F3"/>
    <w:rsid w:val="00B6778E"/>
    <w:rsid w:val="00B87C68"/>
    <w:rsid w:val="00B9401C"/>
    <w:rsid w:val="00B95236"/>
    <w:rsid w:val="00B96BD9"/>
    <w:rsid w:val="00BA04CD"/>
    <w:rsid w:val="00BA1B01"/>
    <w:rsid w:val="00BA2641"/>
    <w:rsid w:val="00BA37E7"/>
    <w:rsid w:val="00BB0C26"/>
    <w:rsid w:val="00BB37AA"/>
    <w:rsid w:val="00BC53A0"/>
    <w:rsid w:val="00BC6EAD"/>
    <w:rsid w:val="00BE62AD"/>
    <w:rsid w:val="00BE688D"/>
    <w:rsid w:val="00BF121F"/>
    <w:rsid w:val="00BF1F80"/>
    <w:rsid w:val="00C166EF"/>
    <w:rsid w:val="00C17EB0"/>
    <w:rsid w:val="00C209AF"/>
    <w:rsid w:val="00C27F5F"/>
    <w:rsid w:val="00C30A0F"/>
    <w:rsid w:val="00C343EA"/>
    <w:rsid w:val="00C34DB3"/>
    <w:rsid w:val="00C374BE"/>
    <w:rsid w:val="00C37E61"/>
    <w:rsid w:val="00C44A1F"/>
    <w:rsid w:val="00C70F1B"/>
    <w:rsid w:val="00C71A47"/>
    <w:rsid w:val="00C7464C"/>
    <w:rsid w:val="00C77813"/>
    <w:rsid w:val="00C85588"/>
    <w:rsid w:val="00CA2849"/>
    <w:rsid w:val="00CC281F"/>
    <w:rsid w:val="00CD6755"/>
    <w:rsid w:val="00CD67A8"/>
    <w:rsid w:val="00CD6856"/>
    <w:rsid w:val="00CE0089"/>
    <w:rsid w:val="00CE54F7"/>
    <w:rsid w:val="00CE6134"/>
    <w:rsid w:val="00CE793C"/>
    <w:rsid w:val="00CF193C"/>
    <w:rsid w:val="00D0669D"/>
    <w:rsid w:val="00D173F1"/>
    <w:rsid w:val="00D276EC"/>
    <w:rsid w:val="00D624BB"/>
    <w:rsid w:val="00D74CB0"/>
    <w:rsid w:val="00D81836"/>
    <w:rsid w:val="00D8295D"/>
    <w:rsid w:val="00DC2A65"/>
    <w:rsid w:val="00DE15F0"/>
    <w:rsid w:val="00DE20C7"/>
    <w:rsid w:val="00DE43B0"/>
    <w:rsid w:val="00DE5663"/>
    <w:rsid w:val="00DE78AA"/>
    <w:rsid w:val="00DF0514"/>
    <w:rsid w:val="00DF3359"/>
    <w:rsid w:val="00E053D0"/>
    <w:rsid w:val="00E11426"/>
    <w:rsid w:val="00E15994"/>
    <w:rsid w:val="00E16FDC"/>
    <w:rsid w:val="00E214FA"/>
    <w:rsid w:val="00E24EDD"/>
    <w:rsid w:val="00E3114E"/>
    <w:rsid w:val="00E31A70"/>
    <w:rsid w:val="00E32B60"/>
    <w:rsid w:val="00E357FB"/>
    <w:rsid w:val="00E35B02"/>
    <w:rsid w:val="00E425CE"/>
    <w:rsid w:val="00E56EFA"/>
    <w:rsid w:val="00E66496"/>
    <w:rsid w:val="00E66B35"/>
    <w:rsid w:val="00E66E10"/>
    <w:rsid w:val="00E75213"/>
    <w:rsid w:val="00E769F6"/>
    <w:rsid w:val="00E8407C"/>
    <w:rsid w:val="00E84D0D"/>
    <w:rsid w:val="00E84F3C"/>
    <w:rsid w:val="00E95D8A"/>
    <w:rsid w:val="00EA012C"/>
    <w:rsid w:val="00EC6A55"/>
    <w:rsid w:val="00ED0288"/>
    <w:rsid w:val="00ED1C68"/>
    <w:rsid w:val="00EE52CB"/>
    <w:rsid w:val="00EE5541"/>
    <w:rsid w:val="00EF581D"/>
    <w:rsid w:val="00EF5CBD"/>
    <w:rsid w:val="00EF7FD8"/>
    <w:rsid w:val="00F06F59"/>
    <w:rsid w:val="00F07A31"/>
    <w:rsid w:val="00F13FAA"/>
    <w:rsid w:val="00F17988"/>
    <w:rsid w:val="00F456F3"/>
    <w:rsid w:val="00F469F0"/>
    <w:rsid w:val="00F53273"/>
    <w:rsid w:val="00F5332D"/>
    <w:rsid w:val="00F64BBA"/>
    <w:rsid w:val="00F755E4"/>
    <w:rsid w:val="00F77D02"/>
    <w:rsid w:val="00FB2AC6"/>
    <w:rsid w:val="00FB3A86"/>
    <w:rsid w:val="00FC3FE7"/>
    <w:rsid w:val="00FD36C8"/>
    <w:rsid w:val="00FF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white"/>
    </o:shapedefaults>
    <o:shapelayout v:ext="edit">
      <o:idmap v:ext="edit" data="1"/>
      <o:rules v:ext="edit">
        <o:r id="V:Rule1" type="connector" idref="#_x0000_s1065"/>
        <o:r id="V:Rule2" type="connector" idref="#Connecteur droit avec flèche 50"/>
      </o:rules>
    </o:shapelayout>
  </w:shapeDefaults>
  <w:decimalSymbol w:val="."/>
  <w:listSeparator w:val=","/>
  <w14:docId w14:val="4355E8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A04C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B00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BA04C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A04CD"/>
    <w:pPr>
      <w:spacing w:after="160" w:line="252" w:lineRule="auto"/>
      <w:ind w:left="720"/>
      <w:contextualSpacing/>
    </w:pPr>
    <w:rPr>
      <w:rFonts w:ascii="Calibri" w:eastAsia="Calibri" w:hAnsi="Calibri"/>
      <w:sz w:val="22"/>
      <w:szCs w:val="22"/>
      <w:lang w:val="fr-FR"/>
    </w:rPr>
  </w:style>
  <w:style w:type="table" w:customStyle="1" w:styleId="Grilledutableau41">
    <w:name w:val="Grille du tableau41"/>
    <w:basedOn w:val="TableNormal"/>
    <w:uiPriority w:val="39"/>
    <w:rsid w:val="00B664F3"/>
    <w:rPr>
      <w:rFonts w:ascii="Calibri" w:eastAsia="Calibri"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Normal"/>
    <w:next w:val="TableGrid"/>
    <w:uiPriority w:val="39"/>
    <w:rsid w:val="00B664F3"/>
    <w:rPr>
      <w:rFonts w:ascii="Calibri" w:eastAsia="Calibri"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1C68"/>
    <w:pPr>
      <w:spacing w:before="100" w:beforeAutospacing="1" w:after="100" w:afterAutospacing="1"/>
    </w:pPr>
    <w:rPr>
      <w:rFonts w:ascii="Times New Roman" w:hAnsi="Times New Roman"/>
      <w:sz w:val="24"/>
      <w:szCs w:val="24"/>
      <w:lang w:val="fr-CI" w:eastAsia="fr-CI"/>
    </w:rPr>
  </w:style>
  <w:style w:type="character" w:styleId="Strong">
    <w:name w:val="Strong"/>
    <w:basedOn w:val="DefaultParagraphFont"/>
    <w:uiPriority w:val="22"/>
    <w:qFormat/>
    <w:rsid w:val="00A25EDE"/>
    <w:rPr>
      <w:b/>
      <w:bCs/>
    </w:rPr>
  </w:style>
  <w:style w:type="table" w:customStyle="1" w:styleId="Grilledutableau2">
    <w:name w:val="Grille du tableau2"/>
    <w:basedOn w:val="TableNormal"/>
    <w:next w:val="TableGrid"/>
    <w:uiPriority w:val="59"/>
    <w:rsid w:val="001B2972"/>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6B001C"/>
    <w:rPr>
      <w:rFonts w:eastAsia="Calibri"/>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B001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yperlink" Target="https://doi.org/10.1029/2005JD006289" TargetMode="External"/><Relationship Id="rId21" Type="http://schemas.openxmlformats.org/officeDocument/2006/relationships/hyperlink" Target="https://doi.org/10.4236/jep.2019.1011091"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https://doi.org/10.1007/s10666-024-09970-0"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doi.org/10.3390/earth401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6092/issn.2281-4485/20167"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0040-018-1806-2" TargetMode="External"/><Relationship Id="rId28" Type="http://schemas.openxmlformats.org/officeDocument/2006/relationships/hyperlink" Target="https://doi.org/10.1080/0262666880949122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s://doi.org/10.5802/crgeos.2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86/2193-1801-3-226" TargetMode="External"/><Relationship Id="rId27" Type="http://schemas.openxmlformats.org/officeDocument/2006/relationships/hyperlink" Target="https://doi.org/10.5194/piahs-384-225-2021" TargetMode="External"/><Relationship Id="rId30" Type="http://schemas.openxmlformats.org/officeDocument/2006/relationships/hyperlink" Target="https://doi.org/10.1007/s00704-024-05251-8"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fr-FR" sz="900"/>
              <a:t>M'Bahiakro</a:t>
            </a:r>
          </a:p>
        </c:rich>
      </c:tx>
      <c:layout>
        <c:manualLayout>
          <c:xMode val="edge"/>
          <c:yMode val="edge"/>
          <c:x val="1.6901671293242807E-4"/>
          <c:y val="0"/>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12482867969149"/>
          <c:y val="0.13242627641111415"/>
          <c:w val="0.76596705275321808"/>
          <c:h val="0.54082022409356834"/>
        </c:manualLayout>
      </c:layout>
      <c:barChart>
        <c:barDir val="col"/>
        <c:grouping val="clustered"/>
        <c:varyColors val="0"/>
        <c:ser>
          <c:idx val="0"/>
          <c:order val="0"/>
          <c:tx>
            <c:strRef>
              <c:f>'M''Bahiakro 2017'!$B$82</c:f>
              <c:strCache>
                <c:ptCount val="1"/>
                <c:pt idx="0">
                  <c:v>Filtre de Hanning</c:v>
                </c:pt>
              </c:strCache>
            </c:strRef>
          </c:tx>
          <c:spPr>
            <a:solidFill>
              <a:schemeClr val="accent1"/>
            </a:solidFill>
            <a:ln>
              <a:noFill/>
            </a:ln>
            <a:effectLst/>
          </c:spPr>
          <c:invertIfNegative val="0"/>
          <c:cat>
            <c:numRef>
              <c:f>'M''Bahiakro 2017'!$C$81:$BW$81</c:f>
              <c:numCache>
                <c:formatCode>General</c:formatCode>
                <c:ptCount val="73"/>
                <c:pt idx="0">
                  <c:v>1944</c:v>
                </c:pt>
                <c:pt idx="1">
                  <c:v>1945</c:v>
                </c:pt>
                <c:pt idx="2">
                  <c:v>1946</c:v>
                </c:pt>
                <c:pt idx="3">
                  <c:v>1947</c:v>
                </c:pt>
                <c:pt idx="4">
                  <c:v>1948</c:v>
                </c:pt>
                <c:pt idx="5">
                  <c:v>1949</c:v>
                </c:pt>
                <c:pt idx="6">
                  <c:v>1950</c:v>
                </c:pt>
                <c:pt idx="7">
                  <c:v>1951</c:v>
                </c:pt>
                <c:pt idx="8">
                  <c:v>1952</c:v>
                </c:pt>
                <c:pt idx="9">
                  <c:v>1953</c:v>
                </c:pt>
                <c:pt idx="10">
                  <c:v>1954</c:v>
                </c:pt>
                <c:pt idx="11">
                  <c:v>1955</c:v>
                </c:pt>
                <c:pt idx="12">
                  <c:v>1956</c:v>
                </c:pt>
                <c:pt idx="13">
                  <c:v>1957</c:v>
                </c:pt>
                <c:pt idx="14">
                  <c:v>1958</c:v>
                </c:pt>
                <c:pt idx="15">
                  <c:v>1959</c:v>
                </c:pt>
                <c:pt idx="16">
                  <c:v>1960</c:v>
                </c:pt>
                <c:pt idx="17">
                  <c:v>1961</c:v>
                </c:pt>
                <c:pt idx="18">
                  <c:v>1962</c:v>
                </c:pt>
                <c:pt idx="19">
                  <c:v>1963</c:v>
                </c:pt>
                <c:pt idx="20">
                  <c:v>1964</c:v>
                </c:pt>
                <c:pt idx="21">
                  <c:v>1965</c:v>
                </c:pt>
                <c:pt idx="22">
                  <c:v>1966</c:v>
                </c:pt>
                <c:pt idx="23">
                  <c:v>1967</c:v>
                </c:pt>
                <c:pt idx="24">
                  <c:v>1968</c:v>
                </c:pt>
                <c:pt idx="25">
                  <c:v>1969</c:v>
                </c:pt>
                <c:pt idx="26">
                  <c:v>1970</c:v>
                </c:pt>
                <c:pt idx="27">
                  <c:v>1971</c:v>
                </c:pt>
                <c:pt idx="28">
                  <c:v>1972</c:v>
                </c:pt>
                <c:pt idx="29">
                  <c:v>1973</c:v>
                </c:pt>
                <c:pt idx="30">
                  <c:v>1974</c:v>
                </c:pt>
                <c:pt idx="31">
                  <c:v>1975</c:v>
                </c:pt>
                <c:pt idx="32">
                  <c:v>1976</c:v>
                </c:pt>
                <c:pt idx="33">
                  <c:v>1977</c:v>
                </c:pt>
                <c:pt idx="34">
                  <c:v>1978</c:v>
                </c:pt>
                <c:pt idx="35">
                  <c:v>1979</c:v>
                </c:pt>
                <c:pt idx="36">
                  <c:v>1980</c:v>
                </c:pt>
                <c:pt idx="37">
                  <c:v>1981</c:v>
                </c:pt>
                <c:pt idx="38">
                  <c:v>1982</c:v>
                </c:pt>
                <c:pt idx="39">
                  <c:v>1983</c:v>
                </c:pt>
                <c:pt idx="40">
                  <c:v>1984</c:v>
                </c:pt>
                <c:pt idx="41">
                  <c:v>1985</c:v>
                </c:pt>
                <c:pt idx="42">
                  <c:v>1986</c:v>
                </c:pt>
                <c:pt idx="43">
                  <c:v>1987</c:v>
                </c:pt>
                <c:pt idx="44">
                  <c:v>1988</c:v>
                </c:pt>
                <c:pt idx="45">
                  <c:v>1989</c:v>
                </c:pt>
                <c:pt idx="46">
                  <c:v>1990</c:v>
                </c:pt>
                <c:pt idx="47">
                  <c:v>1991</c:v>
                </c:pt>
                <c:pt idx="48">
                  <c:v>1992</c:v>
                </c:pt>
                <c:pt idx="49">
                  <c:v>1993</c:v>
                </c:pt>
                <c:pt idx="50">
                  <c:v>1994</c:v>
                </c:pt>
                <c:pt idx="51">
                  <c:v>1995</c:v>
                </c:pt>
                <c:pt idx="52">
                  <c:v>1996</c:v>
                </c:pt>
                <c:pt idx="53">
                  <c:v>1997</c:v>
                </c:pt>
                <c:pt idx="54">
                  <c:v>1998</c:v>
                </c:pt>
                <c:pt idx="55">
                  <c:v>1999</c:v>
                </c:pt>
                <c:pt idx="56">
                  <c:v>2000</c:v>
                </c:pt>
                <c:pt idx="57">
                  <c:v>2001</c:v>
                </c:pt>
                <c:pt idx="58">
                  <c:v>2002</c:v>
                </c:pt>
                <c:pt idx="59">
                  <c:v>2003</c:v>
                </c:pt>
                <c:pt idx="60">
                  <c:v>2004</c:v>
                </c:pt>
                <c:pt idx="61">
                  <c:v>2005</c:v>
                </c:pt>
                <c:pt idx="62">
                  <c:v>2006</c:v>
                </c:pt>
                <c:pt idx="63">
                  <c:v>2007</c:v>
                </c:pt>
                <c:pt idx="64">
                  <c:v>2008</c:v>
                </c:pt>
                <c:pt idx="65">
                  <c:v>2009</c:v>
                </c:pt>
                <c:pt idx="66">
                  <c:v>2010</c:v>
                </c:pt>
                <c:pt idx="67">
                  <c:v>2011</c:v>
                </c:pt>
                <c:pt idx="68">
                  <c:v>2012</c:v>
                </c:pt>
                <c:pt idx="69">
                  <c:v>2013</c:v>
                </c:pt>
                <c:pt idx="70">
                  <c:v>2014</c:v>
                </c:pt>
                <c:pt idx="71">
                  <c:v>2015</c:v>
                </c:pt>
                <c:pt idx="72">
                  <c:v>2016</c:v>
                </c:pt>
              </c:numCache>
            </c:numRef>
          </c:cat>
          <c:val>
            <c:numRef>
              <c:f>'M''Bahiakro 2017'!$C$82:$BW$82</c:f>
              <c:numCache>
                <c:formatCode>General</c:formatCode>
                <c:ptCount val="73"/>
                <c:pt idx="0">
                  <c:v>0.33105675433886789</c:v>
                </c:pt>
                <c:pt idx="1">
                  <c:v>-0.55386815157008962</c:v>
                </c:pt>
                <c:pt idx="2">
                  <c:v>-0.25151099148013478</c:v>
                </c:pt>
                <c:pt idx="3">
                  <c:v>0.85162587445057836</c:v>
                </c:pt>
                <c:pt idx="4">
                  <c:v>2.2146235834936743</c:v>
                </c:pt>
                <c:pt idx="5">
                  <c:v>1.681748545093231</c:v>
                </c:pt>
                <c:pt idx="6">
                  <c:v>2.3723752495635689E-2</c:v>
                </c:pt>
                <c:pt idx="7">
                  <c:v>0.82052686349258375</c:v>
                </c:pt>
                <c:pt idx="8">
                  <c:v>0.8188048053266046</c:v>
                </c:pt>
                <c:pt idx="9">
                  <c:v>0.65603632065138118</c:v>
                </c:pt>
                <c:pt idx="10">
                  <c:v>1.8613410848768785</c:v>
                </c:pt>
                <c:pt idx="11">
                  <c:v>1.5758419678854643</c:v>
                </c:pt>
                <c:pt idx="12">
                  <c:v>1.2957809293129343</c:v>
                </c:pt>
                <c:pt idx="13">
                  <c:v>0.60840781716598746</c:v>
                </c:pt>
                <c:pt idx="14">
                  <c:v>-0.86509617708084807</c:v>
                </c:pt>
                <c:pt idx="15">
                  <c:v>0.33704770406367235</c:v>
                </c:pt>
                <c:pt idx="16">
                  <c:v>-8.9682841198175767E-2</c:v>
                </c:pt>
                <c:pt idx="17">
                  <c:v>0.25453619338714573</c:v>
                </c:pt>
                <c:pt idx="18">
                  <c:v>1.9211599474846031</c:v>
                </c:pt>
                <c:pt idx="19">
                  <c:v>1.7213558829107711</c:v>
                </c:pt>
                <c:pt idx="20">
                  <c:v>1.2578956496613747</c:v>
                </c:pt>
                <c:pt idx="21">
                  <c:v>0.93760416011914272</c:v>
                </c:pt>
                <c:pt idx="22">
                  <c:v>0.11768921584193651</c:v>
                </c:pt>
                <c:pt idx="23">
                  <c:v>1.4942821209322419</c:v>
                </c:pt>
                <c:pt idx="24">
                  <c:v>1.5269898967558222</c:v>
                </c:pt>
                <c:pt idx="25">
                  <c:v>-1.2381710152763741</c:v>
                </c:pt>
                <c:pt idx="26">
                  <c:v>0.65643284720275774</c:v>
                </c:pt>
                <c:pt idx="27">
                  <c:v>1.002237987993587</c:v>
                </c:pt>
                <c:pt idx="28">
                  <c:v>0.3205635288564308</c:v>
                </c:pt>
                <c:pt idx="29">
                  <c:v>0.42959473528904812</c:v>
                </c:pt>
                <c:pt idx="30">
                  <c:v>-0.21707889162456723</c:v>
                </c:pt>
                <c:pt idx="31">
                  <c:v>-0.19067248916886986</c:v>
                </c:pt>
                <c:pt idx="32">
                  <c:v>-0.96473763477685948</c:v>
                </c:pt>
                <c:pt idx="33">
                  <c:v>-0.51192697176444568</c:v>
                </c:pt>
                <c:pt idx="34">
                  <c:v>0.10804795597845664</c:v>
                </c:pt>
                <c:pt idx="35">
                  <c:v>0.21626571651424858</c:v>
                </c:pt>
                <c:pt idx="36">
                  <c:v>-0.12919954437540065</c:v>
                </c:pt>
                <c:pt idx="37">
                  <c:v>-1.182691286073718</c:v>
                </c:pt>
                <c:pt idx="38">
                  <c:v>-1.4159848502438444</c:v>
                </c:pt>
                <c:pt idx="39">
                  <c:v>-0.26482295427636093</c:v>
                </c:pt>
                <c:pt idx="40">
                  <c:v>1.2176550022946373</c:v>
                </c:pt>
                <c:pt idx="41">
                  <c:v>-3.9084834703198837E-3</c:v>
                </c:pt>
                <c:pt idx="42">
                  <c:v>-0.54687229027079542</c:v>
                </c:pt>
                <c:pt idx="43">
                  <c:v>0.16403523916687665</c:v>
                </c:pt>
                <c:pt idx="44">
                  <c:v>0.90614940819791456</c:v>
                </c:pt>
                <c:pt idx="45">
                  <c:v>0.81138409415083479</c:v>
                </c:pt>
                <c:pt idx="46">
                  <c:v>-0.66469165801493113</c:v>
                </c:pt>
                <c:pt idx="47">
                  <c:v>-0.9286423892715161</c:v>
                </c:pt>
                <c:pt idx="48">
                  <c:v>-0.54823747454053595</c:v>
                </c:pt>
                <c:pt idx="49">
                  <c:v>0.26865253861616539</c:v>
                </c:pt>
                <c:pt idx="50">
                  <c:v>0.99477195949766206</c:v>
                </c:pt>
                <c:pt idx="51">
                  <c:v>0.68928790431684883</c:v>
                </c:pt>
                <c:pt idx="52">
                  <c:v>-0.77972967523440717</c:v>
                </c:pt>
                <c:pt idx="53">
                  <c:v>-1.2891767920464954</c:v>
                </c:pt>
                <c:pt idx="54">
                  <c:v>-0.28465947824224519</c:v>
                </c:pt>
                <c:pt idx="55">
                  <c:v>-0.10229238553196385</c:v>
                </c:pt>
                <c:pt idx="56">
                  <c:v>-0.99529963549098754</c:v>
                </c:pt>
                <c:pt idx="57">
                  <c:v>-1.9217657958552004</c:v>
                </c:pt>
                <c:pt idx="58">
                  <c:v>-1.7677945359555258</c:v>
                </c:pt>
                <c:pt idx="59">
                  <c:v>-1.6037752932439582</c:v>
                </c:pt>
                <c:pt idx="60">
                  <c:v>-1.5700512765158494</c:v>
                </c:pt>
                <c:pt idx="61">
                  <c:v>-1.1394970823657224</c:v>
                </c:pt>
                <c:pt idx="62">
                  <c:v>-1.185431851010234</c:v>
                </c:pt>
                <c:pt idx="63">
                  <c:v>-0.94113070977388269</c:v>
                </c:pt>
                <c:pt idx="64">
                  <c:v>-0.62804354120366812</c:v>
                </c:pt>
                <c:pt idx="65">
                  <c:v>-0.5575139299767492</c:v>
                </c:pt>
                <c:pt idx="66">
                  <c:v>-4.3625715789239732E-2</c:v>
                </c:pt>
                <c:pt idx="67">
                  <c:v>-0.42777723996423056</c:v>
                </c:pt>
                <c:pt idx="68">
                  <c:v>-0.62476596602328627</c:v>
                </c:pt>
                <c:pt idx="69">
                  <c:v>-0.57755098308432906</c:v>
                </c:pt>
                <c:pt idx="70">
                  <c:v>-1.1329500116299704</c:v>
                </c:pt>
                <c:pt idx="71">
                  <c:v>-1.5008559356689659</c:v>
                </c:pt>
                <c:pt idx="72">
                  <c:v>-0.4516740587313211</c:v>
                </c:pt>
              </c:numCache>
            </c:numRef>
          </c:val>
          <c:extLst>
            <c:ext xmlns:c16="http://schemas.microsoft.com/office/drawing/2014/chart" uri="{C3380CC4-5D6E-409C-BE32-E72D297353CC}">
              <c16:uniqueId val="{00000000-7ECA-4B1F-BBBD-E383C433F998}"/>
            </c:ext>
          </c:extLst>
        </c:ser>
        <c:dLbls>
          <c:showLegendKey val="0"/>
          <c:showVal val="0"/>
          <c:showCatName val="0"/>
          <c:showSerName val="0"/>
          <c:showPercent val="0"/>
          <c:showBubbleSize val="0"/>
        </c:dLbls>
        <c:gapWidth val="150"/>
        <c:axId val="-665939840"/>
        <c:axId val="-665942560"/>
      </c:barChart>
      <c:lineChart>
        <c:grouping val="standard"/>
        <c:varyColors val="0"/>
        <c:ser>
          <c:idx val="1"/>
          <c:order val="1"/>
          <c:tx>
            <c:strRef>
              <c:f>'M''Bahiakro 2017'!$B$83</c:f>
              <c:strCache>
                <c:ptCount val="1"/>
                <c:pt idx="0">
                  <c:v>Indice de Nicholson</c:v>
                </c:pt>
              </c:strCache>
            </c:strRef>
          </c:tx>
          <c:spPr>
            <a:ln w="28575" cap="rnd">
              <a:solidFill>
                <a:schemeClr val="accent2"/>
              </a:solidFill>
              <a:round/>
            </a:ln>
            <a:effectLst/>
          </c:spPr>
          <c:marker>
            <c:symbol val="none"/>
          </c:marker>
          <c:cat>
            <c:numRef>
              <c:f>'M''Bahiakro 2017'!$C$81:$BW$81</c:f>
              <c:numCache>
                <c:formatCode>General</c:formatCode>
                <c:ptCount val="73"/>
                <c:pt idx="0">
                  <c:v>1944</c:v>
                </c:pt>
                <c:pt idx="1">
                  <c:v>1945</c:v>
                </c:pt>
                <c:pt idx="2">
                  <c:v>1946</c:v>
                </c:pt>
                <c:pt idx="3">
                  <c:v>1947</c:v>
                </c:pt>
                <c:pt idx="4">
                  <c:v>1948</c:v>
                </c:pt>
                <c:pt idx="5">
                  <c:v>1949</c:v>
                </c:pt>
                <c:pt idx="6">
                  <c:v>1950</c:v>
                </c:pt>
                <c:pt idx="7">
                  <c:v>1951</c:v>
                </c:pt>
                <c:pt idx="8">
                  <c:v>1952</c:v>
                </c:pt>
                <c:pt idx="9">
                  <c:v>1953</c:v>
                </c:pt>
                <c:pt idx="10">
                  <c:v>1954</c:v>
                </c:pt>
                <c:pt idx="11">
                  <c:v>1955</c:v>
                </c:pt>
                <c:pt idx="12">
                  <c:v>1956</c:v>
                </c:pt>
                <c:pt idx="13">
                  <c:v>1957</c:v>
                </c:pt>
                <c:pt idx="14">
                  <c:v>1958</c:v>
                </c:pt>
                <c:pt idx="15">
                  <c:v>1959</c:v>
                </c:pt>
                <c:pt idx="16">
                  <c:v>1960</c:v>
                </c:pt>
                <c:pt idx="17">
                  <c:v>1961</c:v>
                </c:pt>
                <c:pt idx="18">
                  <c:v>1962</c:v>
                </c:pt>
                <c:pt idx="19">
                  <c:v>1963</c:v>
                </c:pt>
                <c:pt idx="20">
                  <c:v>1964</c:v>
                </c:pt>
                <c:pt idx="21">
                  <c:v>1965</c:v>
                </c:pt>
                <c:pt idx="22">
                  <c:v>1966</c:v>
                </c:pt>
                <c:pt idx="23">
                  <c:v>1967</c:v>
                </c:pt>
                <c:pt idx="24">
                  <c:v>1968</c:v>
                </c:pt>
                <c:pt idx="25">
                  <c:v>1969</c:v>
                </c:pt>
                <c:pt idx="26">
                  <c:v>1970</c:v>
                </c:pt>
                <c:pt idx="27">
                  <c:v>1971</c:v>
                </c:pt>
                <c:pt idx="28">
                  <c:v>1972</c:v>
                </c:pt>
                <c:pt idx="29">
                  <c:v>1973</c:v>
                </c:pt>
                <c:pt idx="30">
                  <c:v>1974</c:v>
                </c:pt>
                <c:pt idx="31">
                  <c:v>1975</c:v>
                </c:pt>
                <c:pt idx="32">
                  <c:v>1976</c:v>
                </c:pt>
                <c:pt idx="33">
                  <c:v>1977</c:v>
                </c:pt>
                <c:pt idx="34">
                  <c:v>1978</c:v>
                </c:pt>
                <c:pt idx="35">
                  <c:v>1979</c:v>
                </c:pt>
                <c:pt idx="36">
                  <c:v>1980</c:v>
                </c:pt>
                <c:pt idx="37">
                  <c:v>1981</c:v>
                </c:pt>
                <c:pt idx="38">
                  <c:v>1982</c:v>
                </c:pt>
                <c:pt idx="39">
                  <c:v>1983</c:v>
                </c:pt>
                <c:pt idx="40">
                  <c:v>1984</c:v>
                </c:pt>
                <c:pt idx="41">
                  <c:v>1985</c:v>
                </c:pt>
                <c:pt idx="42">
                  <c:v>1986</c:v>
                </c:pt>
                <c:pt idx="43">
                  <c:v>1987</c:v>
                </c:pt>
                <c:pt idx="44">
                  <c:v>1988</c:v>
                </c:pt>
                <c:pt idx="45">
                  <c:v>1989</c:v>
                </c:pt>
                <c:pt idx="46">
                  <c:v>1990</c:v>
                </c:pt>
                <c:pt idx="47">
                  <c:v>1991</c:v>
                </c:pt>
                <c:pt idx="48">
                  <c:v>1992</c:v>
                </c:pt>
                <c:pt idx="49">
                  <c:v>1993</c:v>
                </c:pt>
                <c:pt idx="50">
                  <c:v>1994</c:v>
                </c:pt>
                <c:pt idx="51">
                  <c:v>1995</c:v>
                </c:pt>
                <c:pt idx="52">
                  <c:v>1996</c:v>
                </c:pt>
                <c:pt idx="53">
                  <c:v>1997</c:v>
                </c:pt>
                <c:pt idx="54">
                  <c:v>1998</c:v>
                </c:pt>
                <c:pt idx="55">
                  <c:v>1999</c:v>
                </c:pt>
                <c:pt idx="56">
                  <c:v>2000</c:v>
                </c:pt>
                <c:pt idx="57">
                  <c:v>2001</c:v>
                </c:pt>
                <c:pt idx="58">
                  <c:v>2002</c:v>
                </c:pt>
                <c:pt idx="59">
                  <c:v>2003</c:v>
                </c:pt>
                <c:pt idx="60">
                  <c:v>2004</c:v>
                </c:pt>
                <c:pt idx="61">
                  <c:v>2005</c:v>
                </c:pt>
                <c:pt idx="62">
                  <c:v>2006</c:v>
                </c:pt>
                <c:pt idx="63">
                  <c:v>2007</c:v>
                </c:pt>
                <c:pt idx="64">
                  <c:v>2008</c:v>
                </c:pt>
                <c:pt idx="65">
                  <c:v>2009</c:v>
                </c:pt>
                <c:pt idx="66">
                  <c:v>2010</c:v>
                </c:pt>
                <c:pt idx="67">
                  <c:v>2011</c:v>
                </c:pt>
                <c:pt idx="68">
                  <c:v>2012</c:v>
                </c:pt>
                <c:pt idx="69">
                  <c:v>2013</c:v>
                </c:pt>
                <c:pt idx="70">
                  <c:v>2014</c:v>
                </c:pt>
                <c:pt idx="71">
                  <c:v>2015</c:v>
                </c:pt>
                <c:pt idx="72">
                  <c:v>2016</c:v>
                </c:pt>
              </c:numCache>
            </c:numRef>
          </c:cat>
          <c:val>
            <c:numRef>
              <c:f>'M''Bahiakro 2017'!$C$83:$BW$83</c:f>
              <c:numCache>
                <c:formatCode>General</c:formatCode>
                <c:ptCount val="73"/>
                <c:pt idx="0">
                  <c:v>0.63766346281854969</c:v>
                </c:pt>
                <c:pt idx="1">
                  <c:v>-0.19162338919677213</c:v>
                </c:pt>
                <c:pt idx="2">
                  <c:v>-0.67386659632860135</c:v>
                </c:pt>
                <c:pt idx="3">
                  <c:v>0.38964042313279329</c:v>
                </c:pt>
                <c:pt idx="4">
                  <c:v>0.95590111346270079</c:v>
                </c:pt>
                <c:pt idx="5">
                  <c:v>2.5333722265694845</c:v>
                </c:pt>
                <c:pt idx="6">
                  <c:v>-0.19505267422526495</c:v>
                </c:pt>
                <c:pt idx="7">
                  <c:v>0.28033196284957868</c:v>
                </c:pt>
                <c:pt idx="8">
                  <c:v>1.0330600266037935</c:v>
                </c:pt>
                <c:pt idx="9">
                  <c:v>0.14658984673835115</c:v>
                </c:pt>
                <c:pt idx="10">
                  <c:v>0.91946496003496259</c:v>
                </c:pt>
                <c:pt idx="11">
                  <c:v>1.9949744770960827</c:v>
                </c:pt>
                <c:pt idx="12">
                  <c:v>0.26275687707855139</c:v>
                </c:pt>
                <c:pt idx="13">
                  <c:v>1.8355127232711574</c:v>
                </c:pt>
                <c:pt idx="14">
                  <c:v>-1.141535342089335</c:v>
                </c:pt>
                <c:pt idx="15">
                  <c:v>-7.0741091942393419E-2</c:v>
                </c:pt>
                <c:pt idx="16">
                  <c:v>0.64983742466969951</c:v>
                </c:pt>
                <c:pt idx="17">
                  <c:v>-0.8980561050663316</c:v>
                </c:pt>
                <c:pt idx="18">
                  <c:v>1.4852969897363089</c:v>
                </c:pt>
                <c:pt idx="19">
                  <c:v>1.4291424473947363</c:v>
                </c:pt>
                <c:pt idx="20">
                  <c:v>1.1663734820864589</c:v>
                </c:pt>
                <c:pt idx="21">
                  <c:v>0.71242187643969745</c:v>
                </c:pt>
                <c:pt idx="22">
                  <c:v>0.71842312523955965</c:v>
                </c:pt>
                <c:pt idx="23">
                  <c:v>-0.63743044290086315</c:v>
                </c:pt>
                <c:pt idx="24">
                  <c:v>3.2188005716395249</c:v>
                </c:pt>
                <c:pt idx="25">
                  <c:v>-1.2542730874010428</c:v>
                </c:pt>
                <c:pt idx="26">
                  <c:v>-0.55212697781709918</c:v>
                </c:pt>
                <c:pt idx="27">
                  <c:v>1.7403500637304763</c:v>
                </c:pt>
                <c:pt idx="28">
                  <c:v>-0.38194870827813399</c:v>
                </c:pt>
                <c:pt idx="29">
                  <c:v>0.98805066060482272</c:v>
                </c:pt>
                <c:pt idx="30">
                  <c:v>-0.44084667864250143</c:v>
                </c:pt>
                <c:pt idx="31">
                  <c:v>0.17273814508060994</c:v>
                </c:pt>
                <c:pt idx="32">
                  <c:v>-0.50411698741819744</c:v>
                </c:pt>
                <c:pt idx="33">
                  <c:v>-0.98293090952153328</c:v>
                </c:pt>
                <c:pt idx="34">
                  <c:v>0.3240553469628637</c:v>
                </c:pt>
                <c:pt idx="35">
                  <c:v>-0.19033740731108698</c:v>
                </c:pt>
                <c:pt idx="36">
                  <c:v>0.59153957918531874</c:v>
                </c:pt>
                <c:pt idx="37">
                  <c:v>-0.89462682003783878</c:v>
                </c:pt>
                <c:pt idx="38">
                  <c:v>-0.88305298306667468</c:v>
                </c:pt>
                <c:pt idx="39">
                  <c:v>-1.2804213857433022</c:v>
                </c:pt>
                <c:pt idx="40">
                  <c:v>1.0797840351170112</c:v>
                </c:pt>
                <c:pt idx="41">
                  <c:v>0.74787211042174384</c:v>
                </c:pt>
                <c:pt idx="42">
                  <c:v>-0.87203640491264067</c:v>
                </c:pt>
                <c:pt idx="43">
                  <c:v>0.13638772377858399</c:v>
                </c:pt>
                <c:pt idx="44">
                  <c:v>0.12207045878462602</c:v>
                </c:pt>
                <c:pt idx="45">
                  <c:v>1.3596994255677526</c:v>
                </c:pt>
                <c:pt idx="46">
                  <c:v>-0.24906391342402992</c:v>
                </c:pt>
                <c:pt idx="47">
                  <c:v>-0.78874764478311699</c:v>
                </c:pt>
                <c:pt idx="48">
                  <c:v>-0.58942045250196085</c:v>
                </c:pt>
                <c:pt idx="49">
                  <c:v>-0.19762463799663482</c:v>
                </c:pt>
                <c:pt idx="50">
                  <c:v>0.68627357809743772</c:v>
                </c:pt>
                <c:pt idx="51">
                  <c:v>0.84316336815099335</c:v>
                </c:pt>
                <c:pt idx="52">
                  <c:v>0.15644904119526834</c:v>
                </c:pt>
                <c:pt idx="53">
                  <c:v>-1.4540289403107607</c:v>
                </c:pt>
                <c:pt idx="54">
                  <c:v>-0.4015384990034</c:v>
                </c:pt>
                <c:pt idx="55">
                  <c:v>1.5419694398493012E-2</c:v>
                </c:pt>
                <c:pt idx="56">
                  <c:v>-0.17404830342574537</c:v>
                </c:pt>
                <c:pt idx="57">
                  <c:v>-1.4206791434086659</c:v>
                </c:pt>
                <c:pt idx="58">
                  <c:v>-1.4813346223501362</c:v>
                </c:pt>
                <c:pt idx="59">
                  <c:v>-1.1568385265289851</c:v>
                </c:pt>
                <c:pt idx="60">
                  <c:v>-1.2679473614521586</c:v>
                </c:pt>
                <c:pt idx="61">
                  <c:v>-1.0820372468449813</c:v>
                </c:pt>
                <c:pt idx="62">
                  <c:v>-0.59199241627333077</c:v>
                </c:pt>
                <c:pt idx="63">
                  <c:v>-1.2428278486184472</c:v>
                </c:pt>
                <c:pt idx="64">
                  <c:v>-7.691380499368107E-2</c:v>
                </c:pt>
                <c:pt idx="65">
                  <c:v>-0.93054858071130298</c:v>
                </c:pt>
                <c:pt idx="66">
                  <c:v>0.18756980282884236</c:v>
                </c:pt>
                <c:pt idx="67">
                  <c:v>-0.27962741624047383</c:v>
                </c:pt>
                <c:pt idx="68">
                  <c:v>-0.36313050668427865</c:v>
                </c:pt>
                <c:pt idx="69">
                  <c:v>-0.58916325612482412</c:v>
                </c:pt>
                <c:pt idx="70">
                  <c:v>-0.2461490211498106</c:v>
                </c:pt>
                <c:pt idx="71">
                  <c:v>-1.5624821883471445</c:v>
                </c:pt>
                <c:pt idx="72">
                  <c:v>-0.62244853960232005</c:v>
                </c:pt>
              </c:numCache>
            </c:numRef>
          </c:val>
          <c:smooth val="0"/>
          <c:extLst>
            <c:ext xmlns:c16="http://schemas.microsoft.com/office/drawing/2014/chart" uri="{C3380CC4-5D6E-409C-BE32-E72D297353CC}">
              <c16:uniqueId val="{00000001-7ECA-4B1F-BBBD-E383C433F998}"/>
            </c:ext>
          </c:extLst>
        </c:ser>
        <c:dLbls>
          <c:showLegendKey val="0"/>
          <c:showVal val="0"/>
          <c:showCatName val="0"/>
          <c:showSerName val="0"/>
          <c:showPercent val="0"/>
          <c:showBubbleSize val="0"/>
        </c:dLbls>
        <c:marker val="1"/>
        <c:smooth val="0"/>
        <c:axId val="-665939840"/>
        <c:axId val="-665942560"/>
      </c:lineChart>
      <c:catAx>
        <c:axId val="-66593984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100"/>
                  <a:t>Years</a:t>
                </a:r>
              </a:p>
            </c:rich>
          </c:tx>
          <c:layout>
            <c:manualLayout>
              <c:xMode val="edge"/>
              <c:yMode val="edge"/>
              <c:x val="0.48080791461447236"/>
              <c:y val="0.9153225806451612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65942560"/>
        <c:crosses val="autoZero"/>
        <c:auto val="1"/>
        <c:lblAlgn val="ctr"/>
        <c:lblOffset val="100"/>
        <c:tickLblSkip val="3"/>
        <c:noMultiLvlLbl val="0"/>
      </c:catAx>
      <c:valAx>
        <c:axId val="-66594256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50"/>
                  <a:t>Reduced centered variables</a:t>
                </a:r>
                <a:endParaRPr lang="fr-FR" sz="1100"/>
              </a:p>
            </c:rich>
          </c:tx>
          <c:layout>
            <c:manualLayout>
              <c:xMode val="edge"/>
              <c:yMode val="edge"/>
              <c:x val="0"/>
              <c:y val="0.1022353842937774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65939840"/>
        <c:crosses val="autoZero"/>
        <c:crossBetween val="between"/>
      </c:valAx>
      <c:spPr>
        <a:solidFill>
          <a:sysClr val="window" lastClr="FFFFFF"/>
        </a:solidFill>
        <a:ln w="12700" cap="flat" cmpd="sng" algn="ctr">
          <a:solidFill>
            <a:sysClr val="windowText" lastClr="000000"/>
          </a:solidFill>
          <a:prstDash val="solid"/>
          <a:miter lim="800000"/>
        </a:ln>
        <a:effectLst/>
      </c:spPr>
    </c:plotArea>
    <c:plotVisOnly val="1"/>
    <c:dispBlanksAs val="gap"/>
    <c:showDLblsOverMax val="0"/>
  </c:chart>
  <c:spPr>
    <a:solidFill>
      <a:sysClr val="window" lastClr="FFFFFF"/>
    </a:solidFill>
    <a:ln w="12700" cap="flat" cmpd="sng" algn="ctr">
      <a:solidFill>
        <a:sysClr val="windowText" lastClr="000000"/>
      </a:solidFill>
      <a:prstDash val="solid"/>
      <a:miter lim="800000"/>
    </a:ln>
    <a:effectLst/>
  </c:spPr>
  <c:txPr>
    <a:bodyPr/>
    <a:lstStyle/>
    <a:p>
      <a:pPr>
        <a:defRPr sz="12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45931758530186"/>
          <c:y val="0.1175901040761072"/>
          <c:w val="0.77158625369315381"/>
          <c:h val="0.70110583968802009"/>
        </c:manualLayout>
      </c:layout>
      <c:lineChart>
        <c:grouping val="standard"/>
        <c:varyColors val="0"/>
        <c:ser>
          <c:idx val="0"/>
          <c:order val="0"/>
          <c:spPr>
            <a:ln w="31750" cap="rnd">
              <a:solidFill>
                <a:schemeClr val="accent1"/>
              </a:solidFill>
              <a:round/>
            </a:ln>
            <a:effectLst/>
          </c:spPr>
          <c:marker>
            <c:symbol val="none"/>
          </c:marker>
          <c:trendline>
            <c:spPr>
              <a:ln w="19050" cap="rnd">
                <a:solidFill>
                  <a:schemeClr val="accent6"/>
                </a:solidFill>
                <a:round/>
              </a:ln>
              <a:effectLst/>
            </c:spPr>
            <c:trendlineType val="linear"/>
            <c:dispRSqr val="0"/>
            <c:dispEq val="0"/>
          </c:trendline>
          <c:cat>
            <c:numRef>
              <c:f>'Temperature Bouake'!$B$79:$BA$79</c:f>
              <c:numCache>
                <c:formatCode>General</c:formatCode>
                <c:ptCount val="52"/>
                <c:pt idx="0">
                  <c:v>1964</c:v>
                </c:pt>
                <c:pt idx="1">
                  <c:v>1965</c:v>
                </c:pt>
                <c:pt idx="2">
                  <c:v>1966</c:v>
                </c:pt>
                <c:pt idx="3">
                  <c:v>1967</c:v>
                </c:pt>
                <c:pt idx="4">
                  <c:v>1968</c:v>
                </c:pt>
                <c:pt idx="5">
                  <c:v>1969</c:v>
                </c:pt>
                <c:pt idx="6">
                  <c:v>1970</c:v>
                </c:pt>
                <c:pt idx="7">
                  <c:v>1971</c:v>
                </c:pt>
                <c:pt idx="8">
                  <c:v>1972</c:v>
                </c:pt>
                <c:pt idx="9">
                  <c:v>1973</c:v>
                </c:pt>
                <c:pt idx="10">
                  <c:v>1974</c:v>
                </c:pt>
                <c:pt idx="11">
                  <c:v>1975</c:v>
                </c:pt>
                <c:pt idx="12">
                  <c:v>1976</c:v>
                </c:pt>
                <c:pt idx="13">
                  <c:v>1977</c:v>
                </c:pt>
                <c:pt idx="14">
                  <c:v>1978</c:v>
                </c:pt>
                <c:pt idx="15">
                  <c:v>1979</c:v>
                </c:pt>
                <c:pt idx="16">
                  <c:v>1980</c:v>
                </c:pt>
                <c:pt idx="17">
                  <c:v>1981</c:v>
                </c:pt>
                <c:pt idx="18">
                  <c:v>1982</c:v>
                </c:pt>
                <c:pt idx="19">
                  <c:v>1983</c:v>
                </c:pt>
                <c:pt idx="20">
                  <c:v>1984</c:v>
                </c:pt>
                <c:pt idx="21">
                  <c:v>1985</c:v>
                </c:pt>
                <c:pt idx="22">
                  <c:v>1986</c:v>
                </c:pt>
                <c:pt idx="23">
                  <c:v>1987</c:v>
                </c:pt>
                <c:pt idx="24">
                  <c:v>1988</c:v>
                </c:pt>
                <c:pt idx="25">
                  <c:v>1989</c:v>
                </c:pt>
                <c:pt idx="26">
                  <c:v>1990</c:v>
                </c:pt>
                <c:pt idx="27">
                  <c:v>1991</c:v>
                </c:pt>
                <c:pt idx="28">
                  <c:v>1992</c:v>
                </c:pt>
                <c:pt idx="29">
                  <c:v>1993</c:v>
                </c:pt>
                <c:pt idx="30">
                  <c:v>1994</c:v>
                </c:pt>
                <c:pt idx="31">
                  <c:v>1995</c:v>
                </c:pt>
                <c:pt idx="32">
                  <c:v>1996</c:v>
                </c:pt>
                <c:pt idx="33">
                  <c:v>1997</c:v>
                </c:pt>
                <c:pt idx="34">
                  <c:v>1998</c:v>
                </c:pt>
                <c:pt idx="35">
                  <c:v>1999</c:v>
                </c:pt>
                <c:pt idx="36">
                  <c:v>2000</c:v>
                </c:pt>
                <c:pt idx="37">
                  <c:v>2001</c:v>
                </c:pt>
                <c:pt idx="38">
                  <c:v>2002</c:v>
                </c:pt>
                <c:pt idx="39">
                  <c:v>2003</c:v>
                </c:pt>
                <c:pt idx="40">
                  <c:v>2004</c:v>
                </c:pt>
                <c:pt idx="41">
                  <c:v>2005</c:v>
                </c:pt>
                <c:pt idx="42">
                  <c:v>2006</c:v>
                </c:pt>
                <c:pt idx="43">
                  <c:v>2007</c:v>
                </c:pt>
                <c:pt idx="44">
                  <c:v>2008</c:v>
                </c:pt>
                <c:pt idx="45">
                  <c:v>2009</c:v>
                </c:pt>
                <c:pt idx="46">
                  <c:v>2010</c:v>
                </c:pt>
                <c:pt idx="47">
                  <c:v>2011</c:v>
                </c:pt>
                <c:pt idx="48">
                  <c:v>2012</c:v>
                </c:pt>
                <c:pt idx="49">
                  <c:v>2013</c:v>
                </c:pt>
                <c:pt idx="50">
                  <c:v>2014</c:v>
                </c:pt>
                <c:pt idx="51">
                  <c:v>2015</c:v>
                </c:pt>
              </c:numCache>
            </c:numRef>
          </c:cat>
          <c:val>
            <c:numRef>
              <c:f>'Temperature Bouake'!$B$80:$BA$80</c:f>
              <c:numCache>
                <c:formatCode>0.0</c:formatCode>
                <c:ptCount val="52"/>
                <c:pt idx="0">
                  <c:v>24.691666666666666</c:v>
                </c:pt>
                <c:pt idx="1">
                  <c:v>24.825000000000006</c:v>
                </c:pt>
                <c:pt idx="2">
                  <c:v>25.183333333333337</c:v>
                </c:pt>
                <c:pt idx="3">
                  <c:v>24.791666666666668</c:v>
                </c:pt>
                <c:pt idx="4">
                  <c:v>25.033333333333331</c:v>
                </c:pt>
                <c:pt idx="5">
                  <c:v>25.358333333333331</c:v>
                </c:pt>
                <c:pt idx="6">
                  <c:v>25.224999999999998</c:v>
                </c:pt>
                <c:pt idx="7">
                  <c:v>24.883333333333336</c:v>
                </c:pt>
                <c:pt idx="8">
                  <c:v>25.274999999999995</c:v>
                </c:pt>
                <c:pt idx="9">
                  <c:v>25.933333333333334</c:v>
                </c:pt>
                <c:pt idx="10">
                  <c:v>25.174999999999997</c:v>
                </c:pt>
                <c:pt idx="11">
                  <c:v>25.083333333333339</c:v>
                </c:pt>
                <c:pt idx="12">
                  <c:v>24.908333333333335</c:v>
                </c:pt>
                <c:pt idx="13">
                  <c:v>25.549999999999997</c:v>
                </c:pt>
                <c:pt idx="14">
                  <c:v>25.125</c:v>
                </c:pt>
                <c:pt idx="15">
                  <c:v>25.716666666666665</c:v>
                </c:pt>
                <c:pt idx="16">
                  <c:v>25.424999999999997</c:v>
                </c:pt>
                <c:pt idx="17">
                  <c:v>25.625</c:v>
                </c:pt>
                <c:pt idx="18">
                  <c:v>25.333333333333332</c:v>
                </c:pt>
                <c:pt idx="19">
                  <c:v>26.058333333333337</c:v>
                </c:pt>
                <c:pt idx="20">
                  <c:v>25.866666666666664</c:v>
                </c:pt>
                <c:pt idx="21">
                  <c:v>25.616666666666664</c:v>
                </c:pt>
                <c:pt idx="22">
                  <c:v>25.441666666666666</c:v>
                </c:pt>
                <c:pt idx="23">
                  <c:v>26.241666666666664</c:v>
                </c:pt>
                <c:pt idx="24">
                  <c:v>25.816666666666666</c:v>
                </c:pt>
                <c:pt idx="25">
                  <c:v>25.608333333333334</c:v>
                </c:pt>
                <c:pt idx="26">
                  <c:v>25.875</c:v>
                </c:pt>
                <c:pt idx="27">
                  <c:v>26.125000000000004</c:v>
                </c:pt>
                <c:pt idx="28">
                  <c:v>26.400000000000002</c:v>
                </c:pt>
                <c:pt idx="29">
                  <c:v>26.208333333333339</c:v>
                </c:pt>
                <c:pt idx="30">
                  <c:v>26.099999999999998</c:v>
                </c:pt>
                <c:pt idx="31">
                  <c:v>26.308333333333337</c:v>
                </c:pt>
                <c:pt idx="32">
                  <c:v>25.850000000000005</c:v>
                </c:pt>
                <c:pt idx="33">
                  <c:v>26.008333333333336</c:v>
                </c:pt>
                <c:pt idx="34">
                  <c:v>26.833333333333332</c:v>
                </c:pt>
                <c:pt idx="35">
                  <c:v>26.041666666666661</c:v>
                </c:pt>
                <c:pt idx="36">
                  <c:v>25.833333333333332</c:v>
                </c:pt>
                <c:pt idx="37">
                  <c:v>26.066666666666666</c:v>
                </c:pt>
                <c:pt idx="38">
                  <c:v>26.164359999999999</c:v>
                </c:pt>
                <c:pt idx="39">
                  <c:v>26.283160000000006</c:v>
                </c:pt>
                <c:pt idx="40">
                  <c:v>26.298009999999994</c:v>
                </c:pt>
                <c:pt idx="41">
                  <c:v>26.211879999999997</c:v>
                </c:pt>
                <c:pt idx="42">
                  <c:v>27</c:v>
                </c:pt>
                <c:pt idx="43">
                  <c:v>26.08417</c:v>
                </c:pt>
                <c:pt idx="44">
                  <c:v>26.09308</c:v>
                </c:pt>
                <c:pt idx="45">
                  <c:v>26.131689999999995</c:v>
                </c:pt>
                <c:pt idx="46">
                  <c:v>27</c:v>
                </c:pt>
                <c:pt idx="47">
                  <c:v>26.238609999999994</c:v>
                </c:pt>
                <c:pt idx="48">
                  <c:v>27.5</c:v>
                </c:pt>
                <c:pt idx="49">
                  <c:v>25.935670000000002</c:v>
                </c:pt>
                <c:pt idx="50">
                  <c:v>26.149510000000003</c:v>
                </c:pt>
                <c:pt idx="51">
                  <c:v>27</c:v>
                </c:pt>
              </c:numCache>
            </c:numRef>
          </c:val>
          <c:smooth val="0"/>
          <c:extLst>
            <c:ext xmlns:c16="http://schemas.microsoft.com/office/drawing/2014/chart" uri="{C3380CC4-5D6E-409C-BE32-E72D297353CC}">
              <c16:uniqueId val="{00000001-3033-4AF8-ADED-5AC3925A14F9}"/>
            </c:ext>
          </c:extLst>
        </c:ser>
        <c:dLbls>
          <c:showLegendKey val="0"/>
          <c:showVal val="0"/>
          <c:showCatName val="0"/>
          <c:showSerName val="0"/>
          <c:showPercent val="0"/>
          <c:showBubbleSize val="0"/>
        </c:dLbls>
        <c:smooth val="0"/>
        <c:axId val="446249624"/>
        <c:axId val="446250280"/>
      </c:lineChart>
      <c:catAx>
        <c:axId val="446249624"/>
        <c:scaling>
          <c:orientation val="minMax"/>
        </c:scaling>
        <c:delete val="0"/>
        <c:axPos val="b"/>
        <c:title>
          <c:tx>
            <c:rich>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cap="none"/>
                  <a:t>Years</a:t>
                </a:r>
              </a:p>
            </c:rich>
          </c:tx>
          <c:layout>
            <c:manualLayout>
              <c:xMode val="edge"/>
              <c:yMode val="edge"/>
              <c:x val="0.51415420436068038"/>
              <c:y val="0.90342568290074854"/>
            </c:manualLayout>
          </c:layout>
          <c:overlay val="0"/>
          <c:spPr>
            <a:noFill/>
            <a:ln>
              <a:noFill/>
            </a:ln>
            <a:effectLst/>
          </c:spPr>
          <c:txPr>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6250280"/>
        <c:crosses val="autoZero"/>
        <c:auto val="1"/>
        <c:lblAlgn val="ctr"/>
        <c:lblOffset val="100"/>
        <c:noMultiLvlLbl val="0"/>
      </c:catAx>
      <c:valAx>
        <c:axId val="446250280"/>
        <c:scaling>
          <c:orientation val="minMax"/>
          <c:min val="24"/>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CI" sz="1100" b="0" i="0" u="none" strike="noStrike" cap="all" baseline="0"/>
                  <a:t>A</a:t>
                </a:r>
                <a:r>
                  <a:rPr lang="fr-CI" sz="1100" b="0" i="0" u="none" strike="noStrike" cap="none" baseline="0"/>
                  <a:t>verage</a:t>
                </a:r>
                <a:r>
                  <a:rPr lang="fr-CI" sz="1100" b="0" i="0" u="none" strike="noStrike" cap="all" baseline="0"/>
                  <a:t> </a:t>
                </a:r>
                <a:r>
                  <a:rPr lang="fr-CI" sz="1100" b="0" i="0" u="none" strike="noStrike" cap="none" baseline="0"/>
                  <a:t>temperatures</a:t>
                </a:r>
                <a:r>
                  <a:rPr lang="fr-FR" sz="1100" cap="none" baseline="0"/>
                  <a:t>(°C)</a:t>
                </a:r>
                <a:endParaRPr lang="fr-FR" sz="1100" cap="none"/>
              </a:p>
            </c:rich>
          </c:tx>
          <c:layout>
            <c:manualLayout>
              <c:xMode val="edge"/>
              <c:yMode val="edge"/>
              <c:x val="0"/>
              <c:y val="5.4484672669504831E-2"/>
            </c:manualLayout>
          </c:layout>
          <c:overlay val="0"/>
          <c:spPr>
            <a:noFill/>
            <a:ln>
              <a:noFill/>
            </a:ln>
            <a:effectLst/>
          </c:spPr>
          <c:txPr>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6249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0.68743</cdr:x>
      <cdr:y>0.57802</cdr:y>
    </cdr:from>
    <cdr:to>
      <cdr:x>0.90149</cdr:x>
      <cdr:y>0.66884</cdr:y>
    </cdr:to>
    <cdr:sp macro="" textlink="">
      <cdr:nvSpPr>
        <cdr:cNvPr id="3" name="Rectangle 2"/>
        <cdr:cNvSpPr/>
      </cdr:nvSpPr>
      <cdr:spPr>
        <a:xfrm xmlns:a="http://schemas.openxmlformats.org/drawingml/2006/main">
          <a:off x="2558005" y="1244279"/>
          <a:ext cx="796512" cy="195508"/>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fr-FR" sz="900" b="0">
              <a:latin typeface="Times New Roman" panose="02020603050405020304" pitchFamily="18" charset="0"/>
              <a:cs typeface="Times New Roman" panose="02020603050405020304" pitchFamily="18" charset="0"/>
            </a:rPr>
            <a:t>Deficit</a:t>
          </a:r>
          <a:r>
            <a:rPr lang="fr-FR" sz="800" b="0">
              <a:latin typeface="Times New Roman" panose="02020603050405020304" pitchFamily="18" charset="0"/>
              <a:cs typeface="Times New Roman" panose="02020603050405020304" pitchFamily="18" charset="0"/>
            </a:rPr>
            <a:t> period</a:t>
          </a:r>
        </a:p>
      </cdr:txBody>
    </cdr:sp>
  </cdr:relSizeAnchor>
  <cdr:relSizeAnchor xmlns:cdr="http://schemas.openxmlformats.org/drawingml/2006/chartDrawing">
    <cdr:from>
      <cdr:x>0.21886</cdr:x>
      <cdr:y>0.57744</cdr:y>
    </cdr:from>
    <cdr:to>
      <cdr:x>0.42459</cdr:x>
      <cdr:y>0.66884</cdr:y>
    </cdr:to>
    <cdr:sp macro="" textlink="">
      <cdr:nvSpPr>
        <cdr:cNvPr id="4" name="Rectangle 3"/>
        <cdr:cNvSpPr/>
      </cdr:nvSpPr>
      <cdr:spPr>
        <a:xfrm xmlns:a="http://schemas.openxmlformats.org/drawingml/2006/main">
          <a:off x="814383" y="1243016"/>
          <a:ext cx="765561" cy="196770"/>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fr-FR" sz="900" b="0">
              <a:latin typeface="Times New Roman" panose="02020603050405020304" pitchFamily="18" charset="0"/>
              <a:cs typeface="Times New Roman" panose="02020603050405020304" pitchFamily="18" charset="0"/>
            </a:rPr>
            <a:t>Wet period</a:t>
          </a:r>
        </a:p>
      </cdr:txBody>
    </cdr:sp>
  </cdr:relSizeAnchor>
  <cdr:relSizeAnchor xmlns:cdr="http://schemas.openxmlformats.org/drawingml/2006/chartDrawing">
    <cdr:from>
      <cdr:x>0.43711</cdr:x>
      <cdr:y>0.5685</cdr:y>
    </cdr:from>
    <cdr:to>
      <cdr:x>0.69832</cdr:x>
      <cdr:y>0.66884</cdr:y>
    </cdr:to>
    <cdr:sp macro="" textlink="">
      <cdr:nvSpPr>
        <cdr:cNvPr id="5" name="Rectangle 4"/>
        <cdr:cNvSpPr/>
      </cdr:nvSpPr>
      <cdr:spPr>
        <a:xfrm xmlns:a="http://schemas.openxmlformats.org/drawingml/2006/main">
          <a:off x="1626517" y="1223786"/>
          <a:ext cx="972000" cy="216000"/>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fr-FR" sz="900" b="0">
              <a:latin typeface="Times New Roman" panose="02020603050405020304" pitchFamily="18" charset="0"/>
              <a:cs typeface="Times New Roman" panose="02020603050405020304" pitchFamily="18" charset="0"/>
            </a:rPr>
            <a:t>Normal</a:t>
          </a:r>
          <a:r>
            <a:rPr lang="fr-FR" sz="900" b="0" baseline="0">
              <a:latin typeface="Times New Roman" panose="02020603050405020304" pitchFamily="18" charset="0"/>
              <a:cs typeface="Times New Roman" panose="02020603050405020304" pitchFamily="18" charset="0"/>
            </a:rPr>
            <a:t> period</a:t>
          </a:r>
          <a:endParaRPr lang="fr-FR" sz="9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0.43784</cdr:x>
      <cdr:y>0.14691</cdr:y>
    </cdr:from>
    <cdr:to>
      <cdr:x>0.43784</cdr:x>
      <cdr:y>0.66534</cdr:y>
    </cdr:to>
    <cdr:cxnSp macro="">
      <cdr:nvCxnSpPr>
        <cdr:cNvPr id="6" name="Connecteur droit 5"/>
        <cdr:cNvCxnSpPr/>
      </cdr:nvCxnSpPr>
      <cdr:spPr>
        <a:xfrm xmlns:a="http://schemas.openxmlformats.org/drawingml/2006/main" flipH="1">
          <a:off x="1629249" y="316254"/>
          <a:ext cx="0" cy="1116000"/>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ln>
        <a:effectLst xmlns:a="http://schemas.openxmlformats.org/drawingml/2006/main"/>
      </cdr:spPr>
    </cdr:cxnSp>
  </cdr:relSizeAnchor>
  <cdr:relSizeAnchor xmlns:cdr="http://schemas.openxmlformats.org/drawingml/2006/chartDrawing">
    <cdr:from>
      <cdr:x>0.31494</cdr:x>
      <cdr:y>0.03108</cdr:y>
    </cdr:from>
    <cdr:to>
      <cdr:x>0.88495</cdr:x>
      <cdr:y>0.12098</cdr:y>
    </cdr:to>
    <cdr:sp macro="" textlink="">
      <cdr:nvSpPr>
        <cdr:cNvPr id="8" name="Rectangle 7"/>
        <cdr:cNvSpPr/>
      </cdr:nvSpPr>
      <cdr:spPr>
        <a:xfrm xmlns:a="http://schemas.openxmlformats.org/drawingml/2006/main">
          <a:off x="1171912" y="66899"/>
          <a:ext cx="2121086" cy="193531"/>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900" b="0">
              <a:latin typeface="Times New Roman" panose="02020603050405020304" pitchFamily="18" charset="0"/>
              <a:cs typeface="Times New Roman" panose="02020603050405020304" pitchFamily="18" charset="0"/>
            </a:rPr>
            <a:t>  Hanning Filter                  Nicholson</a:t>
          </a:r>
        </a:p>
      </cdr:txBody>
    </cdr:sp>
  </cdr:relSizeAnchor>
  <cdr:relSizeAnchor xmlns:cdr="http://schemas.openxmlformats.org/drawingml/2006/chartDrawing">
    <cdr:from>
      <cdr:x>0.32039</cdr:x>
      <cdr:y>0.05915</cdr:y>
    </cdr:from>
    <cdr:to>
      <cdr:x>0.34216</cdr:x>
      <cdr:y>0.10754</cdr:y>
    </cdr:to>
    <cdr:sp macro="" textlink="">
      <cdr:nvSpPr>
        <cdr:cNvPr id="9" name="Rectangle 8"/>
        <cdr:cNvSpPr/>
      </cdr:nvSpPr>
      <cdr:spPr>
        <a:xfrm xmlns:a="http://schemas.openxmlformats.org/drawingml/2006/main">
          <a:off x="1192193" y="127321"/>
          <a:ext cx="81022" cy="104173"/>
        </a:xfrm>
        <a:prstGeom xmlns:a="http://schemas.openxmlformats.org/drawingml/2006/main" prst="rect">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CI" kern="1200"/>
        </a:p>
      </cdr:txBody>
    </cdr:sp>
  </cdr:relSizeAnchor>
  <cdr:relSizeAnchor xmlns:cdr="http://schemas.openxmlformats.org/drawingml/2006/chartDrawing">
    <cdr:from>
      <cdr:x>0.64043</cdr:x>
      <cdr:y>0.05586</cdr:y>
    </cdr:from>
    <cdr:to>
      <cdr:x>0.6622</cdr:x>
      <cdr:y>0.10425</cdr:y>
    </cdr:to>
    <cdr:sp macro="" textlink="">
      <cdr:nvSpPr>
        <cdr:cNvPr id="10" name="Rectangle 9"/>
        <cdr:cNvSpPr/>
      </cdr:nvSpPr>
      <cdr:spPr>
        <a:xfrm xmlns:a="http://schemas.openxmlformats.org/drawingml/2006/main">
          <a:off x="2383100" y="120247"/>
          <a:ext cx="81022" cy="104173"/>
        </a:xfrm>
        <a:prstGeom xmlns:a="http://schemas.openxmlformats.org/drawingml/2006/main" prst="rect">
          <a:avLst/>
        </a:prstGeom>
      </cdr:spPr>
      <cdr:style>
        <a:lnRef xmlns:a="http://schemas.openxmlformats.org/drawingml/2006/main" idx="1">
          <a:schemeClr val="accent2"/>
        </a:lnRef>
        <a:fillRef xmlns:a="http://schemas.openxmlformats.org/drawingml/2006/main" idx="3">
          <a:schemeClr val="accent2"/>
        </a:fillRef>
        <a:effectRef xmlns:a="http://schemas.openxmlformats.org/drawingml/2006/main" idx="2">
          <a:schemeClr val="accent2"/>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fr-CI" kern="1200">
            <a:solidFill>
              <a:schemeClr val="accent2">
                <a:lumMod val="60000"/>
                <a:lumOff val="40000"/>
              </a:schemeClr>
            </a:solidFill>
            <a:highlight>
              <a:srgbClr val="FF0000"/>
            </a:highlight>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4B121-3B09-4CA7-BDB9-F8F8FD0C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1219</TotalTime>
  <Pages>17</Pages>
  <Words>5756</Words>
  <Characters>32815</Characters>
  <Application>Microsoft Office Word</Application>
  <DocSecurity>0</DocSecurity>
  <Lines>273</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38495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2025-11-16T12:50:00Z</cp:lastPrinted>
  <dcterms:created xsi:type="dcterms:W3CDTF">2014-10-25T14:34:00Z</dcterms:created>
  <dcterms:modified xsi:type="dcterms:W3CDTF">2025-11-17T10:30:00Z</dcterms:modified>
</cp:coreProperties>
</file>