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3EBC4" w14:textId="77777777" w:rsidR="00B871EB" w:rsidRPr="00BF1C1E" w:rsidRDefault="00D72667" w:rsidP="00BF1C1E">
      <w:pPr>
        <w:jc w:val="both"/>
        <w:rPr>
          <w:rFonts w:ascii="Times New Roman" w:hAnsi="Times New Roman" w:cs="Times New Roman"/>
          <w:b/>
          <w:sz w:val="24"/>
          <w:szCs w:val="24"/>
        </w:rPr>
      </w:pPr>
      <w:r w:rsidRPr="00BF1C1E">
        <w:rPr>
          <w:rFonts w:ascii="Times New Roman" w:hAnsi="Times New Roman" w:cs="Times New Roman"/>
          <w:b/>
          <w:sz w:val="24"/>
          <w:szCs w:val="24"/>
        </w:rPr>
        <w:t>ALTERATIONS IN THE LEVELS OF SOME MINERAL ELEMENTS IN HYPERTENSIVE SUBJECTS RECEIVING MEDICAL ATTENTION IN PORT HARCOURT, NIGERIA</w:t>
      </w:r>
    </w:p>
    <w:p w14:paraId="112D189B" w14:textId="77777777" w:rsidR="00F14790" w:rsidRDefault="00F14790" w:rsidP="00BF1C1E">
      <w:pPr>
        <w:jc w:val="both"/>
        <w:rPr>
          <w:rFonts w:ascii="Times New Roman" w:hAnsi="Times New Roman" w:cs="Times New Roman"/>
          <w:b/>
          <w:sz w:val="24"/>
          <w:szCs w:val="24"/>
        </w:rPr>
      </w:pPr>
    </w:p>
    <w:p w14:paraId="67530C9E" w14:textId="3C909190" w:rsidR="006B7EB9" w:rsidRPr="00BC4B52" w:rsidRDefault="006B7EB9" w:rsidP="00BF1C1E">
      <w:pPr>
        <w:jc w:val="both"/>
        <w:rPr>
          <w:rFonts w:ascii="Times New Roman" w:hAnsi="Times New Roman" w:cs="Times New Roman"/>
          <w:b/>
          <w:sz w:val="24"/>
          <w:szCs w:val="24"/>
        </w:rPr>
      </w:pPr>
      <w:bookmarkStart w:id="0" w:name="_GoBack"/>
      <w:bookmarkEnd w:id="0"/>
      <w:r w:rsidRPr="00BC4B52">
        <w:rPr>
          <w:rFonts w:ascii="Times New Roman" w:hAnsi="Times New Roman" w:cs="Times New Roman"/>
          <w:b/>
          <w:sz w:val="24"/>
          <w:szCs w:val="24"/>
        </w:rPr>
        <w:t>Abstract</w:t>
      </w:r>
    </w:p>
    <w:p w14:paraId="7817F298" w14:textId="77777777" w:rsidR="006876E2" w:rsidRPr="00BC4B52" w:rsidRDefault="00E27902" w:rsidP="00BF1C1E">
      <w:pPr>
        <w:jc w:val="both"/>
        <w:rPr>
          <w:rFonts w:ascii="Times New Roman" w:hAnsi="Times New Roman" w:cs="Times New Roman"/>
          <w:szCs w:val="24"/>
        </w:rPr>
      </w:pPr>
      <w:r w:rsidRPr="00BC4B52">
        <w:rPr>
          <w:rFonts w:ascii="Times New Roman" w:hAnsi="Times New Roman" w:cs="Times New Roman"/>
          <w:sz w:val="20"/>
        </w:rPr>
        <w:t xml:space="preserve">Hypertension is a medical condition that is characterized by consistently elevated pressure in the blood vessels. This study evaluated some mineral elements among hypertensive subjects who were on antihypertensive therapy. </w:t>
      </w:r>
      <w:r w:rsidR="00791661" w:rsidRPr="00BC4B52">
        <w:rPr>
          <w:rFonts w:ascii="Times New Roman" w:hAnsi="Times New Roman" w:cs="Times New Roman"/>
          <w:sz w:val="20"/>
        </w:rPr>
        <w:t xml:space="preserve">Blood samples </w:t>
      </w:r>
      <w:r w:rsidR="002B7648" w:rsidRPr="00BC4B52">
        <w:rPr>
          <w:rFonts w:ascii="Times New Roman" w:hAnsi="Times New Roman" w:cs="Times New Roman"/>
          <w:sz w:val="20"/>
        </w:rPr>
        <w:t xml:space="preserve">(10 ml) </w:t>
      </w:r>
      <w:r w:rsidR="00791661" w:rsidRPr="00BC4B52">
        <w:rPr>
          <w:rFonts w:ascii="Times New Roman" w:hAnsi="Times New Roman" w:cs="Times New Roman"/>
          <w:sz w:val="20"/>
        </w:rPr>
        <w:t xml:space="preserve">were obtained from subjects and dispensed into </w:t>
      </w:r>
      <w:r w:rsidR="002B7648" w:rsidRPr="00BC4B52">
        <w:rPr>
          <w:rFonts w:ascii="Times New Roman" w:hAnsi="Times New Roman" w:cs="Times New Roman"/>
          <w:sz w:val="20"/>
        </w:rPr>
        <w:t xml:space="preserve">plain bottles and used for the analysis of copper, selenium, iron, </w:t>
      </w:r>
      <w:r w:rsidR="0045059E" w:rsidRPr="00BC4B52">
        <w:rPr>
          <w:rFonts w:ascii="Times New Roman" w:hAnsi="Times New Roman" w:cs="Times New Roman"/>
          <w:sz w:val="20"/>
        </w:rPr>
        <w:t xml:space="preserve">boron, manganese (using atomic absorption spectrometry-AAS), and phosphorus and calcium (using </w:t>
      </w:r>
      <w:proofErr w:type="spellStart"/>
      <w:r w:rsidR="0045059E" w:rsidRPr="00BC4B52">
        <w:rPr>
          <w:rFonts w:ascii="Times New Roman" w:hAnsi="Times New Roman" w:cs="Times New Roman"/>
          <w:sz w:val="20"/>
        </w:rPr>
        <w:t>colourimetric</w:t>
      </w:r>
      <w:proofErr w:type="spellEnd"/>
      <w:r w:rsidR="0045059E" w:rsidRPr="00BC4B52">
        <w:rPr>
          <w:rFonts w:ascii="Times New Roman" w:hAnsi="Times New Roman" w:cs="Times New Roman"/>
          <w:sz w:val="20"/>
        </w:rPr>
        <w:t xml:space="preserve"> methods).</w:t>
      </w:r>
      <w:r w:rsidR="00791661" w:rsidRPr="00BC4B52">
        <w:rPr>
          <w:rFonts w:ascii="Times New Roman" w:hAnsi="Times New Roman" w:cs="Times New Roman"/>
          <w:sz w:val="20"/>
        </w:rPr>
        <w:t xml:space="preserve"> Data from this study indicated that the</w:t>
      </w:r>
      <w:r w:rsidR="0045059E" w:rsidRPr="00BC4B52">
        <w:rPr>
          <w:rFonts w:ascii="Times New Roman" w:hAnsi="Times New Roman" w:cs="Times New Roman"/>
          <w:sz w:val="20"/>
        </w:rPr>
        <w:t xml:space="preserve"> level of copper (851.36 ± 90.30 µg/l) in </w:t>
      </w:r>
      <w:r w:rsidR="00791661" w:rsidRPr="00BC4B52">
        <w:rPr>
          <w:rFonts w:ascii="Times New Roman" w:hAnsi="Times New Roman" w:cs="Times New Roman"/>
          <w:sz w:val="20"/>
        </w:rPr>
        <w:t xml:space="preserve">hypertensive subjects </w:t>
      </w:r>
      <w:r w:rsidR="0045059E" w:rsidRPr="00BC4B52">
        <w:rPr>
          <w:rFonts w:ascii="Times New Roman" w:hAnsi="Times New Roman" w:cs="Times New Roman"/>
          <w:sz w:val="20"/>
        </w:rPr>
        <w:t>was</w:t>
      </w:r>
      <w:r w:rsidR="00791661" w:rsidRPr="00BC4B52">
        <w:rPr>
          <w:rFonts w:ascii="Times New Roman" w:hAnsi="Times New Roman" w:cs="Times New Roman"/>
          <w:sz w:val="20"/>
        </w:rPr>
        <w:t xml:space="preserve"> significantly higher </w:t>
      </w:r>
      <w:r w:rsidR="0045059E" w:rsidRPr="00BC4B52">
        <w:rPr>
          <w:rFonts w:ascii="Times New Roman" w:hAnsi="Times New Roman" w:cs="Times New Roman"/>
          <w:sz w:val="20"/>
        </w:rPr>
        <w:t>than the level</w:t>
      </w:r>
      <w:r w:rsidR="00791661" w:rsidRPr="00BC4B52">
        <w:rPr>
          <w:rFonts w:ascii="Times New Roman" w:hAnsi="Times New Roman" w:cs="Times New Roman"/>
          <w:sz w:val="20"/>
        </w:rPr>
        <w:t xml:space="preserve"> of copper </w:t>
      </w:r>
      <w:r w:rsidR="0045059E" w:rsidRPr="00BC4B52">
        <w:rPr>
          <w:rFonts w:ascii="Times New Roman" w:hAnsi="Times New Roman" w:cs="Times New Roman"/>
          <w:sz w:val="20"/>
        </w:rPr>
        <w:t>(742.05 ± 84.78µl) in</w:t>
      </w:r>
      <w:r w:rsidR="00791661" w:rsidRPr="00BC4B52">
        <w:rPr>
          <w:rFonts w:ascii="Times New Roman" w:hAnsi="Times New Roman" w:cs="Times New Roman"/>
          <w:sz w:val="20"/>
        </w:rPr>
        <w:t xml:space="preserve"> the control subjects. On the other hand, the levels of selenium</w:t>
      </w:r>
      <w:r w:rsidR="0045059E" w:rsidRPr="00BC4B52">
        <w:rPr>
          <w:rFonts w:ascii="Times New Roman" w:hAnsi="Times New Roman" w:cs="Times New Roman"/>
          <w:sz w:val="20"/>
        </w:rPr>
        <w:t xml:space="preserve"> (69.58 ± 6.91 µl)</w:t>
      </w:r>
      <w:r w:rsidR="00791661" w:rsidRPr="00BC4B52">
        <w:rPr>
          <w:rFonts w:ascii="Times New Roman" w:hAnsi="Times New Roman" w:cs="Times New Roman"/>
          <w:sz w:val="20"/>
        </w:rPr>
        <w:t xml:space="preserve"> and iron</w:t>
      </w:r>
      <w:r w:rsidR="0045059E" w:rsidRPr="00BC4B52">
        <w:rPr>
          <w:rFonts w:ascii="Times New Roman" w:hAnsi="Times New Roman" w:cs="Times New Roman"/>
          <w:sz w:val="20"/>
        </w:rPr>
        <w:t xml:space="preserve"> (1153.87 ± 62.42 µl) </w:t>
      </w:r>
      <w:r w:rsidR="00791661" w:rsidRPr="00BC4B52">
        <w:rPr>
          <w:rFonts w:ascii="Times New Roman" w:hAnsi="Times New Roman" w:cs="Times New Roman"/>
          <w:sz w:val="20"/>
        </w:rPr>
        <w:t>in the hypertensive subjects were significantly lower than the levels</w:t>
      </w:r>
      <w:r w:rsidR="0045059E" w:rsidRPr="00BC4B52">
        <w:rPr>
          <w:rFonts w:ascii="Times New Roman" w:hAnsi="Times New Roman" w:cs="Times New Roman"/>
          <w:sz w:val="20"/>
        </w:rPr>
        <w:t xml:space="preserve"> of selenium (77.43 ± 84.78 µl) and iron (1242.55 ± 150.56 µl)</w:t>
      </w:r>
      <w:r w:rsidR="00791661" w:rsidRPr="00BC4B52">
        <w:rPr>
          <w:rFonts w:ascii="Times New Roman" w:hAnsi="Times New Roman" w:cs="Times New Roman"/>
          <w:sz w:val="20"/>
        </w:rPr>
        <w:t xml:space="preserve"> in control subjects. There were no significant differences in the levels of phosphorus, calcium, manganese and boron between the hypertensive</w:t>
      </w:r>
      <w:r w:rsidR="0045059E" w:rsidRPr="00BC4B52">
        <w:rPr>
          <w:rFonts w:ascii="Times New Roman" w:hAnsi="Times New Roman" w:cs="Times New Roman"/>
          <w:sz w:val="20"/>
        </w:rPr>
        <w:t xml:space="preserve"> subjects and control subjects based on sex and age brackets of the hypertensive subjects. The study has shown that there are alterations in some mineral elements in hypertensive subjects. </w:t>
      </w:r>
      <w:r w:rsidR="00BC4B52" w:rsidRPr="00BC4B52">
        <w:rPr>
          <w:rFonts w:ascii="Times New Roman" w:hAnsi="Times New Roman" w:cs="Times New Roman"/>
          <w:sz w:val="20"/>
        </w:rPr>
        <w:t>It is important to incorporate the evaluation of mineral elements in the management of hypertension in our population.</w:t>
      </w:r>
    </w:p>
    <w:p w14:paraId="49C2B252" w14:textId="77777777" w:rsidR="006B7EB9" w:rsidRPr="00BC4B52" w:rsidRDefault="006B7EB9" w:rsidP="00BF1C1E">
      <w:pPr>
        <w:jc w:val="both"/>
        <w:rPr>
          <w:rFonts w:ascii="Times New Roman" w:hAnsi="Times New Roman" w:cs="Times New Roman"/>
          <w:b/>
          <w:sz w:val="24"/>
          <w:szCs w:val="24"/>
        </w:rPr>
      </w:pPr>
      <w:r w:rsidRPr="00BC4B52">
        <w:rPr>
          <w:rFonts w:ascii="Times New Roman" w:hAnsi="Times New Roman" w:cs="Times New Roman"/>
          <w:b/>
          <w:sz w:val="24"/>
          <w:szCs w:val="24"/>
        </w:rPr>
        <w:t>Keywords:</w:t>
      </w:r>
      <w:r w:rsidR="00BC4B52" w:rsidRPr="00BC4B52">
        <w:rPr>
          <w:rFonts w:ascii="Times New Roman" w:hAnsi="Times New Roman" w:cs="Times New Roman"/>
          <w:b/>
          <w:sz w:val="24"/>
          <w:szCs w:val="24"/>
        </w:rPr>
        <w:t xml:space="preserve"> </w:t>
      </w:r>
      <w:r w:rsidR="00BC4B52" w:rsidRPr="00B34C75">
        <w:rPr>
          <w:rFonts w:ascii="Times New Roman" w:hAnsi="Times New Roman" w:cs="Times New Roman"/>
          <w:bCs/>
          <w:sz w:val="24"/>
          <w:szCs w:val="24"/>
        </w:rPr>
        <w:t>Hypertension, Mineral elements, Selenium, Copper, Calcium, Boron, Port Harcourt</w:t>
      </w:r>
    </w:p>
    <w:p w14:paraId="4D3FCC6E" w14:textId="77777777" w:rsidR="006B7EB9" w:rsidRPr="0011215F" w:rsidRDefault="006B7EB9" w:rsidP="00BF1C1E">
      <w:pPr>
        <w:pStyle w:val="ListParagraph"/>
        <w:numPr>
          <w:ilvl w:val="0"/>
          <w:numId w:val="1"/>
        </w:numPr>
        <w:jc w:val="both"/>
        <w:rPr>
          <w:rFonts w:ascii="Times New Roman" w:hAnsi="Times New Roman" w:cs="Times New Roman"/>
          <w:b/>
          <w:bCs/>
          <w:sz w:val="24"/>
          <w:szCs w:val="24"/>
        </w:rPr>
      </w:pPr>
      <w:r w:rsidRPr="0011215F">
        <w:rPr>
          <w:rFonts w:ascii="Times New Roman" w:hAnsi="Times New Roman" w:cs="Times New Roman"/>
          <w:b/>
          <w:bCs/>
          <w:sz w:val="24"/>
          <w:szCs w:val="24"/>
        </w:rPr>
        <w:t>Introduction</w:t>
      </w:r>
    </w:p>
    <w:p w14:paraId="23926D3B" w14:textId="77777777" w:rsidR="00A15BDA" w:rsidRPr="00BF1C1E" w:rsidRDefault="007A0BAF" w:rsidP="00BF1C1E">
      <w:pPr>
        <w:jc w:val="both"/>
        <w:rPr>
          <w:rFonts w:ascii="Times New Roman" w:hAnsi="Times New Roman" w:cs="Times New Roman"/>
          <w:sz w:val="24"/>
          <w:szCs w:val="24"/>
        </w:rPr>
      </w:pPr>
      <w:r w:rsidRPr="00BF1C1E">
        <w:rPr>
          <w:rFonts w:ascii="Times New Roman" w:hAnsi="Times New Roman" w:cs="Times New Roman"/>
          <w:sz w:val="24"/>
          <w:szCs w:val="24"/>
        </w:rPr>
        <w:t>Hypertension, also known as high blood pressure, is a chronic medical disorder that is usually characterized by excessive blood pressure in the arteries (Marino, 2022). In other words, hypertension results when the pressure of blood in the blood vessels becomes chronically raised. For the purpose medical intervention and management, hypertension can be defined as systolic blood pressure (SBP) that is greater than 140 mmHg or diastolic blood pressure (DBP) greater than 90 mmHg</w:t>
      </w:r>
      <w:r w:rsidR="00C36BC2" w:rsidRPr="00BF1C1E">
        <w:rPr>
          <w:rFonts w:ascii="Times New Roman" w:hAnsi="Times New Roman" w:cs="Times New Roman"/>
          <w:sz w:val="24"/>
          <w:szCs w:val="24"/>
        </w:rPr>
        <w:t xml:space="preserve"> (</w:t>
      </w:r>
      <w:proofErr w:type="gramStart"/>
      <w:r w:rsidR="00C36BC2" w:rsidRPr="00BF1C1E">
        <w:rPr>
          <w:rFonts w:ascii="Times New Roman" w:hAnsi="Times New Roman" w:cs="Times New Roman"/>
          <w:sz w:val="24"/>
          <w:szCs w:val="24"/>
        </w:rPr>
        <w:t>Delacroix  et al.</w:t>
      </w:r>
      <w:proofErr w:type="gramEnd"/>
      <w:r w:rsidR="00C36BC2" w:rsidRPr="00BF1C1E">
        <w:rPr>
          <w:rFonts w:ascii="Times New Roman" w:hAnsi="Times New Roman" w:cs="Times New Roman"/>
          <w:sz w:val="24"/>
          <w:szCs w:val="24"/>
        </w:rPr>
        <w:t>, 2014). By definition, the systolic and diastolic pressures, represent the maximum and minimum pressures</w:t>
      </w:r>
      <w:r w:rsidR="00A15BDA" w:rsidRPr="00BF1C1E">
        <w:rPr>
          <w:rFonts w:ascii="Times New Roman" w:hAnsi="Times New Roman" w:cs="Times New Roman"/>
          <w:sz w:val="24"/>
          <w:szCs w:val="24"/>
        </w:rPr>
        <w:t xml:space="preserve"> </w:t>
      </w:r>
      <w:r w:rsidR="00C36BC2" w:rsidRPr="00BF1C1E">
        <w:rPr>
          <w:rFonts w:ascii="Times New Roman" w:hAnsi="Times New Roman" w:cs="Times New Roman"/>
          <w:sz w:val="24"/>
          <w:szCs w:val="24"/>
        </w:rPr>
        <w:t xml:space="preserve">in the blood vessels; and they are the two measurements which might be used to classify blood </w:t>
      </w:r>
      <w:r w:rsidR="00B959F2" w:rsidRPr="00BF1C1E">
        <w:rPr>
          <w:rFonts w:ascii="Times New Roman" w:hAnsi="Times New Roman" w:cs="Times New Roman"/>
          <w:sz w:val="24"/>
          <w:szCs w:val="24"/>
        </w:rPr>
        <w:t xml:space="preserve">pressure (Bakr, 2023). </w:t>
      </w:r>
      <w:r w:rsidR="00167ABC" w:rsidRPr="00BF1C1E">
        <w:rPr>
          <w:rFonts w:ascii="Times New Roman" w:hAnsi="Times New Roman" w:cs="Times New Roman"/>
          <w:sz w:val="24"/>
          <w:szCs w:val="24"/>
        </w:rPr>
        <w:t xml:space="preserve">Another parameter that is clinically relevant is the pulse. By definition, </w:t>
      </w:r>
      <w:r w:rsidR="00167ABC" w:rsidRPr="00BF1C1E">
        <w:rPr>
          <w:rFonts w:ascii="Times New Roman" w:hAnsi="Times New Roman" w:cs="Times New Roman"/>
          <w:color w:val="000000"/>
          <w:sz w:val="24"/>
          <w:szCs w:val="24"/>
          <w:shd w:val="clear" w:color="auto" w:fill="FFFFFF"/>
        </w:rPr>
        <w:t>pulse pressure is the difference between systolic pressure and diastolic pressure. Generally, pulse pressure is higher when arteries are stiffer than when they are not stiff (</w:t>
      </w:r>
      <w:proofErr w:type="gramStart"/>
      <w:r w:rsidR="00167ABC" w:rsidRPr="00BF1C1E">
        <w:rPr>
          <w:rFonts w:ascii="Times New Roman" w:hAnsi="Times New Roman" w:cs="Times New Roman"/>
          <w:color w:val="222222"/>
          <w:sz w:val="24"/>
          <w:szCs w:val="24"/>
          <w:shd w:val="clear" w:color="auto" w:fill="FFFFFF"/>
        </w:rPr>
        <w:t>Chaudhry</w:t>
      </w:r>
      <w:r w:rsidR="00167ABC" w:rsidRPr="00BF1C1E">
        <w:rPr>
          <w:rFonts w:ascii="Times New Roman" w:hAnsi="Times New Roman" w:cs="Times New Roman"/>
          <w:sz w:val="24"/>
          <w:szCs w:val="24"/>
        </w:rPr>
        <w:t xml:space="preserve">  et al.</w:t>
      </w:r>
      <w:proofErr w:type="gramEnd"/>
      <w:r w:rsidR="00167ABC" w:rsidRPr="00BF1C1E">
        <w:rPr>
          <w:rFonts w:ascii="Times New Roman" w:hAnsi="Times New Roman" w:cs="Times New Roman"/>
          <w:sz w:val="24"/>
          <w:szCs w:val="24"/>
        </w:rPr>
        <w:t xml:space="preserve">, 2022). </w:t>
      </w:r>
    </w:p>
    <w:p w14:paraId="43753F09" w14:textId="77777777" w:rsidR="00A15BDA" w:rsidRPr="00BF1C1E" w:rsidRDefault="00A15BDA" w:rsidP="00BF1C1E">
      <w:pPr>
        <w:jc w:val="both"/>
        <w:rPr>
          <w:rFonts w:ascii="Times New Roman" w:hAnsi="Times New Roman" w:cs="Times New Roman"/>
          <w:sz w:val="24"/>
          <w:szCs w:val="24"/>
        </w:rPr>
      </w:pPr>
      <w:r w:rsidRPr="00BF1C1E">
        <w:rPr>
          <w:rFonts w:ascii="Times New Roman" w:hAnsi="Times New Roman" w:cs="Times New Roman"/>
          <w:sz w:val="24"/>
          <w:szCs w:val="24"/>
        </w:rPr>
        <w:t>Hypertension can be classified into two broad categories, namely primary hypertension and secondary hypertension. Primary hypertension, which constitutes 90-95% of all cases of hypertension, is the excessive blood pressure on the blood vessels that is caused by non-specific environmental and genetic factors, while secondary hypertension, which makes up 5-10% of the cases, is caused by certain identifiable factors such as chronic kidney disorder, kidney artery narrowing, an endocrine disease, or drugs (Bakr, 2023).</w:t>
      </w:r>
      <w:r w:rsidR="00F76F0C" w:rsidRPr="00BF1C1E">
        <w:rPr>
          <w:rFonts w:ascii="Times New Roman" w:hAnsi="Times New Roman" w:cs="Times New Roman"/>
          <w:sz w:val="24"/>
          <w:szCs w:val="24"/>
        </w:rPr>
        <w:t xml:space="preserve"> Some risk factors for essential hypertension include excessive salt intake, obesity, smoking, and alcohol consumption, family history, and so on. Further, it generally sets in from the age of 50 or 60 years (Delacroix et al., </w:t>
      </w:r>
      <w:r w:rsidR="00F76F0C" w:rsidRPr="00BF1C1E">
        <w:rPr>
          <w:rFonts w:ascii="Times New Roman" w:hAnsi="Times New Roman" w:cs="Times New Roman"/>
          <w:sz w:val="24"/>
          <w:szCs w:val="24"/>
        </w:rPr>
        <w:lastRenderedPageBreak/>
        <w:t xml:space="preserve">2014). </w:t>
      </w:r>
      <w:r w:rsidR="00EC24B0" w:rsidRPr="00BF1C1E">
        <w:rPr>
          <w:rFonts w:ascii="Times New Roman" w:hAnsi="Times New Roman" w:cs="Times New Roman"/>
          <w:sz w:val="24"/>
          <w:szCs w:val="24"/>
        </w:rPr>
        <w:t>Hypertension is a major growing health challenge globally, and is the most common risk factor for cardiovascular disease and affects nearly two-thirds of adults aged 60 years or older (</w:t>
      </w:r>
      <w:proofErr w:type="gramStart"/>
      <w:r w:rsidR="00EC24B0" w:rsidRPr="00BF1C1E">
        <w:rPr>
          <w:rFonts w:ascii="Times New Roman" w:hAnsi="Times New Roman" w:cs="Times New Roman"/>
          <w:sz w:val="24"/>
          <w:szCs w:val="24"/>
        </w:rPr>
        <w:t>Delacroix  et al.</w:t>
      </w:r>
      <w:proofErr w:type="gramEnd"/>
      <w:r w:rsidR="00EC24B0" w:rsidRPr="00BF1C1E">
        <w:rPr>
          <w:rFonts w:ascii="Times New Roman" w:hAnsi="Times New Roman" w:cs="Times New Roman"/>
          <w:sz w:val="24"/>
          <w:szCs w:val="24"/>
        </w:rPr>
        <w:t>, 2014).</w:t>
      </w:r>
    </w:p>
    <w:p w14:paraId="04000481" w14:textId="77777777" w:rsidR="00EC24B0" w:rsidRPr="00BF1C1E" w:rsidRDefault="00EC24B0" w:rsidP="00BF1C1E">
      <w:pPr>
        <w:jc w:val="both"/>
        <w:rPr>
          <w:rFonts w:ascii="Times New Roman" w:hAnsi="Times New Roman" w:cs="Times New Roman"/>
          <w:sz w:val="24"/>
          <w:szCs w:val="24"/>
        </w:rPr>
      </w:pPr>
      <w:r w:rsidRPr="00BF1C1E">
        <w:rPr>
          <w:rFonts w:ascii="Times New Roman" w:hAnsi="Times New Roman" w:cs="Times New Roman"/>
          <w:sz w:val="24"/>
          <w:szCs w:val="24"/>
        </w:rPr>
        <w:t>Antihypertensive drugs are the therapeutic agents used for the prevention, controlling, or treating hypertension. These drugs can be divided into two groups; 1) those that directly or indirectly block the renin–angiotensin system (RAS</w:t>
      </w:r>
      <w:proofErr w:type="gramStart"/>
      <w:r w:rsidRPr="00BF1C1E">
        <w:rPr>
          <w:rFonts w:ascii="Times New Roman" w:hAnsi="Times New Roman" w:cs="Times New Roman"/>
          <w:sz w:val="24"/>
          <w:szCs w:val="24"/>
        </w:rPr>
        <w:t>)(</w:t>
      </w:r>
      <w:proofErr w:type="gramEnd"/>
      <w:r w:rsidRPr="00BF1C1E">
        <w:rPr>
          <w:rFonts w:ascii="Times New Roman" w:hAnsi="Times New Roman" w:cs="Times New Roman"/>
          <w:sz w:val="24"/>
          <w:szCs w:val="24"/>
        </w:rPr>
        <w:t>these drugs include the ACE inhibitors, angiotensin receptor antagonists, direct renin inhibitors, and to a lesser extent beta-blocker. Although these drugs have multiple mechanisms of action, their predominant effect is to cause vasodilatation. The other group of antihypertensive drugs comprises those that increase the excretion of water and sodium, thereby reducing intravascular volume; they can also cause vasodilatation via non-RAS pathways (these include diuretics and calcium channel blockers). Their actions can increase the activity of the renin-angiotensin system through negative feedback mechanism (Jackson and Bellany, 2015)</w:t>
      </w:r>
      <w:r w:rsidR="00316E35" w:rsidRPr="00BF1C1E">
        <w:rPr>
          <w:rFonts w:ascii="Times New Roman" w:hAnsi="Times New Roman" w:cs="Times New Roman"/>
          <w:sz w:val="24"/>
          <w:szCs w:val="24"/>
        </w:rPr>
        <w:t>.</w:t>
      </w:r>
    </w:p>
    <w:p w14:paraId="0FB9803D" w14:textId="77777777" w:rsidR="00EC24B0" w:rsidRPr="00BF1C1E" w:rsidRDefault="00316E35" w:rsidP="00BF1C1E">
      <w:pPr>
        <w:jc w:val="both"/>
        <w:rPr>
          <w:rFonts w:ascii="Times New Roman" w:hAnsi="Times New Roman" w:cs="Times New Roman"/>
          <w:color w:val="1F1F1F"/>
          <w:sz w:val="24"/>
          <w:szCs w:val="24"/>
        </w:rPr>
      </w:pPr>
      <w:r w:rsidRPr="00BF1C1E">
        <w:rPr>
          <w:rFonts w:ascii="Times New Roman" w:hAnsi="Times New Roman" w:cs="Times New Roman"/>
          <w:color w:val="1F1F1F"/>
          <w:sz w:val="24"/>
          <w:szCs w:val="24"/>
        </w:rPr>
        <w:t>It has been reported that mineral disorders can be associated with high blood pressure. Some studies have reported that metabolic signaling pathways that are dependent some minerals such as iron, zinc, and copper, may directly or indirectly regulate the levels of blood pressure (</w:t>
      </w:r>
      <w:proofErr w:type="spellStart"/>
      <w:r w:rsidRPr="00BF1C1E">
        <w:rPr>
          <w:rFonts w:ascii="Times New Roman" w:hAnsi="Times New Roman" w:cs="Times New Roman"/>
          <w:sz w:val="24"/>
          <w:szCs w:val="24"/>
        </w:rPr>
        <w:t>Suliburska</w:t>
      </w:r>
      <w:proofErr w:type="spellEnd"/>
      <w:r w:rsidRPr="00BF1C1E">
        <w:rPr>
          <w:rFonts w:ascii="Times New Roman" w:hAnsi="Times New Roman" w:cs="Times New Roman"/>
          <w:sz w:val="24"/>
          <w:szCs w:val="24"/>
        </w:rPr>
        <w:t xml:space="preserve"> et al., 2023). This study investigated the levels of some mineral elements in hypertensive subjects who were attending clinic in a tertiary hospital in Rivers State, Nigeria.</w:t>
      </w:r>
    </w:p>
    <w:p w14:paraId="5A79608D" w14:textId="77777777" w:rsidR="00316E35" w:rsidRPr="00BF1C1E" w:rsidRDefault="00316E35" w:rsidP="00BF1C1E">
      <w:pPr>
        <w:jc w:val="both"/>
        <w:rPr>
          <w:rFonts w:ascii="Times New Roman" w:hAnsi="Times New Roman" w:cs="Times New Roman"/>
          <w:color w:val="1F1F1F"/>
          <w:sz w:val="24"/>
          <w:szCs w:val="24"/>
        </w:rPr>
      </w:pPr>
    </w:p>
    <w:p w14:paraId="7D79EA7E" w14:textId="77777777" w:rsidR="006B7EB9" w:rsidRPr="0011215F" w:rsidRDefault="006B7EB9" w:rsidP="00BF1C1E">
      <w:pPr>
        <w:pStyle w:val="ListParagraph"/>
        <w:numPr>
          <w:ilvl w:val="0"/>
          <w:numId w:val="1"/>
        </w:numPr>
        <w:jc w:val="both"/>
        <w:rPr>
          <w:rFonts w:ascii="Times New Roman" w:hAnsi="Times New Roman" w:cs="Times New Roman"/>
          <w:b/>
          <w:bCs/>
          <w:sz w:val="24"/>
          <w:szCs w:val="24"/>
        </w:rPr>
      </w:pPr>
      <w:r w:rsidRPr="0011215F">
        <w:rPr>
          <w:rFonts w:ascii="Times New Roman" w:hAnsi="Times New Roman" w:cs="Times New Roman"/>
          <w:b/>
          <w:bCs/>
          <w:sz w:val="24"/>
          <w:szCs w:val="24"/>
        </w:rPr>
        <w:t>Material and Methods</w:t>
      </w:r>
    </w:p>
    <w:p w14:paraId="4925EBD8" w14:textId="77777777" w:rsidR="00316E35" w:rsidRPr="00BF1C1E" w:rsidRDefault="00D52214" w:rsidP="00BF1C1E">
      <w:pPr>
        <w:pStyle w:val="ListParagraph"/>
        <w:numPr>
          <w:ilvl w:val="1"/>
          <w:numId w:val="1"/>
        </w:numPr>
        <w:jc w:val="both"/>
        <w:rPr>
          <w:rFonts w:ascii="Times New Roman" w:hAnsi="Times New Roman" w:cs="Times New Roman"/>
          <w:sz w:val="24"/>
          <w:szCs w:val="24"/>
        </w:rPr>
      </w:pPr>
      <w:r w:rsidRPr="00BF1C1E">
        <w:rPr>
          <w:rFonts w:ascii="Times New Roman" w:hAnsi="Times New Roman" w:cs="Times New Roman"/>
          <w:sz w:val="24"/>
          <w:szCs w:val="24"/>
        </w:rPr>
        <w:t xml:space="preserve">Study Population: The study involved 100 hypertensive subjects, and another 100 apparently healthy control subjects. The sample size was determined using </w:t>
      </w:r>
      <w:proofErr w:type="spellStart"/>
      <w:r w:rsidRPr="00BF1C1E">
        <w:rPr>
          <w:rFonts w:ascii="Times New Roman" w:hAnsi="Times New Roman" w:cs="Times New Roman"/>
          <w:sz w:val="24"/>
          <w:szCs w:val="24"/>
        </w:rPr>
        <w:t>GPower</w:t>
      </w:r>
      <w:proofErr w:type="spellEnd"/>
      <w:r w:rsidRPr="00BF1C1E">
        <w:rPr>
          <w:rFonts w:ascii="Times New Roman" w:hAnsi="Times New Roman" w:cs="Times New Roman"/>
          <w:sz w:val="24"/>
          <w:szCs w:val="24"/>
        </w:rPr>
        <w:t xml:space="preserve"> 3.1.9.2, at power of 90%, error probability of 0.05, effect size of 0.5</w:t>
      </w:r>
      <w:r w:rsidR="00373894" w:rsidRPr="00BF1C1E">
        <w:rPr>
          <w:rFonts w:ascii="Times New Roman" w:hAnsi="Times New Roman" w:cs="Times New Roman"/>
          <w:sz w:val="24"/>
          <w:szCs w:val="24"/>
        </w:rPr>
        <w:t xml:space="preserve"> and two tails. This gave a sample size of 172 (86 hypertensive subjects and 86 control subjects). However, this study adopted a total sample size of 200 comprising 100 hypertensive subjects and 100 control subjects.</w:t>
      </w:r>
    </w:p>
    <w:p w14:paraId="4ED591EA" w14:textId="77777777" w:rsidR="00373894" w:rsidRPr="00BF1C1E" w:rsidRDefault="00373894" w:rsidP="00BF1C1E">
      <w:pPr>
        <w:pStyle w:val="ListParagraph"/>
        <w:numPr>
          <w:ilvl w:val="1"/>
          <w:numId w:val="1"/>
        </w:numPr>
        <w:jc w:val="both"/>
        <w:rPr>
          <w:rFonts w:ascii="Times New Roman" w:hAnsi="Times New Roman" w:cs="Times New Roman"/>
          <w:sz w:val="24"/>
          <w:szCs w:val="24"/>
        </w:rPr>
      </w:pPr>
      <w:r w:rsidRPr="00BF1C1E">
        <w:rPr>
          <w:rFonts w:ascii="Times New Roman" w:hAnsi="Times New Roman" w:cs="Times New Roman"/>
          <w:sz w:val="24"/>
          <w:szCs w:val="24"/>
        </w:rPr>
        <w:t>Eligibility Criteria</w:t>
      </w:r>
    </w:p>
    <w:p w14:paraId="724B8CAE" w14:textId="77777777" w:rsidR="00373894" w:rsidRPr="00BF1C1E" w:rsidRDefault="00373894" w:rsidP="00BF1C1E">
      <w:pPr>
        <w:pStyle w:val="ListParagraph"/>
        <w:numPr>
          <w:ilvl w:val="2"/>
          <w:numId w:val="1"/>
        </w:numPr>
        <w:jc w:val="both"/>
        <w:rPr>
          <w:rFonts w:ascii="Times New Roman" w:hAnsi="Times New Roman" w:cs="Times New Roman"/>
          <w:sz w:val="24"/>
          <w:szCs w:val="24"/>
        </w:rPr>
      </w:pPr>
      <w:r w:rsidRPr="00BF1C1E">
        <w:rPr>
          <w:rFonts w:ascii="Times New Roman" w:hAnsi="Times New Roman" w:cs="Times New Roman"/>
          <w:sz w:val="24"/>
          <w:szCs w:val="24"/>
        </w:rPr>
        <w:t>Inclusion Criteria: subjects who are hypertensive and attending clinic, and do not have comorbidities such as diabetes mellitus, ren</w:t>
      </w:r>
      <w:r w:rsidR="00D03DA5" w:rsidRPr="00BF1C1E">
        <w:rPr>
          <w:rFonts w:ascii="Times New Roman" w:hAnsi="Times New Roman" w:cs="Times New Roman"/>
          <w:sz w:val="24"/>
          <w:szCs w:val="24"/>
        </w:rPr>
        <w:t>al impairments, or tuberculosis, and have given their informed consent to participated in this study.</w:t>
      </w:r>
    </w:p>
    <w:p w14:paraId="5760E4C6" w14:textId="77777777" w:rsidR="00D03DA5" w:rsidRPr="00BF1C1E" w:rsidRDefault="00D03DA5" w:rsidP="00BF1C1E">
      <w:pPr>
        <w:pStyle w:val="ListParagraph"/>
        <w:numPr>
          <w:ilvl w:val="2"/>
          <w:numId w:val="1"/>
        </w:numPr>
        <w:jc w:val="both"/>
        <w:rPr>
          <w:rFonts w:ascii="Times New Roman" w:hAnsi="Times New Roman" w:cs="Times New Roman"/>
          <w:sz w:val="24"/>
          <w:szCs w:val="24"/>
        </w:rPr>
      </w:pPr>
      <w:r w:rsidRPr="00BF1C1E">
        <w:rPr>
          <w:rFonts w:ascii="Times New Roman" w:hAnsi="Times New Roman" w:cs="Times New Roman"/>
          <w:sz w:val="24"/>
          <w:szCs w:val="24"/>
        </w:rPr>
        <w:t>Exclusion Criteria: Subjects that have co-</w:t>
      </w:r>
      <w:proofErr w:type="gramStart"/>
      <w:r w:rsidRPr="00BF1C1E">
        <w:rPr>
          <w:rFonts w:ascii="Times New Roman" w:hAnsi="Times New Roman" w:cs="Times New Roman"/>
          <w:sz w:val="24"/>
          <w:szCs w:val="24"/>
        </w:rPr>
        <w:t>morbidities  and</w:t>
      </w:r>
      <w:proofErr w:type="gramEnd"/>
      <w:r w:rsidRPr="00BF1C1E">
        <w:rPr>
          <w:rFonts w:ascii="Times New Roman" w:hAnsi="Times New Roman" w:cs="Times New Roman"/>
          <w:sz w:val="24"/>
          <w:szCs w:val="24"/>
        </w:rPr>
        <w:t xml:space="preserve"> those that did not give their informed consent to participate in this study.</w:t>
      </w:r>
    </w:p>
    <w:p w14:paraId="3B35599F" w14:textId="77777777" w:rsidR="00D03DA5" w:rsidRPr="00BF1C1E" w:rsidRDefault="00D03DA5" w:rsidP="00BF1C1E">
      <w:pPr>
        <w:pStyle w:val="ListParagraph"/>
        <w:numPr>
          <w:ilvl w:val="1"/>
          <w:numId w:val="1"/>
        </w:numPr>
        <w:jc w:val="both"/>
        <w:rPr>
          <w:rFonts w:ascii="Times New Roman" w:hAnsi="Times New Roman" w:cs="Times New Roman"/>
          <w:sz w:val="24"/>
          <w:szCs w:val="24"/>
        </w:rPr>
      </w:pPr>
      <w:r w:rsidRPr="00BF1C1E">
        <w:rPr>
          <w:rFonts w:ascii="Times New Roman" w:hAnsi="Times New Roman" w:cs="Times New Roman"/>
          <w:sz w:val="24"/>
          <w:szCs w:val="24"/>
        </w:rPr>
        <w:t>Sample Collection</w:t>
      </w:r>
      <w:r w:rsidR="0070730E">
        <w:rPr>
          <w:rFonts w:ascii="Times New Roman" w:hAnsi="Times New Roman" w:cs="Times New Roman"/>
          <w:sz w:val="24"/>
          <w:szCs w:val="24"/>
        </w:rPr>
        <w:t xml:space="preserve"> and Processing: Venous blood (10</w:t>
      </w:r>
      <w:r w:rsidRPr="00BF1C1E">
        <w:rPr>
          <w:rFonts w:ascii="Times New Roman" w:hAnsi="Times New Roman" w:cs="Times New Roman"/>
          <w:sz w:val="24"/>
          <w:szCs w:val="24"/>
        </w:rPr>
        <w:t xml:space="preserve"> ml) was collected from each subject and dispensed into </w:t>
      </w:r>
      <w:r w:rsidR="0070730E">
        <w:rPr>
          <w:rFonts w:ascii="Times New Roman" w:hAnsi="Times New Roman" w:cs="Times New Roman"/>
          <w:sz w:val="24"/>
          <w:szCs w:val="24"/>
        </w:rPr>
        <w:t>plain</w:t>
      </w:r>
      <w:r w:rsidRPr="00BF1C1E">
        <w:rPr>
          <w:rFonts w:ascii="Times New Roman" w:hAnsi="Times New Roman" w:cs="Times New Roman"/>
          <w:sz w:val="24"/>
          <w:szCs w:val="24"/>
        </w:rPr>
        <w:t xml:space="preserve"> bottles for the analysis of the selenium, calcium, phosphorus, iron</w:t>
      </w:r>
      <w:r w:rsidR="00F151D5" w:rsidRPr="00BF1C1E">
        <w:rPr>
          <w:rFonts w:ascii="Times New Roman" w:hAnsi="Times New Roman" w:cs="Times New Roman"/>
          <w:sz w:val="24"/>
          <w:szCs w:val="24"/>
        </w:rPr>
        <w:t>, boron, manganese and copper. The levels of calcium and phosphorus were determined using biochemistry semi-auto analyzer, while the levels of iron, selenium, copper, manganese and boron were determined using atomic absorption spectrophotometry (AAS).</w:t>
      </w:r>
    </w:p>
    <w:p w14:paraId="08BBEC80" w14:textId="77777777" w:rsidR="00F151D5" w:rsidRPr="00BF1C1E" w:rsidRDefault="00F151D5" w:rsidP="00BF1C1E">
      <w:pPr>
        <w:pStyle w:val="ListParagraph"/>
        <w:numPr>
          <w:ilvl w:val="1"/>
          <w:numId w:val="1"/>
        </w:numPr>
        <w:jc w:val="both"/>
        <w:rPr>
          <w:rFonts w:ascii="Times New Roman" w:hAnsi="Times New Roman" w:cs="Times New Roman"/>
          <w:sz w:val="24"/>
          <w:szCs w:val="24"/>
        </w:rPr>
      </w:pPr>
      <w:r w:rsidRPr="00BF1C1E">
        <w:rPr>
          <w:rFonts w:ascii="Times New Roman" w:hAnsi="Times New Roman" w:cs="Times New Roman"/>
          <w:sz w:val="24"/>
          <w:szCs w:val="24"/>
        </w:rPr>
        <w:lastRenderedPageBreak/>
        <w:t>Ethical Approval: The ethical clearance for this study was obtained from the Research Ethics Committee of the Rivers State University Teaching Hospital, with number</w:t>
      </w:r>
    </w:p>
    <w:p w14:paraId="2C6CA5C5" w14:textId="77777777" w:rsidR="00F151D5" w:rsidRPr="00BF1C1E" w:rsidRDefault="00F151D5" w:rsidP="00BF1C1E">
      <w:pPr>
        <w:pStyle w:val="ListParagraph"/>
        <w:numPr>
          <w:ilvl w:val="1"/>
          <w:numId w:val="1"/>
        </w:numPr>
        <w:jc w:val="both"/>
        <w:rPr>
          <w:rFonts w:ascii="Times New Roman" w:hAnsi="Times New Roman" w:cs="Times New Roman"/>
          <w:sz w:val="24"/>
          <w:szCs w:val="24"/>
        </w:rPr>
      </w:pPr>
      <w:r w:rsidRPr="00BF1C1E">
        <w:rPr>
          <w:rFonts w:ascii="Times New Roman" w:hAnsi="Times New Roman" w:cs="Times New Roman"/>
          <w:sz w:val="24"/>
          <w:szCs w:val="24"/>
        </w:rPr>
        <w:t>Statistical Analysis: The data from this study were analyzed using SPSS version 27. Results were expressed as mean ± standard deviation and presented in tables and charts. Comparison of means was done using independent t-test and one-way ANOVA.</w:t>
      </w:r>
    </w:p>
    <w:p w14:paraId="5F20440A" w14:textId="77777777" w:rsidR="00DD636F" w:rsidRPr="00BF1C1E" w:rsidRDefault="00DD636F" w:rsidP="00BF1C1E">
      <w:pPr>
        <w:jc w:val="both"/>
        <w:rPr>
          <w:rFonts w:ascii="Times New Roman" w:hAnsi="Times New Roman" w:cs="Times New Roman"/>
          <w:sz w:val="24"/>
          <w:szCs w:val="24"/>
        </w:rPr>
      </w:pPr>
    </w:p>
    <w:p w14:paraId="73DF2CCA" w14:textId="77777777" w:rsidR="00DD636F" w:rsidRPr="00BF1C1E" w:rsidRDefault="00DD636F" w:rsidP="00BF1C1E">
      <w:pPr>
        <w:jc w:val="both"/>
        <w:rPr>
          <w:rFonts w:ascii="Times New Roman" w:hAnsi="Times New Roman" w:cs="Times New Roman"/>
          <w:sz w:val="24"/>
          <w:szCs w:val="24"/>
        </w:rPr>
      </w:pPr>
    </w:p>
    <w:p w14:paraId="53C63692" w14:textId="77777777" w:rsidR="006B7EB9" w:rsidRPr="00BF1C1E" w:rsidRDefault="006B7EB9" w:rsidP="00BF1C1E">
      <w:pPr>
        <w:pStyle w:val="ListParagraph"/>
        <w:numPr>
          <w:ilvl w:val="0"/>
          <w:numId w:val="1"/>
        </w:numPr>
        <w:jc w:val="both"/>
        <w:rPr>
          <w:rFonts w:ascii="Times New Roman" w:hAnsi="Times New Roman" w:cs="Times New Roman"/>
          <w:b/>
          <w:sz w:val="24"/>
          <w:szCs w:val="24"/>
        </w:rPr>
      </w:pPr>
      <w:r w:rsidRPr="00BF1C1E">
        <w:rPr>
          <w:rFonts w:ascii="Times New Roman" w:hAnsi="Times New Roman" w:cs="Times New Roman"/>
          <w:b/>
          <w:sz w:val="24"/>
          <w:szCs w:val="24"/>
        </w:rPr>
        <w:t>Results</w:t>
      </w:r>
    </w:p>
    <w:p w14:paraId="76285C2C" w14:textId="77777777" w:rsidR="00DD636F" w:rsidRPr="00BF1C1E" w:rsidRDefault="00DD636F" w:rsidP="00BF1C1E">
      <w:pPr>
        <w:pStyle w:val="ListParagraph"/>
        <w:numPr>
          <w:ilvl w:val="1"/>
          <w:numId w:val="1"/>
        </w:numPr>
        <w:jc w:val="both"/>
        <w:rPr>
          <w:rFonts w:ascii="Times New Roman" w:hAnsi="Times New Roman" w:cs="Times New Roman"/>
          <w:sz w:val="24"/>
          <w:szCs w:val="24"/>
        </w:rPr>
      </w:pPr>
      <w:r w:rsidRPr="00BF1C1E">
        <w:rPr>
          <w:rFonts w:ascii="Times New Roman" w:hAnsi="Times New Roman" w:cs="Times New Roman"/>
          <w:b/>
          <w:sz w:val="24"/>
          <w:szCs w:val="24"/>
        </w:rPr>
        <w:t>Comparison of Mean Levels of Parameters between Hypertensive Subjects and Control</w:t>
      </w:r>
      <w:r w:rsidRPr="00BF1C1E">
        <w:rPr>
          <w:rFonts w:ascii="Times New Roman" w:hAnsi="Times New Roman" w:cs="Times New Roman"/>
          <w:sz w:val="24"/>
          <w:szCs w:val="24"/>
        </w:rPr>
        <w:t xml:space="preserve"> </w:t>
      </w:r>
      <w:r w:rsidRPr="00BF1C1E">
        <w:rPr>
          <w:rFonts w:ascii="Times New Roman" w:hAnsi="Times New Roman" w:cs="Times New Roman"/>
          <w:b/>
          <w:sz w:val="24"/>
          <w:szCs w:val="24"/>
        </w:rPr>
        <w:t>Subjects</w:t>
      </w:r>
    </w:p>
    <w:p w14:paraId="0564FBB9" w14:textId="77777777" w:rsidR="00782175" w:rsidRPr="00BF1C1E" w:rsidRDefault="00DD636F" w:rsidP="00BF1C1E">
      <w:pPr>
        <w:pStyle w:val="ListParagraph"/>
        <w:jc w:val="both"/>
        <w:rPr>
          <w:rFonts w:ascii="Times New Roman" w:hAnsi="Times New Roman" w:cs="Times New Roman"/>
          <w:sz w:val="24"/>
          <w:szCs w:val="24"/>
        </w:rPr>
      </w:pPr>
      <w:r w:rsidRPr="00BF1C1E">
        <w:rPr>
          <w:rFonts w:ascii="Times New Roman" w:hAnsi="Times New Roman" w:cs="Times New Roman"/>
          <w:sz w:val="24"/>
          <w:szCs w:val="24"/>
        </w:rPr>
        <w:t>The</w:t>
      </w:r>
      <w:r w:rsidR="00782175" w:rsidRPr="00BF1C1E">
        <w:rPr>
          <w:rFonts w:ascii="Times New Roman" w:hAnsi="Times New Roman" w:cs="Times New Roman"/>
          <w:sz w:val="24"/>
          <w:szCs w:val="24"/>
        </w:rPr>
        <w:t xml:space="preserve"> systolic pressure, diastolic pressure, and copper levels were significantly raised in the hypertensive subjects compared to the co</w:t>
      </w:r>
      <w:r w:rsidR="008445F9">
        <w:rPr>
          <w:rFonts w:ascii="Times New Roman" w:hAnsi="Times New Roman" w:cs="Times New Roman"/>
          <w:sz w:val="24"/>
          <w:szCs w:val="24"/>
        </w:rPr>
        <w:t>ntrol subjects, while the levels</w:t>
      </w:r>
      <w:r w:rsidR="00782175" w:rsidRPr="00BF1C1E">
        <w:rPr>
          <w:rFonts w:ascii="Times New Roman" w:hAnsi="Times New Roman" w:cs="Times New Roman"/>
          <w:sz w:val="24"/>
          <w:szCs w:val="24"/>
        </w:rPr>
        <w:t xml:space="preserve"> of selenium and iron were significantly decreased in the hypertensive subjects compared to the control subjects.</w:t>
      </w:r>
    </w:p>
    <w:p w14:paraId="0E19A5E0" w14:textId="77777777" w:rsidR="00DD636F" w:rsidRPr="00BF1C1E" w:rsidRDefault="00DD636F" w:rsidP="00BF1C1E">
      <w:pPr>
        <w:pStyle w:val="ListParagraph"/>
        <w:jc w:val="both"/>
        <w:rPr>
          <w:rFonts w:ascii="Times New Roman" w:hAnsi="Times New Roman" w:cs="Times New Roman"/>
          <w:sz w:val="24"/>
          <w:szCs w:val="24"/>
        </w:rPr>
      </w:pPr>
    </w:p>
    <w:p w14:paraId="08FD48A9" w14:textId="3ABDE52F" w:rsidR="00EC44F1" w:rsidRPr="00BF1C1E" w:rsidRDefault="00EC44F1" w:rsidP="00BF1C1E">
      <w:pPr>
        <w:ind w:left="720"/>
        <w:jc w:val="both"/>
        <w:rPr>
          <w:rFonts w:ascii="Times New Roman" w:hAnsi="Times New Roman" w:cs="Times New Roman"/>
          <w:sz w:val="24"/>
          <w:szCs w:val="24"/>
        </w:rPr>
      </w:pPr>
      <w:r w:rsidRPr="00BF1C1E">
        <w:rPr>
          <w:rFonts w:ascii="Times New Roman" w:hAnsi="Times New Roman" w:cs="Times New Roman"/>
          <w:b/>
          <w:sz w:val="24"/>
          <w:szCs w:val="24"/>
        </w:rPr>
        <w:t>Table 1: Comparison of Mean Levels of Parameters between Hypertensive Subjects and Control</w:t>
      </w:r>
      <w:r w:rsidRPr="00BF1C1E">
        <w:rPr>
          <w:rFonts w:ascii="Times New Roman" w:hAnsi="Times New Roman" w:cs="Times New Roman"/>
          <w:sz w:val="24"/>
          <w:szCs w:val="24"/>
        </w:rPr>
        <w:t xml:space="preserve"> </w:t>
      </w:r>
      <w:r w:rsidRPr="00BF1C1E">
        <w:rPr>
          <w:rFonts w:ascii="Times New Roman" w:hAnsi="Times New Roman" w:cs="Times New Roman"/>
          <w:b/>
          <w:sz w:val="24"/>
          <w:szCs w:val="24"/>
        </w:rPr>
        <w:t>Subjects</w:t>
      </w:r>
    </w:p>
    <w:p w14:paraId="77D93D67" w14:textId="77777777" w:rsidR="00EC44F1" w:rsidRPr="00BF1C1E" w:rsidRDefault="00EC44F1" w:rsidP="00BF1C1E">
      <w:pPr>
        <w:pStyle w:val="ListParagraph"/>
        <w:jc w:val="both"/>
        <w:rPr>
          <w:rFonts w:ascii="Times New Roman" w:hAnsi="Times New Roman" w:cs="Times New Roman"/>
          <w:sz w:val="24"/>
          <w:szCs w:val="24"/>
        </w:rPr>
      </w:pPr>
    </w:p>
    <w:tbl>
      <w:tblPr>
        <w:tblStyle w:val="TableGrid"/>
        <w:tblW w:w="0" w:type="auto"/>
        <w:tblInd w:w="468" w:type="dxa"/>
        <w:tblLook w:val="04A0" w:firstRow="1" w:lastRow="0" w:firstColumn="1" w:lastColumn="0" w:noHBand="0" w:noVBand="1"/>
      </w:tblPr>
      <w:tblGrid>
        <w:gridCol w:w="2520"/>
        <w:gridCol w:w="2520"/>
        <w:gridCol w:w="1980"/>
        <w:gridCol w:w="990"/>
        <w:gridCol w:w="1080"/>
      </w:tblGrid>
      <w:tr w:rsidR="00DD636F" w:rsidRPr="00BF1C1E" w14:paraId="5366DBA7" w14:textId="77777777" w:rsidTr="00782175">
        <w:tc>
          <w:tcPr>
            <w:tcW w:w="2520" w:type="dxa"/>
            <w:tcBorders>
              <w:left w:val="nil"/>
              <w:bottom w:val="single" w:sz="4" w:space="0" w:color="auto"/>
              <w:right w:val="nil"/>
            </w:tcBorders>
          </w:tcPr>
          <w:p w14:paraId="64159998" w14:textId="77777777" w:rsidR="00DD636F" w:rsidRPr="00BF1C1E" w:rsidRDefault="00DD636F" w:rsidP="00BF1C1E">
            <w:pPr>
              <w:pStyle w:val="ListParagraph"/>
              <w:ind w:left="0"/>
              <w:jc w:val="both"/>
              <w:rPr>
                <w:rFonts w:ascii="Times New Roman" w:hAnsi="Times New Roman" w:cs="Times New Roman"/>
              </w:rPr>
            </w:pPr>
          </w:p>
        </w:tc>
        <w:tc>
          <w:tcPr>
            <w:tcW w:w="2520" w:type="dxa"/>
            <w:tcBorders>
              <w:left w:val="nil"/>
              <w:bottom w:val="single" w:sz="4" w:space="0" w:color="auto"/>
              <w:right w:val="nil"/>
            </w:tcBorders>
          </w:tcPr>
          <w:p w14:paraId="2BB23BC1" w14:textId="77777777" w:rsidR="00DD636F" w:rsidRPr="00BF1C1E" w:rsidRDefault="00DD636F" w:rsidP="00BF1C1E">
            <w:pPr>
              <w:jc w:val="both"/>
              <w:rPr>
                <w:rFonts w:ascii="Times New Roman" w:hAnsi="Times New Roman" w:cs="Times New Roman"/>
                <w:b/>
              </w:rPr>
            </w:pPr>
            <w:r w:rsidRPr="00BF1C1E">
              <w:rPr>
                <w:rFonts w:ascii="Times New Roman" w:hAnsi="Times New Roman" w:cs="Times New Roman"/>
                <w:b/>
              </w:rPr>
              <w:t>Hypertensive Subjects</w:t>
            </w:r>
          </w:p>
          <w:p w14:paraId="6FAB254A" w14:textId="77777777" w:rsidR="00DD636F" w:rsidRPr="00BF1C1E" w:rsidRDefault="00782175" w:rsidP="00BF1C1E">
            <w:pPr>
              <w:jc w:val="both"/>
              <w:rPr>
                <w:rFonts w:ascii="Times New Roman" w:hAnsi="Times New Roman" w:cs="Times New Roman"/>
                <w:b/>
              </w:rPr>
            </w:pPr>
            <w:r w:rsidRPr="00BF1C1E">
              <w:rPr>
                <w:rFonts w:ascii="Times New Roman" w:hAnsi="Times New Roman" w:cs="Times New Roman"/>
                <w:b/>
              </w:rPr>
              <w:t>(n=10</w:t>
            </w:r>
            <w:r w:rsidR="00DD636F" w:rsidRPr="00BF1C1E">
              <w:rPr>
                <w:rFonts w:ascii="Times New Roman" w:hAnsi="Times New Roman" w:cs="Times New Roman"/>
                <w:b/>
              </w:rPr>
              <w:t>0)</w:t>
            </w:r>
          </w:p>
        </w:tc>
        <w:tc>
          <w:tcPr>
            <w:tcW w:w="1980" w:type="dxa"/>
            <w:tcBorders>
              <w:left w:val="nil"/>
              <w:bottom w:val="single" w:sz="4" w:space="0" w:color="auto"/>
              <w:right w:val="nil"/>
            </w:tcBorders>
          </w:tcPr>
          <w:p w14:paraId="13C28158" w14:textId="77777777" w:rsidR="00DD636F" w:rsidRPr="00BF1C1E" w:rsidRDefault="00DD636F" w:rsidP="00BF1C1E">
            <w:pPr>
              <w:jc w:val="both"/>
              <w:rPr>
                <w:rFonts w:ascii="Times New Roman" w:hAnsi="Times New Roman" w:cs="Times New Roman"/>
                <w:b/>
              </w:rPr>
            </w:pPr>
            <w:r w:rsidRPr="00BF1C1E">
              <w:rPr>
                <w:rFonts w:ascii="Times New Roman" w:hAnsi="Times New Roman" w:cs="Times New Roman"/>
                <w:b/>
              </w:rPr>
              <w:t>Control</w:t>
            </w:r>
          </w:p>
          <w:p w14:paraId="27E8D161" w14:textId="77777777" w:rsidR="00DD636F" w:rsidRPr="00BF1C1E" w:rsidRDefault="00782175" w:rsidP="00BF1C1E">
            <w:pPr>
              <w:jc w:val="both"/>
              <w:rPr>
                <w:rFonts w:ascii="Times New Roman" w:hAnsi="Times New Roman" w:cs="Times New Roman"/>
                <w:b/>
              </w:rPr>
            </w:pPr>
            <w:r w:rsidRPr="00BF1C1E">
              <w:rPr>
                <w:rFonts w:ascii="Times New Roman" w:hAnsi="Times New Roman" w:cs="Times New Roman"/>
                <w:b/>
              </w:rPr>
              <w:t>(n=10</w:t>
            </w:r>
            <w:r w:rsidR="00DD636F" w:rsidRPr="00BF1C1E">
              <w:rPr>
                <w:rFonts w:ascii="Times New Roman" w:hAnsi="Times New Roman" w:cs="Times New Roman"/>
                <w:b/>
              </w:rPr>
              <w:t>0)</w:t>
            </w:r>
          </w:p>
        </w:tc>
        <w:tc>
          <w:tcPr>
            <w:tcW w:w="990" w:type="dxa"/>
            <w:tcBorders>
              <w:left w:val="nil"/>
              <w:bottom w:val="single" w:sz="4" w:space="0" w:color="auto"/>
              <w:right w:val="nil"/>
            </w:tcBorders>
          </w:tcPr>
          <w:p w14:paraId="29B549DC" w14:textId="77777777" w:rsidR="00DD636F" w:rsidRPr="00BF1C1E" w:rsidRDefault="00DD636F" w:rsidP="00BF1C1E">
            <w:pPr>
              <w:pStyle w:val="ListParagraph"/>
              <w:ind w:left="0"/>
              <w:jc w:val="both"/>
              <w:rPr>
                <w:rFonts w:ascii="Times New Roman" w:hAnsi="Times New Roman" w:cs="Times New Roman"/>
                <w:b/>
              </w:rPr>
            </w:pPr>
            <w:r w:rsidRPr="00BF1C1E">
              <w:rPr>
                <w:rFonts w:ascii="Times New Roman" w:hAnsi="Times New Roman" w:cs="Times New Roman"/>
                <w:b/>
              </w:rPr>
              <w:t>p-value</w:t>
            </w:r>
          </w:p>
        </w:tc>
        <w:tc>
          <w:tcPr>
            <w:tcW w:w="1080" w:type="dxa"/>
            <w:tcBorders>
              <w:left w:val="nil"/>
              <w:bottom w:val="single" w:sz="4" w:space="0" w:color="auto"/>
              <w:right w:val="nil"/>
            </w:tcBorders>
          </w:tcPr>
          <w:p w14:paraId="2ADF4BAC" w14:textId="77777777" w:rsidR="00DD636F" w:rsidRPr="00BF1C1E" w:rsidRDefault="00DD636F" w:rsidP="00BF1C1E">
            <w:pPr>
              <w:pStyle w:val="ListParagraph"/>
              <w:ind w:left="0"/>
              <w:jc w:val="both"/>
              <w:rPr>
                <w:rFonts w:ascii="Times New Roman" w:hAnsi="Times New Roman" w:cs="Times New Roman"/>
                <w:b/>
              </w:rPr>
            </w:pPr>
            <w:r w:rsidRPr="00BF1C1E">
              <w:rPr>
                <w:rFonts w:ascii="Times New Roman" w:hAnsi="Times New Roman" w:cs="Times New Roman"/>
                <w:b/>
              </w:rPr>
              <w:t>t-value</w:t>
            </w:r>
          </w:p>
        </w:tc>
      </w:tr>
      <w:tr w:rsidR="00DD636F" w:rsidRPr="00BF1C1E" w14:paraId="06CB02FC" w14:textId="77777777" w:rsidTr="00782175">
        <w:tc>
          <w:tcPr>
            <w:tcW w:w="2520" w:type="dxa"/>
            <w:tcBorders>
              <w:left w:val="nil"/>
              <w:bottom w:val="nil"/>
              <w:right w:val="nil"/>
            </w:tcBorders>
          </w:tcPr>
          <w:p w14:paraId="2C056B2A"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Systolic Pressure</w:t>
            </w:r>
          </w:p>
          <w:p w14:paraId="66ECE766"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(mmHg)</w:t>
            </w:r>
          </w:p>
        </w:tc>
        <w:tc>
          <w:tcPr>
            <w:tcW w:w="2520" w:type="dxa"/>
            <w:tcBorders>
              <w:left w:val="nil"/>
              <w:bottom w:val="nil"/>
              <w:right w:val="nil"/>
            </w:tcBorders>
          </w:tcPr>
          <w:p w14:paraId="2976164A"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144.84 ± 10.86</w:t>
            </w:r>
          </w:p>
        </w:tc>
        <w:tc>
          <w:tcPr>
            <w:tcW w:w="1980" w:type="dxa"/>
            <w:tcBorders>
              <w:left w:val="nil"/>
              <w:bottom w:val="nil"/>
              <w:right w:val="nil"/>
            </w:tcBorders>
          </w:tcPr>
          <w:p w14:paraId="3241CD61"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107.06 ± 10.61</w:t>
            </w:r>
          </w:p>
        </w:tc>
        <w:tc>
          <w:tcPr>
            <w:tcW w:w="990" w:type="dxa"/>
            <w:tcBorders>
              <w:left w:val="nil"/>
              <w:bottom w:val="nil"/>
              <w:right w:val="nil"/>
            </w:tcBorders>
          </w:tcPr>
          <w:p w14:paraId="2170DA6E"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&lt;0.001</w:t>
            </w:r>
          </w:p>
        </w:tc>
        <w:tc>
          <w:tcPr>
            <w:tcW w:w="1080" w:type="dxa"/>
            <w:tcBorders>
              <w:left w:val="nil"/>
              <w:bottom w:val="nil"/>
              <w:right w:val="nil"/>
            </w:tcBorders>
          </w:tcPr>
          <w:p w14:paraId="01787FC9"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17.592</w:t>
            </w:r>
          </w:p>
        </w:tc>
      </w:tr>
      <w:tr w:rsidR="00DD636F" w:rsidRPr="00BF1C1E" w14:paraId="5130A621" w14:textId="77777777" w:rsidTr="00782175">
        <w:trPr>
          <w:trHeight w:val="593"/>
        </w:trPr>
        <w:tc>
          <w:tcPr>
            <w:tcW w:w="2520" w:type="dxa"/>
            <w:tcBorders>
              <w:top w:val="nil"/>
              <w:left w:val="nil"/>
              <w:bottom w:val="nil"/>
              <w:right w:val="nil"/>
            </w:tcBorders>
          </w:tcPr>
          <w:p w14:paraId="353E4388"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Diastolic Pressure</w:t>
            </w:r>
          </w:p>
          <w:p w14:paraId="30B19069"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(mmHg)</w:t>
            </w:r>
          </w:p>
        </w:tc>
        <w:tc>
          <w:tcPr>
            <w:tcW w:w="2520" w:type="dxa"/>
            <w:tcBorders>
              <w:top w:val="nil"/>
              <w:left w:val="nil"/>
              <w:bottom w:val="nil"/>
              <w:right w:val="nil"/>
            </w:tcBorders>
          </w:tcPr>
          <w:p w14:paraId="26FDDFBB"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91.90 ± 6.73</w:t>
            </w:r>
          </w:p>
        </w:tc>
        <w:tc>
          <w:tcPr>
            <w:tcW w:w="1980" w:type="dxa"/>
            <w:tcBorders>
              <w:top w:val="nil"/>
              <w:left w:val="nil"/>
              <w:bottom w:val="nil"/>
              <w:right w:val="nil"/>
            </w:tcBorders>
          </w:tcPr>
          <w:p w14:paraId="747CC104"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79.68 ± 6.84</w:t>
            </w:r>
          </w:p>
        </w:tc>
        <w:tc>
          <w:tcPr>
            <w:tcW w:w="990" w:type="dxa"/>
            <w:tcBorders>
              <w:top w:val="nil"/>
              <w:left w:val="nil"/>
              <w:bottom w:val="nil"/>
              <w:right w:val="nil"/>
            </w:tcBorders>
          </w:tcPr>
          <w:p w14:paraId="7105A1DC"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&lt;0.001</w:t>
            </w:r>
          </w:p>
        </w:tc>
        <w:tc>
          <w:tcPr>
            <w:tcW w:w="1080" w:type="dxa"/>
            <w:tcBorders>
              <w:top w:val="nil"/>
              <w:left w:val="nil"/>
              <w:bottom w:val="nil"/>
              <w:right w:val="nil"/>
            </w:tcBorders>
          </w:tcPr>
          <w:p w14:paraId="001F70A2"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14.874</w:t>
            </w:r>
          </w:p>
        </w:tc>
      </w:tr>
      <w:tr w:rsidR="00DD636F" w:rsidRPr="00BF1C1E" w14:paraId="6BCEA7BB" w14:textId="77777777" w:rsidTr="00782175">
        <w:tc>
          <w:tcPr>
            <w:tcW w:w="2520" w:type="dxa"/>
            <w:tcBorders>
              <w:top w:val="nil"/>
              <w:left w:val="nil"/>
              <w:bottom w:val="nil"/>
              <w:right w:val="nil"/>
            </w:tcBorders>
          </w:tcPr>
          <w:p w14:paraId="5262316E"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 xml:space="preserve">Copper </w:t>
            </w:r>
          </w:p>
          <w:p w14:paraId="1C0F3157"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(µg/l)</w:t>
            </w:r>
          </w:p>
        </w:tc>
        <w:tc>
          <w:tcPr>
            <w:tcW w:w="2520" w:type="dxa"/>
            <w:tcBorders>
              <w:top w:val="nil"/>
              <w:left w:val="nil"/>
              <w:bottom w:val="nil"/>
              <w:right w:val="nil"/>
            </w:tcBorders>
          </w:tcPr>
          <w:p w14:paraId="0DE48B0F"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851.36 ± 90.30</w:t>
            </w:r>
          </w:p>
        </w:tc>
        <w:tc>
          <w:tcPr>
            <w:tcW w:w="1980" w:type="dxa"/>
            <w:tcBorders>
              <w:top w:val="nil"/>
              <w:left w:val="nil"/>
              <w:bottom w:val="nil"/>
              <w:right w:val="nil"/>
            </w:tcBorders>
          </w:tcPr>
          <w:p w14:paraId="13B7779F"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742.05 ± 84.78</w:t>
            </w:r>
          </w:p>
          <w:p w14:paraId="0074D8F2" w14:textId="77777777" w:rsidR="00DD636F" w:rsidRPr="00BF1C1E" w:rsidRDefault="00DD636F" w:rsidP="00BF1C1E">
            <w:pPr>
              <w:jc w:val="both"/>
              <w:rPr>
                <w:rFonts w:ascii="Times New Roman" w:hAnsi="Times New Roman" w:cs="Times New Roman"/>
              </w:rPr>
            </w:pPr>
          </w:p>
        </w:tc>
        <w:tc>
          <w:tcPr>
            <w:tcW w:w="990" w:type="dxa"/>
            <w:tcBorders>
              <w:top w:val="nil"/>
              <w:left w:val="nil"/>
              <w:bottom w:val="nil"/>
              <w:right w:val="nil"/>
            </w:tcBorders>
          </w:tcPr>
          <w:p w14:paraId="1DB368A6"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&lt;0.001</w:t>
            </w:r>
          </w:p>
        </w:tc>
        <w:tc>
          <w:tcPr>
            <w:tcW w:w="1080" w:type="dxa"/>
            <w:tcBorders>
              <w:top w:val="nil"/>
              <w:left w:val="nil"/>
              <w:bottom w:val="nil"/>
              <w:right w:val="nil"/>
            </w:tcBorders>
          </w:tcPr>
          <w:p w14:paraId="06C26CA5" w14:textId="77777777" w:rsidR="00DD636F" w:rsidRPr="00BF1C1E" w:rsidRDefault="00791661" w:rsidP="00BF1C1E">
            <w:pPr>
              <w:pStyle w:val="ListParagraph"/>
              <w:ind w:left="0"/>
              <w:jc w:val="both"/>
              <w:rPr>
                <w:rFonts w:ascii="Times New Roman" w:hAnsi="Times New Roman" w:cs="Times New Roman"/>
              </w:rPr>
            </w:pPr>
            <w:r>
              <w:rPr>
                <w:rFonts w:ascii="Times New Roman" w:hAnsi="Times New Roman" w:cs="Times New Roman"/>
              </w:rPr>
              <w:t>13.334</w:t>
            </w:r>
          </w:p>
        </w:tc>
      </w:tr>
      <w:tr w:rsidR="00DD636F" w:rsidRPr="00BF1C1E" w14:paraId="2611D689" w14:textId="77777777" w:rsidTr="00782175">
        <w:tc>
          <w:tcPr>
            <w:tcW w:w="2520" w:type="dxa"/>
            <w:tcBorders>
              <w:top w:val="nil"/>
              <w:left w:val="nil"/>
              <w:bottom w:val="nil"/>
              <w:right w:val="nil"/>
            </w:tcBorders>
          </w:tcPr>
          <w:p w14:paraId="72059273"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Manganese (µg/l)</w:t>
            </w:r>
          </w:p>
        </w:tc>
        <w:tc>
          <w:tcPr>
            <w:tcW w:w="2520" w:type="dxa"/>
            <w:tcBorders>
              <w:top w:val="nil"/>
              <w:left w:val="nil"/>
              <w:bottom w:val="nil"/>
              <w:right w:val="nil"/>
            </w:tcBorders>
          </w:tcPr>
          <w:p w14:paraId="5AD04262"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8.03 ± 1.31</w:t>
            </w:r>
          </w:p>
        </w:tc>
        <w:tc>
          <w:tcPr>
            <w:tcW w:w="1980" w:type="dxa"/>
            <w:tcBorders>
              <w:top w:val="nil"/>
              <w:left w:val="nil"/>
              <w:bottom w:val="nil"/>
              <w:right w:val="nil"/>
            </w:tcBorders>
          </w:tcPr>
          <w:p w14:paraId="028F8624"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7.76 ± 1.38</w:t>
            </w:r>
          </w:p>
        </w:tc>
        <w:tc>
          <w:tcPr>
            <w:tcW w:w="990" w:type="dxa"/>
            <w:tcBorders>
              <w:top w:val="nil"/>
              <w:left w:val="nil"/>
              <w:bottom w:val="nil"/>
              <w:right w:val="nil"/>
            </w:tcBorders>
          </w:tcPr>
          <w:p w14:paraId="5719D311"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0.329</w:t>
            </w:r>
          </w:p>
        </w:tc>
        <w:tc>
          <w:tcPr>
            <w:tcW w:w="1080" w:type="dxa"/>
            <w:tcBorders>
              <w:top w:val="nil"/>
              <w:left w:val="nil"/>
              <w:bottom w:val="nil"/>
              <w:right w:val="nil"/>
            </w:tcBorders>
          </w:tcPr>
          <w:p w14:paraId="14C311AA" w14:textId="77777777" w:rsidR="00DD636F" w:rsidRPr="00BF1C1E" w:rsidRDefault="00791661" w:rsidP="00BF1C1E">
            <w:pPr>
              <w:pStyle w:val="ListParagraph"/>
              <w:ind w:left="0"/>
              <w:jc w:val="both"/>
              <w:rPr>
                <w:rFonts w:ascii="Times New Roman" w:hAnsi="Times New Roman" w:cs="Times New Roman"/>
              </w:rPr>
            </w:pPr>
            <w:r>
              <w:rPr>
                <w:rFonts w:ascii="Times New Roman" w:hAnsi="Times New Roman" w:cs="Times New Roman"/>
              </w:rPr>
              <w:t>23.451</w:t>
            </w:r>
          </w:p>
          <w:p w14:paraId="1A89731D" w14:textId="77777777" w:rsidR="00DD636F" w:rsidRPr="00BF1C1E" w:rsidRDefault="00DD636F" w:rsidP="00BF1C1E">
            <w:pPr>
              <w:pStyle w:val="ListParagraph"/>
              <w:ind w:left="0"/>
              <w:jc w:val="both"/>
              <w:rPr>
                <w:rFonts w:ascii="Times New Roman" w:hAnsi="Times New Roman" w:cs="Times New Roman"/>
              </w:rPr>
            </w:pPr>
          </w:p>
        </w:tc>
      </w:tr>
      <w:tr w:rsidR="00DD636F" w:rsidRPr="00BF1C1E" w14:paraId="3DE5290A" w14:textId="77777777" w:rsidTr="00782175">
        <w:tc>
          <w:tcPr>
            <w:tcW w:w="2520" w:type="dxa"/>
            <w:tcBorders>
              <w:top w:val="nil"/>
              <w:left w:val="nil"/>
              <w:bottom w:val="nil"/>
              <w:right w:val="nil"/>
            </w:tcBorders>
          </w:tcPr>
          <w:p w14:paraId="156005B0"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Calcium (mmol/l)</w:t>
            </w:r>
          </w:p>
        </w:tc>
        <w:tc>
          <w:tcPr>
            <w:tcW w:w="2520" w:type="dxa"/>
            <w:tcBorders>
              <w:top w:val="nil"/>
              <w:left w:val="nil"/>
              <w:bottom w:val="nil"/>
              <w:right w:val="nil"/>
            </w:tcBorders>
          </w:tcPr>
          <w:p w14:paraId="1FC6E218"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2.38 ± 0.14</w:t>
            </w:r>
          </w:p>
        </w:tc>
        <w:tc>
          <w:tcPr>
            <w:tcW w:w="1980" w:type="dxa"/>
            <w:tcBorders>
              <w:top w:val="nil"/>
              <w:left w:val="nil"/>
              <w:bottom w:val="nil"/>
              <w:right w:val="nil"/>
            </w:tcBorders>
          </w:tcPr>
          <w:p w14:paraId="2BDC6C31"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2.41 ± 0.11</w:t>
            </w:r>
          </w:p>
        </w:tc>
        <w:tc>
          <w:tcPr>
            <w:tcW w:w="990" w:type="dxa"/>
            <w:tcBorders>
              <w:top w:val="nil"/>
              <w:left w:val="nil"/>
              <w:bottom w:val="nil"/>
              <w:right w:val="nil"/>
            </w:tcBorders>
          </w:tcPr>
          <w:p w14:paraId="422F537D"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0.258</w:t>
            </w:r>
          </w:p>
          <w:p w14:paraId="2CA2CB63" w14:textId="77777777" w:rsidR="00DD636F" w:rsidRPr="00BF1C1E" w:rsidRDefault="00DD636F" w:rsidP="00BF1C1E">
            <w:pPr>
              <w:jc w:val="both"/>
              <w:rPr>
                <w:rFonts w:ascii="Times New Roman" w:hAnsi="Times New Roman" w:cs="Times New Roman"/>
              </w:rPr>
            </w:pPr>
          </w:p>
        </w:tc>
        <w:tc>
          <w:tcPr>
            <w:tcW w:w="1080" w:type="dxa"/>
            <w:tcBorders>
              <w:top w:val="nil"/>
              <w:left w:val="nil"/>
              <w:bottom w:val="nil"/>
              <w:right w:val="nil"/>
            </w:tcBorders>
          </w:tcPr>
          <w:p w14:paraId="7C615ACB"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1.137</w:t>
            </w:r>
          </w:p>
        </w:tc>
      </w:tr>
      <w:tr w:rsidR="00DD636F" w:rsidRPr="00BF1C1E" w14:paraId="58311235" w14:textId="77777777" w:rsidTr="00782175">
        <w:tc>
          <w:tcPr>
            <w:tcW w:w="2520" w:type="dxa"/>
            <w:tcBorders>
              <w:top w:val="nil"/>
              <w:left w:val="nil"/>
              <w:bottom w:val="nil"/>
              <w:right w:val="nil"/>
            </w:tcBorders>
          </w:tcPr>
          <w:p w14:paraId="1B6431E3"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 xml:space="preserve">Boron </w:t>
            </w:r>
          </w:p>
          <w:p w14:paraId="6DDA8F5A"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(µg/l)</w:t>
            </w:r>
          </w:p>
        </w:tc>
        <w:tc>
          <w:tcPr>
            <w:tcW w:w="2520" w:type="dxa"/>
            <w:tcBorders>
              <w:top w:val="nil"/>
              <w:left w:val="nil"/>
              <w:bottom w:val="nil"/>
              <w:right w:val="nil"/>
            </w:tcBorders>
          </w:tcPr>
          <w:p w14:paraId="74BA713E"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228.05 ± 43.68</w:t>
            </w:r>
          </w:p>
        </w:tc>
        <w:tc>
          <w:tcPr>
            <w:tcW w:w="1980" w:type="dxa"/>
            <w:tcBorders>
              <w:top w:val="nil"/>
              <w:left w:val="nil"/>
              <w:bottom w:val="nil"/>
              <w:right w:val="nil"/>
            </w:tcBorders>
          </w:tcPr>
          <w:p w14:paraId="2F9759FA"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233.21 ± 37.43</w:t>
            </w:r>
          </w:p>
        </w:tc>
        <w:tc>
          <w:tcPr>
            <w:tcW w:w="990" w:type="dxa"/>
            <w:tcBorders>
              <w:top w:val="nil"/>
              <w:left w:val="nil"/>
              <w:bottom w:val="nil"/>
              <w:right w:val="nil"/>
            </w:tcBorders>
          </w:tcPr>
          <w:p w14:paraId="5C638870"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0.350</w:t>
            </w:r>
          </w:p>
        </w:tc>
        <w:tc>
          <w:tcPr>
            <w:tcW w:w="1080" w:type="dxa"/>
            <w:tcBorders>
              <w:top w:val="nil"/>
              <w:left w:val="nil"/>
              <w:bottom w:val="nil"/>
              <w:right w:val="nil"/>
            </w:tcBorders>
          </w:tcPr>
          <w:p w14:paraId="71760880"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1.823</w:t>
            </w:r>
          </w:p>
        </w:tc>
      </w:tr>
      <w:tr w:rsidR="00DD636F" w:rsidRPr="00BF1C1E" w14:paraId="4AFCC3C2" w14:textId="77777777" w:rsidTr="00782175">
        <w:tc>
          <w:tcPr>
            <w:tcW w:w="2520" w:type="dxa"/>
            <w:tcBorders>
              <w:top w:val="nil"/>
              <w:left w:val="nil"/>
              <w:bottom w:val="nil"/>
              <w:right w:val="nil"/>
            </w:tcBorders>
          </w:tcPr>
          <w:p w14:paraId="6D9450E5"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Inorganic Phosphorus (µg/l)</w:t>
            </w:r>
          </w:p>
        </w:tc>
        <w:tc>
          <w:tcPr>
            <w:tcW w:w="2520" w:type="dxa"/>
            <w:tcBorders>
              <w:top w:val="nil"/>
              <w:left w:val="nil"/>
              <w:bottom w:val="nil"/>
              <w:right w:val="nil"/>
            </w:tcBorders>
          </w:tcPr>
          <w:p w14:paraId="6DF052A1"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1.72 ± 0.38</w:t>
            </w:r>
          </w:p>
        </w:tc>
        <w:tc>
          <w:tcPr>
            <w:tcW w:w="1980" w:type="dxa"/>
            <w:tcBorders>
              <w:top w:val="nil"/>
              <w:left w:val="nil"/>
              <w:bottom w:val="nil"/>
              <w:right w:val="nil"/>
            </w:tcBorders>
          </w:tcPr>
          <w:p w14:paraId="379EEAFE" w14:textId="77777777" w:rsidR="00DD636F" w:rsidRPr="00BF1C1E" w:rsidRDefault="00782175" w:rsidP="00BF1C1E">
            <w:pPr>
              <w:jc w:val="both"/>
              <w:rPr>
                <w:rFonts w:ascii="Times New Roman" w:hAnsi="Times New Roman" w:cs="Times New Roman"/>
              </w:rPr>
            </w:pPr>
            <w:r w:rsidRPr="00BF1C1E">
              <w:rPr>
                <w:rFonts w:ascii="Times New Roman" w:hAnsi="Times New Roman" w:cs="Times New Roman"/>
              </w:rPr>
              <w:t>1.69</w:t>
            </w:r>
            <w:r w:rsidR="00DD636F" w:rsidRPr="00BF1C1E">
              <w:rPr>
                <w:rFonts w:ascii="Times New Roman" w:hAnsi="Times New Roman" w:cs="Times New Roman"/>
              </w:rPr>
              <w:t xml:space="preserve"> ± 0.37</w:t>
            </w:r>
          </w:p>
        </w:tc>
        <w:tc>
          <w:tcPr>
            <w:tcW w:w="990" w:type="dxa"/>
            <w:tcBorders>
              <w:top w:val="nil"/>
              <w:left w:val="nil"/>
              <w:bottom w:val="nil"/>
              <w:right w:val="nil"/>
            </w:tcBorders>
          </w:tcPr>
          <w:p w14:paraId="66A9D987"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0.257</w:t>
            </w:r>
          </w:p>
        </w:tc>
        <w:tc>
          <w:tcPr>
            <w:tcW w:w="1080" w:type="dxa"/>
            <w:tcBorders>
              <w:top w:val="nil"/>
              <w:left w:val="nil"/>
              <w:bottom w:val="nil"/>
              <w:right w:val="nil"/>
            </w:tcBorders>
          </w:tcPr>
          <w:p w14:paraId="1D0B0648"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1.141</w:t>
            </w:r>
          </w:p>
        </w:tc>
      </w:tr>
      <w:tr w:rsidR="00DD636F" w:rsidRPr="00BF1C1E" w14:paraId="2658C0F0" w14:textId="77777777" w:rsidTr="00782175">
        <w:tc>
          <w:tcPr>
            <w:tcW w:w="2520" w:type="dxa"/>
            <w:tcBorders>
              <w:top w:val="nil"/>
              <w:left w:val="nil"/>
              <w:bottom w:val="nil"/>
              <w:right w:val="nil"/>
            </w:tcBorders>
          </w:tcPr>
          <w:p w14:paraId="5DEECDE1"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 xml:space="preserve">Selenium </w:t>
            </w:r>
          </w:p>
          <w:p w14:paraId="2D5D19DD"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(µg/l)</w:t>
            </w:r>
          </w:p>
        </w:tc>
        <w:tc>
          <w:tcPr>
            <w:tcW w:w="2520" w:type="dxa"/>
            <w:tcBorders>
              <w:top w:val="nil"/>
              <w:left w:val="nil"/>
              <w:bottom w:val="nil"/>
              <w:right w:val="nil"/>
            </w:tcBorders>
          </w:tcPr>
          <w:p w14:paraId="67B6070E"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69.58 ± 6.91</w:t>
            </w:r>
          </w:p>
        </w:tc>
        <w:tc>
          <w:tcPr>
            <w:tcW w:w="1980" w:type="dxa"/>
            <w:tcBorders>
              <w:top w:val="nil"/>
              <w:left w:val="nil"/>
              <w:bottom w:val="nil"/>
              <w:right w:val="nil"/>
            </w:tcBorders>
          </w:tcPr>
          <w:p w14:paraId="4D3980C6"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77.43 ± 4.89</w:t>
            </w:r>
          </w:p>
        </w:tc>
        <w:tc>
          <w:tcPr>
            <w:tcW w:w="990" w:type="dxa"/>
            <w:tcBorders>
              <w:top w:val="nil"/>
              <w:left w:val="nil"/>
              <w:bottom w:val="nil"/>
              <w:right w:val="nil"/>
            </w:tcBorders>
          </w:tcPr>
          <w:p w14:paraId="320DF9DB"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&lt;0.001</w:t>
            </w:r>
          </w:p>
        </w:tc>
        <w:tc>
          <w:tcPr>
            <w:tcW w:w="1080" w:type="dxa"/>
            <w:tcBorders>
              <w:top w:val="nil"/>
              <w:left w:val="nil"/>
              <w:bottom w:val="nil"/>
              <w:right w:val="nil"/>
            </w:tcBorders>
          </w:tcPr>
          <w:p w14:paraId="5D371CCD"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6.555</w:t>
            </w:r>
          </w:p>
        </w:tc>
      </w:tr>
      <w:tr w:rsidR="00DD636F" w:rsidRPr="00BF1C1E" w14:paraId="0FD06A1C" w14:textId="77777777" w:rsidTr="00782175">
        <w:tc>
          <w:tcPr>
            <w:tcW w:w="2520" w:type="dxa"/>
            <w:tcBorders>
              <w:top w:val="nil"/>
              <w:left w:val="nil"/>
              <w:right w:val="nil"/>
            </w:tcBorders>
          </w:tcPr>
          <w:p w14:paraId="35EE7035"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Iron</w:t>
            </w:r>
          </w:p>
          <w:p w14:paraId="175383DD" w14:textId="77777777" w:rsidR="00DD636F" w:rsidRPr="00BF1C1E" w:rsidRDefault="00DD636F" w:rsidP="00BF1C1E">
            <w:pPr>
              <w:jc w:val="both"/>
              <w:rPr>
                <w:rFonts w:ascii="Times New Roman" w:hAnsi="Times New Roman" w:cs="Times New Roman"/>
                <w:bCs/>
              </w:rPr>
            </w:pPr>
            <w:r w:rsidRPr="00BF1C1E">
              <w:rPr>
                <w:rFonts w:ascii="Times New Roman" w:hAnsi="Times New Roman" w:cs="Times New Roman"/>
                <w:bCs/>
              </w:rPr>
              <w:t xml:space="preserve"> (µg/l)</w:t>
            </w:r>
          </w:p>
        </w:tc>
        <w:tc>
          <w:tcPr>
            <w:tcW w:w="2520" w:type="dxa"/>
            <w:tcBorders>
              <w:top w:val="nil"/>
              <w:left w:val="nil"/>
              <w:right w:val="nil"/>
            </w:tcBorders>
          </w:tcPr>
          <w:p w14:paraId="79F66A42"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1153.87 ± 62.42</w:t>
            </w:r>
          </w:p>
          <w:p w14:paraId="7D574FEC" w14:textId="77777777" w:rsidR="00DD636F" w:rsidRPr="00BF1C1E" w:rsidRDefault="00DD636F" w:rsidP="00BF1C1E">
            <w:pPr>
              <w:jc w:val="both"/>
              <w:rPr>
                <w:rFonts w:ascii="Times New Roman" w:hAnsi="Times New Roman" w:cs="Times New Roman"/>
              </w:rPr>
            </w:pPr>
          </w:p>
        </w:tc>
        <w:tc>
          <w:tcPr>
            <w:tcW w:w="1980" w:type="dxa"/>
            <w:tcBorders>
              <w:top w:val="nil"/>
              <w:left w:val="nil"/>
              <w:right w:val="nil"/>
            </w:tcBorders>
          </w:tcPr>
          <w:p w14:paraId="19A20AF2"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1242.55 ± 150.56</w:t>
            </w:r>
          </w:p>
        </w:tc>
        <w:tc>
          <w:tcPr>
            <w:tcW w:w="990" w:type="dxa"/>
            <w:tcBorders>
              <w:top w:val="nil"/>
              <w:left w:val="nil"/>
              <w:right w:val="nil"/>
            </w:tcBorders>
          </w:tcPr>
          <w:p w14:paraId="788AA347"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&lt;0.001</w:t>
            </w:r>
          </w:p>
        </w:tc>
        <w:tc>
          <w:tcPr>
            <w:tcW w:w="1080" w:type="dxa"/>
            <w:tcBorders>
              <w:top w:val="nil"/>
              <w:left w:val="nil"/>
              <w:right w:val="nil"/>
            </w:tcBorders>
          </w:tcPr>
          <w:p w14:paraId="79A6D1ED" w14:textId="77777777" w:rsidR="00DD636F" w:rsidRPr="00BF1C1E" w:rsidRDefault="00DD636F" w:rsidP="00BF1C1E">
            <w:pPr>
              <w:jc w:val="both"/>
              <w:rPr>
                <w:rFonts w:ascii="Times New Roman" w:hAnsi="Times New Roman" w:cs="Times New Roman"/>
              </w:rPr>
            </w:pPr>
            <w:r w:rsidRPr="00BF1C1E">
              <w:rPr>
                <w:rFonts w:ascii="Times New Roman" w:hAnsi="Times New Roman" w:cs="Times New Roman"/>
              </w:rPr>
              <w:t>3.842</w:t>
            </w:r>
          </w:p>
        </w:tc>
      </w:tr>
    </w:tbl>
    <w:p w14:paraId="49837522" w14:textId="77777777" w:rsidR="00DD636F" w:rsidRPr="00BF1C1E" w:rsidRDefault="00DD636F" w:rsidP="00BF1C1E">
      <w:pPr>
        <w:pStyle w:val="ListParagraph"/>
        <w:jc w:val="both"/>
        <w:rPr>
          <w:rFonts w:ascii="Times New Roman" w:hAnsi="Times New Roman" w:cs="Times New Roman"/>
          <w:sz w:val="24"/>
          <w:szCs w:val="24"/>
        </w:rPr>
      </w:pPr>
    </w:p>
    <w:p w14:paraId="533185B2" w14:textId="77777777" w:rsidR="00DD636F" w:rsidRPr="00BF1C1E" w:rsidRDefault="00DD636F" w:rsidP="00BF1C1E">
      <w:pPr>
        <w:pStyle w:val="ListParagraph"/>
        <w:jc w:val="both"/>
        <w:rPr>
          <w:rFonts w:ascii="Times New Roman" w:hAnsi="Times New Roman" w:cs="Times New Roman"/>
          <w:sz w:val="24"/>
          <w:szCs w:val="24"/>
        </w:rPr>
      </w:pPr>
    </w:p>
    <w:p w14:paraId="2DE2F088" w14:textId="77777777" w:rsidR="008D24E3" w:rsidRPr="00BF1C1E" w:rsidRDefault="008D24E3" w:rsidP="00BF1C1E">
      <w:pPr>
        <w:pStyle w:val="ListParagraph"/>
        <w:jc w:val="both"/>
        <w:rPr>
          <w:rFonts w:ascii="Times New Roman" w:hAnsi="Times New Roman" w:cs="Times New Roman"/>
          <w:sz w:val="24"/>
          <w:szCs w:val="24"/>
        </w:rPr>
      </w:pPr>
    </w:p>
    <w:p w14:paraId="76325656" w14:textId="77777777" w:rsidR="008D24E3" w:rsidRPr="00BF1C1E" w:rsidRDefault="008D24E3" w:rsidP="00BF1C1E">
      <w:pPr>
        <w:pStyle w:val="ListParagraph"/>
        <w:jc w:val="both"/>
        <w:rPr>
          <w:rFonts w:ascii="Times New Roman" w:hAnsi="Times New Roman" w:cs="Times New Roman"/>
          <w:sz w:val="24"/>
          <w:szCs w:val="24"/>
        </w:rPr>
      </w:pPr>
    </w:p>
    <w:p w14:paraId="042725A5" w14:textId="77777777" w:rsidR="008D24E3" w:rsidRPr="00BF1C1E" w:rsidRDefault="008D24E3" w:rsidP="00BF1C1E">
      <w:pPr>
        <w:pStyle w:val="ListParagraph"/>
        <w:jc w:val="both"/>
        <w:rPr>
          <w:rFonts w:ascii="Times New Roman" w:hAnsi="Times New Roman" w:cs="Times New Roman"/>
          <w:sz w:val="24"/>
          <w:szCs w:val="24"/>
        </w:rPr>
      </w:pPr>
    </w:p>
    <w:p w14:paraId="6CDBDCEB" w14:textId="77777777" w:rsidR="008D24E3" w:rsidRPr="00BF1C1E" w:rsidRDefault="008D24E3" w:rsidP="00BF1C1E">
      <w:pPr>
        <w:jc w:val="both"/>
        <w:rPr>
          <w:rFonts w:ascii="Times New Roman" w:hAnsi="Times New Roman" w:cs="Times New Roman"/>
          <w:sz w:val="24"/>
          <w:szCs w:val="24"/>
        </w:rPr>
      </w:pPr>
    </w:p>
    <w:p w14:paraId="49B70321" w14:textId="77777777" w:rsidR="00782175" w:rsidRPr="00BF1C1E" w:rsidRDefault="00782175" w:rsidP="00BF1C1E">
      <w:pPr>
        <w:pStyle w:val="ListParagraph"/>
        <w:jc w:val="both"/>
        <w:rPr>
          <w:rFonts w:ascii="Times New Roman" w:hAnsi="Times New Roman" w:cs="Times New Roman"/>
          <w:b/>
          <w:sz w:val="24"/>
          <w:szCs w:val="24"/>
        </w:rPr>
      </w:pPr>
      <w:r w:rsidRPr="00BF1C1E">
        <w:rPr>
          <w:rFonts w:ascii="Times New Roman" w:hAnsi="Times New Roman" w:cs="Times New Roman"/>
          <w:b/>
          <w:sz w:val="24"/>
          <w:szCs w:val="24"/>
        </w:rPr>
        <w:t xml:space="preserve">3.2 </w:t>
      </w:r>
      <w:r w:rsidR="00216623" w:rsidRPr="00BF1C1E">
        <w:rPr>
          <w:rFonts w:ascii="Times New Roman" w:hAnsi="Times New Roman" w:cs="Times New Roman"/>
          <w:b/>
          <w:sz w:val="24"/>
          <w:szCs w:val="24"/>
        </w:rPr>
        <w:t xml:space="preserve">Comparison of Parameters </w:t>
      </w:r>
      <w:r w:rsidR="00EC44F1" w:rsidRPr="00BF1C1E">
        <w:rPr>
          <w:rFonts w:ascii="Times New Roman" w:hAnsi="Times New Roman" w:cs="Times New Roman"/>
          <w:b/>
          <w:sz w:val="24"/>
          <w:szCs w:val="24"/>
        </w:rPr>
        <w:t xml:space="preserve">among Hypertensive Subjects </w:t>
      </w:r>
      <w:r w:rsidR="00216623" w:rsidRPr="00BF1C1E">
        <w:rPr>
          <w:rFonts w:ascii="Times New Roman" w:hAnsi="Times New Roman" w:cs="Times New Roman"/>
          <w:b/>
          <w:sz w:val="24"/>
          <w:szCs w:val="24"/>
        </w:rPr>
        <w:t>based on Sex</w:t>
      </w:r>
    </w:p>
    <w:p w14:paraId="0CFFE83A" w14:textId="77777777" w:rsidR="00782175" w:rsidRPr="00BF1C1E" w:rsidRDefault="00782175" w:rsidP="00BF1C1E">
      <w:pPr>
        <w:pStyle w:val="ListParagraph"/>
        <w:jc w:val="both"/>
        <w:rPr>
          <w:rFonts w:ascii="Times New Roman" w:hAnsi="Times New Roman" w:cs="Times New Roman"/>
          <w:sz w:val="24"/>
          <w:szCs w:val="24"/>
        </w:rPr>
      </w:pPr>
    </w:p>
    <w:p w14:paraId="507CA760" w14:textId="77777777" w:rsidR="00216623" w:rsidRPr="00BF1C1E" w:rsidRDefault="00216623" w:rsidP="00BF1C1E">
      <w:pPr>
        <w:pStyle w:val="ListParagraph"/>
        <w:jc w:val="both"/>
        <w:rPr>
          <w:rFonts w:ascii="Times New Roman" w:hAnsi="Times New Roman" w:cs="Times New Roman"/>
          <w:sz w:val="24"/>
          <w:szCs w:val="24"/>
        </w:rPr>
      </w:pPr>
      <w:r w:rsidRPr="00BF1C1E">
        <w:rPr>
          <w:rFonts w:ascii="Times New Roman" w:hAnsi="Times New Roman" w:cs="Times New Roman"/>
          <w:sz w:val="24"/>
          <w:szCs w:val="24"/>
        </w:rPr>
        <w:t>There was no significant difference in the parameters between male a</w:t>
      </w:r>
      <w:r w:rsidR="008445F9">
        <w:rPr>
          <w:rFonts w:ascii="Times New Roman" w:hAnsi="Times New Roman" w:cs="Times New Roman"/>
          <w:sz w:val="24"/>
          <w:szCs w:val="24"/>
        </w:rPr>
        <w:t>nd female hypertensive subjects.</w:t>
      </w:r>
    </w:p>
    <w:p w14:paraId="592DF174" w14:textId="77777777" w:rsidR="00EC44F1" w:rsidRPr="00BF1C1E" w:rsidRDefault="00EC44F1" w:rsidP="00BF1C1E">
      <w:pPr>
        <w:pStyle w:val="ListParagraph"/>
        <w:jc w:val="both"/>
        <w:rPr>
          <w:rFonts w:ascii="Times New Roman" w:hAnsi="Times New Roman" w:cs="Times New Roman"/>
          <w:b/>
          <w:sz w:val="24"/>
          <w:szCs w:val="24"/>
        </w:rPr>
      </w:pPr>
    </w:p>
    <w:p w14:paraId="5294D857" w14:textId="11E9FDFE" w:rsidR="00EC44F1" w:rsidRPr="00BF1C1E" w:rsidRDefault="00EC44F1" w:rsidP="00BF1C1E">
      <w:pPr>
        <w:pStyle w:val="ListParagraph"/>
        <w:jc w:val="both"/>
        <w:rPr>
          <w:rFonts w:ascii="Times New Roman" w:hAnsi="Times New Roman" w:cs="Times New Roman"/>
          <w:b/>
          <w:sz w:val="24"/>
          <w:szCs w:val="24"/>
        </w:rPr>
      </w:pPr>
      <w:r w:rsidRPr="00BF1C1E">
        <w:rPr>
          <w:rFonts w:ascii="Times New Roman" w:hAnsi="Times New Roman" w:cs="Times New Roman"/>
          <w:b/>
          <w:sz w:val="24"/>
          <w:szCs w:val="24"/>
        </w:rPr>
        <w:t>Table 2 Comparison of Parameters among Hypertensive Subjects based on Sex</w:t>
      </w:r>
    </w:p>
    <w:p w14:paraId="333C5C58" w14:textId="77777777" w:rsidR="00782175" w:rsidRPr="00BF1C1E" w:rsidRDefault="00782175" w:rsidP="00BF1C1E">
      <w:pPr>
        <w:pStyle w:val="ListParagraph"/>
        <w:jc w:val="both"/>
        <w:rPr>
          <w:rFonts w:ascii="Times New Roman" w:hAnsi="Times New Roman" w:cs="Times New Roman"/>
          <w:sz w:val="24"/>
          <w:szCs w:val="24"/>
        </w:rPr>
      </w:pPr>
    </w:p>
    <w:tbl>
      <w:tblPr>
        <w:tblStyle w:val="TableGrid"/>
        <w:tblW w:w="9450" w:type="dxa"/>
        <w:tblInd w:w="468" w:type="dxa"/>
        <w:tblLook w:val="04A0" w:firstRow="1" w:lastRow="0" w:firstColumn="1" w:lastColumn="0" w:noHBand="0" w:noVBand="1"/>
      </w:tblPr>
      <w:tblGrid>
        <w:gridCol w:w="2520"/>
        <w:gridCol w:w="2430"/>
        <w:gridCol w:w="2340"/>
        <w:gridCol w:w="1170"/>
        <w:gridCol w:w="990"/>
      </w:tblGrid>
      <w:tr w:rsidR="008D24E3" w:rsidRPr="00BF1C1E" w14:paraId="51253CB1" w14:textId="77777777" w:rsidTr="00864070">
        <w:tc>
          <w:tcPr>
            <w:tcW w:w="2520" w:type="dxa"/>
            <w:tcBorders>
              <w:left w:val="nil"/>
              <w:bottom w:val="single" w:sz="4" w:space="0" w:color="auto"/>
              <w:right w:val="nil"/>
            </w:tcBorders>
          </w:tcPr>
          <w:p w14:paraId="2DAF7489" w14:textId="77777777" w:rsidR="008D24E3" w:rsidRPr="00BF1C1E" w:rsidRDefault="008D24E3" w:rsidP="00BF1C1E">
            <w:pPr>
              <w:pStyle w:val="ListParagraph"/>
              <w:ind w:left="0"/>
              <w:jc w:val="both"/>
              <w:rPr>
                <w:rFonts w:ascii="Times New Roman" w:hAnsi="Times New Roman" w:cs="Times New Roman"/>
              </w:rPr>
            </w:pPr>
          </w:p>
        </w:tc>
        <w:tc>
          <w:tcPr>
            <w:tcW w:w="2430" w:type="dxa"/>
            <w:tcBorders>
              <w:left w:val="nil"/>
              <w:bottom w:val="single" w:sz="4" w:space="0" w:color="auto"/>
              <w:right w:val="nil"/>
            </w:tcBorders>
          </w:tcPr>
          <w:p w14:paraId="3F167A12" w14:textId="77777777" w:rsidR="008D24E3" w:rsidRPr="00BF1C1E" w:rsidRDefault="008D24E3" w:rsidP="00BF1C1E">
            <w:pPr>
              <w:jc w:val="both"/>
              <w:rPr>
                <w:rFonts w:ascii="Times New Roman" w:hAnsi="Times New Roman" w:cs="Times New Roman"/>
                <w:b/>
              </w:rPr>
            </w:pPr>
            <w:r w:rsidRPr="00BF1C1E">
              <w:rPr>
                <w:rFonts w:ascii="Times New Roman" w:hAnsi="Times New Roman" w:cs="Times New Roman"/>
                <w:b/>
              </w:rPr>
              <w:t>Female Hypertensive Subjects</w:t>
            </w:r>
          </w:p>
          <w:p w14:paraId="5C55D742" w14:textId="77777777" w:rsidR="008D24E3" w:rsidRPr="00BF1C1E" w:rsidRDefault="008D24E3" w:rsidP="00BF1C1E">
            <w:pPr>
              <w:jc w:val="both"/>
              <w:rPr>
                <w:rFonts w:ascii="Times New Roman" w:hAnsi="Times New Roman" w:cs="Times New Roman"/>
                <w:b/>
              </w:rPr>
            </w:pPr>
            <w:r w:rsidRPr="00BF1C1E">
              <w:rPr>
                <w:rFonts w:ascii="Times New Roman" w:hAnsi="Times New Roman" w:cs="Times New Roman"/>
                <w:b/>
              </w:rPr>
              <w:t>(n=50)</w:t>
            </w:r>
          </w:p>
        </w:tc>
        <w:tc>
          <w:tcPr>
            <w:tcW w:w="2340" w:type="dxa"/>
            <w:tcBorders>
              <w:left w:val="nil"/>
              <w:bottom w:val="single" w:sz="4" w:space="0" w:color="auto"/>
              <w:right w:val="nil"/>
            </w:tcBorders>
          </w:tcPr>
          <w:p w14:paraId="642FED32" w14:textId="77777777" w:rsidR="008D24E3" w:rsidRPr="00BF1C1E" w:rsidRDefault="008D24E3" w:rsidP="00BF1C1E">
            <w:pPr>
              <w:jc w:val="both"/>
              <w:rPr>
                <w:rFonts w:ascii="Times New Roman" w:hAnsi="Times New Roman" w:cs="Times New Roman"/>
                <w:b/>
              </w:rPr>
            </w:pPr>
            <w:r w:rsidRPr="00BF1C1E">
              <w:rPr>
                <w:rFonts w:ascii="Times New Roman" w:hAnsi="Times New Roman" w:cs="Times New Roman"/>
                <w:b/>
              </w:rPr>
              <w:t>Male Hypertensive Subjects</w:t>
            </w:r>
          </w:p>
          <w:p w14:paraId="1DAB786C" w14:textId="77777777" w:rsidR="008D24E3" w:rsidRPr="00BF1C1E" w:rsidRDefault="008D24E3" w:rsidP="00BF1C1E">
            <w:pPr>
              <w:jc w:val="both"/>
              <w:rPr>
                <w:rFonts w:ascii="Times New Roman" w:hAnsi="Times New Roman" w:cs="Times New Roman"/>
                <w:b/>
              </w:rPr>
            </w:pPr>
            <w:r w:rsidRPr="00BF1C1E">
              <w:rPr>
                <w:rFonts w:ascii="Times New Roman" w:hAnsi="Times New Roman" w:cs="Times New Roman"/>
                <w:b/>
              </w:rPr>
              <w:t>(n=50)</w:t>
            </w:r>
          </w:p>
        </w:tc>
        <w:tc>
          <w:tcPr>
            <w:tcW w:w="1170" w:type="dxa"/>
            <w:tcBorders>
              <w:left w:val="nil"/>
              <w:bottom w:val="single" w:sz="4" w:space="0" w:color="auto"/>
              <w:right w:val="nil"/>
            </w:tcBorders>
          </w:tcPr>
          <w:p w14:paraId="5637983B" w14:textId="77777777" w:rsidR="008D24E3" w:rsidRPr="00BF1C1E" w:rsidRDefault="008D24E3" w:rsidP="00BF1C1E">
            <w:pPr>
              <w:pStyle w:val="ListParagraph"/>
              <w:ind w:left="0"/>
              <w:jc w:val="both"/>
              <w:rPr>
                <w:rFonts w:ascii="Times New Roman" w:hAnsi="Times New Roman" w:cs="Times New Roman"/>
                <w:b/>
              </w:rPr>
            </w:pPr>
            <w:r w:rsidRPr="00BF1C1E">
              <w:rPr>
                <w:rFonts w:ascii="Times New Roman" w:hAnsi="Times New Roman" w:cs="Times New Roman"/>
                <w:b/>
              </w:rPr>
              <w:t>p-value</w:t>
            </w:r>
          </w:p>
        </w:tc>
        <w:tc>
          <w:tcPr>
            <w:tcW w:w="990" w:type="dxa"/>
            <w:tcBorders>
              <w:left w:val="nil"/>
              <w:bottom w:val="single" w:sz="4" w:space="0" w:color="auto"/>
              <w:right w:val="nil"/>
            </w:tcBorders>
          </w:tcPr>
          <w:p w14:paraId="2DD7F6D6" w14:textId="77777777" w:rsidR="008D24E3" w:rsidRPr="00BF1C1E" w:rsidRDefault="008D24E3" w:rsidP="00BF1C1E">
            <w:pPr>
              <w:pStyle w:val="ListParagraph"/>
              <w:ind w:left="0"/>
              <w:jc w:val="both"/>
              <w:rPr>
                <w:rFonts w:ascii="Times New Roman" w:hAnsi="Times New Roman" w:cs="Times New Roman"/>
                <w:b/>
              </w:rPr>
            </w:pPr>
            <w:r w:rsidRPr="00BF1C1E">
              <w:rPr>
                <w:rFonts w:ascii="Times New Roman" w:hAnsi="Times New Roman" w:cs="Times New Roman"/>
                <w:b/>
              </w:rPr>
              <w:t>t-value</w:t>
            </w:r>
          </w:p>
        </w:tc>
      </w:tr>
      <w:tr w:rsidR="008D24E3" w:rsidRPr="00BF1C1E" w14:paraId="2AF26CBF" w14:textId="77777777" w:rsidTr="00864070">
        <w:tc>
          <w:tcPr>
            <w:tcW w:w="2520" w:type="dxa"/>
            <w:tcBorders>
              <w:left w:val="nil"/>
              <w:bottom w:val="nil"/>
              <w:right w:val="nil"/>
            </w:tcBorders>
          </w:tcPr>
          <w:p w14:paraId="1C96410C"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Systolic Pressure</w:t>
            </w:r>
          </w:p>
          <w:p w14:paraId="4B4A2EAB"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(mmHg)</w:t>
            </w:r>
          </w:p>
        </w:tc>
        <w:tc>
          <w:tcPr>
            <w:tcW w:w="2430" w:type="dxa"/>
            <w:tcBorders>
              <w:left w:val="nil"/>
              <w:bottom w:val="nil"/>
              <w:right w:val="nil"/>
            </w:tcBorders>
          </w:tcPr>
          <w:p w14:paraId="77ED30A2"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144.27 ± 11.75</w:t>
            </w:r>
          </w:p>
        </w:tc>
        <w:tc>
          <w:tcPr>
            <w:tcW w:w="2340" w:type="dxa"/>
            <w:tcBorders>
              <w:left w:val="nil"/>
              <w:bottom w:val="nil"/>
              <w:right w:val="nil"/>
            </w:tcBorders>
          </w:tcPr>
          <w:p w14:paraId="616FA0E0"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145.46 ± 10.03</w:t>
            </w:r>
          </w:p>
        </w:tc>
        <w:tc>
          <w:tcPr>
            <w:tcW w:w="1170" w:type="dxa"/>
            <w:tcBorders>
              <w:left w:val="nil"/>
              <w:bottom w:val="nil"/>
              <w:right w:val="nil"/>
            </w:tcBorders>
          </w:tcPr>
          <w:p w14:paraId="127B8C1E"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0.703</w:t>
            </w:r>
          </w:p>
        </w:tc>
        <w:tc>
          <w:tcPr>
            <w:tcW w:w="990" w:type="dxa"/>
            <w:tcBorders>
              <w:left w:val="nil"/>
              <w:bottom w:val="nil"/>
              <w:right w:val="nil"/>
            </w:tcBorders>
          </w:tcPr>
          <w:p w14:paraId="28BB0D1A"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17.592</w:t>
            </w:r>
          </w:p>
        </w:tc>
      </w:tr>
      <w:tr w:rsidR="008D24E3" w:rsidRPr="00BF1C1E" w14:paraId="61048C4F" w14:textId="77777777" w:rsidTr="00864070">
        <w:trPr>
          <w:trHeight w:val="593"/>
        </w:trPr>
        <w:tc>
          <w:tcPr>
            <w:tcW w:w="2520" w:type="dxa"/>
            <w:tcBorders>
              <w:top w:val="nil"/>
              <w:left w:val="nil"/>
              <w:bottom w:val="nil"/>
              <w:right w:val="nil"/>
            </w:tcBorders>
          </w:tcPr>
          <w:p w14:paraId="3142AE1C"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Diastolic Pressure</w:t>
            </w:r>
          </w:p>
          <w:p w14:paraId="661E3007"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(mmHg)</w:t>
            </w:r>
          </w:p>
        </w:tc>
        <w:tc>
          <w:tcPr>
            <w:tcW w:w="2430" w:type="dxa"/>
            <w:tcBorders>
              <w:top w:val="nil"/>
              <w:left w:val="nil"/>
              <w:bottom w:val="nil"/>
              <w:right w:val="nil"/>
            </w:tcBorders>
          </w:tcPr>
          <w:p w14:paraId="2F255DCD"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89.92 ± 6.65</w:t>
            </w:r>
          </w:p>
        </w:tc>
        <w:tc>
          <w:tcPr>
            <w:tcW w:w="2340" w:type="dxa"/>
            <w:tcBorders>
              <w:top w:val="nil"/>
              <w:left w:val="nil"/>
              <w:bottom w:val="nil"/>
              <w:right w:val="nil"/>
            </w:tcBorders>
          </w:tcPr>
          <w:p w14:paraId="478C5278"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89.88 ± 6.97</w:t>
            </w:r>
          </w:p>
        </w:tc>
        <w:tc>
          <w:tcPr>
            <w:tcW w:w="1170" w:type="dxa"/>
            <w:tcBorders>
              <w:top w:val="nil"/>
              <w:left w:val="nil"/>
              <w:bottom w:val="nil"/>
              <w:right w:val="nil"/>
            </w:tcBorders>
          </w:tcPr>
          <w:p w14:paraId="6D44ACFE"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0.980</w:t>
            </w:r>
          </w:p>
        </w:tc>
        <w:tc>
          <w:tcPr>
            <w:tcW w:w="990" w:type="dxa"/>
            <w:tcBorders>
              <w:top w:val="nil"/>
              <w:left w:val="nil"/>
              <w:bottom w:val="nil"/>
              <w:right w:val="nil"/>
            </w:tcBorders>
          </w:tcPr>
          <w:p w14:paraId="7EAD7F96"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0.025</w:t>
            </w:r>
          </w:p>
        </w:tc>
      </w:tr>
      <w:tr w:rsidR="008D24E3" w:rsidRPr="00BF1C1E" w14:paraId="0BDDF4E0" w14:textId="77777777" w:rsidTr="00864070">
        <w:tc>
          <w:tcPr>
            <w:tcW w:w="2520" w:type="dxa"/>
            <w:tcBorders>
              <w:top w:val="nil"/>
              <w:left w:val="nil"/>
              <w:bottom w:val="nil"/>
              <w:right w:val="nil"/>
            </w:tcBorders>
          </w:tcPr>
          <w:p w14:paraId="0687A56B"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 xml:space="preserve">Copper </w:t>
            </w:r>
          </w:p>
          <w:p w14:paraId="1CE1B0DF"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(µg/l)</w:t>
            </w:r>
          </w:p>
        </w:tc>
        <w:tc>
          <w:tcPr>
            <w:tcW w:w="2430" w:type="dxa"/>
            <w:tcBorders>
              <w:top w:val="nil"/>
              <w:left w:val="nil"/>
              <w:bottom w:val="nil"/>
              <w:right w:val="nil"/>
            </w:tcBorders>
          </w:tcPr>
          <w:p w14:paraId="194B1AEE"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851.96 ± 89.55</w:t>
            </w:r>
          </w:p>
        </w:tc>
        <w:tc>
          <w:tcPr>
            <w:tcW w:w="2340" w:type="dxa"/>
            <w:tcBorders>
              <w:top w:val="nil"/>
              <w:left w:val="nil"/>
              <w:bottom w:val="nil"/>
              <w:right w:val="nil"/>
            </w:tcBorders>
          </w:tcPr>
          <w:p w14:paraId="7154CD9C"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850.71 ± 93.03</w:t>
            </w:r>
          </w:p>
        </w:tc>
        <w:tc>
          <w:tcPr>
            <w:tcW w:w="1170" w:type="dxa"/>
            <w:tcBorders>
              <w:top w:val="nil"/>
              <w:left w:val="nil"/>
              <w:bottom w:val="nil"/>
              <w:right w:val="nil"/>
            </w:tcBorders>
          </w:tcPr>
          <w:p w14:paraId="5D60DFDE"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0.962</w:t>
            </w:r>
          </w:p>
        </w:tc>
        <w:tc>
          <w:tcPr>
            <w:tcW w:w="990" w:type="dxa"/>
            <w:tcBorders>
              <w:top w:val="nil"/>
              <w:left w:val="nil"/>
              <w:bottom w:val="nil"/>
              <w:right w:val="nil"/>
            </w:tcBorders>
          </w:tcPr>
          <w:p w14:paraId="68792DC6"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0.048</w:t>
            </w:r>
          </w:p>
        </w:tc>
      </w:tr>
      <w:tr w:rsidR="008D24E3" w:rsidRPr="00BF1C1E" w14:paraId="397562C1" w14:textId="77777777" w:rsidTr="00864070">
        <w:tc>
          <w:tcPr>
            <w:tcW w:w="2520" w:type="dxa"/>
            <w:tcBorders>
              <w:top w:val="nil"/>
              <w:left w:val="nil"/>
              <w:bottom w:val="nil"/>
              <w:right w:val="nil"/>
            </w:tcBorders>
          </w:tcPr>
          <w:p w14:paraId="5D07F716"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Manganese (µg/l)</w:t>
            </w:r>
          </w:p>
        </w:tc>
        <w:tc>
          <w:tcPr>
            <w:tcW w:w="2430" w:type="dxa"/>
            <w:tcBorders>
              <w:top w:val="nil"/>
              <w:left w:val="nil"/>
              <w:bottom w:val="nil"/>
              <w:right w:val="nil"/>
            </w:tcBorders>
          </w:tcPr>
          <w:p w14:paraId="159EEC4C"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7.88 ± 1.51</w:t>
            </w:r>
          </w:p>
        </w:tc>
        <w:tc>
          <w:tcPr>
            <w:tcW w:w="2340" w:type="dxa"/>
            <w:tcBorders>
              <w:top w:val="nil"/>
              <w:left w:val="nil"/>
              <w:bottom w:val="nil"/>
              <w:right w:val="nil"/>
            </w:tcBorders>
          </w:tcPr>
          <w:p w14:paraId="0CDBE944"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8.18 ± 1.07</w:t>
            </w:r>
          </w:p>
        </w:tc>
        <w:tc>
          <w:tcPr>
            <w:tcW w:w="1170" w:type="dxa"/>
            <w:tcBorders>
              <w:top w:val="nil"/>
              <w:left w:val="nil"/>
              <w:bottom w:val="nil"/>
              <w:right w:val="nil"/>
            </w:tcBorders>
          </w:tcPr>
          <w:p w14:paraId="6B909E62"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0.424</w:t>
            </w:r>
          </w:p>
        </w:tc>
        <w:tc>
          <w:tcPr>
            <w:tcW w:w="990" w:type="dxa"/>
            <w:tcBorders>
              <w:top w:val="nil"/>
              <w:left w:val="nil"/>
              <w:bottom w:val="nil"/>
              <w:right w:val="nil"/>
            </w:tcBorders>
          </w:tcPr>
          <w:p w14:paraId="2618F6C9"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0.818</w:t>
            </w:r>
          </w:p>
          <w:p w14:paraId="26C04720" w14:textId="77777777" w:rsidR="008D24E3" w:rsidRPr="00BF1C1E" w:rsidRDefault="008D24E3" w:rsidP="00BF1C1E">
            <w:pPr>
              <w:jc w:val="both"/>
              <w:rPr>
                <w:rFonts w:ascii="Times New Roman" w:hAnsi="Times New Roman" w:cs="Times New Roman"/>
              </w:rPr>
            </w:pPr>
          </w:p>
        </w:tc>
      </w:tr>
      <w:tr w:rsidR="008D24E3" w:rsidRPr="00BF1C1E" w14:paraId="7095631C" w14:textId="77777777" w:rsidTr="00864070">
        <w:tc>
          <w:tcPr>
            <w:tcW w:w="2520" w:type="dxa"/>
            <w:tcBorders>
              <w:top w:val="nil"/>
              <w:left w:val="nil"/>
              <w:bottom w:val="nil"/>
              <w:right w:val="nil"/>
            </w:tcBorders>
          </w:tcPr>
          <w:p w14:paraId="675A4E91"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Calcium (mmol/l)</w:t>
            </w:r>
          </w:p>
        </w:tc>
        <w:tc>
          <w:tcPr>
            <w:tcW w:w="2430" w:type="dxa"/>
            <w:tcBorders>
              <w:top w:val="nil"/>
              <w:left w:val="nil"/>
              <w:bottom w:val="nil"/>
              <w:right w:val="nil"/>
            </w:tcBorders>
          </w:tcPr>
          <w:p w14:paraId="0E850352"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2.34 ± 0.14</w:t>
            </w:r>
          </w:p>
        </w:tc>
        <w:tc>
          <w:tcPr>
            <w:tcW w:w="2340" w:type="dxa"/>
            <w:tcBorders>
              <w:top w:val="nil"/>
              <w:left w:val="nil"/>
              <w:bottom w:val="nil"/>
              <w:right w:val="nil"/>
            </w:tcBorders>
          </w:tcPr>
          <w:p w14:paraId="1FDD10D2"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2.43 ± 0.13</w:t>
            </w:r>
          </w:p>
        </w:tc>
        <w:tc>
          <w:tcPr>
            <w:tcW w:w="1170" w:type="dxa"/>
            <w:tcBorders>
              <w:top w:val="nil"/>
              <w:left w:val="nil"/>
              <w:bottom w:val="nil"/>
              <w:right w:val="nil"/>
            </w:tcBorders>
          </w:tcPr>
          <w:p w14:paraId="7EDB0C52" w14:textId="77777777" w:rsidR="008D24E3" w:rsidRPr="00BF1C1E" w:rsidRDefault="00E65026" w:rsidP="00BF1C1E">
            <w:pPr>
              <w:jc w:val="both"/>
              <w:rPr>
                <w:rFonts w:ascii="Times New Roman" w:hAnsi="Times New Roman" w:cs="Times New Roman"/>
              </w:rPr>
            </w:pPr>
            <w:r w:rsidRPr="00BF1C1E">
              <w:rPr>
                <w:rFonts w:ascii="Times New Roman" w:hAnsi="Times New Roman" w:cs="Times New Roman"/>
              </w:rPr>
              <w:t>0.1</w:t>
            </w:r>
            <w:r w:rsidR="008D24E3" w:rsidRPr="00BF1C1E">
              <w:rPr>
                <w:rFonts w:ascii="Times New Roman" w:hAnsi="Times New Roman" w:cs="Times New Roman"/>
              </w:rPr>
              <w:t>31</w:t>
            </w:r>
          </w:p>
        </w:tc>
        <w:tc>
          <w:tcPr>
            <w:tcW w:w="990" w:type="dxa"/>
            <w:tcBorders>
              <w:top w:val="nil"/>
              <w:left w:val="nil"/>
              <w:bottom w:val="nil"/>
              <w:right w:val="nil"/>
            </w:tcBorders>
          </w:tcPr>
          <w:p w14:paraId="3474A34C"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2.226</w:t>
            </w:r>
          </w:p>
          <w:p w14:paraId="79A957AC" w14:textId="77777777" w:rsidR="008D24E3" w:rsidRPr="00BF1C1E" w:rsidRDefault="008D24E3" w:rsidP="00BF1C1E">
            <w:pPr>
              <w:jc w:val="both"/>
              <w:rPr>
                <w:rFonts w:ascii="Times New Roman" w:hAnsi="Times New Roman" w:cs="Times New Roman"/>
              </w:rPr>
            </w:pPr>
          </w:p>
        </w:tc>
      </w:tr>
      <w:tr w:rsidR="008D24E3" w:rsidRPr="00BF1C1E" w14:paraId="0810199A" w14:textId="77777777" w:rsidTr="00864070">
        <w:tc>
          <w:tcPr>
            <w:tcW w:w="2520" w:type="dxa"/>
            <w:tcBorders>
              <w:top w:val="nil"/>
              <w:left w:val="nil"/>
              <w:bottom w:val="nil"/>
              <w:right w:val="nil"/>
            </w:tcBorders>
          </w:tcPr>
          <w:p w14:paraId="2E080C4E"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 xml:space="preserve">Boron </w:t>
            </w:r>
          </w:p>
          <w:p w14:paraId="05CCCBCE"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(µg/l)</w:t>
            </w:r>
          </w:p>
        </w:tc>
        <w:tc>
          <w:tcPr>
            <w:tcW w:w="2430" w:type="dxa"/>
            <w:tcBorders>
              <w:top w:val="nil"/>
              <w:left w:val="nil"/>
              <w:bottom w:val="nil"/>
              <w:right w:val="nil"/>
            </w:tcBorders>
          </w:tcPr>
          <w:p w14:paraId="1CB34B8B"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232.50 ± 50.25</w:t>
            </w:r>
          </w:p>
        </w:tc>
        <w:tc>
          <w:tcPr>
            <w:tcW w:w="2340" w:type="dxa"/>
            <w:tcBorders>
              <w:top w:val="nil"/>
              <w:left w:val="nil"/>
              <w:bottom w:val="nil"/>
              <w:right w:val="nil"/>
            </w:tcBorders>
          </w:tcPr>
          <w:p w14:paraId="2565E5B2"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229.05 ± 34.95</w:t>
            </w:r>
          </w:p>
        </w:tc>
        <w:tc>
          <w:tcPr>
            <w:tcW w:w="1170" w:type="dxa"/>
            <w:tcBorders>
              <w:top w:val="nil"/>
              <w:left w:val="nil"/>
              <w:bottom w:val="nil"/>
              <w:right w:val="nil"/>
            </w:tcBorders>
          </w:tcPr>
          <w:p w14:paraId="51299B1B"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0.281</w:t>
            </w:r>
          </w:p>
        </w:tc>
        <w:tc>
          <w:tcPr>
            <w:tcW w:w="990" w:type="dxa"/>
            <w:tcBorders>
              <w:top w:val="nil"/>
              <w:left w:val="nil"/>
              <w:bottom w:val="nil"/>
              <w:right w:val="nil"/>
            </w:tcBorders>
          </w:tcPr>
          <w:p w14:paraId="4430328D"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1.106</w:t>
            </w:r>
          </w:p>
        </w:tc>
      </w:tr>
      <w:tr w:rsidR="008D24E3" w:rsidRPr="00BF1C1E" w14:paraId="05728EEC" w14:textId="77777777" w:rsidTr="00864070">
        <w:tc>
          <w:tcPr>
            <w:tcW w:w="2520" w:type="dxa"/>
            <w:tcBorders>
              <w:top w:val="nil"/>
              <w:left w:val="nil"/>
              <w:bottom w:val="nil"/>
              <w:right w:val="nil"/>
            </w:tcBorders>
          </w:tcPr>
          <w:p w14:paraId="6CB2DC45"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Inorganic Phosphorus (µg/l)</w:t>
            </w:r>
          </w:p>
        </w:tc>
        <w:tc>
          <w:tcPr>
            <w:tcW w:w="2430" w:type="dxa"/>
            <w:tcBorders>
              <w:top w:val="nil"/>
              <w:left w:val="nil"/>
              <w:bottom w:val="nil"/>
              <w:right w:val="nil"/>
            </w:tcBorders>
          </w:tcPr>
          <w:p w14:paraId="24B92D2B"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1.67 ± 0.37</w:t>
            </w:r>
          </w:p>
        </w:tc>
        <w:tc>
          <w:tcPr>
            <w:tcW w:w="2340" w:type="dxa"/>
            <w:tcBorders>
              <w:top w:val="nil"/>
              <w:left w:val="nil"/>
              <w:bottom w:val="nil"/>
              <w:right w:val="nil"/>
            </w:tcBorders>
          </w:tcPr>
          <w:p w14:paraId="6F0685E3"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1.77 ± 0.40</w:t>
            </w:r>
          </w:p>
        </w:tc>
        <w:tc>
          <w:tcPr>
            <w:tcW w:w="1170" w:type="dxa"/>
            <w:tcBorders>
              <w:top w:val="nil"/>
              <w:left w:val="nil"/>
              <w:bottom w:val="nil"/>
              <w:right w:val="nil"/>
            </w:tcBorders>
          </w:tcPr>
          <w:p w14:paraId="684B494D"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0.328</w:t>
            </w:r>
          </w:p>
        </w:tc>
        <w:tc>
          <w:tcPr>
            <w:tcW w:w="990" w:type="dxa"/>
            <w:tcBorders>
              <w:top w:val="nil"/>
              <w:left w:val="nil"/>
              <w:bottom w:val="nil"/>
              <w:right w:val="nil"/>
            </w:tcBorders>
          </w:tcPr>
          <w:p w14:paraId="2B480848"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0.984</w:t>
            </w:r>
          </w:p>
        </w:tc>
      </w:tr>
      <w:tr w:rsidR="008D24E3" w:rsidRPr="00BF1C1E" w14:paraId="6B6CB253" w14:textId="77777777" w:rsidTr="00864070">
        <w:tc>
          <w:tcPr>
            <w:tcW w:w="2520" w:type="dxa"/>
            <w:tcBorders>
              <w:top w:val="nil"/>
              <w:left w:val="nil"/>
              <w:bottom w:val="nil"/>
              <w:right w:val="nil"/>
            </w:tcBorders>
          </w:tcPr>
          <w:p w14:paraId="16E1A245"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 xml:space="preserve">Selenium </w:t>
            </w:r>
          </w:p>
          <w:p w14:paraId="691ADCD3"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(µg/l)</w:t>
            </w:r>
          </w:p>
        </w:tc>
        <w:tc>
          <w:tcPr>
            <w:tcW w:w="2430" w:type="dxa"/>
            <w:tcBorders>
              <w:top w:val="nil"/>
              <w:left w:val="nil"/>
              <w:bottom w:val="nil"/>
              <w:right w:val="nil"/>
            </w:tcBorders>
          </w:tcPr>
          <w:p w14:paraId="4696677D"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69.60 ± 6.57</w:t>
            </w:r>
          </w:p>
        </w:tc>
        <w:tc>
          <w:tcPr>
            <w:tcW w:w="2340" w:type="dxa"/>
            <w:tcBorders>
              <w:top w:val="nil"/>
              <w:left w:val="nil"/>
              <w:bottom w:val="nil"/>
              <w:right w:val="nil"/>
            </w:tcBorders>
          </w:tcPr>
          <w:p w14:paraId="130D0246"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69.55 ± 7.40</w:t>
            </w:r>
          </w:p>
        </w:tc>
        <w:tc>
          <w:tcPr>
            <w:tcW w:w="1170" w:type="dxa"/>
            <w:tcBorders>
              <w:top w:val="nil"/>
              <w:left w:val="nil"/>
              <w:bottom w:val="nil"/>
              <w:right w:val="nil"/>
            </w:tcBorders>
          </w:tcPr>
          <w:p w14:paraId="751D056D"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0.981</w:t>
            </w:r>
          </w:p>
        </w:tc>
        <w:tc>
          <w:tcPr>
            <w:tcW w:w="990" w:type="dxa"/>
            <w:tcBorders>
              <w:top w:val="nil"/>
              <w:left w:val="nil"/>
              <w:bottom w:val="nil"/>
              <w:right w:val="nil"/>
            </w:tcBorders>
          </w:tcPr>
          <w:p w14:paraId="75662A2B"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0.024</w:t>
            </w:r>
          </w:p>
        </w:tc>
      </w:tr>
      <w:tr w:rsidR="008D24E3" w:rsidRPr="00BF1C1E" w14:paraId="501A8B50" w14:textId="77777777" w:rsidTr="00864070">
        <w:tc>
          <w:tcPr>
            <w:tcW w:w="2520" w:type="dxa"/>
            <w:tcBorders>
              <w:top w:val="nil"/>
              <w:left w:val="nil"/>
              <w:right w:val="nil"/>
            </w:tcBorders>
          </w:tcPr>
          <w:p w14:paraId="4401F9FC"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Iron</w:t>
            </w:r>
          </w:p>
          <w:p w14:paraId="1AE01EAD" w14:textId="77777777" w:rsidR="008D24E3" w:rsidRPr="00BF1C1E" w:rsidRDefault="008D24E3" w:rsidP="00BF1C1E">
            <w:pPr>
              <w:jc w:val="both"/>
              <w:rPr>
                <w:rFonts w:ascii="Times New Roman" w:hAnsi="Times New Roman" w:cs="Times New Roman"/>
                <w:bCs/>
              </w:rPr>
            </w:pPr>
            <w:r w:rsidRPr="00BF1C1E">
              <w:rPr>
                <w:rFonts w:ascii="Times New Roman" w:hAnsi="Times New Roman" w:cs="Times New Roman"/>
                <w:bCs/>
              </w:rPr>
              <w:t xml:space="preserve"> (µg/l)</w:t>
            </w:r>
          </w:p>
        </w:tc>
        <w:tc>
          <w:tcPr>
            <w:tcW w:w="2430" w:type="dxa"/>
            <w:tcBorders>
              <w:top w:val="nil"/>
              <w:left w:val="nil"/>
              <w:right w:val="nil"/>
            </w:tcBorders>
          </w:tcPr>
          <w:p w14:paraId="23059C6E"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1154.56 ± 54.82</w:t>
            </w:r>
          </w:p>
        </w:tc>
        <w:tc>
          <w:tcPr>
            <w:tcW w:w="2340" w:type="dxa"/>
            <w:tcBorders>
              <w:top w:val="nil"/>
              <w:left w:val="nil"/>
              <w:right w:val="nil"/>
            </w:tcBorders>
          </w:tcPr>
          <w:p w14:paraId="294EE9AD"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1153.12 ± 70.95</w:t>
            </w:r>
          </w:p>
        </w:tc>
        <w:tc>
          <w:tcPr>
            <w:tcW w:w="1170" w:type="dxa"/>
            <w:tcBorders>
              <w:top w:val="nil"/>
              <w:left w:val="nil"/>
              <w:right w:val="nil"/>
            </w:tcBorders>
          </w:tcPr>
          <w:p w14:paraId="536750C9"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0.936</w:t>
            </w:r>
          </w:p>
        </w:tc>
        <w:tc>
          <w:tcPr>
            <w:tcW w:w="990" w:type="dxa"/>
            <w:tcBorders>
              <w:top w:val="nil"/>
              <w:left w:val="nil"/>
              <w:right w:val="nil"/>
            </w:tcBorders>
          </w:tcPr>
          <w:p w14:paraId="3D931F0A" w14:textId="77777777" w:rsidR="008D24E3" w:rsidRPr="00BF1C1E" w:rsidRDefault="008D24E3" w:rsidP="00BF1C1E">
            <w:pPr>
              <w:jc w:val="both"/>
              <w:rPr>
                <w:rFonts w:ascii="Times New Roman" w:hAnsi="Times New Roman" w:cs="Times New Roman"/>
              </w:rPr>
            </w:pPr>
            <w:r w:rsidRPr="00BF1C1E">
              <w:rPr>
                <w:rFonts w:ascii="Times New Roman" w:hAnsi="Times New Roman" w:cs="Times New Roman"/>
              </w:rPr>
              <w:t>0.080</w:t>
            </w:r>
          </w:p>
        </w:tc>
      </w:tr>
    </w:tbl>
    <w:p w14:paraId="255F5D3F" w14:textId="77777777" w:rsidR="00782175" w:rsidRPr="00BF1C1E" w:rsidRDefault="00782175" w:rsidP="00BF1C1E">
      <w:pPr>
        <w:pStyle w:val="ListParagraph"/>
        <w:jc w:val="both"/>
        <w:rPr>
          <w:rFonts w:ascii="Times New Roman" w:hAnsi="Times New Roman" w:cs="Times New Roman"/>
          <w:sz w:val="24"/>
          <w:szCs w:val="24"/>
        </w:rPr>
      </w:pPr>
    </w:p>
    <w:p w14:paraId="568903EA" w14:textId="77777777" w:rsidR="00782175" w:rsidRPr="00BF1C1E" w:rsidRDefault="00782175" w:rsidP="00BF1C1E">
      <w:pPr>
        <w:pStyle w:val="ListParagraph"/>
        <w:jc w:val="both"/>
        <w:rPr>
          <w:rFonts w:ascii="Times New Roman" w:hAnsi="Times New Roman" w:cs="Times New Roman"/>
          <w:sz w:val="24"/>
          <w:szCs w:val="24"/>
        </w:rPr>
      </w:pPr>
    </w:p>
    <w:p w14:paraId="61681387" w14:textId="77777777" w:rsidR="00782175" w:rsidRPr="00BF1C1E" w:rsidRDefault="00782175" w:rsidP="00BF1C1E">
      <w:pPr>
        <w:pStyle w:val="ListParagraph"/>
        <w:jc w:val="both"/>
        <w:rPr>
          <w:rFonts w:ascii="Times New Roman" w:hAnsi="Times New Roman" w:cs="Times New Roman"/>
          <w:sz w:val="24"/>
          <w:szCs w:val="24"/>
        </w:rPr>
      </w:pPr>
    </w:p>
    <w:p w14:paraId="70C214FB" w14:textId="77777777" w:rsidR="00782175" w:rsidRPr="00BF1C1E" w:rsidRDefault="00782175" w:rsidP="00BF1C1E">
      <w:pPr>
        <w:pStyle w:val="ListParagraph"/>
        <w:jc w:val="both"/>
        <w:rPr>
          <w:rFonts w:ascii="Times New Roman" w:hAnsi="Times New Roman" w:cs="Times New Roman"/>
          <w:sz w:val="24"/>
          <w:szCs w:val="24"/>
        </w:rPr>
      </w:pPr>
    </w:p>
    <w:p w14:paraId="60ABD373" w14:textId="77777777" w:rsidR="00EC44F1" w:rsidRPr="008445F9" w:rsidRDefault="00EC44F1" w:rsidP="008445F9">
      <w:pPr>
        <w:jc w:val="both"/>
        <w:rPr>
          <w:rFonts w:ascii="Times New Roman" w:hAnsi="Times New Roman" w:cs="Times New Roman"/>
          <w:sz w:val="24"/>
          <w:szCs w:val="24"/>
        </w:rPr>
      </w:pPr>
    </w:p>
    <w:p w14:paraId="3ADBBCC4" w14:textId="77777777" w:rsidR="00EC44F1" w:rsidRPr="00BF1C1E" w:rsidRDefault="00EC44F1" w:rsidP="00BF1C1E">
      <w:pPr>
        <w:pStyle w:val="ListParagraph"/>
        <w:numPr>
          <w:ilvl w:val="1"/>
          <w:numId w:val="3"/>
        </w:numPr>
        <w:jc w:val="both"/>
        <w:rPr>
          <w:rFonts w:ascii="Times New Roman" w:hAnsi="Times New Roman" w:cs="Times New Roman"/>
          <w:b/>
          <w:sz w:val="24"/>
          <w:szCs w:val="24"/>
        </w:rPr>
      </w:pPr>
      <w:r w:rsidRPr="00BF1C1E">
        <w:rPr>
          <w:rFonts w:ascii="Times New Roman" w:hAnsi="Times New Roman" w:cs="Times New Roman"/>
          <w:b/>
          <w:sz w:val="24"/>
          <w:szCs w:val="24"/>
        </w:rPr>
        <w:t>Comparison of Mean Levels of Parameters Based on Age Brackets</w:t>
      </w:r>
    </w:p>
    <w:p w14:paraId="1AE58AD0" w14:textId="77777777" w:rsidR="00EC44F1" w:rsidRPr="00BF1C1E" w:rsidRDefault="00EC44F1" w:rsidP="00BF1C1E">
      <w:pPr>
        <w:pStyle w:val="ListParagraph"/>
        <w:ind w:left="360"/>
        <w:jc w:val="both"/>
        <w:rPr>
          <w:rFonts w:ascii="Times New Roman" w:hAnsi="Times New Roman" w:cs="Times New Roman"/>
          <w:sz w:val="24"/>
          <w:szCs w:val="24"/>
        </w:rPr>
      </w:pPr>
      <w:r w:rsidRPr="00BF1C1E">
        <w:rPr>
          <w:rFonts w:ascii="Times New Roman" w:hAnsi="Times New Roman" w:cs="Times New Roman"/>
          <w:sz w:val="24"/>
          <w:szCs w:val="24"/>
        </w:rPr>
        <w:t>There were no significant differences in the parameters based on the age brackets of the hypertensive subjects</w:t>
      </w:r>
    </w:p>
    <w:p w14:paraId="730B1EB5" w14:textId="1A8E4218" w:rsidR="00995B78" w:rsidRPr="00BF1C1E" w:rsidRDefault="00EC44F1" w:rsidP="00BF1C1E">
      <w:pPr>
        <w:jc w:val="both"/>
        <w:rPr>
          <w:rFonts w:ascii="Times New Roman" w:hAnsi="Times New Roman" w:cs="Times New Roman"/>
          <w:b/>
          <w:bCs/>
          <w:sz w:val="24"/>
          <w:szCs w:val="24"/>
        </w:rPr>
      </w:pPr>
      <w:r w:rsidRPr="00BF1C1E">
        <w:rPr>
          <w:rFonts w:ascii="Times New Roman" w:hAnsi="Times New Roman" w:cs="Times New Roman"/>
          <w:b/>
          <w:bCs/>
          <w:sz w:val="24"/>
          <w:szCs w:val="24"/>
        </w:rPr>
        <w:lastRenderedPageBreak/>
        <w:t>Table 3</w:t>
      </w:r>
      <w:r w:rsidR="00995B78" w:rsidRPr="00BF1C1E">
        <w:rPr>
          <w:rFonts w:ascii="Times New Roman" w:hAnsi="Times New Roman" w:cs="Times New Roman"/>
          <w:b/>
          <w:bCs/>
          <w:sz w:val="24"/>
          <w:szCs w:val="24"/>
        </w:rPr>
        <w:t>: Comparison of Me</w:t>
      </w:r>
      <w:r w:rsidRPr="00BF1C1E">
        <w:rPr>
          <w:rFonts w:ascii="Times New Roman" w:hAnsi="Times New Roman" w:cs="Times New Roman"/>
          <w:b/>
          <w:bCs/>
          <w:sz w:val="24"/>
          <w:szCs w:val="24"/>
        </w:rPr>
        <w:t>an Levels of Parameters</w:t>
      </w:r>
      <w:r w:rsidR="00995B78" w:rsidRPr="00BF1C1E">
        <w:rPr>
          <w:rFonts w:ascii="Times New Roman" w:hAnsi="Times New Roman" w:cs="Times New Roman"/>
          <w:b/>
          <w:bCs/>
          <w:sz w:val="24"/>
          <w:szCs w:val="24"/>
        </w:rPr>
        <w:t xml:space="preserve"> based on Age Brackets of the Hypertensive Subjects</w:t>
      </w:r>
    </w:p>
    <w:tbl>
      <w:tblPr>
        <w:tblStyle w:val="TableGrid"/>
        <w:tblW w:w="0" w:type="auto"/>
        <w:tblInd w:w="-342" w:type="dxa"/>
        <w:tblLook w:val="04A0" w:firstRow="1" w:lastRow="0" w:firstColumn="1" w:lastColumn="0" w:noHBand="0" w:noVBand="1"/>
      </w:tblPr>
      <w:tblGrid>
        <w:gridCol w:w="1583"/>
        <w:gridCol w:w="1675"/>
        <w:gridCol w:w="1437"/>
        <w:gridCol w:w="1338"/>
        <w:gridCol w:w="1295"/>
        <w:gridCol w:w="1295"/>
        <w:gridCol w:w="1295"/>
      </w:tblGrid>
      <w:tr w:rsidR="00E767F1" w:rsidRPr="00BF1C1E" w14:paraId="401941F9" w14:textId="77777777" w:rsidTr="00EC44F1">
        <w:tc>
          <w:tcPr>
            <w:tcW w:w="1583" w:type="dxa"/>
            <w:tcBorders>
              <w:left w:val="nil"/>
              <w:bottom w:val="single" w:sz="4" w:space="0" w:color="auto"/>
              <w:right w:val="nil"/>
            </w:tcBorders>
          </w:tcPr>
          <w:p w14:paraId="0CA5FB18" w14:textId="77777777" w:rsidR="00E767F1" w:rsidRPr="00BF1C1E" w:rsidRDefault="00E767F1" w:rsidP="00BF1C1E">
            <w:pPr>
              <w:jc w:val="both"/>
              <w:rPr>
                <w:rFonts w:ascii="Times New Roman" w:hAnsi="Times New Roman" w:cs="Times New Roman"/>
                <w:b/>
                <w:bCs/>
              </w:rPr>
            </w:pPr>
          </w:p>
        </w:tc>
        <w:tc>
          <w:tcPr>
            <w:tcW w:w="1675" w:type="dxa"/>
            <w:tcBorders>
              <w:left w:val="nil"/>
              <w:bottom w:val="single" w:sz="4" w:space="0" w:color="auto"/>
              <w:right w:val="nil"/>
            </w:tcBorders>
          </w:tcPr>
          <w:p w14:paraId="569E8C94"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30-39 Years</w:t>
            </w:r>
          </w:p>
          <w:p w14:paraId="1B83E0D6"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(n=8)</w:t>
            </w:r>
          </w:p>
        </w:tc>
        <w:tc>
          <w:tcPr>
            <w:tcW w:w="1437" w:type="dxa"/>
            <w:tcBorders>
              <w:left w:val="nil"/>
              <w:bottom w:val="single" w:sz="4" w:space="0" w:color="auto"/>
              <w:right w:val="nil"/>
            </w:tcBorders>
          </w:tcPr>
          <w:p w14:paraId="2D5527C4"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40-49 Years</w:t>
            </w:r>
          </w:p>
          <w:p w14:paraId="36E3629F"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(n=12)</w:t>
            </w:r>
          </w:p>
        </w:tc>
        <w:tc>
          <w:tcPr>
            <w:tcW w:w="1338" w:type="dxa"/>
            <w:tcBorders>
              <w:left w:val="nil"/>
              <w:bottom w:val="single" w:sz="4" w:space="0" w:color="auto"/>
              <w:right w:val="nil"/>
            </w:tcBorders>
          </w:tcPr>
          <w:p w14:paraId="4C4B2E20"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50-59 Years</w:t>
            </w:r>
          </w:p>
          <w:p w14:paraId="7B355C96"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(n=24)</w:t>
            </w:r>
          </w:p>
        </w:tc>
        <w:tc>
          <w:tcPr>
            <w:tcW w:w="1295" w:type="dxa"/>
            <w:tcBorders>
              <w:left w:val="nil"/>
              <w:bottom w:val="single" w:sz="4" w:space="0" w:color="auto"/>
              <w:right w:val="nil"/>
            </w:tcBorders>
          </w:tcPr>
          <w:p w14:paraId="492DD3F6"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60-69 Years</w:t>
            </w:r>
          </w:p>
          <w:p w14:paraId="7E296CBD"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(n=6)</w:t>
            </w:r>
          </w:p>
        </w:tc>
        <w:tc>
          <w:tcPr>
            <w:tcW w:w="1295" w:type="dxa"/>
            <w:tcBorders>
              <w:left w:val="nil"/>
              <w:bottom w:val="single" w:sz="4" w:space="0" w:color="auto"/>
              <w:right w:val="nil"/>
            </w:tcBorders>
          </w:tcPr>
          <w:p w14:paraId="163D8FD7"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p-value</w:t>
            </w:r>
          </w:p>
        </w:tc>
        <w:tc>
          <w:tcPr>
            <w:tcW w:w="1295" w:type="dxa"/>
            <w:tcBorders>
              <w:left w:val="nil"/>
              <w:bottom w:val="single" w:sz="4" w:space="0" w:color="auto"/>
              <w:right w:val="nil"/>
            </w:tcBorders>
          </w:tcPr>
          <w:p w14:paraId="52C3E446" w14:textId="77777777" w:rsidR="00E767F1" w:rsidRPr="00BF1C1E" w:rsidRDefault="00E767F1" w:rsidP="00BF1C1E">
            <w:pPr>
              <w:jc w:val="both"/>
              <w:rPr>
                <w:rFonts w:ascii="Times New Roman" w:hAnsi="Times New Roman" w:cs="Times New Roman"/>
                <w:b/>
              </w:rPr>
            </w:pPr>
            <w:r w:rsidRPr="00BF1C1E">
              <w:rPr>
                <w:rFonts w:ascii="Times New Roman" w:hAnsi="Times New Roman" w:cs="Times New Roman"/>
                <w:b/>
              </w:rPr>
              <w:t>t-value</w:t>
            </w:r>
          </w:p>
        </w:tc>
      </w:tr>
      <w:tr w:rsidR="00E767F1" w:rsidRPr="00BF1C1E" w14:paraId="7B67B95D" w14:textId="77777777" w:rsidTr="00EC44F1">
        <w:tc>
          <w:tcPr>
            <w:tcW w:w="1583" w:type="dxa"/>
            <w:tcBorders>
              <w:left w:val="nil"/>
              <w:bottom w:val="nil"/>
              <w:right w:val="nil"/>
            </w:tcBorders>
          </w:tcPr>
          <w:p w14:paraId="2404C08E" w14:textId="77777777" w:rsidR="00E767F1" w:rsidRPr="00BF1C1E" w:rsidRDefault="00E767F1" w:rsidP="00BF1C1E">
            <w:pPr>
              <w:jc w:val="both"/>
              <w:rPr>
                <w:rFonts w:ascii="Times New Roman" w:hAnsi="Times New Roman" w:cs="Times New Roman"/>
                <w:bCs/>
              </w:rPr>
            </w:pPr>
            <w:r w:rsidRPr="00BF1C1E">
              <w:rPr>
                <w:rFonts w:ascii="Times New Roman" w:hAnsi="Times New Roman" w:cs="Times New Roman"/>
                <w:bCs/>
              </w:rPr>
              <w:t>Copper (µg/l)</w:t>
            </w:r>
          </w:p>
        </w:tc>
        <w:tc>
          <w:tcPr>
            <w:tcW w:w="1675" w:type="dxa"/>
            <w:tcBorders>
              <w:left w:val="nil"/>
              <w:bottom w:val="nil"/>
              <w:right w:val="nil"/>
            </w:tcBorders>
          </w:tcPr>
          <w:p w14:paraId="655BCBEB"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892.36 ± 72.74</w:t>
            </w:r>
          </w:p>
        </w:tc>
        <w:tc>
          <w:tcPr>
            <w:tcW w:w="1437" w:type="dxa"/>
            <w:tcBorders>
              <w:left w:val="nil"/>
              <w:bottom w:val="nil"/>
              <w:right w:val="nil"/>
            </w:tcBorders>
          </w:tcPr>
          <w:p w14:paraId="0DAAE964"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837.09 ± 96.45</w:t>
            </w:r>
          </w:p>
          <w:p w14:paraId="70C84DD5" w14:textId="77777777" w:rsidR="00E767F1" w:rsidRPr="00BF1C1E" w:rsidRDefault="00E767F1" w:rsidP="00BF1C1E">
            <w:pPr>
              <w:jc w:val="both"/>
              <w:rPr>
                <w:rFonts w:ascii="Times New Roman" w:hAnsi="Times New Roman" w:cs="Times New Roman"/>
              </w:rPr>
            </w:pPr>
          </w:p>
        </w:tc>
        <w:tc>
          <w:tcPr>
            <w:tcW w:w="1338" w:type="dxa"/>
            <w:tcBorders>
              <w:left w:val="nil"/>
              <w:bottom w:val="nil"/>
              <w:right w:val="nil"/>
            </w:tcBorders>
          </w:tcPr>
          <w:p w14:paraId="4F5EE089"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856.48 ± 91.50</w:t>
            </w:r>
          </w:p>
          <w:p w14:paraId="05D8C0DD" w14:textId="77777777" w:rsidR="00E767F1" w:rsidRPr="00BF1C1E" w:rsidRDefault="00E767F1" w:rsidP="00BF1C1E">
            <w:pPr>
              <w:jc w:val="both"/>
              <w:rPr>
                <w:rFonts w:ascii="Times New Roman" w:hAnsi="Times New Roman" w:cs="Times New Roman"/>
              </w:rPr>
            </w:pPr>
          </w:p>
        </w:tc>
        <w:tc>
          <w:tcPr>
            <w:tcW w:w="1295" w:type="dxa"/>
            <w:tcBorders>
              <w:left w:val="nil"/>
              <w:bottom w:val="nil"/>
              <w:right w:val="nil"/>
            </w:tcBorders>
          </w:tcPr>
          <w:p w14:paraId="676B90A3"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804.75 ± 87.28</w:t>
            </w:r>
          </w:p>
        </w:tc>
        <w:tc>
          <w:tcPr>
            <w:tcW w:w="1295" w:type="dxa"/>
            <w:tcBorders>
              <w:left w:val="nil"/>
              <w:bottom w:val="nil"/>
              <w:right w:val="nil"/>
            </w:tcBorders>
          </w:tcPr>
          <w:p w14:paraId="24989974"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0.311</w:t>
            </w:r>
          </w:p>
        </w:tc>
        <w:tc>
          <w:tcPr>
            <w:tcW w:w="1295" w:type="dxa"/>
            <w:tcBorders>
              <w:left w:val="nil"/>
              <w:bottom w:val="nil"/>
              <w:right w:val="nil"/>
            </w:tcBorders>
          </w:tcPr>
          <w:p w14:paraId="0D43C19F"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1.225</w:t>
            </w:r>
          </w:p>
        </w:tc>
      </w:tr>
      <w:tr w:rsidR="00E767F1" w:rsidRPr="00BF1C1E" w14:paraId="5B888257" w14:textId="77777777" w:rsidTr="00EC44F1">
        <w:tc>
          <w:tcPr>
            <w:tcW w:w="1583" w:type="dxa"/>
            <w:tcBorders>
              <w:top w:val="nil"/>
              <w:left w:val="nil"/>
              <w:bottom w:val="nil"/>
              <w:right w:val="nil"/>
            </w:tcBorders>
          </w:tcPr>
          <w:p w14:paraId="553F255C" w14:textId="77777777" w:rsidR="00E767F1" w:rsidRPr="00BF1C1E" w:rsidRDefault="00E767F1" w:rsidP="00BF1C1E">
            <w:pPr>
              <w:jc w:val="both"/>
              <w:rPr>
                <w:rFonts w:ascii="Times New Roman" w:hAnsi="Times New Roman" w:cs="Times New Roman"/>
                <w:bCs/>
              </w:rPr>
            </w:pPr>
            <w:r w:rsidRPr="00BF1C1E">
              <w:rPr>
                <w:rFonts w:ascii="Times New Roman" w:hAnsi="Times New Roman" w:cs="Times New Roman"/>
                <w:bCs/>
              </w:rPr>
              <w:t>Manganese (µg/l)</w:t>
            </w:r>
          </w:p>
        </w:tc>
        <w:tc>
          <w:tcPr>
            <w:tcW w:w="1675" w:type="dxa"/>
            <w:tcBorders>
              <w:top w:val="nil"/>
              <w:left w:val="nil"/>
              <w:bottom w:val="nil"/>
              <w:right w:val="nil"/>
            </w:tcBorders>
          </w:tcPr>
          <w:p w14:paraId="72892EEF"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8.09 ± 1.19</w:t>
            </w:r>
          </w:p>
        </w:tc>
        <w:tc>
          <w:tcPr>
            <w:tcW w:w="1437" w:type="dxa"/>
            <w:tcBorders>
              <w:top w:val="nil"/>
              <w:left w:val="nil"/>
              <w:bottom w:val="nil"/>
              <w:right w:val="nil"/>
            </w:tcBorders>
          </w:tcPr>
          <w:p w14:paraId="13DA71FA"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7.70 ± 1.47</w:t>
            </w:r>
          </w:p>
        </w:tc>
        <w:tc>
          <w:tcPr>
            <w:tcW w:w="1338" w:type="dxa"/>
            <w:tcBorders>
              <w:top w:val="nil"/>
              <w:left w:val="nil"/>
              <w:bottom w:val="nil"/>
              <w:right w:val="nil"/>
            </w:tcBorders>
          </w:tcPr>
          <w:p w14:paraId="3E532DB5"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8.25 ± 1.37</w:t>
            </w:r>
          </w:p>
          <w:p w14:paraId="180D40D6" w14:textId="77777777" w:rsidR="00E767F1" w:rsidRPr="00BF1C1E" w:rsidRDefault="00E767F1" w:rsidP="00BF1C1E">
            <w:pPr>
              <w:jc w:val="both"/>
              <w:rPr>
                <w:rFonts w:ascii="Times New Roman" w:hAnsi="Times New Roman" w:cs="Times New Roman"/>
              </w:rPr>
            </w:pPr>
          </w:p>
        </w:tc>
        <w:tc>
          <w:tcPr>
            <w:tcW w:w="1295" w:type="dxa"/>
            <w:tcBorders>
              <w:top w:val="nil"/>
              <w:left w:val="nil"/>
              <w:bottom w:val="nil"/>
              <w:right w:val="nil"/>
            </w:tcBorders>
          </w:tcPr>
          <w:p w14:paraId="4F7D218A"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7.27 ± 0.94</w:t>
            </w:r>
          </w:p>
        </w:tc>
        <w:tc>
          <w:tcPr>
            <w:tcW w:w="1295" w:type="dxa"/>
            <w:tcBorders>
              <w:top w:val="nil"/>
              <w:left w:val="nil"/>
              <w:bottom w:val="nil"/>
              <w:right w:val="nil"/>
            </w:tcBorders>
          </w:tcPr>
          <w:p w14:paraId="0E7C9622"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0.638</w:t>
            </w:r>
          </w:p>
        </w:tc>
        <w:tc>
          <w:tcPr>
            <w:tcW w:w="1295" w:type="dxa"/>
            <w:tcBorders>
              <w:top w:val="nil"/>
              <w:left w:val="nil"/>
              <w:bottom w:val="nil"/>
              <w:right w:val="nil"/>
            </w:tcBorders>
          </w:tcPr>
          <w:p w14:paraId="5C985883"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0.707</w:t>
            </w:r>
          </w:p>
        </w:tc>
      </w:tr>
      <w:tr w:rsidR="00E767F1" w:rsidRPr="00BF1C1E" w14:paraId="0A58859D" w14:textId="77777777" w:rsidTr="00EC44F1">
        <w:tc>
          <w:tcPr>
            <w:tcW w:w="1583" w:type="dxa"/>
            <w:tcBorders>
              <w:top w:val="nil"/>
              <w:left w:val="nil"/>
              <w:bottom w:val="nil"/>
              <w:right w:val="nil"/>
            </w:tcBorders>
          </w:tcPr>
          <w:p w14:paraId="1EFD1AE6" w14:textId="77777777" w:rsidR="00E767F1" w:rsidRPr="00BF1C1E" w:rsidRDefault="00E767F1" w:rsidP="00BF1C1E">
            <w:pPr>
              <w:jc w:val="both"/>
              <w:rPr>
                <w:rFonts w:ascii="Times New Roman" w:hAnsi="Times New Roman" w:cs="Times New Roman"/>
                <w:bCs/>
              </w:rPr>
            </w:pPr>
            <w:r w:rsidRPr="00BF1C1E">
              <w:rPr>
                <w:rFonts w:ascii="Times New Roman" w:hAnsi="Times New Roman" w:cs="Times New Roman"/>
                <w:bCs/>
              </w:rPr>
              <w:t>Calcium (mmol/l)</w:t>
            </w:r>
          </w:p>
        </w:tc>
        <w:tc>
          <w:tcPr>
            <w:tcW w:w="1675" w:type="dxa"/>
            <w:tcBorders>
              <w:top w:val="nil"/>
              <w:left w:val="nil"/>
              <w:bottom w:val="nil"/>
              <w:right w:val="nil"/>
            </w:tcBorders>
          </w:tcPr>
          <w:p w14:paraId="6EFDB47B"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2.43 ± 0.18</w:t>
            </w:r>
          </w:p>
        </w:tc>
        <w:tc>
          <w:tcPr>
            <w:tcW w:w="1437" w:type="dxa"/>
            <w:tcBorders>
              <w:top w:val="nil"/>
              <w:left w:val="nil"/>
              <w:bottom w:val="nil"/>
              <w:right w:val="nil"/>
            </w:tcBorders>
          </w:tcPr>
          <w:p w14:paraId="1601C51A"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2.39 ± 0.17</w:t>
            </w:r>
          </w:p>
        </w:tc>
        <w:tc>
          <w:tcPr>
            <w:tcW w:w="1338" w:type="dxa"/>
            <w:tcBorders>
              <w:top w:val="nil"/>
              <w:left w:val="nil"/>
              <w:bottom w:val="nil"/>
              <w:right w:val="nil"/>
            </w:tcBorders>
          </w:tcPr>
          <w:p w14:paraId="5CF33802"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2.36 ± 0.13</w:t>
            </w:r>
          </w:p>
        </w:tc>
        <w:tc>
          <w:tcPr>
            <w:tcW w:w="1295" w:type="dxa"/>
            <w:tcBorders>
              <w:top w:val="nil"/>
              <w:left w:val="nil"/>
              <w:bottom w:val="nil"/>
              <w:right w:val="nil"/>
            </w:tcBorders>
          </w:tcPr>
          <w:p w14:paraId="79B87C17"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2.37 ± 0.14</w:t>
            </w:r>
          </w:p>
        </w:tc>
        <w:tc>
          <w:tcPr>
            <w:tcW w:w="1295" w:type="dxa"/>
            <w:tcBorders>
              <w:top w:val="nil"/>
              <w:left w:val="nil"/>
              <w:bottom w:val="nil"/>
              <w:right w:val="nil"/>
            </w:tcBorders>
          </w:tcPr>
          <w:p w14:paraId="357D769E"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0.569</w:t>
            </w:r>
          </w:p>
        </w:tc>
        <w:tc>
          <w:tcPr>
            <w:tcW w:w="1295" w:type="dxa"/>
            <w:tcBorders>
              <w:top w:val="nil"/>
              <w:left w:val="nil"/>
              <w:bottom w:val="nil"/>
              <w:right w:val="nil"/>
            </w:tcBorders>
          </w:tcPr>
          <w:p w14:paraId="293C5368"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0.466</w:t>
            </w:r>
          </w:p>
        </w:tc>
      </w:tr>
      <w:tr w:rsidR="00E767F1" w:rsidRPr="00BF1C1E" w14:paraId="6DD62D8E" w14:textId="77777777" w:rsidTr="00EC44F1">
        <w:tc>
          <w:tcPr>
            <w:tcW w:w="1583" w:type="dxa"/>
            <w:tcBorders>
              <w:top w:val="nil"/>
              <w:left w:val="nil"/>
              <w:bottom w:val="nil"/>
              <w:right w:val="nil"/>
            </w:tcBorders>
          </w:tcPr>
          <w:p w14:paraId="010AA0CB" w14:textId="77777777" w:rsidR="00E767F1" w:rsidRPr="00BF1C1E" w:rsidRDefault="00E767F1" w:rsidP="00BF1C1E">
            <w:pPr>
              <w:jc w:val="both"/>
              <w:rPr>
                <w:rFonts w:ascii="Times New Roman" w:hAnsi="Times New Roman" w:cs="Times New Roman"/>
                <w:bCs/>
              </w:rPr>
            </w:pPr>
            <w:proofErr w:type="gramStart"/>
            <w:r w:rsidRPr="00BF1C1E">
              <w:rPr>
                <w:rFonts w:ascii="Times New Roman" w:hAnsi="Times New Roman" w:cs="Times New Roman"/>
                <w:bCs/>
              </w:rPr>
              <w:t>Boron  (</w:t>
            </w:r>
            <w:proofErr w:type="gramEnd"/>
            <w:r w:rsidRPr="00BF1C1E">
              <w:rPr>
                <w:rFonts w:ascii="Times New Roman" w:hAnsi="Times New Roman" w:cs="Times New Roman"/>
                <w:bCs/>
              </w:rPr>
              <w:t>µg/l)</w:t>
            </w:r>
          </w:p>
        </w:tc>
        <w:tc>
          <w:tcPr>
            <w:tcW w:w="1675" w:type="dxa"/>
            <w:tcBorders>
              <w:top w:val="nil"/>
              <w:left w:val="nil"/>
              <w:bottom w:val="nil"/>
              <w:right w:val="nil"/>
            </w:tcBorders>
          </w:tcPr>
          <w:p w14:paraId="0FC74D89"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235.24 ± 47.61</w:t>
            </w:r>
          </w:p>
        </w:tc>
        <w:tc>
          <w:tcPr>
            <w:tcW w:w="1437" w:type="dxa"/>
            <w:tcBorders>
              <w:top w:val="nil"/>
              <w:left w:val="nil"/>
              <w:bottom w:val="nil"/>
              <w:right w:val="nil"/>
            </w:tcBorders>
          </w:tcPr>
          <w:p w14:paraId="6BF646AD"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234.63 ± 31.70</w:t>
            </w:r>
          </w:p>
        </w:tc>
        <w:tc>
          <w:tcPr>
            <w:tcW w:w="1338" w:type="dxa"/>
            <w:tcBorders>
              <w:top w:val="nil"/>
              <w:left w:val="nil"/>
              <w:bottom w:val="nil"/>
              <w:right w:val="nil"/>
            </w:tcBorders>
          </w:tcPr>
          <w:p w14:paraId="6202523E"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223.63 ± 31.71</w:t>
            </w:r>
          </w:p>
        </w:tc>
        <w:tc>
          <w:tcPr>
            <w:tcW w:w="1295" w:type="dxa"/>
            <w:tcBorders>
              <w:top w:val="nil"/>
              <w:left w:val="nil"/>
              <w:bottom w:val="nil"/>
              <w:right w:val="nil"/>
            </w:tcBorders>
          </w:tcPr>
          <w:p w14:paraId="0E1A12A2"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205.62 ± 40.81</w:t>
            </w:r>
          </w:p>
        </w:tc>
        <w:tc>
          <w:tcPr>
            <w:tcW w:w="1295" w:type="dxa"/>
            <w:tcBorders>
              <w:top w:val="nil"/>
              <w:left w:val="nil"/>
              <w:bottom w:val="nil"/>
              <w:right w:val="nil"/>
            </w:tcBorders>
          </w:tcPr>
          <w:p w14:paraId="194978DE"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0.546</w:t>
            </w:r>
          </w:p>
        </w:tc>
        <w:tc>
          <w:tcPr>
            <w:tcW w:w="1295" w:type="dxa"/>
            <w:tcBorders>
              <w:top w:val="nil"/>
              <w:left w:val="nil"/>
              <w:bottom w:val="nil"/>
              <w:right w:val="nil"/>
            </w:tcBorders>
          </w:tcPr>
          <w:p w14:paraId="32AE8FFA"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0.718</w:t>
            </w:r>
          </w:p>
        </w:tc>
      </w:tr>
      <w:tr w:rsidR="00E767F1" w:rsidRPr="00BF1C1E" w14:paraId="19795E07" w14:textId="77777777" w:rsidTr="00EC44F1">
        <w:tc>
          <w:tcPr>
            <w:tcW w:w="1583" w:type="dxa"/>
            <w:tcBorders>
              <w:top w:val="nil"/>
              <w:left w:val="nil"/>
              <w:bottom w:val="nil"/>
              <w:right w:val="nil"/>
            </w:tcBorders>
          </w:tcPr>
          <w:p w14:paraId="4C9E8238" w14:textId="77777777" w:rsidR="00E767F1" w:rsidRPr="00BF1C1E" w:rsidRDefault="00E767F1" w:rsidP="00BF1C1E">
            <w:pPr>
              <w:jc w:val="both"/>
              <w:rPr>
                <w:rFonts w:ascii="Times New Roman" w:hAnsi="Times New Roman" w:cs="Times New Roman"/>
                <w:bCs/>
              </w:rPr>
            </w:pPr>
            <w:r w:rsidRPr="00BF1C1E">
              <w:rPr>
                <w:rFonts w:ascii="Times New Roman" w:hAnsi="Times New Roman" w:cs="Times New Roman"/>
                <w:bCs/>
              </w:rPr>
              <w:t>Inorganic Phosphorus (µg/l)</w:t>
            </w:r>
          </w:p>
        </w:tc>
        <w:tc>
          <w:tcPr>
            <w:tcW w:w="1675" w:type="dxa"/>
            <w:tcBorders>
              <w:top w:val="nil"/>
              <w:left w:val="nil"/>
              <w:bottom w:val="nil"/>
              <w:right w:val="nil"/>
            </w:tcBorders>
          </w:tcPr>
          <w:p w14:paraId="77F66BE4"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1.77 ± 0.54</w:t>
            </w:r>
          </w:p>
        </w:tc>
        <w:tc>
          <w:tcPr>
            <w:tcW w:w="1437" w:type="dxa"/>
            <w:tcBorders>
              <w:top w:val="nil"/>
              <w:left w:val="nil"/>
              <w:bottom w:val="nil"/>
              <w:right w:val="nil"/>
            </w:tcBorders>
          </w:tcPr>
          <w:p w14:paraId="439609F5"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1.76 ± 0.40</w:t>
            </w:r>
          </w:p>
        </w:tc>
        <w:tc>
          <w:tcPr>
            <w:tcW w:w="1338" w:type="dxa"/>
            <w:tcBorders>
              <w:top w:val="nil"/>
              <w:left w:val="nil"/>
              <w:bottom w:val="nil"/>
              <w:right w:val="nil"/>
            </w:tcBorders>
          </w:tcPr>
          <w:p w14:paraId="6E08C6DB"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1.74 ± 0.36</w:t>
            </w:r>
          </w:p>
        </w:tc>
        <w:tc>
          <w:tcPr>
            <w:tcW w:w="1295" w:type="dxa"/>
            <w:tcBorders>
              <w:top w:val="nil"/>
              <w:left w:val="nil"/>
              <w:bottom w:val="nil"/>
              <w:right w:val="nil"/>
            </w:tcBorders>
          </w:tcPr>
          <w:p w14:paraId="61C1AB01"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1.50 ± 0.15</w:t>
            </w:r>
          </w:p>
        </w:tc>
        <w:tc>
          <w:tcPr>
            <w:tcW w:w="1295" w:type="dxa"/>
            <w:tcBorders>
              <w:top w:val="nil"/>
              <w:left w:val="nil"/>
              <w:bottom w:val="nil"/>
              <w:right w:val="nil"/>
            </w:tcBorders>
          </w:tcPr>
          <w:p w14:paraId="5DCA317C"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0.515</w:t>
            </w:r>
          </w:p>
        </w:tc>
        <w:tc>
          <w:tcPr>
            <w:tcW w:w="1295" w:type="dxa"/>
            <w:tcBorders>
              <w:top w:val="nil"/>
              <w:left w:val="nil"/>
              <w:bottom w:val="nil"/>
              <w:right w:val="nil"/>
            </w:tcBorders>
          </w:tcPr>
          <w:p w14:paraId="30D94002"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0.774</w:t>
            </w:r>
          </w:p>
        </w:tc>
      </w:tr>
      <w:tr w:rsidR="00E767F1" w:rsidRPr="00BF1C1E" w14:paraId="3FF948AA" w14:textId="77777777" w:rsidTr="00EC44F1">
        <w:tc>
          <w:tcPr>
            <w:tcW w:w="1583" w:type="dxa"/>
            <w:tcBorders>
              <w:top w:val="nil"/>
              <w:left w:val="nil"/>
              <w:bottom w:val="nil"/>
              <w:right w:val="nil"/>
            </w:tcBorders>
          </w:tcPr>
          <w:p w14:paraId="6018E917" w14:textId="77777777" w:rsidR="00E767F1" w:rsidRPr="00BF1C1E" w:rsidRDefault="00E767F1" w:rsidP="00BF1C1E">
            <w:pPr>
              <w:jc w:val="both"/>
              <w:rPr>
                <w:rFonts w:ascii="Times New Roman" w:hAnsi="Times New Roman" w:cs="Times New Roman"/>
                <w:bCs/>
              </w:rPr>
            </w:pPr>
            <w:r w:rsidRPr="00BF1C1E">
              <w:rPr>
                <w:rFonts w:ascii="Times New Roman" w:hAnsi="Times New Roman" w:cs="Times New Roman"/>
                <w:bCs/>
              </w:rPr>
              <w:t>Selenium (µg/l)</w:t>
            </w:r>
          </w:p>
        </w:tc>
        <w:tc>
          <w:tcPr>
            <w:tcW w:w="1675" w:type="dxa"/>
            <w:tcBorders>
              <w:top w:val="nil"/>
              <w:left w:val="nil"/>
              <w:bottom w:val="nil"/>
              <w:right w:val="nil"/>
            </w:tcBorders>
          </w:tcPr>
          <w:p w14:paraId="36B2FA30"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67.97 ± 7.36</w:t>
            </w:r>
          </w:p>
        </w:tc>
        <w:tc>
          <w:tcPr>
            <w:tcW w:w="1437" w:type="dxa"/>
            <w:tcBorders>
              <w:top w:val="nil"/>
              <w:left w:val="nil"/>
              <w:bottom w:val="nil"/>
              <w:right w:val="nil"/>
            </w:tcBorders>
          </w:tcPr>
          <w:p w14:paraId="0B34CD52"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67.07 ± 7.97</w:t>
            </w:r>
          </w:p>
        </w:tc>
        <w:tc>
          <w:tcPr>
            <w:tcW w:w="1338" w:type="dxa"/>
            <w:tcBorders>
              <w:top w:val="nil"/>
              <w:left w:val="nil"/>
              <w:bottom w:val="nil"/>
              <w:right w:val="nil"/>
            </w:tcBorders>
          </w:tcPr>
          <w:p w14:paraId="03B57A04"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71.45 ± 5.93</w:t>
            </w:r>
          </w:p>
        </w:tc>
        <w:tc>
          <w:tcPr>
            <w:tcW w:w="1295" w:type="dxa"/>
            <w:tcBorders>
              <w:top w:val="nil"/>
              <w:left w:val="nil"/>
              <w:bottom w:val="nil"/>
              <w:right w:val="nil"/>
            </w:tcBorders>
          </w:tcPr>
          <w:p w14:paraId="641699E8"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69.27 ± 7.40</w:t>
            </w:r>
          </w:p>
        </w:tc>
        <w:tc>
          <w:tcPr>
            <w:tcW w:w="1295" w:type="dxa"/>
            <w:tcBorders>
              <w:top w:val="nil"/>
              <w:left w:val="nil"/>
              <w:bottom w:val="nil"/>
              <w:right w:val="nil"/>
            </w:tcBorders>
          </w:tcPr>
          <w:p w14:paraId="521B4ACC"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0.291</w:t>
            </w:r>
          </w:p>
        </w:tc>
        <w:tc>
          <w:tcPr>
            <w:tcW w:w="1295" w:type="dxa"/>
            <w:tcBorders>
              <w:top w:val="nil"/>
              <w:left w:val="nil"/>
              <w:bottom w:val="nil"/>
              <w:right w:val="nil"/>
            </w:tcBorders>
          </w:tcPr>
          <w:p w14:paraId="7C115510" w14:textId="77777777" w:rsidR="00E767F1" w:rsidRPr="00BF1C1E" w:rsidRDefault="00E767F1" w:rsidP="00BF1C1E">
            <w:pPr>
              <w:jc w:val="both"/>
              <w:rPr>
                <w:rFonts w:ascii="Times New Roman" w:hAnsi="Times New Roman" w:cs="Times New Roman"/>
              </w:rPr>
            </w:pPr>
            <w:r w:rsidRPr="00BF1C1E">
              <w:rPr>
                <w:rFonts w:ascii="Times New Roman" w:hAnsi="Times New Roman" w:cs="Times New Roman"/>
              </w:rPr>
              <w:t>1.284</w:t>
            </w:r>
          </w:p>
        </w:tc>
      </w:tr>
      <w:tr w:rsidR="00EC44F1" w:rsidRPr="00BF1C1E" w14:paraId="7B71A44D" w14:textId="77777777" w:rsidTr="00EC44F1">
        <w:tc>
          <w:tcPr>
            <w:tcW w:w="1583" w:type="dxa"/>
            <w:tcBorders>
              <w:top w:val="nil"/>
              <w:left w:val="nil"/>
              <w:right w:val="nil"/>
            </w:tcBorders>
          </w:tcPr>
          <w:p w14:paraId="5965735A" w14:textId="77777777" w:rsidR="00EC44F1" w:rsidRPr="00BF1C1E" w:rsidRDefault="00EC44F1" w:rsidP="00BF1C1E">
            <w:pPr>
              <w:jc w:val="both"/>
              <w:rPr>
                <w:rFonts w:ascii="Times New Roman" w:hAnsi="Times New Roman" w:cs="Times New Roman"/>
                <w:bCs/>
              </w:rPr>
            </w:pPr>
            <w:r w:rsidRPr="00BF1C1E">
              <w:rPr>
                <w:rFonts w:ascii="Times New Roman" w:hAnsi="Times New Roman" w:cs="Times New Roman"/>
                <w:bCs/>
              </w:rPr>
              <w:t>Iron (µg/l)</w:t>
            </w:r>
          </w:p>
        </w:tc>
        <w:tc>
          <w:tcPr>
            <w:tcW w:w="1675" w:type="dxa"/>
            <w:tcBorders>
              <w:top w:val="nil"/>
              <w:left w:val="nil"/>
              <w:right w:val="nil"/>
            </w:tcBorders>
          </w:tcPr>
          <w:p w14:paraId="24073C7B" w14:textId="77777777" w:rsidR="00EC44F1" w:rsidRPr="00BF1C1E" w:rsidRDefault="00EC44F1" w:rsidP="00BF1C1E">
            <w:pPr>
              <w:jc w:val="both"/>
              <w:rPr>
                <w:rFonts w:ascii="Times New Roman" w:hAnsi="Times New Roman" w:cs="Times New Roman"/>
              </w:rPr>
            </w:pPr>
            <w:r w:rsidRPr="00BF1C1E">
              <w:rPr>
                <w:rFonts w:ascii="Times New Roman" w:hAnsi="Times New Roman" w:cs="Times New Roman"/>
              </w:rPr>
              <w:t>1152.61 ± 100.38</w:t>
            </w:r>
          </w:p>
        </w:tc>
        <w:tc>
          <w:tcPr>
            <w:tcW w:w="1437" w:type="dxa"/>
            <w:tcBorders>
              <w:top w:val="nil"/>
              <w:left w:val="nil"/>
              <w:right w:val="nil"/>
            </w:tcBorders>
          </w:tcPr>
          <w:p w14:paraId="44A80D08" w14:textId="77777777" w:rsidR="00EC44F1" w:rsidRPr="00BF1C1E" w:rsidRDefault="00EC44F1" w:rsidP="00BF1C1E">
            <w:pPr>
              <w:jc w:val="both"/>
              <w:rPr>
                <w:rFonts w:ascii="Times New Roman" w:hAnsi="Times New Roman" w:cs="Times New Roman"/>
              </w:rPr>
            </w:pPr>
            <w:r w:rsidRPr="00BF1C1E">
              <w:rPr>
                <w:rFonts w:ascii="Times New Roman" w:hAnsi="Times New Roman" w:cs="Times New Roman"/>
              </w:rPr>
              <w:t>1144.98 ± 54.79</w:t>
            </w:r>
          </w:p>
        </w:tc>
        <w:tc>
          <w:tcPr>
            <w:tcW w:w="1338" w:type="dxa"/>
            <w:tcBorders>
              <w:top w:val="nil"/>
              <w:left w:val="nil"/>
              <w:right w:val="nil"/>
            </w:tcBorders>
          </w:tcPr>
          <w:p w14:paraId="7E08B748" w14:textId="77777777" w:rsidR="00EC44F1" w:rsidRPr="00BF1C1E" w:rsidRDefault="00EC44F1" w:rsidP="00BF1C1E">
            <w:pPr>
              <w:jc w:val="both"/>
              <w:rPr>
                <w:rFonts w:ascii="Times New Roman" w:hAnsi="Times New Roman" w:cs="Times New Roman"/>
              </w:rPr>
            </w:pPr>
            <w:r w:rsidRPr="00BF1C1E">
              <w:rPr>
                <w:rFonts w:ascii="Times New Roman" w:hAnsi="Times New Roman" w:cs="Times New Roman"/>
              </w:rPr>
              <w:t>1159.25 ± 27.07</w:t>
            </w:r>
          </w:p>
        </w:tc>
        <w:tc>
          <w:tcPr>
            <w:tcW w:w="1295" w:type="dxa"/>
            <w:tcBorders>
              <w:top w:val="nil"/>
              <w:left w:val="nil"/>
              <w:right w:val="nil"/>
            </w:tcBorders>
          </w:tcPr>
          <w:p w14:paraId="2F6C3B05" w14:textId="77777777" w:rsidR="00EC44F1" w:rsidRPr="00BF1C1E" w:rsidRDefault="00EC44F1" w:rsidP="00BF1C1E">
            <w:pPr>
              <w:jc w:val="both"/>
              <w:rPr>
                <w:rFonts w:ascii="Times New Roman" w:hAnsi="Times New Roman" w:cs="Times New Roman"/>
              </w:rPr>
            </w:pPr>
            <w:r w:rsidRPr="00BF1C1E">
              <w:rPr>
                <w:rFonts w:ascii="Times New Roman" w:hAnsi="Times New Roman" w:cs="Times New Roman"/>
              </w:rPr>
              <w:t>1151.82 ± 62.42</w:t>
            </w:r>
          </w:p>
        </w:tc>
        <w:tc>
          <w:tcPr>
            <w:tcW w:w="1295" w:type="dxa"/>
            <w:tcBorders>
              <w:top w:val="nil"/>
              <w:left w:val="nil"/>
              <w:right w:val="nil"/>
            </w:tcBorders>
          </w:tcPr>
          <w:p w14:paraId="6620FE03" w14:textId="77777777" w:rsidR="00EC44F1" w:rsidRPr="00BF1C1E" w:rsidRDefault="00EC44F1" w:rsidP="00BF1C1E">
            <w:pPr>
              <w:jc w:val="both"/>
              <w:rPr>
                <w:rFonts w:ascii="Times New Roman" w:hAnsi="Times New Roman" w:cs="Times New Roman"/>
              </w:rPr>
            </w:pPr>
            <w:r w:rsidRPr="00BF1C1E">
              <w:rPr>
                <w:rFonts w:ascii="Times New Roman" w:hAnsi="Times New Roman" w:cs="Times New Roman"/>
              </w:rPr>
              <w:t>0.938</w:t>
            </w:r>
          </w:p>
        </w:tc>
        <w:tc>
          <w:tcPr>
            <w:tcW w:w="1295" w:type="dxa"/>
            <w:tcBorders>
              <w:top w:val="nil"/>
              <w:left w:val="nil"/>
              <w:right w:val="nil"/>
            </w:tcBorders>
          </w:tcPr>
          <w:p w14:paraId="1ABDB912" w14:textId="77777777" w:rsidR="00EC44F1" w:rsidRPr="00BF1C1E" w:rsidRDefault="00EC44F1" w:rsidP="00BF1C1E">
            <w:pPr>
              <w:jc w:val="both"/>
              <w:rPr>
                <w:rFonts w:ascii="Times New Roman" w:hAnsi="Times New Roman" w:cs="Times New Roman"/>
              </w:rPr>
            </w:pPr>
            <w:r w:rsidRPr="00BF1C1E">
              <w:rPr>
                <w:rFonts w:ascii="Times New Roman" w:hAnsi="Times New Roman" w:cs="Times New Roman"/>
              </w:rPr>
              <w:t>0.136</w:t>
            </w:r>
          </w:p>
        </w:tc>
      </w:tr>
    </w:tbl>
    <w:p w14:paraId="51B92A16" w14:textId="77777777" w:rsidR="00995B78" w:rsidRPr="00BF1C1E" w:rsidRDefault="00995B78" w:rsidP="00BF1C1E">
      <w:pPr>
        <w:jc w:val="both"/>
        <w:rPr>
          <w:rFonts w:ascii="Times New Roman" w:hAnsi="Times New Roman" w:cs="Times New Roman"/>
          <w:sz w:val="24"/>
          <w:szCs w:val="24"/>
        </w:rPr>
      </w:pPr>
    </w:p>
    <w:p w14:paraId="4790819B" w14:textId="77777777" w:rsidR="00995B78" w:rsidRPr="00BF1C1E" w:rsidRDefault="00995B78" w:rsidP="00BF1C1E">
      <w:pPr>
        <w:jc w:val="both"/>
        <w:rPr>
          <w:rFonts w:ascii="Times New Roman" w:hAnsi="Times New Roman" w:cs="Times New Roman"/>
          <w:sz w:val="24"/>
          <w:szCs w:val="24"/>
        </w:rPr>
      </w:pPr>
    </w:p>
    <w:p w14:paraId="0DC8FB91" w14:textId="77777777" w:rsidR="00995B78" w:rsidRPr="00BF1C1E" w:rsidRDefault="00995B78" w:rsidP="00BF1C1E">
      <w:pPr>
        <w:jc w:val="both"/>
        <w:rPr>
          <w:rFonts w:ascii="Times New Roman" w:hAnsi="Times New Roman" w:cs="Times New Roman"/>
          <w:sz w:val="24"/>
          <w:szCs w:val="24"/>
        </w:rPr>
      </w:pPr>
    </w:p>
    <w:p w14:paraId="72679E7F" w14:textId="77777777" w:rsidR="00995B78" w:rsidRPr="00BF1C1E" w:rsidRDefault="00995B78" w:rsidP="00BF1C1E">
      <w:pPr>
        <w:jc w:val="both"/>
        <w:rPr>
          <w:rFonts w:ascii="Times New Roman" w:hAnsi="Times New Roman" w:cs="Times New Roman"/>
          <w:sz w:val="24"/>
          <w:szCs w:val="24"/>
        </w:rPr>
      </w:pPr>
      <w:r w:rsidRPr="00BF1C1E">
        <w:rPr>
          <w:rFonts w:ascii="Times New Roman" w:hAnsi="Times New Roman" w:cs="Times New Roman"/>
          <w:noProof/>
          <w:sz w:val="24"/>
          <w:szCs w:val="24"/>
        </w:rPr>
        <w:lastRenderedPageBreak/>
        <w:drawing>
          <wp:inline distT="0" distB="0" distL="0" distR="0" wp14:anchorId="2ADCE437" wp14:editId="772BD2A4">
            <wp:extent cx="5580380" cy="3396330"/>
            <wp:effectExtent l="0" t="0" r="1270" b="0"/>
            <wp:docPr id="117584288" name="Chart 1">
              <a:extLst xmlns:a="http://schemas.openxmlformats.org/drawingml/2006/main">
                <a:ext uri="{FF2B5EF4-FFF2-40B4-BE49-F238E27FC236}">
                  <a16:creationId xmlns:a16="http://schemas.microsoft.com/office/drawing/2014/main" id="{9663E3A5-33F7-C87A-2874-5A039BB5D6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387084" w14:textId="261C8840" w:rsidR="00995B78" w:rsidRPr="00BF1C1E" w:rsidRDefault="00EC44F1" w:rsidP="00BF1C1E">
      <w:pPr>
        <w:pStyle w:val="ListParagraph"/>
        <w:jc w:val="both"/>
        <w:rPr>
          <w:rFonts w:ascii="Times New Roman" w:hAnsi="Times New Roman" w:cs="Times New Roman"/>
          <w:b/>
          <w:sz w:val="24"/>
          <w:szCs w:val="24"/>
        </w:rPr>
      </w:pPr>
      <w:r w:rsidRPr="00BF1C1E">
        <w:rPr>
          <w:rFonts w:ascii="Times New Roman" w:hAnsi="Times New Roman" w:cs="Times New Roman"/>
          <w:b/>
          <w:sz w:val="24"/>
          <w:szCs w:val="24"/>
        </w:rPr>
        <w:t>Figure 1: Systolic and Diastolic Pressures of the Hypertensive Subjects based on Age Brackets</w:t>
      </w:r>
    </w:p>
    <w:p w14:paraId="6C412D86" w14:textId="77777777" w:rsidR="00EC44F1" w:rsidRPr="00BF1C1E" w:rsidRDefault="00EC44F1" w:rsidP="00BF1C1E">
      <w:pPr>
        <w:pStyle w:val="ListParagraph"/>
        <w:jc w:val="both"/>
        <w:rPr>
          <w:rFonts w:ascii="Times New Roman" w:hAnsi="Times New Roman" w:cs="Times New Roman"/>
          <w:b/>
          <w:sz w:val="24"/>
          <w:szCs w:val="24"/>
        </w:rPr>
      </w:pPr>
    </w:p>
    <w:p w14:paraId="1B7C6904" w14:textId="77777777" w:rsidR="00EC44F1" w:rsidRPr="00BF1C1E" w:rsidRDefault="00EC44F1" w:rsidP="00BF1C1E">
      <w:pPr>
        <w:pStyle w:val="ListParagraph"/>
        <w:jc w:val="both"/>
        <w:rPr>
          <w:rFonts w:ascii="Times New Roman" w:hAnsi="Times New Roman" w:cs="Times New Roman"/>
          <w:b/>
          <w:sz w:val="24"/>
          <w:szCs w:val="24"/>
        </w:rPr>
      </w:pPr>
    </w:p>
    <w:p w14:paraId="0ED57155" w14:textId="77777777" w:rsidR="00EC44F1" w:rsidRPr="00BF1C1E" w:rsidRDefault="00EC44F1" w:rsidP="00BF1C1E">
      <w:pPr>
        <w:pStyle w:val="ListParagraph"/>
        <w:jc w:val="both"/>
        <w:rPr>
          <w:rFonts w:ascii="Times New Roman" w:hAnsi="Times New Roman" w:cs="Times New Roman"/>
          <w:b/>
          <w:sz w:val="24"/>
          <w:szCs w:val="24"/>
        </w:rPr>
      </w:pPr>
    </w:p>
    <w:p w14:paraId="2D698A2B" w14:textId="77777777" w:rsidR="00EC44F1" w:rsidRPr="00BF1C1E" w:rsidRDefault="00EC44F1" w:rsidP="00BF1C1E">
      <w:pPr>
        <w:pStyle w:val="ListParagraph"/>
        <w:jc w:val="both"/>
        <w:rPr>
          <w:rFonts w:ascii="Times New Roman" w:hAnsi="Times New Roman" w:cs="Times New Roman"/>
          <w:b/>
          <w:sz w:val="24"/>
          <w:szCs w:val="24"/>
        </w:rPr>
      </w:pPr>
    </w:p>
    <w:p w14:paraId="44E6679E" w14:textId="77777777" w:rsidR="00EC44F1" w:rsidRPr="00BF1C1E" w:rsidRDefault="00EC44F1" w:rsidP="00BF1C1E">
      <w:pPr>
        <w:pStyle w:val="ListParagraph"/>
        <w:jc w:val="both"/>
        <w:rPr>
          <w:rFonts w:ascii="Times New Roman" w:hAnsi="Times New Roman" w:cs="Times New Roman"/>
          <w:b/>
          <w:sz w:val="24"/>
          <w:szCs w:val="24"/>
        </w:rPr>
      </w:pPr>
    </w:p>
    <w:p w14:paraId="5621E3A0" w14:textId="77777777" w:rsidR="00EC44F1" w:rsidRPr="00BF1C1E" w:rsidRDefault="00EC44F1" w:rsidP="00BF1C1E">
      <w:pPr>
        <w:pStyle w:val="ListParagraph"/>
        <w:jc w:val="both"/>
        <w:rPr>
          <w:rFonts w:ascii="Times New Roman" w:hAnsi="Times New Roman" w:cs="Times New Roman"/>
          <w:b/>
          <w:sz w:val="24"/>
          <w:szCs w:val="24"/>
        </w:rPr>
      </w:pPr>
    </w:p>
    <w:p w14:paraId="6D26590C" w14:textId="77777777" w:rsidR="00EC44F1" w:rsidRPr="00BF1C1E" w:rsidRDefault="00EC44F1" w:rsidP="00BF1C1E">
      <w:pPr>
        <w:pStyle w:val="ListParagraph"/>
        <w:jc w:val="both"/>
        <w:rPr>
          <w:rFonts w:ascii="Times New Roman" w:hAnsi="Times New Roman" w:cs="Times New Roman"/>
          <w:b/>
          <w:sz w:val="24"/>
          <w:szCs w:val="24"/>
        </w:rPr>
      </w:pPr>
    </w:p>
    <w:p w14:paraId="73331F16" w14:textId="77777777" w:rsidR="00EC44F1" w:rsidRPr="00BF1C1E" w:rsidRDefault="00EC44F1" w:rsidP="00BF1C1E">
      <w:pPr>
        <w:pStyle w:val="ListParagraph"/>
        <w:jc w:val="both"/>
        <w:rPr>
          <w:rFonts w:ascii="Times New Roman" w:hAnsi="Times New Roman" w:cs="Times New Roman"/>
          <w:b/>
          <w:sz w:val="24"/>
          <w:szCs w:val="24"/>
        </w:rPr>
      </w:pPr>
    </w:p>
    <w:p w14:paraId="0B3C8768" w14:textId="77777777" w:rsidR="00EC44F1" w:rsidRPr="00BF1C1E" w:rsidRDefault="00EC44F1" w:rsidP="00BF1C1E">
      <w:pPr>
        <w:pStyle w:val="ListParagraph"/>
        <w:jc w:val="both"/>
        <w:rPr>
          <w:rFonts w:ascii="Times New Roman" w:hAnsi="Times New Roman" w:cs="Times New Roman"/>
          <w:b/>
          <w:sz w:val="24"/>
          <w:szCs w:val="24"/>
        </w:rPr>
      </w:pPr>
    </w:p>
    <w:p w14:paraId="2C23505D" w14:textId="77777777" w:rsidR="00EC44F1" w:rsidRPr="00BF1C1E" w:rsidRDefault="00EC44F1" w:rsidP="00BF1C1E">
      <w:pPr>
        <w:pStyle w:val="ListParagraph"/>
        <w:jc w:val="both"/>
        <w:rPr>
          <w:rFonts w:ascii="Times New Roman" w:hAnsi="Times New Roman" w:cs="Times New Roman"/>
          <w:b/>
          <w:sz w:val="24"/>
          <w:szCs w:val="24"/>
        </w:rPr>
      </w:pPr>
    </w:p>
    <w:p w14:paraId="61CEC05F" w14:textId="77777777" w:rsidR="00EC44F1" w:rsidRPr="00BF1C1E" w:rsidRDefault="00EC44F1" w:rsidP="00BF1C1E">
      <w:pPr>
        <w:pStyle w:val="ListParagraph"/>
        <w:jc w:val="both"/>
        <w:rPr>
          <w:rFonts w:ascii="Times New Roman" w:hAnsi="Times New Roman" w:cs="Times New Roman"/>
          <w:b/>
          <w:sz w:val="24"/>
          <w:szCs w:val="24"/>
        </w:rPr>
      </w:pPr>
    </w:p>
    <w:p w14:paraId="53B6EC61" w14:textId="77777777" w:rsidR="00EC44F1" w:rsidRPr="00BF1C1E" w:rsidRDefault="00EC44F1" w:rsidP="00BF1C1E">
      <w:pPr>
        <w:pStyle w:val="ListParagraph"/>
        <w:jc w:val="both"/>
        <w:rPr>
          <w:rFonts w:ascii="Times New Roman" w:hAnsi="Times New Roman" w:cs="Times New Roman"/>
          <w:b/>
          <w:sz w:val="24"/>
          <w:szCs w:val="24"/>
        </w:rPr>
      </w:pPr>
    </w:p>
    <w:p w14:paraId="2B972659" w14:textId="77777777" w:rsidR="00EC44F1" w:rsidRPr="00BF1C1E" w:rsidRDefault="00EC44F1" w:rsidP="00BF1C1E">
      <w:pPr>
        <w:pStyle w:val="ListParagraph"/>
        <w:jc w:val="both"/>
        <w:rPr>
          <w:rFonts w:ascii="Times New Roman" w:hAnsi="Times New Roman" w:cs="Times New Roman"/>
          <w:b/>
          <w:sz w:val="24"/>
          <w:szCs w:val="24"/>
        </w:rPr>
      </w:pPr>
    </w:p>
    <w:p w14:paraId="60A6E764" w14:textId="77777777" w:rsidR="00EC44F1" w:rsidRPr="00BF1C1E" w:rsidRDefault="00EC44F1" w:rsidP="00BF1C1E">
      <w:pPr>
        <w:pStyle w:val="ListParagraph"/>
        <w:jc w:val="both"/>
        <w:rPr>
          <w:rFonts w:ascii="Times New Roman" w:hAnsi="Times New Roman" w:cs="Times New Roman"/>
          <w:b/>
          <w:sz w:val="24"/>
          <w:szCs w:val="24"/>
        </w:rPr>
      </w:pPr>
    </w:p>
    <w:p w14:paraId="7E07D6F8" w14:textId="77777777" w:rsidR="00EC44F1" w:rsidRPr="00BF1C1E" w:rsidRDefault="00EC44F1" w:rsidP="00BF1C1E">
      <w:pPr>
        <w:pStyle w:val="ListParagraph"/>
        <w:jc w:val="both"/>
        <w:rPr>
          <w:rFonts w:ascii="Times New Roman" w:hAnsi="Times New Roman" w:cs="Times New Roman"/>
          <w:b/>
          <w:sz w:val="24"/>
          <w:szCs w:val="24"/>
        </w:rPr>
      </w:pPr>
    </w:p>
    <w:p w14:paraId="0DCEDAAA" w14:textId="77777777" w:rsidR="00EC44F1" w:rsidRPr="00BF1C1E" w:rsidRDefault="00EC44F1" w:rsidP="00BF1C1E">
      <w:pPr>
        <w:pStyle w:val="ListParagraph"/>
        <w:jc w:val="both"/>
        <w:rPr>
          <w:rFonts w:ascii="Times New Roman" w:hAnsi="Times New Roman" w:cs="Times New Roman"/>
          <w:b/>
          <w:sz w:val="24"/>
          <w:szCs w:val="24"/>
        </w:rPr>
      </w:pPr>
    </w:p>
    <w:p w14:paraId="53A754E4" w14:textId="77777777" w:rsidR="00EC44F1" w:rsidRPr="00BF1C1E" w:rsidRDefault="00EC44F1" w:rsidP="00BF1C1E">
      <w:pPr>
        <w:pStyle w:val="ListParagraph"/>
        <w:jc w:val="both"/>
        <w:rPr>
          <w:rFonts w:ascii="Times New Roman" w:hAnsi="Times New Roman" w:cs="Times New Roman"/>
          <w:b/>
          <w:sz w:val="24"/>
          <w:szCs w:val="24"/>
        </w:rPr>
      </w:pPr>
    </w:p>
    <w:p w14:paraId="5570A451" w14:textId="77777777" w:rsidR="00EC44F1" w:rsidRPr="00BF1C1E" w:rsidRDefault="00EC44F1" w:rsidP="00BF1C1E">
      <w:pPr>
        <w:pStyle w:val="ListParagraph"/>
        <w:jc w:val="both"/>
        <w:rPr>
          <w:rFonts w:ascii="Times New Roman" w:hAnsi="Times New Roman" w:cs="Times New Roman"/>
          <w:b/>
          <w:sz w:val="24"/>
          <w:szCs w:val="24"/>
        </w:rPr>
      </w:pPr>
    </w:p>
    <w:p w14:paraId="5D5C8A12" w14:textId="77777777" w:rsidR="00EC44F1" w:rsidRPr="00BF1C1E" w:rsidRDefault="00EC44F1" w:rsidP="00BF1C1E">
      <w:pPr>
        <w:pStyle w:val="ListParagraph"/>
        <w:jc w:val="both"/>
        <w:rPr>
          <w:rFonts w:ascii="Times New Roman" w:hAnsi="Times New Roman" w:cs="Times New Roman"/>
          <w:b/>
          <w:sz w:val="24"/>
          <w:szCs w:val="24"/>
        </w:rPr>
      </w:pPr>
    </w:p>
    <w:p w14:paraId="4229BBCA" w14:textId="77777777" w:rsidR="00EC44F1" w:rsidRPr="00BF1C1E" w:rsidRDefault="00EC44F1" w:rsidP="00BF1C1E">
      <w:pPr>
        <w:pStyle w:val="ListParagraph"/>
        <w:jc w:val="both"/>
        <w:rPr>
          <w:rFonts w:ascii="Times New Roman" w:hAnsi="Times New Roman" w:cs="Times New Roman"/>
          <w:b/>
          <w:sz w:val="24"/>
          <w:szCs w:val="24"/>
        </w:rPr>
      </w:pPr>
    </w:p>
    <w:p w14:paraId="561619C3" w14:textId="77777777" w:rsidR="00EC44F1" w:rsidRPr="00BF1C1E" w:rsidRDefault="00EC44F1" w:rsidP="00BF1C1E">
      <w:pPr>
        <w:pStyle w:val="ListParagraph"/>
        <w:jc w:val="both"/>
        <w:rPr>
          <w:rFonts w:ascii="Times New Roman" w:hAnsi="Times New Roman" w:cs="Times New Roman"/>
          <w:b/>
          <w:sz w:val="24"/>
          <w:szCs w:val="24"/>
        </w:rPr>
      </w:pPr>
    </w:p>
    <w:p w14:paraId="28E71E77" w14:textId="77777777" w:rsidR="00EC44F1" w:rsidRPr="00BF1C1E" w:rsidRDefault="00EC44F1" w:rsidP="00BF1C1E">
      <w:pPr>
        <w:pStyle w:val="ListParagraph"/>
        <w:numPr>
          <w:ilvl w:val="0"/>
          <w:numId w:val="1"/>
        </w:numPr>
        <w:jc w:val="both"/>
        <w:rPr>
          <w:rFonts w:ascii="Times New Roman" w:hAnsi="Times New Roman" w:cs="Times New Roman"/>
          <w:b/>
          <w:sz w:val="24"/>
          <w:szCs w:val="24"/>
        </w:rPr>
      </w:pPr>
      <w:r w:rsidRPr="00BF1C1E">
        <w:rPr>
          <w:rFonts w:ascii="Times New Roman" w:hAnsi="Times New Roman" w:cs="Times New Roman"/>
          <w:b/>
          <w:sz w:val="24"/>
          <w:szCs w:val="24"/>
        </w:rPr>
        <w:lastRenderedPageBreak/>
        <w:t>Discussion</w:t>
      </w:r>
    </w:p>
    <w:p w14:paraId="45887FCA" w14:textId="77777777" w:rsidR="005C38F3" w:rsidRPr="00BF1C1E" w:rsidRDefault="005C38F3" w:rsidP="00BF1C1E">
      <w:pPr>
        <w:jc w:val="both"/>
        <w:rPr>
          <w:rFonts w:ascii="Times New Roman" w:hAnsi="Times New Roman" w:cs="Times New Roman"/>
          <w:sz w:val="24"/>
          <w:szCs w:val="24"/>
        </w:rPr>
      </w:pPr>
      <w:r w:rsidRPr="00BF1C1E">
        <w:rPr>
          <w:rFonts w:ascii="Times New Roman" w:hAnsi="Times New Roman" w:cs="Times New Roman"/>
          <w:sz w:val="24"/>
          <w:szCs w:val="24"/>
        </w:rPr>
        <w:t>This study evaluated the serum levels of some mineral elements in hypertensive subjects who are receiving therapy. The data show that the mean</w:t>
      </w:r>
      <w:r w:rsidR="006A0951" w:rsidRPr="00BF1C1E">
        <w:rPr>
          <w:rFonts w:ascii="Times New Roman" w:hAnsi="Times New Roman" w:cs="Times New Roman"/>
          <w:sz w:val="24"/>
          <w:szCs w:val="24"/>
        </w:rPr>
        <w:t xml:space="preserve"> systolic and diastolic blood pressures of the hypertensive subjects were significantly higher than the means values of systolic and diastolic pressures for the control subjects. This is because hypertension is characterized by persistently raised blood pressure in the blood vessels (Marino, 2022). Systolic pressure represents the maximum blood pressure, while diastolic pressure represents the minimum blood pressure in the circulatory system (</w:t>
      </w:r>
      <w:r w:rsidR="00364CAD" w:rsidRPr="00BF1C1E">
        <w:rPr>
          <w:rFonts w:ascii="Times New Roman" w:hAnsi="Times New Roman" w:cs="Times New Roman"/>
          <w:sz w:val="24"/>
          <w:szCs w:val="24"/>
        </w:rPr>
        <w:t xml:space="preserve">Bakr, 2023). Therefore, the significantly raised blood pressure seen in hypertensive subjects is consistent with the hypertensive condition. </w:t>
      </w:r>
    </w:p>
    <w:p w14:paraId="209B49F1" w14:textId="77777777" w:rsidR="00F42F37" w:rsidRPr="00BF1C1E" w:rsidRDefault="00364CAD" w:rsidP="00BF1C1E">
      <w:pPr>
        <w:jc w:val="both"/>
        <w:rPr>
          <w:rFonts w:ascii="Times New Roman" w:hAnsi="Times New Roman" w:cs="Times New Roman"/>
          <w:color w:val="1F1F1F"/>
          <w:sz w:val="24"/>
          <w:szCs w:val="24"/>
        </w:rPr>
      </w:pPr>
      <w:r w:rsidRPr="00BF1C1E">
        <w:rPr>
          <w:rFonts w:ascii="Times New Roman" w:hAnsi="Times New Roman" w:cs="Times New Roman"/>
          <w:sz w:val="24"/>
          <w:szCs w:val="24"/>
        </w:rPr>
        <w:t>The mean copper level of the hypertensive subjects was significantly higher than the mean level of the control subjects. This finding is consistent with our e</w:t>
      </w:r>
      <w:r w:rsidR="006D1D65" w:rsidRPr="00BF1C1E">
        <w:rPr>
          <w:rFonts w:ascii="Times New Roman" w:hAnsi="Times New Roman" w:cs="Times New Roman"/>
          <w:sz w:val="24"/>
          <w:szCs w:val="24"/>
        </w:rPr>
        <w:t>a</w:t>
      </w:r>
      <w:r w:rsidRPr="00BF1C1E">
        <w:rPr>
          <w:rFonts w:ascii="Times New Roman" w:hAnsi="Times New Roman" w:cs="Times New Roman"/>
          <w:sz w:val="24"/>
          <w:szCs w:val="24"/>
        </w:rPr>
        <w:t>r</w:t>
      </w:r>
      <w:r w:rsidR="0034547D" w:rsidRPr="00BF1C1E">
        <w:rPr>
          <w:rFonts w:ascii="Times New Roman" w:hAnsi="Times New Roman" w:cs="Times New Roman"/>
          <w:sz w:val="24"/>
          <w:szCs w:val="24"/>
        </w:rPr>
        <w:t>lier finding i</w:t>
      </w:r>
      <w:r w:rsidR="006D1D65" w:rsidRPr="00BF1C1E">
        <w:rPr>
          <w:rFonts w:ascii="Times New Roman" w:hAnsi="Times New Roman" w:cs="Times New Roman"/>
          <w:sz w:val="24"/>
          <w:szCs w:val="24"/>
        </w:rPr>
        <w:t>n a similar study (Elechi-Amadi and Briggs, 2025). It is equally in a</w:t>
      </w:r>
      <w:r w:rsidR="0034547D" w:rsidRPr="00BF1C1E">
        <w:rPr>
          <w:rFonts w:ascii="Times New Roman" w:hAnsi="Times New Roman" w:cs="Times New Roman"/>
          <w:sz w:val="24"/>
          <w:szCs w:val="24"/>
        </w:rPr>
        <w:t>greement with an earlier study b</w:t>
      </w:r>
      <w:r w:rsidR="006D1D65" w:rsidRPr="00BF1C1E">
        <w:rPr>
          <w:rFonts w:ascii="Times New Roman" w:hAnsi="Times New Roman" w:cs="Times New Roman"/>
          <w:sz w:val="24"/>
          <w:szCs w:val="24"/>
        </w:rPr>
        <w:t xml:space="preserve">y </w:t>
      </w:r>
      <w:proofErr w:type="spellStart"/>
      <w:r w:rsidR="006D1D65" w:rsidRPr="00BF1C1E">
        <w:rPr>
          <w:rFonts w:ascii="Times New Roman" w:hAnsi="Times New Roman" w:cs="Times New Roman"/>
          <w:sz w:val="24"/>
          <w:szCs w:val="24"/>
        </w:rPr>
        <w:t>Unab</w:t>
      </w:r>
      <w:proofErr w:type="spellEnd"/>
      <w:r w:rsidR="006D1D65" w:rsidRPr="00BF1C1E">
        <w:rPr>
          <w:rFonts w:ascii="Times New Roman" w:hAnsi="Times New Roman" w:cs="Times New Roman"/>
          <w:sz w:val="24"/>
          <w:szCs w:val="24"/>
        </w:rPr>
        <w:t xml:space="preserve"> et al. (2022). </w:t>
      </w:r>
      <w:r w:rsidR="008D6790" w:rsidRPr="00BF1C1E">
        <w:rPr>
          <w:rFonts w:ascii="Times New Roman" w:hAnsi="Times New Roman" w:cs="Times New Roman"/>
          <w:sz w:val="24"/>
          <w:szCs w:val="24"/>
        </w:rPr>
        <w:t>Excess copper can cause an increase in the reactive oxygen species (ROS) in the body (Fukai et al., 2018), leading to increased oxidative stress which causes an impairment of the endothelial structure thereby increasing the blood pressure in the vessel (Liu et al., 2021).</w:t>
      </w:r>
      <w:r w:rsidR="00F42F37" w:rsidRPr="00BF1C1E">
        <w:rPr>
          <w:rFonts w:ascii="Times New Roman" w:hAnsi="Times New Roman" w:cs="Times New Roman"/>
          <w:sz w:val="24"/>
          <w:szCs w:val="24"/>
        </w:rPr>
        <w:t xml:space="preserve"> The ROS produced by the presence of the elevated copper levels occurs through Fenton-like reactions (</w:t>
      </w:r>
      <w:proofErr w:type="gramStart"/>
      <w:r w:rsidR="00F42F37" w:rsidRPr="00BF1C1E">
        <w:rPr>
          <w:rFonts w:ascii="Times New Roman" w:hAnsi="Times New Roman" w:cs="Times New Roman"/>
          <w:sz w:val="24"/>
          <w:szCs w:val="24"/>
        </w:rPr>
        <w:t>Grammer  et al.</w:t>
      </w:r>
      <w:proofErr w:type="gramEnd"/>
      <w:r w:rsidR="00F42F37" w:rsidRPr="00BF1C1E">
        <w:rPr>
          <w:rFonts w:ascii="Times New Roman" w:hAnsi="Times New Roman" w:cs="Times New Roman"/>
          <w:sz w:val="24"/>
          <w:szCs w:val="24"/>
        </w:rPr>
        <w:t>, 2014). A study has also reported a positive correlation between raised copper levels and some biomarkers of inflammation such as C-reactive protein, serum amyloid A, IL-6, and neopterin (</w:t>
      </w:r>
      <w:proofErr w:type="spellStart"/>
      <w:r w:rsidR="00F42F37" w:rsidRPr="00BF1C1E">
        <w:rPr>
          <w:rFonts w:ascii="Times New Roman" w:hAnsi="Times New Roman" w:cs="Times New Roman"/>
          <w:sz w:val="24"/>
          <w:szCs w:val="24"/>
        </w:rPr>
        <w:t>Skalny</w:t>
      </w:r>
      <w:proofErr w:type="spellEnd"/>
      <w:r w:rsidR="00F42F37" w:rsidRPr="00BF1C1E">
        <w:rPr>
          <w:rFonts w:ascii="Times New Roman" w:hAnsi="Times New Roman" w:cs="Times New Roman"/>
          <w:sz w:val="24"/>
          <w:szCs w:val="24"/>
        </w:rPr>
        <w:t xml:space="preserve"> et al., 2017). These can lead to mitochondrial dysfunction as well as oxidative stress that is a consequence of the impairment of different types of cellular molecules like the DNA, lipids, proteins, and carbohydrates (Rocha et al., 2014). The </w:t>
      </w:r>
      <w:r w:rsidR="00F42F37" w:rsidRPr="00BF1C1E">
        <w:rPr>
          <w:rFonts w:ascii="Times New Roman" w:hAnsi="Times New Roman" w:cs="Times New Roman"/>
          <w:color w:val="1F1F1F"/>
          <w:sz w:val="24"/>
          <w:szCs w:val="24"/>
        </w:rPr>
        <w:t>mitochondrial dysfunction can negatively affect the normal physiological function of pivotal cells of the arterial vessel wall (Xu et al., 2024).</w:t>
      </w:r>
      <w:r w:rsidR="002358E1" w:rsidRPr="00BF1C1E">
        <w:rPr>
          <w:rFonts w:ascii="Times New Roman" w:hAnsi="Times New Roman" w:cs="Times New Roman"/>
          <w:color w:val="1F1F1F"/>
          <w:sz w:val="24"/>
          <w:szCs w:val="24"/>
        </w:rPr>
        <w:t xml:space="preserve"> </w:t>
      </w:r>
      <w:r w:rsidR="002358E1" w:rsidRPr="00BF1C1E">
        <w:rPr>
          <w:rFonts w:ascii="Times New Roman" w:hAnsi="Times New Roman" w:cs="Times New Roman"/>
          <w:sz w:val="24"/>
          <w:szCs w:val="24"/>
          <w:shd w:val="clear" w:color="auto" w:fill="FFFFFF"/>
        </w:rPr>
        <w:t xml:space="preserve">As a result, there is vasoconstriction, oxidation, inflammation, </w:t>
      </w:r>
      <w:proofErr w:type="gramStart"/>
      <w:r w:rsidR="002358E1" w:rsidRPr="00BF1C1E">
        <w:rPr>
          <w:rFonts w:ascii="Times New Roman" w:hAnsi="Times New Roman" w:cs="Times New Roman"/>
          <w:sz w:val="24"/>
          <w:szCs w:val="24"/>
          <w:shd w:val="clear" w:color="auto" w:fill="FFFFFF"/>
        </w:rPr>
        <w:t>thrombosis,  and</w:t>
      </w:r>
      <w:proofErr w:type="gramEnd"/>
      <w:r w:rsidR="002358E1" w:rsidRPr="00BF1C1E">
        <w:rPr>
          <w:rFonts w:ascii="Times New Roman" w:hAnsi="Times New Roman" w:cs="Times New Roman"/>
          <w:sz w:val="24"/>
          <w:szCs w:val="24"/>
          <w:shd w:val="clear" w:color="auto" w:fill="FFFFFF"/>
        </w:rPr>
        <w:t xml:space="preserve">  proliferation  in  the  arterial  wall (Gallo et al., 2022), and a  subsequent   narrowing   of   blood vessels, which eventually causes an increase     in     blood     pressure (that is, hypertension) (</w:t>
      </w:r>
      <w:proofErr w:type="spellStart"/>
      <w:r w:rsidR="002358E1" w:rsidRPr="00BF1C1E">
        <w:rPr>
          <w:rFonts w:ascii="Times New Roman" w:hAnsi="Times New Roman" w:cs="Times New Roman"/>
          <w:sz w:val="24"/>
          <w:szCs w:val="24"/>
          <w:shd w:val="clear" w:color="auto" w:fill="FFFFFF"/>
        </w:rPr>
        <w:t>Erho</w:t>
      </w:r>
      <w:proofErr w:type="spellEnd"/>
      <w:r w:rsidR="002358E1" w:rsidRPr="00BF1C1E">
        <w:rPr>
          <w:rFonts w:ascii="Times New Roman" w:hAnsi="Times New Roman" w:cs="Times New Roman"/>
          <w:sz w:val="24"/>
          <w:szCs w:val="24"/>
          <w:shd w:val="clear" w:color="auto" w:fill="FFFFFF"/>
        </w:rPr>
        <w:t xml:space="preserve"> et al., 2022)</w:t>
      </w:r>
      <w:r w:rsidR="002358E1" w:rsidRPr="00BF1C1E">
        <w:rPr>
          <w:rFonts w:ascii="Times New Roman" w:hAnsi="Times New Roman" w:cs="Times New Roman"/>
          <w:color w:val="1F1F1F"/>
          <w:sz w:val="24"/>
          <w:szCs w:val="24"/>
        </w:rPr>
        <w:t>.</w:t>
      </w:r>
    </w:p>
    <w:p w14:paraId="00706910" w14:textId="77777777" w:rsidR="00EB605D" w:rsidRPr="00BF1C1E" w:rsidRDefault="00A80EEE" w:rsidP="00BF1C1E">
      <w:pPr>
        <w:jc w:val="both"/>
        <w:rPr>
          <w:rFonts w:ascii="Times New Roman" w:hAnsi="Times New Roman" w:cs="Times New Roman"/>
          <w:sz w:val="24"/>
          <w:szCs w:val="24"/>
        </w:rPr>
      </w:pPr>
      <w:r w:rsidRPr="00BF1C1E">
        <w:rPr>
          <w:rFonts w:ascii="Times New Roman" w:hAnsi="Times New Roman" w:cs="Times New Roman"/>
          <w:color w:val="1F1F1F"/>
          <w:sz w:val="24"/>
          <w:szCs w:val="24"/>
        </w:rPr>
        <w:t>Results obtained from this study also show that the mean level of selenium was significantly lower in the hypertensive subjects compared to the control subjects. An earlier study by Wang et al. (2022</w:t>
      </w:r>
      <w:r w:rsidR="00EB605D" w:rsidRPr="00BF1C1E">
        <w:rPr>
          <w:rFonts w:ascii="Times New Roman" w:hAnsi="Times New Roman" w:cs="Times New Roman"/>
          <w:color w:val="1F1F1F"/>
          <w:sz w:val="24"/>
          <w:szCs w:val="24"/>
        </w:rPr>
        <w:t>) has</w:t>
      </w:r>
      <w:r w:rsidRPr="00BF1C1E">
        <w:rPr>
          <w:rFonts w:ascii="Times New Roman" w:hAnsi="Times New Roman" w:cs="Times New Roman"/>
          <w:color w:val="1F1F1F"/>
          <w:sz w:val="24"/>
          <w:szCs w:val="24"/>
        </w:rPr>
        <w:t xml:space="preserve"> reported a similar finding among Chinese population.</w:t>
      </w:r>
      <w:r w:rsidR="00EB605D" w:rsidRPr="00BF1C1E">
        <w:rPr>
          <w:rFonts w:ascii="Times New Roman" w:hAnsi="Times New Roman" w:cs="Times New Roman"/>
          <w:color w:val="1F1F1F"/>
          <w:sz w:val="24"/>
          <w:szCs w:val="24"/>
        </w:rPr>
        <w:t xml:space="preserve"> </w:t>
      </w:r>
      <w:r w:rsidR="00EB605D" w:rsidRPr="00BF1C1E">
        <w:rPr>
          <w:rFonts w:ascii="Times New Roman" w:hAnsi="Times New Roman" w:cs="Times New Roman"/>
          <w:sz w:val="24"/>
          <w:szCs w:val="24"/>
        </w:rPr>
        <w:t xml:space="preserve">This is probably because individuals with hypertension may have higher oxidative stress level than healthy individuals (wan et al., 2022). The oxidative stress impairs the antioxidant system, which selenium is a part of. Also, selenium is not synthesized in the human body; the major source of selenium in the human body is mostly from dietary sources (Bodnar et al., 2016) such as cereals, fish, eggs, sea foods and meats which are well known as the major dietary sources of selenium (Wang et al., 2022). Therefore, the significantly low levels of selenium among hypertensive subjects may be </w:t>
      </w:r>
      <w:r w:rsidR="00F24C09" w:rsidRPr="00BF1C1E">
        <w:rPr>
          <w:rFonts w:ascii="Times New Roman" w:hAnsi="Times New Roman" w:cs="Times New Roman"/>
          <w:sz w:val="24"/>
          <w:szCs w:val="24"/>
        </w:rPr>
        <w:t xml:space="preserve">due to </w:t>
      </w:r>
      <w:proofErr w:type="gramStart"/>
      <w:r w:rsidR="00F24C09" w:rsidRPr="00BF1C1E">
        <w:rPr>
          <w:rFonts w:ascii="Times New Roman" w:hAnsi="Times New Roman" w:cs="Times New Roman"/>
          <w:sz w:val="24"/>
          <w:szCs w:val="24"/>
        </w:rPr>
        <w:t>an</w:t>
      </w:r>
      <w:proofErr w:type="gramEnd"/>
      <w:r w:rsidR="00F24C09" w:rsidRPr="00BF1C1E">
        <w:rPr>
          <w:rFonts w:ascii="Times New Roman" w:hAnsi="Times New Roman" w:cs="Times New Roman"/>
          <w:sz w:val="24"/>
          <w:szCs w:val="24"/>
        </w:rPr>
        <w:t xml:space="preserve"> higher </w:t>
      </w:r>
      <w:r w:rsidR="00EB605D" w:rsidRPr="00BF1C1E">
        <w:rPr>
          <w:rFonts w:ascii="Times New Roman" w:hAnsi="Times New Roman" w:cs="Times New Roman"/>
          <w:sz w:val="24"/>
          <w:szCs w:val="24"/>
        </w:rPr>
        <w:t>selenium demand and consumption based on their special physical conditions (Ahmad et al., 2017).</w:t>
      </w:r>
    </w:p>
    <w:p w14:paraId="737B3B5D" w14:textId="77777777" w:rsidR="00C616AF" w:rsidRPr="00BF1C1E" w:rsidRDefault="00EB1E29" w:rsidP="00BF1C1E">
      <w:pPr>
        <w:jc w:val="both"/>
        <w:rPr>
          <w:rFonts w:ascii="Times New Roman" w:hAnsi="Times New Roman" w:cs="Times New Roman"/>
          <w:color w:val="212121"/>
          <w:sz w:val="24"/>
          <w:szCs w:val="24"/>
          <w:shd w:val="clear" w:color="auto" w:fill="FFFFFF"/>
        </w:rPr>
      </w:pPr>
      <w:r w:rsidRPr="00BF1C1E">
        <w:rPr>
          <w:rFonts w:ascii="Times New Roman" w:hAnsi="Times New Roman" w:cs="Times New Roman"/>
          <w:sz w:val="24"/>
          <w:szCs w:val="24"/>
        </w:rPr>
        <w:lastRenderedPageBreak/>
        <w:t>The results from this study also show that the iron levels were si</w:t>
      </w:r>
      <w:r w:rsidR="004C5E84" w:rsidRPr="00BF1C1E">
        <w:rPr>
          <w:rFonts w:ascii="Times New Roman" w:hAnsi="Times New Roman" w:cs="Times New Roman"/>
          <w:sz w:val="24"/>
          <w:szCs w:val="24"/>
        </w:rPr>
        <w:t>gnificantly lower in the hypertens</w:t>
      </w:r>
      <w:r w:rsidRPr="00BF1C1E">
        <w:rPr>
          <w:rFonts w:ascii="Times New Roman" w:hAnsi="Times New Roman" w:cs="Times New Roman"/>
          <w:sz w:val="24"/>
          <w:szCs w:val="24"/>
        </w:rPr>
        <w:t xml:space="preserve">ive subjects compared to the control subjects. This finding is consistent with the study of </w:t>
      </w:r>
      <w:r w:rsidRPr="00BF1C1E">
        <w:rPr>
          <w:rFonts w:ascii="Times New Roman" w:hAnsi="Times New Roman" w:cs="Times New Roman"/>
          <w:color w:val="212121"/>
          <w:sz w:val="24"/>
          <w:szCs w:val="24"/>
          <w:shd w:val="clear" w:color="auto" w:fill="FFFFFF"/>
        </w:rPr>
        <w:t>Afridi et al (2013), which reported a similar finding among Pakistani subjects.</w:t>
      </w:r>
      <w:r w:rsidR="00902AFB" w:rsidRPr="00BF1C1E">
        <w:rPr>
          <w:rFonts w:ascii="Times New Roman" w:hAnsi="Times New Roman" w:cs="Times New Roman"/>
          <w:color w:val="212121"/>
          <w:sz w:val="24"/>
          <w:szCs w:val="24"/>
          <w:shd w:val="clear" w:color="auto" w:fill="FFFFFF"/>
        </w:rPr>
        <w:t xml:space="preserve"> The exact mechanism for this observation is not clearly understood. However, </w:t>
      </w:r>
      <w:r w:rsidR="00FB545A" w:rsidRPr="00BF1C1E">
        <w:rPr>
          <w:rFonts w:ascii="Times New Roman" w:hAnsi="Times New Roman" w:cs="Times New Roman"/>
          <w:color w:val="212121"/>
          <w:sz w:val="24"/>
          <w:szCs w:val="24"/>
          <w:shd w:val="clear" w:color="auto" w:fill="FFFFFF"/>
        </w:rPr>
        <w:t>it is known that chronic inflammation, can lead to the synthesis</w:t>
      </w:r>
      <w:r w:rsidR="004C5E84" w:rsidRPr="00BF1C1E">
        <w:rPr>
          <w:rFonts w:ascii="Times New Roman" w:hAnsi="Times New Roman" w:cs="Times New Roman"/>
          <w:color w:val="212121"/>
          <w:sz w:val="24"/>
          <w:szCs w:val="24"/>
          <w:shd w:val="clear" w:color="auto" w:fill="FFFFFF"/>
        </w:rPr>
        <w:t xml:space="preserve"> of h</w:t>
      </w:r>
      <w:r w:rsidR="00FB545A" w:rsidRPr="00BF1C1E">
        <w:rPr>
          <w:rFonts w:ascii="Times New Roman" w:hAnsi="Times New Roman" w:cs="Times New Roman"/>
          <w:color w:val="212121"/>
          <w:sz w:val="24"/>
          <w:szCs w:val="24"/>
          <w:shd w:val="clear" w:color="auto" w:fill="FFFFFF"/>
        </w:rPr>
        <w:t xml:space="preserve">epcidin, an iron regulator that is induced by </w:t>
      </w:r>
      <w:r w:rsidR="004C5E84" w:rsidRPr="00BF1C1E">
        <w:rPr>
          <w:rFonts w:ascii="Times New Roman" w:hAnsi="Times New Roman" w:cs="Times New Roman"/>
          <w:color w:val="212121"/>
          <w:sz w:val="24"/>
          <w:szCs w:val="24"/>
          <w:shd w:val="clear" w:color="auto" w:fill="FFFFFF"/>
        </w:rPr>
        <w:t xml:space="preserve">pro-inflammatory molecules. </w:t>
      </w:r>
      <w:r w:rsidR="004C5E84" w:rsidRPr="00BF1C1E">
        <w:rPr>
          <w:rFonts w:ascii="Times New Roman" w:hAnsi="Times New Roman" w:cs="Times New Roman"/>
          <w:sz w:val="24"/>
          <w:szCs w:val="24"/>
        </w:rPr>
        <w:t xml:space="preserve">Hepcidin </w:t>
      </w:r>
      <w:r w:rsidR="00746406" w:rsidRPr="00BF1C1E">
        <w:rPr>
          <w:rFonts w:ascii="Times New Roman" w:hAnsi="Times New Roman" w:cs="Times New Roman"/>
          <w:sz w:val="24"/>
          <w:szCs w:val="24"/>
        </w:rPr>
        <w:t>blocks iron export by reducing</w:t>
      </w:r>
      <w:r w:rsidR="004C5E84" w:rsidRPr="00BF1C1E">
        <w:rPr>
          <w:rFonts w:ascii="Times New Roman" w:hAnsi="Times New Roman" w:cs="Times New Roman"/>
          <w:sz w:val="24"/>
          <w:szCs w:val="24"/>
        </w:rPr>
        <w:t xml:space="preserve"> the</w:t>
      </w:r>
      <w:r w:rsidR="00746406" w:rsidRPr="00BF1C1E">
        <w:rPr>
          <w:rFonts w:ascii="Times New Roman" w:hAnsi="Times New Roman" w:cs="Times New Roman"/>
          <w:sz w:val="24"/>
          <w:szCs w:val="24"/>
        </w:rPr>
        <w:t xml:space="preserve"> entry of dietary</w:t>
      </w:r>
      <w:r w:rsidR="004C5E84" w:rsidRPr="00BF1C1E">
        <w:rPr>
          <w:rFonts w:ascii="Times New Roman" w:hAnsi="Times New Roman" w:cs="Times New Roman"/>
          <w:sz w:val="24"/>
          <w:szCs w:val="24"/>
        </w:rPr>
        <w:t xml:space="preserve"> iron </w:t>
      </w:r>
      <w:r w:rsidR="00746406" w:rsidRPr="00BF1C1E">
        <w:rPr>
          <w:rFonts w:ascii="Times New Roman" w:hAnsi="Times New Roman" w:cs="Times New Roman"/>
          <w:sz w:val="24"/>
          <w:szCs w:val="24"/>
        </w:rPr>
        <w:t>from the duodenum in</w:t>
      </w:r>
      <w:r w:rsidR="004C5E84" w:rsidRPr="00BF1C1E">
        <w:rPr>
          <w:rFonts w:ascii="Times New Roman" w:hAnsi="Times New Roman" w:cs="Times New Roman"/>
          <w:sz w:val="24"/>
          <w:szCs w:val="24"/>
        </w:rPr>
        <w:t xml:space="preserve">to </w:t>
      </w:r>
      <w:r w:rsidR="00746406" w:rsidRPr="00BF1C1E">
        <w:rPr>
          <w:rFonts w:ascii="Times New Roman" w:hAnsi="Times New Roman" w:cs="Times New Roman"/>
          <w:sz w:val="24"/>
          <w:szCs w:val="24"/>
        </w:rPr>
        <w:t xml:space="preserve">the </w:t>
      </w:r>
      <w:r w:rsidR="004C5E84" w:rsidRPr="00BF1C1E">
        <w:rPr>
          <w:rFonts w:ascii="Times New Roman" w:hAnsi="Times New Roman" w:cs="Times New Roman"/>
          <w:sz w:val="24"/>
          <w:szCs w:val="24"/>
        </w:rPr>
        <w:t>plasma</w:t>
      </w:r>
      <w:r w:rsidR="00746406" w:rsidRPr="00BF1C1E">
        <w:rPr>
          <w:rFonts w:ascii="Times New Roman" w:hAnsi="Times New Roman" w:cs="Times New Roman"/>
          <w:sz w:val="24"/>
          <w:szCs w:val="24"/>
        </w:rPr>
        <w:t>, as well as</w:t>
      </w:r>
      <w:r w:rsidR="004C5E84" w:rsidRPr="00BF1C1E">
        <w:rPr>
          <w:rFonts w:ascii="Times New Roman" w:hAnsi="Times New Roman" w:cs="Times New Roman"/>
          <w:sz w:val="24"/>
          <w:szCs w:val="24"/>
        </w:rPr>
        <w:t xml:space="preserve"> </w:t>
      </w:r>
      <w:r w:rsidR="00746406" w:rsidRPr="00BF1C1E">
        <w:rPr>
          <w:rFonts w:ascii="Times New Roman" w:hAnsi="Times New Roman" w:cs="Times New Roman"/>
          <w:sz w:val="24"/>
          <w:szCs w:val="24"/>
        </w:rPr>
        <w:t xml:space="preserve">the recycling of </w:t>
      </w:r>
      <w:r w:rsidR="004C5E84" w:rsidRPr="00BF1C1E">
        <w:rPr>
          <w:rFonts w:ascii="Times New Roman" w:hAnsi="Times New Roman" w:cs="Times New Roman"/>
          <w:sz w:val="24"/>
          <w:szCs w:val="24"/>
        </w:rPr>
        <w:t xml:space="preserve">iron </w:t>
      </w:r>
      <w:r w:rsidR="00746406" w:rsidRPr="00BF1C1E">
        <w:rPr>
          <w:rFonts w:ascii="Times New Roman" w:hAnsi="Times New Roman" w:cs="Times New Roman"/>
          <w:sz w:val="24"/>
          <w:szCs w:val="24"/>
        </w:rPr>
        <w:t>in</w:t>
      </w:r>
      <w:r w:rsidR="004C5E84" w:rsidRPr="00BF1C1E">
        <w:rPr>
          <w:rFonts w:ascii="Times New Roman" w:hAnsi="Times New Roman" w:cs="Times New Roman"/>
          <w:sz w:val="24"/>
          <w:szCs w:val="24"/>
        </w:rPr>
        <w:t xml:space="preserve"> macrophages</w:t>
      </w:r>
      <w:r w:rsidR="00746406" w:rsidRPr="00BF1C1E">
        <w:rPr>
          <w:rFonts w:ascii="Times New Roman" w:hAnsi="Times New Roman" w:cs="Times New Roman"/>
          <w:sz w:val="24"/>
          <w:szCs w:val="24"/>
        </w:rPr>
        <w:t xml:space="preserve"> (</w:t>
      </w:r>
      <w:proofErr w:type="spellStart"/>
      <w:r w:rsidR="00746406" w:rsidRPr="00BF1C1E">
        <w:rPr>
          <w:rFonts w:ascii="Times New Roman" w:hAnsi="Times New Roman" w:cs="Times New Roman"/>
          <w:sz w:val="24"/>
          <w:szCs w:val="24"/>
        </w:rPr>
        <w:t>Aschemeyer</w:t>
      </w:r>
      <w:proofErr w:type="spellEnd"/>
      <w:r w:rsidR="00746406" w:rsidRPr="00BF1C1E">
        <w:rPr>
          <w:rFonts w:ascii="Times New Roman" w:hAnsi="Times New Roman" w:cs="Times New Roman"/>
          <w:sz w:val="24"/>
          <w:szCs w:val="24"/>
        </w:rPr>
        <w:t xml:space="preserve"> et al., 2018). Hepcidin also degrades the iron exporter known as </w:t>
      </w:r>
      <w:proofErr w:type="spellStart"/>
      <w:r w:rsidR="004C5E84" w:rsidRPr="00BF1C1E">
        <w:rPr>
          <w:rFonts w:ascii="Times New Roman" w:hAnsi="Times New Roman" w:cs="Times New Roman"/>
          <w:sz w:val="24"/>
          <w:szCs w:val="24"/>
        </w:rPr>
        <w:t>ferroportin</w:t>
      </w:r>
      <w:proofErr w:type="spellEnd"/>
      <w:r w:rsidR="00124F8F" w:rsidRPr="00BF1C1E">
        <w:rPr>
          <w:rFonts w:ascii="Times New Roman" w:hAnsi="Times New Roman" w:cs="Times New Roman"/>
          <w:sz w:val="24"/>
          <w:szCs w:val="24"/>
        </w:rPr>
        <w:t xml:space="preserve"> (Pagani et al., 2019), thereby making it impossible for iron to be exported from the intracellular to the extracellular compartments.</w:t>
      </w:r>
      <w:r w:rsidR="00124F8F" w:rsidRPr="00BF1C1E">
        <w:rPr>
          <w:rFonts w:ascii="Times New Roman" w:hAnsi="Times New Roman" w:cs="Times New Roman"/>
          <w:color w:val="212121"/>
          <w:sz w:val="24"/>
          <w:szCs w:val="24"/>
          <w:shd w:val="clear" w:color="auto" w:fill="FFFFFF"/>
        </w:rPr>
        <w:t xml:space="preserve"> Thus, when </w:t>
      </w:r>
      <w:proofErr w:type="spellStart"/>
      <w:r w:rsidR="00C616AF" w:rsidRPr="00BF1C1E">
        <w:rPr>
          <w:rFonts w:ascii="Times New Roman" w:hAnsi="Times New Roman" w:cs="Times New Roman"/>
          <w:color w:val="1B1B1B"/>
          <w:sz w:val="24"/>
          <w:szCs w:val="24"/>
          <w:shd w:val="clear" w:color="auto" w:fill="FFFFFF"/>
        </w:rPr>
        <w:t>ferroportin</w:t>
      </w:r>
      <w:proofErr w:type="spellEnd"/>
      <w:r w:rsidR="00C616AF" w:rsidRPr="00BF1C1E">
        <w:rPr>
          <w:rFonts w:ascii="Times New Roman" w:hAnsi="Times New Roman" w:cs="Times New Roman"/>
          <w:color w:val="1B1B1B"/>
          <w:sz w:val="24"/>
          <w:szCs w:val="24"/>
          <w:shd w:val="clear" w:color="auto" w:fill="FFFFFF"/>
        </w:rPr>
        <w:t xml:space="preserve"> </w:t>
      </w:r>
      <w:r w:rsidR="00124F8F" w:rsidRPr="00BF1C1E">
        <w:rPr>
          <w:rFonts w:ascii="Times New Roman" w:hAnsi="Times New Roman" w:cs="Times New Roman"/>
          <w:color w:val="1B1B1B"/>
          <w:sz w:val="24"/>
          <w:szCs w:val="24"/>
          <w:shd w:val="clear" w:color="auto" w:fill="FFFFFF"/>
        </w:rPr>
        <w:t>is not on</w:t>
      </w:r>
      <w:r w:rsidR="00C616AF" w:rsidRPr="00BF1C1E">
        <w:rPr>
          <w:rFonts w:ascii="Times New Roman" w:hAnsi="Times New Roman" w:cs="Times New Roman"/>
          <w:color w:val="1B1B1B"/>
          <w:sz w:val="24"/>
          <w:szCs w:val="24"/>
          <w:shd w:val="clear" w:color="auto" w:fill="FFFFFF"/>
        </w:rPr>
        <w:t xml:space="preserve"> the </w:t>
      </w:r>
      <w:r w:rsidR="00124F8F" w:rsidRPr="00BF1C1E">
        <w:rPr>
          <w:rFonts w:ascii="Times New Roman" w:hAnsi="Times New Roman" w:cs="Times New Roman"/>
          <w:color w:val="1B1B1B"/>
          <w:sz w:val="24"/>
          <w:szCs w:val="24"/>
          <w:shd w:val="clear" w:color="auto" w:fill="FFFFFF"/>
        </w:rPr>
        <w:t xml:space="preserve">surface of the </w:t>
      </w:r>
      <w:r w:rsidR="00C616AF" w:rsidRPr="00BF1C1E">
        <w:rPr>
          <w:rFonts w:ascii="Times New Roman" w:hAnsi="Times New Roman" w:cs="Times New Roman"/>
          <w:color w:val="1B1B1B"/>
          <w:sz w:val="24"/>
          <w:szCs w:val="24"/>
          <w:shd w:val="clear" w:color="auto" w:fill="FFFFFF"/>
        </w:rPr>
        <w:t>macrophage</w:t>
      </w:r>
      <w:r w:rsidR="00124F8F" w:rsidRPr="00BF1C1E">
        <w:rPr>
          <w:rFonts w:ascii="Times New Roman" w:hAnsi="Times New Roman" w:cs="Times New Roman"/>
          <w:color w:val="1B1B1B"/>
          <w:sz w:val="24"/>
          <w:szCs w:val="24"/>
          <w:shd w:val="clear" w:color="auto" w:fill="FFFFFF"/>
        </w:rPr>
        <w:t>s</w:t>
      </w:r>
      <w:r w:rsidR="00C616AF" w:rsidRPr="00BF1C1E">
        <w:rPr>
          <w:rFonts w:ascii="Times New Roman" w:hAnsi="Times New Roman" w:cs="Times New Roman"/>
          <w:color w:val="1B1B1B"/>
          <w:sz w:val="24"/>
          <w:szCs w:val="24"/>
          <w:shd w:val="clear" w:color="auto" w:fill="FFFFFF"/>
        </w:rPr>
        <w:t>, iron transport to the serum slows</w:t>
      </w:r>
      <w:r w:rsidR="00124F8F" w:rsidRPr="00BF1C1E">
        <w:rPr>
          <w:rFonts w:ascii="Times New Roman" w:hAnsi="Times New Roman" w:cs="Times New Roman"/>
          <w:color w:val="1B1B1B"/>
          <w:sz w:val="24"/>
          <w:szCs w:val="24"/>
          <w:shd w:val="clear" w:color="auto" w:fill="FFFFFF"/>
        </w:rPr>
        <w:t xml:space="preserve"> down</w:t>
      </w:r>
      <w:r w:rsidR="00C616AF" w:rsidRPr="00BF1C1E">
        <w:rPr>
          <w:rFonts w:ascii="Times New Roman" w:hAnsi="Times New Roman" w:cs="Times New Roman"/>
          <w:color w:val="1B1B1B"/>
          <w:sz w:val="24"/>
          <w:szCs w:val="24"/>
          <w:shd w:val="clear" w:color="auto" w:fill="FFFFFF"/>
        </w:rPr>
        <w:t xml:space="preserve">, </w:t>
      </w:r>
      <w:r w:rsidR="00124F8F" w:rsidRPr="00BF1C1E">
        <w:rPr>
          <w:rFonts w:ascii="Times New Roman" w:hAnsi="Times New Roman" w:cs="Times New Roman"/>
          <w:color w:val="1B1B1B"/>
          <w:sz w:val="24"/>
          <w:szCs w:val="24"/>
          <w:shd w:val="clear" w:color="auto" w:fill="FFFFFF"/>
        </w:rPr>
        <w:t xml:space="preserve">thereby </w:t>
      </w:r>
      <w:r w:rsidR="00C616AF" w:rsidRPr="00BF1C1E">
        <w:rPr>
          <w:rFonts w:ascii="Times New Roman" w:hAnsi="Times New Roman" w:cs="Times New Roman"/>
          <w:color w:val="1B1B1B"/>
          <w:sz w:val="24"/>
          <w:szCs w:val="24"/>
          <w:shd w:val="clear" w:color="auto" w:fill="FFFFFF"/>
        </w:rPr>
        <w:t>causing</w:t>
      </w:r>
      <w:r w:rsidR="00124F8F" w:rsidRPr="00BF1C1E">
        <w:rPr>
          <w:rFonts w:ascii="Times New Roman" w:hAnsi="Times New Roman" w:cs="Times New Roman"/>
          <w:color w:val="1B1B1B"/>
          <w:sz w:val="24"/>
          <w:szCs w:val="24"/>
          <w:shd w:val="clear" w:color="auto" w:fill="FFFFFF"/>
        </w:rPr>
        <w:t xml:space="preserve"> its</w:t>
      </w:r>
      <w:r w:rsidR="00C616AF" w:rsidRPr="00BF1C1E">
        <w:rPr>
          <w:rFonts w:ascii="Times New Roman" w:hAnsi="Times New Roman" w:cs="Times New Roman"/>
          <w:color w:val="1B1B1B"/>
          <w:sz w:val="24"/>
          <w:szCs w:val="24"/>
          <w:shd w:val="clear" w:color="auto" w:fill="FFFFFF"/>
        </w:rPr>
        <w:t xml:space="preserve"> accumulation within the cells</w:t>
      </w:r>
      <w:r w:rsidR="00124F8F" w:rsidRPr="00BF1C1E">
        <w:rPr>
          <w:rFonts w:ascii="Times New Roman" w:hAnsi="Times New Roman" w:cs="Times New Roman"/>
          <w:color w:val="1B1B1B"/>
          <w:sz w:val="24"/>
          <w:szCs w:val="24"/>
          <w:shd w:val="clear" w:color="auto" w:fill="FFFFFF"/>
        </w:rPr>
        <w:t xml:space="preserve"> (Osterholm and Georgieff, 2015). These physiological processes probably explain the low level of iron in the hypertensive subjects in this study.</w:t>
      </w:r>
    </w:p>
    <w:p w14:paraId="59A15399" w14:textId="77777777" w:rsidR="00A80EEE" w:rsidRPr="00BF1C1E" w:rsidRDefault="00A647FB" w:rsidP="00BF1C1E">
      <w:pPr>
        <w:jc w:val="both"/>
        <w:rPr>
          <w:rFonts w:ascii="Times New Roman" w:hAnsi="Times New Roman" w:cs="Times New Roman"/>
          <w:sz w:val="24"/>
          <w:szCs w:val="24"/>
        </w:rPr>
      </w:pPr>
      <w:r w:rsidRPr="00BF1C1E">
        <w:rPr>
          <w:rFonts w:ascii="Times New Roman" w:hAnsi="Times New Roman" w:cs="Times New Roman"/>
          <w:sz w:val="24"/>
          <w:szCs w:val="24"/>
        </w:rPr>
        <w:t xml:space="preserve">This study did not find any significant differences in the levels of manganese, calcium, boron and phosphorus between the hypertensive subjects and the control </w:t>
      </w:r>
      <w:r w:rsidR="00BF1C1E">
        <w:rPr>
          <w:rFonts w:ascii="Times New Roman" w:hAnsi="Times New Roman" w:cs="Times New Roman"/>
          <w:sz w:val="24"/>
          <w:szCs w:val="24"/>
        </w:rPr>
        <w:t>subjects. The non-significant di</w:t>
      </w:r>
      <w:r w:rsidRPr="00BF1C1E">
        <w:rPr>
          <w:rFonts w:ascii="Times New Roman" w:hAnsi="Times New Roman" w:cs="Times New Roman"/>
          <w:sz w:val="24"/>
          <w:szCs w:val="24"/>
        </w:rPr>
        <w:t xml:space="preserve">fference in the calcium levels has similarly been reported by another study by </w:t>
      </w:r>
      <w:proofErr w:type="spellStart"/>
      <w:r w:rsidRPr="00BF1C1E">
        <w:rPr>
          <w:rFonts w:ascii="Times New Roman" w:hAnsi="Times New Roman" w:cs="Times New Roman"/>
          <w:sz w:val="24"/>
          <w:szCs w:val="24"/>
        </w:rPr>
        <w:t>Unab</w:t>
      </w:r>
      <w:proofErr w:type="spellEnd"/>
      <w:r w:rsidRPr="00BF1C1E">
        <w:rPr>
          <w:rFonts w:ascii="Times New Roman" w:hAnsi="Times New Roman" w:cs="Times New Roman"/>
          <w:sz w:val="24"/>
          <w:szCs w:val="24"/>
        </w:rPr>
        <w:t xml:space="preserve"> et al., 2022.</w:t>
      </w:r>
      <w:r w:rsidR="00463CF8" w:rsidRPr="00BF1C1E">
        <w:rPr>
          <w:rFonts w:ascii="Times New Roman" w:hAnsi="Times New Roman" w:cs="Times New Roman"/>
          <w:sz w:val="24"/>
          <w:szCs w:val="24"/>
        </w:rPr>
        <w:t xml:space="preserve"> These minerals are largely found in the bones.</w:t>
      </w:r>
      <w:r w:rsidR="00241EE5" w:rsidRPr="00BF1C1E">
        <w:rPr>
          <w:rFonts w:ascii="Times New Roman" w:hAnsi="Times New Roman" w:cs="Times New Roman"/>
          <w:sz w:val="24"/>
          <w:szCs w:val="24"/>
        </w:rPr>
        <w:t xml:space="preserve"> This observation could because the </w:t>
      </w:r>
      <w:r w:rsidR="00F70DDD" w:rsidRPr="00BF1C1E">
        <w:rPr>
          <w:rFonts w:ascii="Times New Roman" w:hAnsi="Times New Roman" w:cs="Times New Roman"/>
          <w:sz w:val="24"/>
          <w:szCs w:val="24"/>
        </w:rPr>
        <w:t xml:space="preserve">protective effects of </w:t>
      </w:r>
      <w:r w:rsidR="001704B7" w:rsidRPr="00BF1C1E">
        <w:rPr>
          <w:rFonts w:ascii="Times New Roman" w:hAnsi="Times New Roman" w:cs="Times New Roman"/>
          <w:sz w:val="24"/>
          <w:szCs w:val="24"/>
        </w:rPr>
        <w:t xml:space="preserve">some </w:t>
      </w:r>
      <w:r w:rsidR="00F70DDD" w:rsidRPr="00BF1C1E">
        <w:rPr>
          <w:rFonts w:ascii="Times New Roman" w:hAnsi="Times New Roman" w:cs="Times New Roman"/>
          <w:sz w:val="24"/>
          <w:szCs w:val="24"/>
        </w:rPr>
        <w:t>antihypert</w:t>
      </w:r>
      <w:r w:rsidR="00241EE5" w:rsidRPr="00BF1C1E">
        <w:rPr>
          <w:rFonts w:ascii="Times New Roman" w:hAnsi="Times New Roman" w:cs="Times New Roman"/>
          <w:sz w:val="24"/>
          <w:szCs w:val="24"/>
        </w:rPr>
        <w:t>ensive drugs on bone health.</w:t>
      </w:r>
      <w:r w:rsidR="00F70DDD" w:rsidRPr="00BF1C1E">
        <w:rPr>
          <w:rFonts w:ascii="Times New Roman" w:hAnsi="Times New Roman" w:cs="Times New Roman"/>
          <w:sz w:val="24"/>
          <w:szCs w:val="24"/>
        </w:rPr>
        <w:t xml:space="preserve"> </w:t>
      </w:r>
      <w:r w:rsidR="0058576F">
        <w:rPr>
          <w:rFonts w:ascii="Times New Roman" w:hAnsi="Times New Roman" w:cs="Times New Roman"/>
          <w:sz w:val="24"/>
          <w:szCs w:val="24"/>
        </w:rPr>
        <w:t xml:space="preserve">For example, some antihypertensive drugs such as thiazide diuretics prevent urinary excretion of calcium from the body (Canoy et al., 2021). </w:t>
      </w:r>
      <w:r w:rsidR="00F70DDD" w:rsidRPr="00BF1C1E">
        <w:rPr>
          <w:rFonts w:ascii="Times New Roman" w:hAnsi="Times New Roman" w:cs="Times New Roman"/>
          <w:sz w:val="24"/>
          <w:szCs w:val="24"/>
        </w:rPr>
        <w:t xml:space="preserve">Some studies have suggested that some antihypertensive drugs have protective effects on bone health; such drugs include </w:t>
      </w:r>
      <w:r w:rsidR="00241EE5" w:rsidRPr="00BF1C1E">
        <w:rPr>
          <w:rFonts w:ascii="Times New Roman" w:hAnsi="Times New Roman" w:cs="Times New Roman"/>
          <w:sz w:val="24"/>
          <w:szCs w:val="24"/>
        </w:rPr>
        <w:t xml:space="preserve">thiazide diuretic </w:t>
      </w:r>
      <w:r w:rsidR="00F70DDD" w:rsidRPr="00BF1C1E">
        <w:rPr>
          <w:rFonts w:ascii="Times New Roman" w:hAnsi="Times New Roman" w:cs="Times New Roman"/>
          <w:sz w:val="24"/>
          <w:szCs w:val="24"/>
        </w:rPr>
        <w:t>(</w:t>
      </w:r>
      <w:proofErr w:type="spellStart"/>
      <w:r w:rsidR="00F70DDD" w:rsidRPr="00BF1C1E">
        <w:rPr>
          <w:rFonts w:ascii="Times New Roman" w:hAnsi="Times New Roman" w:cs="Times New Roman"/>
          <w:sz w:val="24"/>
          <w:szCs w:val="24"/>
        </w:rPr>
        <w:t>Bokrantz</w:t>
      </w:r>
      <w:proofErr w:type="spellEnd"/>
      <w:r w:rsidR="00F70DDD" w:rsidRPr="00BF1C1E">
        <w:rPr>
          <w:rFonts w:ascii="Times New Roman" w:hAnsi="Times New Roman" w:cs="Times New Roman"/>
          <w:sz w:val="24"/>
          <w:szCs w:val="24"/>
        </w:rPr>
        <w:t xml:space="preserve"> et al., 2020)</w:t>
      </w:r>
      <w:r w:rsidR="00241EE5" w:rsidRPr="00BF1C1E">
        <w:rPr>
          <w:rFonts w:ascii="Times New Roman" w:hAnsi="Times New Roman" w:cs="Times New Roman"/>
          <w:sz w:val="24"/>
          <w:szCs w:val="24"/>
        </w:rPr>
        <w:t>, β-blocker</w:t>
      </w:r>
      <w:r w:rsidR="00F70DDD" w:rsidRPr="00BF1C1E">
        <w:rPr>
          <w:rFonts w:ascii="Times New Roman" w:hAnsi="Times New Roman" w:cs="Times New Roman"/>
          <w:sz w:val="24"/>
          <w:szCs w:val="24"/>
        </w:rPr>
        <w:t xml:space="preserve"> (</w:t>
      </w:r>
      <w:proofErr w:type="spellStart"/>
      <w:r w:rsidR="00F70DDD" w:rsidRPr="00BF1C1E">
        <w:rPr>
          <w:rFonts w:ascii="Times New Roman" w:hAnsi="Times New Roman" w:cs="Times New Roman"/>
          <w:sz w:val="24"/>
          <w:szCs w:val="24"/>
        </w:rPr>
        <w:t>Toulis</w:t>
      </w:r>
      <w:proofErr w:type="spellEnd"/>
      <w:r w:rsidR="00F70DDD" w:rsidRPr="00BF1C1E">
        <w:rPr>
          <w:rFonts w:ascii="Times New Roman" w:hAnsi="Times New Roman" w:cs="Times New Roman"/>
          <w:sz w:val="24"/>
          <w:szCs w:val="24"/>
        </w:rPr>
        <w:t xml:space="preserve"> et al., 2014)</w:t>
      </w:r>
      <w:r w:rsidR="00241EE5" w:rsidRPr="00BF1C1E">
        <w:rPr>
          <w:rFonts w:ascii="Times New Roman" w:hAnsi="Times New Roman" w:cs="Times New Roman"/>
          <w:sz w:val="24"/>
          <w:szCs w:val="24"/>
        </w:rPr>
        <w:t xml:space="preserve"> and ACE</w:t>
      </w:r>
      <w:r w:rsidR="00F70DDD" w:rsidRPr="00BF1C1E">
        <w:rPr>
          <w:rFonts w:ascii="Times New Roman" w:hAnsi="Times New Roman" w:cs="Times New Roman"/>
          <w:sz w:val="24"/>
          <w:szCs w:val="24"/>
        </w:rPr>
        <w:t xml:space="preserve"> inhibitors (</w:t>
      </w:r>
      <w:r w:rsidR="00056C21" w:rsidRPr="00BF1C1E">
        <w:rPr>
          <w:rFonts w:ascii="Times New Roman" w:hAnsi="Times New Roman" w:cs="Times New Roman"/>
          <w:sz w:val="24"/>
          <w:szCs w:val="24"/>
        </w:rPr>
        <w:t xml:space="preserve">Canoy et al., 2021). Thus, one of the effects </w:t>
      </w:r>
      <w:r w:rsidR="00631E21" w:rsidRPr="00BF1C1E">
        <w:rPr>
          <w:rFonts w:ascii="Times New Roman" w:hAnsi="Times New Roman" w:cs="Times New Roman"/>
          <w:sz w:val="24"/>
          <w:szCs w:val="24"/>
        </w:rPr>
        <w:t>of the antihypertensive drugs is</w:t>
      </w:r>
      <w:r w:rsidR="00056C21" w:rsidRPr="00BF1C1E">
        <w:rPr>
          <w:rFonts w:ascii="Times New Roman" w:hAnsi="Times New Roman" w:cs="Times New Roman"/>
          <w:sz w:val="24"/>
          <w:szCs w:val="24"/>
        </w:rPr>
        <w:t xml:space="preserve"> to maintain good bone health.</w:t>
      </w:r>
      <w:r w:rsidR="001704B7" w:rsidRPr="00BF1C1E">
        <w:rPr>
          <w:rFonts w:ascii="Times New Roman" w:hAnsi="Times New Roman" w:cs="Times New Roman"/>
          <w:sz w:val="24"/>
          <w:szCs w:val="24"/>
        </w:rPr>
        <w:t xml:space="preserve"> Studies have reported that some antihypertensive drugs such as angiotensin receptor blockers, selective </w:t>
      </w:r>
      <w:proofErr w:type="gramStart"/>
      <w:r w:rsidR="001704B7" w:rsidRPr="00BF1C1E">
        <w:rPr>
          <w:rFonts w:ascii="Times New Roman" w:hAnsi="Times New Roman" w:cs="Times New Roman"/>
          <w:sz w:val="24"/>
          <w:szCs w:val="24"/>
        </w:rPr>
        <w:t>beta adrenergic</w:t>
      </w:r>
      <w:proofErr w:type="gramEnd"/>
      <w:r w:rsidR="001704B7" w:rsidRPr="00BF1C1E">
        <w:rPr>
          <w:rFonts w:ascii="Times New Roman" w:hAnsi="Times New Roman" w:cs="Times New Roman"/>
          <w:sz w:val="24"/>
          <w:szCs w:val="24"/>
        </w:rPr>
        <w:t xml:space="preserve"> receptor blockers and thiazide diuretics may improve bone health by way of improving bone trabecular number and bone mineral density via the stimulation of differentiation of osteoblasts, reduction of the generation of osteoclasts and other possible mechanisms (</w:t>
      </w:r>
      <w:r w:rsidR="00E65026" w:rsidRPr="00BF1C1E">
        <w:rPr>
          <w:rFonts w:ascii="Times New Roman" w:hAnsi="Times New Roman" w:cs="Times New Roman"/>
          <w:sz w:val="24"/>
          <w:szCs w:val="24"/>
        </w:rPr>
        <w:t>Zhang et al., 2023</w:t>
      </w:r>
      <w:r w:rsidR="00E65026" w:rsidRPr="00BF1C1E">
        <w:rPr>
          <w:rFonts w:ascii="Times New Roman" w:hAnsi="Times New Roman" w:cs="Times New Roman"/>
          <w:color w:val="333333"/>
          <w:sz w:val="24"/>
          <w:szCs w:val="24"/>
          <w:shd w:val="clear" w:color="auto" w:fill="F6F6F6"/>
        </w:rPr>
        <w:t xml:space="preserve">). </w:t>
      </w:r>
      <w:r w:rsidR="00056C21" w:rsidRPr="00BF1C1E">
        <w:rPr>
          <w:rFonts w:ascii="Times New Roman" w:hAnsi="Times New Roman" w:cs="Times New Roman"/>
          <w:sz w:val="24"/>
          <w:szCs w:val="24"/>
        </w:rPr>
        <w:t>It is also possible that the non-significant difference in these minerals could be attributed to the fact that the subjects for this study are exposed to the same</w:t>
      </w:r>
      <w:r w:rsidR="00D10925" w:rsidRPr="00BF1C1E">
        <w:rPr>
          <w:rFonts w:ascii="Times New Roman" w:hAnsi="Times New Roman" w:cs="Times New Roman"/>
          <w:sz w:val="24"/>
          <w:szCs w:val="24"/>
        </w:rPr>
        <w:t xml:space="preserve"> environmental and dietary factors</w:t>
      </w:r>
      <w:r w:rsidR="00056C21" w:rsidRPr="00BF1C1E">
        <w:rPr>
          <w:rFonts w:ascii="Times New Roman" w:hAnsi="Times New Roman" w:cs="Times New Roman"/>
          <w:sz w:val="24"/>
          <w:szCs w:val="24"/>
        </w:rPr>
        <w:t>; these minerals are commonly found in the meals and fruits that are commonly consumed by the subjects in this study.</w:t>
      </w:r>
    </w:p>
    <w:p w14:paraId="1D1100DB" w14:textId="77777777" w:rsidR="005C38F3" w:rsidRPr="00BF1C1E" w:rsidRDefault="00D10925" w:rsidP="00BF1C1E">
      <w:pPr>
        <w:jc w:val="both"/>
        <w:rPr>
          <w:rFonts w:ascii="Times New Roman" w:hAnsi="Times New Roman" w:cs="Times New Roman"/>
          <w:sz w:val="24"/>
          <w:szCs w:val="24"/>
        </w:rPr>
      </w:pPr>
      <w:r w:rsidRPr="00BF1C1E">
        <w:rPr>
          <w:rFonts w:ascii="Times New Roman" w:hAnsi="Times New Roman" w:cs="Times New Roman"/>
          <w:sz w:val="24"/>
          <w:szCs w:val="24"/>
        </w:rPr>
        <w:t>The results from this study also show that there were no significant differences in all the parameters based on sex and age brackets. The reasons for these findings are not clearly known, but it could be because sex and age do not significantly affect the parameters among hypertensive subjects. An earlier study by Ekun et al (</w:t>
      </w:r>
      <w:r w:rsidR="002067BA" w:rsidRPr="00BF1C1E">
        <w:rPr>
          <w:rFonts w:ascii="Times New Roman" w:hAnsi="Times New Roman" w:cs="Times New Roman"/>
          <w:sz w:val="24"/>
          <w:szCs w:val="24"/>
        </w:rPr>
        <w:t>2021) has</w:t>
      </w:r>
      <w:r w:rsidRPr="00BF1C1E">
        <w:rPr>
          <w:rFonts w:ascii="Times New Roman" w:hAnsi="Times New Roman" w:cs="Times New Roman"/>
          <w:sz w:val="24"/>
          <w:szCs w:val="24"/>
        </w:rPr>
        <w:t xml:space="preserve"> reported a similar finding among hypertensive subjects based on sex. </w:t>
      </w:r>
      <w:r w:rsidR="00BF1C1E" w:rsidRPr="00BF1C1E">
        <w:rPr>
          <w:rFonts w:ascii="Times New Roman" w:hAnsi="Times New Roman" w:cs="Times New Roman"/>
          <w:sz w:val="24"/>
          <w:szCs w:val="24"/>
        </w:rPr>
        <w:t xml:space="preserve">Another possible explanation for these observations is that the ameliorative effects of the antihypertensive drugs on the body systems of the subjects. Since they are attending clinic, it is possible that they are adhering to clinical guidance in order to improve their health, including making dietary changes when appropriate. </w:t>
      </w:r>
    </w:p>
    <w:p w14:paraId="305A9718" w14:textId="77777777" w:rsidR="005C38F3" w:rsidRPr="00BF1C1E" w:rsidRDefault="005C38F3" w:rsidP="00BF1C1E">
      <w:pPr>
        <w:pStyle w:val="ListParagraph"/>
        <w:jc w:val="both"/>
        <w:rPr>
          <w:rFonts w:ascii="Times New Roman" w:hAnsi="Times New Roman" w:cs="Times New Roman"/>
          <w:sz w:val="24"/>
          <w:szCs w:val="24"/>
        </w:rPr>
      </w:pPr>
    </w:p>
    <w:p w14:paraId="1E633CC7" w14:textId="77777777" w:rsidR="005C38F3" w:rsidRPr="00BF1C1E" w:rsidRDefault="005C38F3" w:rsidP="00BF1C1E">
      <w:pPr>
        <w:pStyle w:val="ListParagraph"/>
        <w:numPr>
          <w:ilvl w:val="0"/>
          <w:numId w:val="1"/>
        </w:numPr>
        <w:jc w:val="both"/>
        <w:rPr>
          <w:rFonts w:ascii="Times New Roman" w:hAnsi="Times New Roman" w:cs="Times New Roman"/>
          <w:b/>
          <w:sz w:val="24"/>
          <w:szCs w:val="24"/>
        </w:rPr>
      </w:pPr>
      <w:r w:rsidRPr="00BF1C1E">
        <w:rPr>
          <w:rFonts w:ascii="Times New Roman" w:hAnsi="Times New Roman" w:cs="Times New Roman"/>
          <w:b/>
          <w:sz w:val="24"/>
          <w:szCs w:val="24"/>
        </w:rPr>
        <w:t>Conclusion</w:t>
      </w:r>
    </w:p>
    <w:p w14:paraId="601F5597" w14:textId="77777777" w:rsidR="006B7EB9" w:rsidRPr="00BF1C1E" w:rsidRDefault="00BF1C1E" w:rsidP="00BF1C1E">
      <w:pPr>
        <w:jc w:val="both"/>
        <w:rPr>
          <w:rFonts w:ascii="Times New Roman" w:hAnsi="Times New Roman" w:cs="Times New Roman"/>
          <w:sz w:val="24"/>
          <w:szCs w:val="24"/>
        </w:rPr>
      </w:pPr>
      <w:r w:rsidRPr="00BF1C1E">
        <w:rPr>
          <w:rFonts w:ascii="Times New Roman" w:hAnsi="Times New Roman" w:cs="Times New Roman"/>
          <w:sz w:val="24"/>
          <w:szCs w:val="24"/>
        </w:rPr>
        <w:t xml:space="preserve">This results from this study show that there are alterations in some mineral elements among hypertensive subject. Such mineral elements include iron, copper and selenium; while copper levels are significantly elevated in the hypertensive subjects, iron and selenium levels are significantly reduced. There were no significant changes in the levels of the bone minerals- boron, calcium, phosphorus and manganese. </w:t>
      </w:r>
    </w:p>
    <w:p w14:paraId="2D235DA5" w14:textId="77777777" w:rsidR="00D72667" w:rsidRPr="00BF1C1E" w:rsidRDefault="005C38F3" w:rsidP="00BF1C1E">
      <w:pPr>
        <w:jc w:val="both"/>
        <w:rPr>
          <w:rFonts w:ascii="Times New Roman" w:hAnsi="Times New Roman" w:cs="Times New Roman"/>
          <w:b/>
          <w:sz w:val="24"/>
          <w:szCs w:val="24"/>
        </w:rPr>
      </w:pPr>
      <w:r w:rsidRPr="00BF1C1E">
        <w:rPr>
          <w:rFonts w:ascii="Times New Roman" w:hAnsi="Times New Roman" w:cs="Times New Roman"/>
          <w:b/>
          <w:sz w:val="24"/>
          <w:szCs w:val="24"/>
        </w:rPr>
        <w:t>References</w:t>
      </w:r>
    </w:p>
    <w:p w14:paraId="40CC49F9" w14:textId="77777777" w:rsidR="007A0BAF" w:rsidRPr="0076317B" w:rsidRDefault="007A0BAF" w:rsidP="0076317B">
      <w:pPr>
        <w:ind w:left="360"/>
        <w:jc w:val="both"/>
        <w:rPr>
          <w:rFonts w:ascii="Times New Roman" w:hAnsi="Times New Roman" w:cs="Times New Roman"/>
          <w:sz w:val="24"/>
          <w:szCs w:val="24"/>
        </w:rPr>
      </w:pPr>
      <w:r w:rsidRPr="0076317B">
        <w:rPr>
          <w:rFonts w:ascii="Times New Roman" w:hAnsi="Times New Roman" w:cs="Times New Roman"/>
          <w:sz w:val="24"/>
          <w:szCs w:val="24"/>
        </w:rPr>
        <w:t>Marino, J. (2022). A Note on Causes of Hypertension. Journal of Molecular Pathophysiology, 2022 VOL 11, NO. 1, PAGE 01</w:t>
      </w:r>
    </w:p>
    <w:p w14:paraId="783EB6C9" w14:textId="11197448" w:rsidR="00C36BC2" w:rsidRPr="0076317B" w:rsidRDefault="00C36BC2" w:rsidP="0076317B">
      <w:pPr>
        <w:ind w:left="360"/>
        <w:jc w:val="both"/>
        <w:rPr>
          <w:rFonts w:ascii="Times New Roman" w:hAnsi="Times New Roman" w:cs="Times New Roman"/>
          <w:sz w:val="24"/>
          <w:szCs w:val="24"/>
        </w:rPr>
      </w:pPr>
      <w:r w:rsidRPr="0076317B">
        <w:rPr>
          <w:rFonts w:ascii="Times New Roman" w:hAnsi="Times New Roman" w:cs="Times New Roman"/>
          <w:sz w:val="24"/>
          <w:szCs w:val="24"/>
        </w:rPr>
        <w:t xml:space="preserve">Delacroix S, </w:t>
      </w:r>
      <w:proofErr w:type="spellStart"/>
      <w:r w:rsidRPr="0076317B">
        <w:rPr>
          <w:rFonts w:ascii="Times New Roman" w:hAnsi="Times New Roman" w:cs="Times New Roman"/>
          <w:sz w:val="24"/>
          <w:szCs w:val="24"/>
        </w:rPr>
        <w:t>Chokka</w:t>
      </w:r>
      <w:proofErr w:type="spellEnd"/>
      <w:r w:rsidRPr="0076317B">
        <w:rPr>
          <w:rFonts w:ascii="Times New Roman" w:hAnsi="Times New Roman" w:cs="Times New Roman"/>
          <w:sz w:val="24"/>
          <w:szCs w:val="24"/>
        </w:rPr>
        <w:t xml:space="preserve"> RC, </w:t>
      </w:r>
      <w:proofErr w:type="spellStart"/>
      <w:r w:rsidRPr="0076317B">
        <w:rPr>
          <w:rFonts w:ascii="Times New Roman" w:hAnsi="Times New Roman" w:cs="Times New Roman"/>
          <w:sz w:val="24"/>
          <w:szCs w:val="24"/>
        </w:rPr>
        <w:t>Worthley</w:t>
      </w:r>
      <w:proofErr w:type="spellEnd"/>
      <w:r w:rsidRPr="0076317B">
        <w:rPr>
          <w:rFonts w:ascii="Times New Roman" w:hAnsi="Times New Roman" w:cs="Times New Roman"/>
          <w:sz w:val="24"/>
          <w:szCs w:val="24"/>
        </w:rPr>
        <w:t xml:space="preserve"> SG (2014) Hypertension: Pathophysiology and Treatment. J Neurol </w:t>
      </w:r>
      <w:proofErr w:type="spellStart"/>
      <w:r w:rsidRPr="0076317B">
        <w:rPr>
          <w:rFonts w:ascii="Times New Roman" w:hAnsi="Times New Roman" w:cs="Times New Roman"/>
          <w:sz w:val="24"/>
          <w:szCs w:val="24"/>
        </w:rPr>
        <w:t>Neurophysiol</w:t>
      </w:r>
      <w:proofErr w:type="spellEnd"/>
      <w:r w:rsidRPr="0076317B">
        <w:rPr>
          <w:rFonts w:ascii="Times New Roman" w:hAnsi="Times New Roman" w:cs="Times New Roman"/>
          <w:sz w:val="24"/>
          <w:szCs w:val="24"/>
        </w:rPr>
        <w:t xml:space="preserve"> 5: 250. </w:t>
      </w:r>
      <w:proofErr w:type="spellStart"/>
      <w:r w:rsidRPr="0076317B">
        <w:rPr>
          <w:rFonts w:ascii="Times New Roman" w:hAnsi="Times New Roman" w:cs="Times New Roman"/>
          <w:sz w:val="24"/>
          <w:szCs w:val="24"/>
        </w:rPr>
        <w:t>doi</w:t>
      </w:r>
      <w:proofErr w:type="spellEnd"/>
      <w:r w:rsidRPr="0076317B">
        <w:rPr>
          <w:rFonts w:ascii="Times New Roman" w:hAnsi="Times New Roman" w:cs="Times New Roman"/>
          <w:sz w:val="24"/>
          <w:szCs w:val="24"/>
        </w:rPr>
        <w:t>: 10.4172/2155-9562.1000250</w:t>
      </w:r>
      <w:r w:rsidR="000A57BE">
        <w:rPr>
          <w:rFonts w:ascii="Times New Roman" w:hAnsi="Times New Roman" w:cs="Times New Roman"/>
          <w:sz w:val="24"/>
          <w:szCs w:val="24"/>
        </w:rPr>
        <w:t xml:space="preserve"> </w:t>
      </w:r>
      <w:r w:rsidR="000A57BE" w:rsidRPr="000A57BE">
        <w:rPr>
          <w:rFonts w:ascii="Times New Roman" w:hAnsi="Times New Roman" w:cs="Times New Roman"/>
          <w:sz w:val="24"/>
          <w:szCs w:val="24"/>
        </w:rPr>
        <w:t>https://doi.org/10.4172/2155-9562.1000250</w:t>
      </w:r>
    </w:p>
    <w:p w14:paraId="18F73B5A" w14:textId="0C0284B0" w:rsidR="00B959F2" w:rsidRPr="0076317B" w:rsidRDefault="00B959F2" w:rsidP="0076317B">
      <w:pPr>
        <w:ind w:left="360"/>
        <w:jc w:val="both"/>
        <w:rPr>
          <w:rFonts w:ascii="Times New Roman" w:hAnsi="Times New Roman" w:cs="Times New Roman"/>
          <w:sz w:val="24"/>
          <w:szCs w:val="24"/>
        </w:rPr>
      </w:pPr>
      <w:r w:rsidRPr="0076317B">
        <w:rPr>
          <w:rFonts w:ascii="Times New Roman" w:hAnsi="Times New Roman" w:cs="Times New Roman"/>
          <w:sz w:val="24"/>
          <w:szCs w:val="24"/>
        </w:rPr>
        <w:t xml:space="preserve">Bakr S (2023) Signs and Symptoms of Primary and Secondary Hypertension. </w:t>
      </w:r>
      <w:proofErr w:type="spellStart"/>
      <w:r w:rsidRPr="0076317B">
        <w:rPr>
          <w:rFonts w:ascii="Times New Roman" w:hAnsi="Times New Roman" w:cs="Times New Roman"/>
          <w:sz w:val="24"/>
          <w:szCs w:val="24"/>
        </w:rPr>
        <w:t>Interv</w:t>
      </w:r>
      <w:proofErr w:type="spellEnd"/>
      <w:r w:rsidRPr="0076317B">
        <w:rPr>
          <w:rFonts w:ascii="Times New Roman" w:hAnsi="Times New Roman" w:cs="Times New Roman"/>
          <w:sz w:val="24"/>
          <w:szCs w:val="24"/>
        </w:rPr>
        <w:t xml:space="preserve"> </w:t>
      </w:r>
      <w:proofErr w:type="spellStart"/>
      <w:r w:rsidRPr="0076317B">
        <w:rPr>
          <w:rFonts w:ascii="Times New Roman" w:hAnsi="Times New Roman" w:cs="Times New Roman"/>
          <w:sz w:val="24"/>
          <w:szCs w:val="24"/>
        </w:rPr>
        <w:t>Cardiol</w:t>
      </w:r>
      <w:proofErr w:type="spellEnd"/>
      <w:r w:rsidRPr="0076317B">
        <w:rPr>
          <w:rFonts w:ascii="Times New Roman" w:hAnsi="Times New Roman" w:cs="Times New Roman"/>
          <w:sz w:val="24"/>
          <w:szCs w:val="24"/>
        </w:rPr>
        <w:t xml:space="preserve"> J. 9:05</w:t>
      </w:r>
      <w:r w:rsidR="000A57BE">
        <w:rPr>
          <w:rFonts w:ascii="Times New Roman" w:hAnsi="Times New Roman" w:cs="Times New Roman"/>
          <w:sz w:val="24"/>
          <w:szCs w:val="24"/>
        </w:rPr>
        <w:t xml:space="preserve"> </w:t>
      </w:r>
      <w:hyperlink r:id="rId8" w:history="1">
        <w:r w:rsidR="000A57BE" w:rsidRPr="00C162E0">
          <w:rPr>
            <w:rStyle w:val="Hyperlink"/>
            <w:rFonts w:ascii="Times New Roman" w:hAnsi="Times New Roman" w:cs="Times New Roman"/>
            <w:sz w:val="24"/>
            <w:szCs w:val="24"/>
          </w:rPr>
          <w:t>https://doi.org/10.21767/2471-8157.9.01.05</w:t>
        </w:r>
      </w:hyperlink>
      <w:r w:rsidR="000A57BE">
        <w:rPr>
          <w:rFonts w:ascii="Times New Roman" w:hAnsi="Times New Roman" w:cs="Times New Roman"/>
          <w:sz w:val="24"/>
          <w:szCs w:val="24"/>
        </w:rPr>
        <w:t xml:space="preserve"> </w:t>
      </w:r>
    </w:p>
    <w:p w14:paraId="5FACA8C3" w14:textId="7E62B6C0" w:rsidR="00167ABC" w:rsidRPr="0076317B" w:rsidRDefault="00167ABC" w:rsidP="0076317B">
      <w:pPr>
        <w:ind w:left="360"/>
        <w:jc w:val="both"/>
        <w:rPr>
          <w:rStyle w:val="bkciteavail"/>
          <w:rFonts w:ascii="Times New Roman" w:hAnsi="Times New Roman" w:cs="Times New Roman"/>
          <w:sz w:val="24"/>
          <w:szCs w:val="24"/>
        </w:rPr>
      </w:pPr>
      <w:r w:rsidRPr="0076317B">
        <w:rPr>
          <w:rFonts w:ascii="Times New Roman" w:hAnsi="Times New Roman" w:cs="Times New Roman"/>
          <w:color w:val="222222"/>
          <w:sz w:val="24"/>
          <w:szCs w:val="24"/>
          <w:shd w:val="clear" w:color="auto" w:fill="FFFFFF"/>
        </w:rPr>
        <w:t xml:space="preserve">Chaudhry R, Miao JH, Rehman A. Physiology, Cardiovascular. [Updated 2022 Oct 16]. In: </w:t>
      </w:r>
      <w:proofErr w:type="spellStart"/>
      <w:r w:rsidRPr="0076317B">
        <w:rPr>
          <w:rFonts w:ascii="Times New Roman" w:hAnsi="Times New Roman" w:cs="Times New Roman"/>
          <w:color w:val="222222"/>
          <w:sz w:val="24"/>
          <w:szCs w:val="24"/>
          <w:shd w:val="clear" w:color="auto" w:fill="FFFFFF"/>
        </w:rPr>
        <w:t>StatPearls</w:t>
      </w:r>
      <w:proofErr w:type="spellEnd"/>
      <w:r w:rsidRPr="0076317B">
        <w:rPr>
          <w:rFonts w:ascii="Times New Roman" w:hAnsi="Times New Roman" w:cs="Times New Roman"/>
          <w:color w:val="222222"/>
          <w:sz w:val="24"/>
          <w:szCs w:val="24"/>
          <w:shd w:val="clear" w:color="auto" w:fill="FFFFFF"/>
        </w:rPr>
        <w:t xml:space="preserve"> [Internet]. Treasure Island (FL): </w:t>
      </w:r>
      <w:proofErr w:type="spellStart"/>
      <w:r w:rsidRPr="0076317B">
        <w:rPr>
          <w:rFonts w:ascii="Times New Roman" w:hAnsi="Times New Roman" w:cs="Times New Roman"/>
          <w:color w:val="222222"/>
          <w:sz w:val="24"/>
          <w:szCs w:val="24"/>
          <w:shd w:val="clear" w:color="auto" w:fill="FFFFFF"/>
        </w:rPr>
        <w:t>StatPearls</w:t>
      </w:r>
      <w:proofErr w:type="spellEnd"/>
      <w:r w:rsidRPr="0076317B">
        <w:rPr>
          <w:rFonts w:ascii="Times New Roman" w:hAnsi="Times New Roman" w:cs="Times New Roman"/>
          <w:color w:val="222222"/>
          <w:sz w:val="24"/>
          <w:szCs w:val="24"/>
          <w:shd w:val="clear" w:color="auto" w:fill="FFFFFF"/>
        </w:rPr>
        <w:t xml:space="preserve"> Publishing; 2025 Jan-. </w:t>
      </w:r>
      <w:r w:rsidRPr="0076317B">
        <w:rPr>
          <w:rStyle w:val="bkciteavail"/>
          <w:rFonts w:ascii="Times New Roman" w:hAnsi="Times New Roman" w:cs="Times New Roman"/>
          <w:color w:val="222222"/>
          <w:sz w:val="24"/>
          <w:szCs w:val="24"/>
          <w:shd w:val="clear" w:color="auto" w:fill="FFFFFF"/>
        </w:rPr>
        <w:t xml:space="preserve">Available from: </w:t>
      </w:r>
      <w:hyperlink r:id="rId9" w:history="1">
        <w:r w:rsidR="000A57BE" w:rsidRPr="00C162E0">
          <w:rPr>
            <w:rStyle w:val="Hyperlink"/>
          </w:rPr>
          <w:t>https://www.ncbi.nlm.nih.gov/books/NBK493197/</w:t>
        </w:r>
      </w:hyperlink>
      <w:r w:rsidR="000A57BE">
        <w:t xml:space="preserve"> </w:t>
      </w:r>
    </w:p>
    <w:p w14:paraId="7DD31C19" w14:textId="581094A3" w:rsidR="00EC24B0" w:rsidRPr="0076317B" w:rsidRDefault="00EC24B0" w:rsidP="0076317B">
      <w:pPr>
        <w:ind w:left="360"/>
        <w:jc w:val="both"/>
        <w:rPr>
          <w:rFonts w:ascii="Times New Roman" w:hAnsi="Times New Roman" w:cs="Times New Roman"/>
          <w:sz w:val="24"/>
          <w:szCs w:val="24"/>
        </w:rPr>
      </w:pPr>
      <w:r w:rsidRPr="0076317B">
        <w:rPr>
          <w:rFonts w:ascii="Times New Roman" w:hAnsi="Times New Roman" w:cs="Times New Roman"/>
          <w:sz w:val="24"/>
          <w:szCs w:val="24"/>
        </w:rPr>
        <w:t>Jackson RE and Bellamy MC.  Antihypertensive drugs. BJA Education, 15 (6): 280–285 (2015)</w:t>
      </w:r>
      <w:r w:rsidR="000A57BE">
        <w:rPr>
          <w:rFonts w:ascii="Times New Roman" w:hAnsi="Times New Roman" w:cs="Times New Roman"/>
          <w:sz w:val="24"/>
          <w:szCs w:val="24"/>
        </w:rPr>
        <w:t xml:space="preserve"> </w:t>
      </w:r>
      <w:hyperlink r:id="rId10" w:history="1">
        <w:r w:rsidR="000A57BE" w:rsidRPr="00C162E0">
          <w:rPr>
            <w:rStyle w:val="Hyperlink"/>
            <w:rFonts w:ascii="Times New Roman" w:hAnsi="Times New Roman" w:cs="Times New Roman"/>
            <w:sz w:val="24"/>
            <w:szCs w:val="24"/>
          </w:rPr>
          <w:t>https://doi.org/10.1093/bjaceaccp/mku061</w:t>
        </w:r>
      </w:hyperlink>
      <w:r w:rsidR="000A57BE">
        <w:rPr>
          <w:rFonts w:ascii="Times New Roman" w:hAnsi="Times New Roman" w:cs="Times New Roman"/>
          <w:sz w:val="24"/>
          <w:szCs w:val="24"/>
        </w:rPr>
        <w:t xml:space="preserve"> </w:t>
      </w:r>
    </w:p>
    <w:p w14:paraId="26E9F46D" w14:textId="5288BDF9" w:rsidR="00316E35" w:rsidRPr="0076317B" w:rsidRDefault="00316E35" w:rsidP="0076317B">
      <w:pPr>
        <w:ind w:left="360"/>
        <w:jc w:val="both"/>
        <w:rPr>
          <w:rFonts w:ascii="Times New Roman" w:hAnsi="Times New Roman" w:cs="Times New Roman"/>
          <w:sz w:val="24"/>
          <w:szCs w:val="24"/>
        </w:rPr>
      </w:pPr>
      <w:proofErr w:type="spellStart"/>
      <w:r w:rsidRPr="0076317B">
        <w:rPr>
          <w:rFonts w:ascii="Times New Roman" w:hAnsi="Times New Roman" w:cs="Times New Roman"/>
          <w:sz w:val="24"/>
          <w:szCs w:val="24"/>
        </w:rPr>
        <w:t>Suliburskaa</w:t>
      </w:r>
      <w:proofErr w:type="spellEnd"/>
      <w:r w:rsidRPr="0076317B">
        <w:rPr>
          <w:rFonts w:ascii="Times New Roman" w:hAnsi="Times New Roman" w:cs="Times New Roman"/>
          <w:sz w:val="24"/>
          <w:szCs w:val="24"/>
        </w:rPr>
        <w:t xml:space="preserve"> J, </w:t>
      </w:r>
      <w:proofErr w:type="spellStart"/>
      <w:r w:rsidRPr="0076317B">
        <w:rPr>
          <w:rFonts w:ascii="Times New Roman" w:hAnsi="Times New Roman" w:cs="Times New Roman"/>
          <w:sz w:val="24"/>
          <w:szCs w:val="24"/>
        </w:rPr>
        <w:t>Bogdański</w:t>
      </w:r>
      <w:proofErr w:type="spellEnd"/>
      <w:r w:rsidRPr="0076317B">
        <w:rPr>
          <w:rFonts w:ascii="Times New Roman" w:hAnsi="Times New Roman" w:cs="Times New Roman"/>
          <w:sz w:val="24"/>
          <w:szCs w:val="24"/>
        </w:rPr>
        <w:t xml:space="preserve"> P, </w:t>
      </w:r>
      <w:proofErr w:type="spellStart"/>
      <w:r w:rsidRPr="0076317B">
        <w:rPr>
          <w:rFonts w:ascii="Times New Roman" w:hAnsi="Times New Roman" w:cs="Times New Roman"/>
          <w:sz w:val="24"/>
          <w:szCs w:val="24"/>
        </w:rPr>
        <w:t>Seraszek-Jaros</w:t>
      </w:r>
      <w:proofErr w:type="spellEnd"/>
      <w:r w:rsidRPr="0076317B">
        <w:rPr>
          <w:rFonts w:ascii="Times New Roman" w:hAnsi="Times New Roman" w:cs="Times New Roman"/>
          <w:sz w:val="24"/>
          <w:szCs w:val="24"/>
        </w:rPr>
        <w:t xml:space="preserve"> A, Hashemi M. Association of mineral status with metabolic disorders in newly diagnosed hypertensive patients. A preliminary study. Journal of Trace Elements and Minerals 3 (2023) 100053.</w:t>
      </w:r>
      <w:r w:rsidR="000A57BE">
        <w:rPr>
          <w:rFonts w:ascii="Times New Roman" w:hAnsi="Times New Roman" w:cs="Times New Roman"/>
          <w:sz w:val="24"/>
          <w:szCs w:val="24"/>
        </w:rPr>
        <w:t xml:space="preserve"> </w:t>
      </w:r>
      <w:hyperlink r:id="rId11" w:history="1">
        <w:r w:rsidR="000A57BE" w:rsidRPr="00C162E0">
          <w:rPr>
            <w:rStyle w:val="Hyperlink"/>
            <w:rFonts w:ascii="Times New Roman" w:hAnsi="Times New Roman" w:cs="Times New Roman"/>
            <w:sz w:val="24"/>
            <w:szCs w:val="24"/>
          </w:rPr>
          <w:t>https://doi.org/10.1016/j.jtemin.2023.100053</w:t>
        </w:r>
      </w:hyperlink>
      <w:r w:rsidR="000A57BE">
        <w:rPr>
          <w:rFonts w:ascii="Times New Roman" w:hAnsi="Times New Roman" w:cs="Times New Roman"/>
          <w:sz w:val="24"/>
          <w:szCs w:val="24"/>
        </w:rPr>
        <w:t xml:space="preserve"> </w:t>
      </w:r>
    </w:p>
    <w:p w14:paraId="7852D17C" w14:textId="7646F1FE" w:rsidR="006D1D65" w:rsidRDefault="006D1D65" w:rsidP="0076317B">
      <w:pPr>
        <w:shd w:val="clear" w:color="auto" w:fill="FFFFFF"/>
        <w:spacing w:after="0" w:line="240" w:lineRule="auto"/>
        <w:ind w:left="360"/>
        <w:jc w:val="both"/>
        <w:rPr>
          <w:rFonts w:ascii="Times New Roman" w:eastAsia="Times New Roman" w:hAnsi="Times New Roman" w:cs="Times New Roman"/>
          <w:color w:val="333333"/>
          <w:sz w:val="24"/>
          <w:szCs w:val="24"/>
        </w:rPr>
      </w:pPr>
      <w:proofErr w:type="spellStart"/>
      <w:r w:rsidRPr="0076317B">
        <w:rPr>
          <w:rFonts w:ascii="Times New Roman" w:eastAsia="Times New Roman" w:hAnsi="Times New Roman" w:cs="Times New Roman"/>
          <w:color w:val="333333"/>
          <w:sz w:val="24"/>
          <w:szCs w:val="24"/>
        </w:rPr>
        <w:t>Kemzi</w:t>
      </w:r>
      <w:proofErr w:type="spellEnd"/>
      <w:r w:rsidRPr="0076317B">
        <w:rPr>
          <w:rFonts w:ascii="Times New Roman" w:eastAsia="Times New Roman" w:hAnsi="Times New Roman" w:cs="Times New Roman"/>
          <w:color w:val="333333"/>
          <w:sz w:val="24"/>
          <w:szCs w:val="24"/>
        </w:rPr>
        <w:t xml:space="preserve"> </w:t>
      </w:r>
      <w:proofErr w:type="spellStart"/>
      <w:r w:rsidRPr="0076317B">
        <w:rPr>
          <w:rFonts w:ascii="Times New Roman" w:eastAsia="Times New Roman" w:hAnsi="Times New Roman" w:cs="Times New Roman"/>
          <w:color w:val="333333"/>
          <w:sz w:val="24"/>
          <w:szCs w:val="24"/>
        </w:rPr>
        <w:t>Nosike</w:t>
      </w:r>
      <w:proofErr w:type="spellEnd"/>
      <w:r w:rsidRPr="0076317B">
        <w:rPr>
          <w:rFonts w:ascii="Times New Roman" w:eastAsia="Times New Roman" w:hAnsi="Times New Roman" w:cs="Times New Roman"/>
          <w:color w:val="333333"/>
          <w:sz w:val="24"/>
          <w:szCs w:val="24"/>
        </w:rPr>
        <w:t xml:space="preserve"> </w:t>
      </w:r>
      <w:proofErr w:type="spellStart"/>
      <w:r w:rsidRPr="0076317B">
        <w:rPr>
          <w:rFonts w:ascii="Times New Roman" w:eastAsia="Times New Roman" w:hAnsi="Times New Roman" w:cs="Times New Roman"/>
          <w:color w:val="333333"/>
          <w:sz w:val="24"/>
          <w:szCs w:val="24"/>
        </w:rPr>
        <w:t>Elechi-Amadi</w:t>
      </w:r>
      <w:proofErr w:type="spellEnd"/>
      <w:r w:rsidRPr="0076317B">
        <w:rPr>
          <w:rFonts w:ascii="Times New Roman" w:eastAsia="Times New Roman" w:hAnsi="Times New Roman" w:cs="Times New Roman"/>
          <w:color w:val="333333"/>
          <w:sz w:val="24"/>
          <w:szCs w:val="24"/>
        </w:rPr>
        <w:t xml:space="preserve">, and </w:t>
      </w:r>
      <w:proofErr w:type="spellStart"/>
      <w:r w:rsidRPr="0076317B">
        <w:rPr>
          <w:rFonts w:ascii="Times New Roman" w:eastAsia="Times New Roman" w:hAnsi="Times New Roman" w:cs="Times New Roman"/>
          <w:color w:val="333333"/>
          <w:sz w:val="24"/>
          <w:szCs w:val="24"/>
        </w:rPr>
        <w:t>Ojoye</w:t>
      </w:r>
      <w:proofErr w:type="spellEnd"/>
      <w:r w:rsidRPr="0076317B">
        <w:rPr>
          <w:rFonts w:ascii="Times New Roman" w:eastAsia="Times New Roman" w:hAnsi="Times New Roman" w:cs="Times New Roman"/>
          <w:color w:val="333333"/>
          <w:sz w:val="24"/>
          <w:szCs w:val="24"/>
        </w:rPr>
        <w:t xml:space="preserve"> </w:t>
      </w:r>
      <w:proofErr w:type="spellStart"/>
      <w:r w:rsidRPr="0076317B">
        <w:rPr>
          <w:rFonts w:ascii="Times New Roman" w:eastAsia="Times New Roman" w:hAnsi="Times New Roman" w:cs="Times New Roman"/>
          <w:color w:val="333333"/>
          <w:sz w:val="24"/>
          <w:szCs w:val="24"/>
        </w:rPr>
        <w:t>Ngoye</w:t>
      </w:r>
      <w:proofErr w:type="spellEnd"/>
      <w:r w:rsidRPr="0076317B">
        <w:rPr>
          <w:rFonts w:ascii="Times New Roman" w:eastAsia="Times New Roman" w:hAnsi="Times New Roman" w:cs="Times New Roman"/>
          <w:color w:val="333333"/>
          <w:sz w:val="24"/>
          <w:szCs w:val="24"/>
        </w:rPr>
        <w:t xml:space="preserve"> Briggs. 2025. “Copper to Zinc Ratio in Hypertensive Subjects in Port Harcourt, Nigeria”. </w:t>
      </w:r>
      <w:r w:rsidRPr="0076317B">
        <w:rPr>
          <w:rFonts w:ascii="Times New Roman" w:eastAsia="Times New Roman" w:hAnsi="Times New Roman" w:cs="Times New Roman"/>
          <w:i/>
          <w:iCs/>
          <w:color w:val="333333"/>
          <w:sz w:val="24"/>
          <w:szCs w:val="24"/>
        </w:rPr>
        <w:t>Asian Journal of Research in Biochemistry</w:t>
      </w:r>
      <w:r w:rsidRPr="0076317B">
        <w:rPr>
          <w:rFonts w:ascii="Times New Roman" w:eastAsia="Times New Roman" w:hAnsi="Times New Roman" w:cs="Times New Roman"/>
          <w:color w:val="333333"/>
          <w:sz w:val="24"/>
          <w:szCs w:val="24"/>
        </w:rPr>
        <w:t xml:space="preserve"> 15 (2):8–12. </w:t>
      </w:r>
      <w:hyperlink r:id="rId12" w:history="1">
        <w:r w:rsidR="00AE0174" w:rsidRPr="00C162E0">
          <w:rPr>
            <w:rStyle w:val="Hyperlink"/>
            <w:rFonts w:ascii="Times New Roman" w:eastAsia="Times New Roman" w:hAnsi="Times New Roman" w:cs="Times New Roman"/>
            <w:sz w:val="24"/>
            <w:szCs w:val="24"/>
          </w:rPr>
          <w:t>https://doi.org/10.9734/ajrb/2025/v15i2363</w:t>
        </w:r>
      </w:hyperlink>
      <w:r w:rsidR="00AE0174">
        <w:rPr>
          <w:rFonts w:ascii="Times New Roman" w:eastAsia="Times New Roman" w:hAnsi="Times New Roman" w:cs="Times New Roman"/>
          <w:color w:val="333333"/>
          <w:sz w:val="24"/>
          <w:szCs w:val="24"/>
        </w:rPr>
        <w:t xml:space="preserve"> </w:t>
      </w:r>
    </w:p>
    <w:p w14:paraId="1ABE9191" w14:textId="77777777" w:rsidR="00AE0174" w:rsidRPr="0076317B" w:rsidRDefault="00AE0174" w:rsidP="0076317B">
      <w:pPr>
        <w:shd w:val="clear" w:color="auto" w:fill="FFFFFF"/>
        <w:spacing w:after="0" w:line="240" w:lineRule="auto"/>
        <w:ind w:left="360"/>
        <w:jc w:val="both"/>
        <w:rPr>
          <w:rFonts w:ascii="Times New Roman" w:eastAsia="Times New Roman" w:hAnsi="Times New Roman" w:cs="Times New Roman"/>
          <w:color w:val="333333"/>
          <w:sz w:val="24"/>
          <w:szCs w:val="24"/>
        </w:rPr>
      </w:pPr>
    </w:p>
    <w:p w14:paraId="1C3B84B9" w14:textId="2A820360" w:rsidR="006D1D65" w:rsidRPr="0076317B" w:rsidRDefault="006D1D65" w:rsidP="0076317B">
      <w:pPr>
        <w:ind w:left="360"/>
        <w:jc w:val="both"/>
        <w:rPr>
          <w:rFonts w:ascii="Times New Roman" w:hAnsi="Times New Roman" w:cs="Times New Roman"/>
          <w:sz w:val="24"/>
          <w:szCs w:val="24"/>
        </w:rPr>
      </w:pPr>
      <w:proofErr w:type="spellStart"/>
      <w:r w:rsidRPr="0076317B">
        <w:rPr>
          <w:rFonts w:ascii="Times New Roman" w:hAnsi="Times New Roman" w:cs="Times New Roman"/>
          <w:sz w:val="24"/>
          <w:szCs w:val="24"/>
        </w:rPr>
        <w:t>Unab</w:t>
      </w:r>
      <w:proofErr w:type="spellEnd"/>
      <w:r w:rsidRPr="0076317B">
        <w:rPr>
          <w:rFonts w:ascii="Times New Roman" w:hAnsi="Times New Roman" w:cs="Times New Roman"/>
          <w:sz w:val="24"/>
          <w:szCs w:val="24"/>
        </w:rPr>
        <w:t xml:space="preserve"> </w:t>
      </w:r>
      <w:proofErr w:type="gramStart"/>
      <w:r w:rsidRPr="0076317B">
        <w:rPr>
          <w:rFonts w:ascii="Times New Roman" w:hAnsi="Times New Roman" w:cs="Times New Roman"/>
          <w:sz w:val="24"/>
          <w:szCs w:val="24"/>
        </w:rPr>
        <w:t>S,  Batool</w:t>
      </w:r>
      <w:proofErr w:type="gramEnd"/>
      <w:r w:rsidRPr="0076317B">
        <w:rPr>
          <w:rFonts w:ascii="Times New Roman" w:hAnsi="Times New Roman" w:cs="Times New Roman"/>
          <w:sz w:val="24"/>
          <w:szCs w:val="24"/>
        </w:rPr>
        <w:t xml:space="preserve"> AI, Khan SU, Javid M, Jannat S, Ull Z, Rehman MFU. Serum Analysis of Hypertensive Patients Reveals High Levels of Lead, Cadmium and Copper but Not Zinc. </w:t>
      </w:r>
      <w:proofErr w:type="spellStart"/>
      <w:r w:rsidRPr="0076317B">
        <w:rPr>
          <w:rFonts w:ascii="Times New Roman" w:hAnsi="Times New Roman" w:cs="Times New Roman"/>
          <w:sz w:val="24"/>
          <w:szCs w:val="24"/>
        </w:rPr>
        <w:t>Avances</w:t>
      </w:r>
      <w:proofErr w:type="spellEnd"/>
      <w:r w:rsidRPr="0076317B">
        <w:rPr>
          <w:rFonts w:ascii="Times New Roman" w:hAnsi="Times New Roman" w:cs="Times New Roman"/>
          <w:sz w:val="24"/>
          <w:szCs w:val="24"/>
        </w:rPr>
        <w:t xml:space="preserve"> </w:t>
      </w:r>
      <w:proofErr w:type="spellStart"/>
      <w:r w:rsidRPr="0076317B">
        <w:rPr>
          <w:rFonts w:ascii="Times New Roman" w:hAnsi="Times New Roman" w:cs="Times New Roman"/>
          <w:sz w:val="24"/>
          <w:szCs w:val="24"/>
        </w:rPr>
        <w:t>en</w:t>
      </w:r>
      <w:proofErr w:type="spellEnd"/>
      <w:r w:rsidRPr="0076317B">
        <w:rPr>
          <w:rFonts w:ascii="Times New Roman" w:hAnsi="Times New Roman" w:cs="Times New Roman"/>
          <w:sz w:val="24"/>
          <w:szCs w:val="24"/>
        </w:rPr>
        <w:t xml:space="preserve"> </w:t>
      </w:r>
      <w:proofErr w:type="spellStart"/>
      <w:r w:rsidRPr="0076317B">
        <w:rPr>
          <w:rFonts w:ascii="Times New Roman" w:hAnsi="Times New Roman" w:cs="Times New Roman"/>
          <w:sz w:val="24"/>
          <w:szCs w:val="24"/>
        </w:rPr>
        <w:t>Biomedicina</w:t>
      </w:r>
      <w:proofErr w:type="spellEnd"/>
      <w:r w:rsidRPr="0076317B">
        <w:rPr>
          <w:rFonts w:ascii="Times New Roman" w:hAnsi="Times New Roman" w:cs="Times New Roman"/>
          <w:sz w:val="24"/>
          <w:szCs w:val="24"/>
        </w:rPr>
        <w:t xml:space="preserve">, </w:t>
      </w:r>
      <w:proofErr w:type="spellStart"/>
      <w:r w:rsidRPr="0076317B">
        <w:rPr>
          <w:rFonts w:ascii="Times New Roman" w:hAnsi="Times New Roman" w:cs="Times New Roman"/>
          <w:sz w:val="24"/>
          <w:szCs w:val="24"/>
        </w:rPr>
        <w:t>Volumen</w:t>
      </w:r>
      <w:proofErr w:type="spellEnd"/>
      <w:r w:rsidRPr="0076317B">
        <w:rPr>
          <w:rFonts w:ascii="Times New Roman" w:hAnsi="Times New Roman" w:cs="Times New Roman"/>
          <w:sz w:val="24"/>
          <w:szCs w:val="24"/>
        </w:rPr>
        <w:t xml:space="preserve"> 11(2), p 89-96.</w:t>
      </w:r>
      <w:r w:rsidR="00AE0174">
        <w:rPr>
          <w:rFonts w:ascii="Times New Roman" w:hAnsi="Times New Roman" w:cs="Times New Roman"/>
          <w:sz w:val="24"/>
          <w:szCs w:val="24"/>
        </w:rPr>
        <w:t xml:space="preserve"> </w:t>
      </w:r>
      <w:hyperlink r:id="rId13" w:history="1">
        <w:r w:rsidR="00AE0174" w:rsidRPr="00C162E0">
          <w:rPr>
            <w:rStyle w:val="Hyperlink"/>
            <w:rFonts w:ascii="Times New Roman" w:hAnsi="Times New Roman" w:cs="Times New Roman"/>
            <w:sz w:val="24"/>
            <w:szCs w:val="24"/>
          </w:rPr>
          <w:t>https://dialnet.unirioja.es/servlet/articulo?codigo=8544062</w:t>
        </w:r>
      </w:hyperlink>
      <w:r w:rsidR="00AE0174">
        <w:rPr>
          <w:rFonts w:ascii="Times New Roman" w:hAnsi="Times New Roman" w:cs="Times New Roman"/>
          <w:sz w:val="24"/>
          <w:szCs w:val="24"/>
        </w:rPr>
        <w:t xml:space="preserve"> </w:t>
      </w:r>
    </w:p>
    <w:p w14:paraId="325F7EA8" w14:textId="4CF95AF7" w:rsidR="006D1D65" w:rsidRPr="0076317B" w:rsidRDefault="006D1D65" w:rsidP="0076317B">
      <w:pPr>
        <w:ind w:left="360"/>
        <w:jc w:val="both"/>
        <w:rPr>
          <w:rFonts w:ascii="Times New Roman" w:hAnsi="Times New Roman" w:cs="Times New Roman"/>
          <w:sz w:val="24"/>
          <w:szCs w:val="24"/>
        </w:rPr>
      </w:pPr>
      <w:r w:rsidRPr="0076317B">
        <w:rPr>
          <w:rFonts w:ascii="Times New Roman" w:hAnsi="Times New Roman" w:cs="Times New Roman"/>
          <w:color w:val="333333"/>
          <w:sz w:val="24"/>
          <w:szCs w:val="24"/>
          <w:shd w:val="clear" w:color="auto" w:fill="FFFFFF"/>
        </w:rPr>
        <w:t xml:space="preserve">Fukai T, Ushio-Fukai M, Kaplan JH. Copper transporters and copper chaperones: roles in cardiovascular physiology and disease. Am J </w:t>
      </w:r>
      <w:proofErr w:type="spellStart"/>
      <w:r w:rsidRPr="0076317B">
        <w:rPr>
          <w:rFonts w:ascii="Times New Roman" w:hAnsi="Times New Roman" w:cs="Times New Roman"/>
          <w:color w:val="333333"/>
          <w:sz w:val="24"/>
          <w:szCs w:val="24"/>
          <w:shd w:val="clear" w:color="auto" w:fill="FFFFFF"/>
        </w:rPr>
        <w:t>Physiol</w:t>
      </w:r>
      <w:proofErr w:type="spellEnd"/>
      <w:r w:rsidRPr="0076317B">
        <w:rPr>
          <w:rFonts w:ascii="Times New Roman" w:hAnsi="Times New Roman" w:cs="Times New Roman"/>
          <w:color w:val="333333"/>
          <w:sz w:val="24"/>
          <w:szCs w:val="24"/>
          <w:shd w:val="clear" w:color="auto" w:fill="FFFFFF"/>
        </w:rPr>
        <w:t xml:space="preserve"> Cell Physiol. 2018;315(2):C186–201.</w:t>
      </w:r>
      <w:r w:rsidR="00AE0174">
        <w:rPr>
          <w:rFonts w:ascii="Times New Roman" w:hAnsi="Times New Roman" w:cs="Times New Roman"/>
          <w:color w:val="333333"/>
          <w:sz w:val="24"/>
          <w:szCs w:val="24"/>
          <w:shd w:val="clear" w:color="auto" w:fill="FFFFFF"/>
        </w:rPr>
        <w:t xml:space="preserve"> </w:t>
      </w:r>
      <w:hyperlink r:id="rId14" w:history="1">
        <w:r w:rsidR="00AE0174" w:rsidRPr="00C162E0">
          <w:rPr>
            <w:rStyle w:val="Hyperlink"/>
            <w:rFonts w:ascii="Times New Roman" w:hAnsi="Times New Roman" w:cs="Times New Roman"/>
            <w:sz w:val="24"/>
            <w:szCs w:val="24"/>
            <w:shd w:val="clear" w:color="auto" w:fill="FFFFFF"/>
          </w:rPr>
          <w:t>https://doi.org/10.1152/ajpcell.00132.2018</w:t>
        </w:r>
      </w:hyperlink>
      <w:r w:rsidR="00AE0174">
        <w:rPr>
          <w:rFonts w:ascii="Times New Roman" w:hAnsi="Times New Roman" w:cs="Times New Roman"/>
          <w:color w:val="333333"/>
          <w:sz w:val="24"/>
          <w:szCs w:val="24"/>
          <w:shd w:val="clear" w:color="auto" w:fill="FFFFFF"/>
        </w:rPr>
        <w:t xml:space="preserve"> </w:t>
      </w:r>
    </w:p>
    <w:p w14:paraId="148AB785" w14:textId="37B2340F" w:rsidR="008D6790" w:rsidRPr="0076317B" w:rsidRDefault="008D6790" w:rsidP="0076317B">
      <w:pPr>
        <w:ind w:left="360"/>
        <w:jc w:val="both"/>
        <w:rPr>
          <w:rFonts w:ascii="Times New Roman" w:hAnsi="Times New Roman" w:cs="Times New Roman"/>
          <w:sz w:val="24"/>
          <w:szCs w:val="24"/>
        </w:rPr>
      </w:pPr>
      <w:r w:rsidRPr="0076317B">
        <w:rPr>
          <w:rFonts w:ascii="Times New Roman" w:hAnsi="Times New Roman" w:cs="Times New Roman"/>
          <w:color w:val="333333"/>
          <w:sz w:val="24"/>
          <w:szCs w:val="24"/>
          <w:shd w:val="clear" w:color="auto" w:fill="FFFFFF"/>
        </w:rPr>
        <w:lastRenderedPageBreak/>
        <w:t>Liu, C., Liao, Y., Zhu, Z. </w:t>
      </w:r>
      <w:r w:rsidRPr="0076317B">
        <w:rPr>
          <w:rFonts w:ascii="Times New Roman" w:hAnsi="Times New Roman" w:cs="Times New Roman"/>
          <w:i/>
          <w:iCs/>
          <w:color w:val="333333"/>
          <w:sz w:val="24"/>
          <w:szCs w:val="24"/>
          <w:shd w:val="clear" w:color="auto" w:fill="FFFFFF"/>
        </w:rPr>
        <w:t>et al.</w:t>
      </w:r>
      <w:r w:rsidRPr="0076317B">
        <w:rPr>
          <w:rFonts w:ascii="Times New Roman" w:hAnsi="Times New Roman" w:cs="Times New Roman"/>
          <w:color w:val="333333"/>
          <w:sz w:val="24"/>
          <w:szCs w:val="24"/>
          <w:shd w:val="clear" w:color="auto" w:fill="FFFFFF"/>
        </w:rPr>
        <w:t> The association between serum copper concentrations and elevated blood pressure in US children and adolescents: National Health and Nutrition Examination Survey 2011–2016. </w:t>
      </w:r>
      <w:r w:rsidRPr="0076317B">
        <w:rPr>
          <w:rFonts w:ascii="Times New Roman" w:hAnsi="Times New Roman" w:cs="Times New Roman"/>
          <w:i/>
          <w:iCs/>
          <w:color w:val="333333"/>
          <w:sz w:val="24"/>
          <w:szCs w:val="24"/>
          <w:shd w:val="clear" w:color="auto" w:fill="FFFFFF"/>
        </w:rPr>
        <w:t xml:space="preserve">BMC Cardiovasc </w:t>
      </w:r>
      <w:proofErr w:type="spellStart"/>
      <w:r w:rsidRPr="0076317B">
        <w:rPr>
          <w:rFonts w:ascii="Times New Roman" w:hAnsi="Times New Roman" w:cs="Times New Roman"/>
          <w:i/>
          <w:iCs/>
          <w:color w:val="333333"/>
          <w:sz w:val="24"/>
          <w:szCs w:val="24"/>
          <w:shd w:val="clear" w:color="auto" w:fill="FFFFFF"/>
        </w:rPr>
        <w:t>Disord</w:t>
      </w:r>
      <w:proofErr w:type="spellEnd"/>
      <w:r w:rsidRPr="0076317B">
        <w:rPr>
          <w:rFonts w:ascii="Times New Roman" w:hAnsi="Times New Roman" w:cs="Times New Roman"/>
          <w:color w:val="333333"/>
          <w:sz w:val="24"/>
          <w:szCs w:val="24"/>
          <w:shd w:val="clear" w:color="auto" w:fill="FFFFFF"/>
        </w:rPr>
        <w:t> </w:t>
      </w:r>
      <w:r w:rsidRPr="0076317B">
        <w:rPr>
          <w:rFonts w:ascii="Times New Roman" w:hAnsi="Times New Roman" w:cs="Times New Roman"/>
          <w:b/>
          <w:bCs/>
          <w:color w:val="333333"/>
          <w:sz w:val="24"/>
          <w:szCs w:val="24"/>
          <w:shd w:val="clear" w:color="auto" w:fill="FFFFFF"/>
        </w:rPr>
        <w:t>21</w:t>
      </w:r>
      <w:r w:rsidRPr="0076317B">
        <w:rPr>
          <w:rFonts w:ascii="Times New Roman" w:hAnsi="Times New Roman" w:cs="Times New Roman"/>
          <w:color w:val="333333"/>
          <w:sz w:val="24"/>
          <w:szCs w:val="24"/>
          <w:shd w:val="clear" w:color="auto" w:fill="FFFFFF"/>
        </w:rPr>
        <w:t xml:space="preserve">, 57 (2021). </w:t>
      </w:r>
      <w:hyperlink r:id="rId15" w:history="1">
        <w:r w:rsidR="00FA1280" w:rsidRPr="00C162E0">
          <w:rPr>
            <w:rStyle w:val="Hyperlink"/>
          </w:rPr>
          <w:t>https://doi.org/10.1186/s12872-021-01880-3</w:t>
        </w:r>
      </w:hyperlink>
      <w:r w:rsidR="00FA1280">
        <w:t xml:space="preserve"> </w:t>
      </w:r>
    </w:p>
    <w:p w14:paraId="28AF1D8B" w14:textId="6C0E0030" w:rsidR="006A6C5D" w:rsidRPr="0076317B" w:rsidRDefault="006A6C5D" w:rsidP="0076317B">
      <w:pPr>
        <w:ind w:left="360"/>
        <w:jc w:val="both"/>
        <w:rPr>
          <w:rFonts w:ascii="Times New Roman" w:hAnsi="Times New Roman" w:cs="Times New Roman"/>
          <w:sz w:val="24"/>
          <w:szCs w:val="24"/>
        </w:rPr>
      </w:pPr>
      <w:r w:rsidRPr="0076317B">
        <w:rPr>
          <w:rFonts w:ascii="Times New Roman" w:hAnsi="Times New Roman" w:cs="Times New Roman"/>
          <w:sz w:val="24"/>
          <w:szCs w:val="24"/>
        </w:rPr>
        <w:t xml:space="preserve">Grammer TB, Kleber ME, </w:t>
      </w:r>
      <w:proofErr w:type="spellStart"/>
      <w:r w:rsidRPr="0076317B">
        <w:rPr>
          <w:rFonts w:ascii="Times New Roman" w:hAnsi="Times New Roman" w:cs="Times New Roman"/>
          <w:sz w:val="24"/>
          <w:szCs w:val="24"/>
        </w:rPr>
        <w:t>Silbernagel</w:t>
      </w:r>
      <w:proofErr w:type="spellEnd"/>
      <w:r w:rsidRPr="0076317B">
        <w:rPr>
          <w:rFonts w:ascii="Times New Roman" w:hAnsi="Times New Roman" w:cs="Times New Roman"/>
          <w:sz w:val="24"/>
          <w:szCs w:val="24"/>
        </w:rPr>
        <w:t xml:space="preserve"> G, </w:t>
      </w:r>
      <w:proofErr w:type="spellStart"/>
      <w:r w:rsidRPr="0076317B">
        <w:rPr>
          <w:rFonts w:ascii="Times New Roman" w:hAnsi="Times New Roman" w:cs="Times New Roman"/>
          <w:sz w:val="24"/>
          <w:szCs w:val="24"/>
        </w:rPr>
        <w:t>Pilz</w:t>
      </w:r>
      <w:proofErr w:type="spellEnd"/>
      <w:r w:rsidRPr="0076317B">
        <w:rPr>
          <w:rFonts w:ascii="Times New Roman" w:hAnsi="Times New Roman" w:cs="Times New Roman"/>
          <w:sz w:val="24"/>
          <w:szCs w:val="24"/>
        </w:rPr>
        <w:t xml:space="preserve"> S, </w:t>
      </w:r>
      <w:proofErr w:type="spellStart"/>
      <w:r w:rsidRPr="0076317B">
        <w:rPr>
          <w:rFonts w:ascii="Times New Roman" w:hAnsi="Times New Roman" w:cs="Times New Roman"/>
          <w:sz w:val="24"/>
          <w:szCs w:val="24"/>
        </w:rPr>
        <w:t>Scharnagl</w:t>
      </w:r>
      <w:proofErr w:type="spellEnd"/>
      <w:r w:rsidRPr="0076317B">
        <w:rPr>
          <w:rFonts w:ascii="Times New Roman" w:hAnsi="Times New Roman" w:cs="Times New Roman"/>
          <w:sz w:val="24"/>
          <w:szCs w:val="24"/>
        </w:rPr>
        <w:t xml:space="preserve"> H, </w:t>
      </w:r>
      <w:proofErr w:type="spellStart"/>
      <w:r w:rsidRPr="0076317B">
        <w:rPr>
          <w:rFonts w:ascii="Times New Roman" w:hAnsi="Times New Roman" w:cs="Times New Roman"/>
          <w:sz w:val="24"/>
          <w:szCs w:val="24"/>
        </w:rPr>
        <w:t>Lerchbaum</w:t>
      </w:r>
      <w:proofErr w:type="spellEnd"/>
      <w:r w:rsidRPr="0076317B">
        <w:rPr>
          <w:rFonts w:ascii="Times New Roman" w:hAnsi="Times New Roman" w:cs="Times New Roman"/>
          <w:sz w:val="24"/>
          <w:szCs w:val="24"/>
        </w:rPr>
        <w:t xml:space="preserve"> E, </w:t>
      </w:r>
      <w:proofErr w:type="spellStart"/>
      <w:r w:rsidRPr="0076317B">
        <w:rPr>
          <w:rFonts w:ascii="Times New Roman" w:hAnsi="Times New Roman" w:cs="Times New Roman"/>
          <w:sz w:val="24"/>
          <w:szCs w:val="24"/>
        </w:rPr>
        <w:t>Tomaschitz</w:t>
      </w:r>
      <w:proofErr w:type="spellEnd"/>
      <w:r w:rsidRPr="0076317B">
        <w:rPr>
          <w:rFonts w:ascii="Times New Roman" w:hAnsi="Times New Roman" w:cs="Times New Roman"/>
          <w:sz w:val="24"/>
          <w:szCs w:val="24"/>
        </w:rPr>
        <w:t xml:space="preserve"> A, Koenig W, März W. Copper, ceruloplasmin, and long-term cardiovascular and total mortality (the Ludwigshafen Risk and Cardiovascular Health Study). Free Radic Res 2014;48(6):706–15. 37. </w:t>
      </w:r>
      <w:r w:rsidR="003C0631">
        <w:rPr>
          <w:rFonts w:ascii="Times New Roman" w:hAnsi="Times New Roman" w:cs="Times New Roman"/>
          <w:sz w:val="24"/>
          <w:szCs w:val="24"/>
        </w:rPr>
        <w:t xml:space="preserve"> </w:t>
      </w:r>
      <w:hyperlink r:id="rId16" w:history="1">
        <w:r w:rsidR="003C0631" w:rsidRPr="00C162E0">
          <w:rPr>
            <w:rStyle w:val="Hyperlink"/>
            <w:rFonts w:ascii="Times New Roman" w:hAnsi="Times New Roman" w:cs="Times New Roman"/>
            <w:sz w:val="24"/>
            <w:szCs w:val="24"/>
          </w:rPr>
          <w:t>https://doi.org/10.3109/10715762.2014.901510</w:t>
        </w:r>
      </w:hyperlink>
      <w:r w:rsidR="003C0631">
        <w:rPr>
          <w:rFonts w:ascii="Times New Roman" w:hAnsi="Times New Roman" w:cs="Times New Roman"/>
          <w:sz w:val="24"/>
          <w:szCs w:val="24"/>
        </w:rPr>
        <w:t xml:space="preserve"> </w:t>
      </w:r>
    </w:p>
    <w:p w14:paraId="610D281F" w14:textId="0E1D9FEF" w:rsidR="006A6C5D" w:rsidRPr="0076317B" w:rsidRDefault="006A6C5D" w:rsidP="0076317B">
      <w:pPr>
        <w:ind w:left="360"/>
        <w:jc w:val="both"/>
        <w:rPr>
          <w:rFonts w:ascii="Times New Roman" w:hAnsi="Times New Roman" w:cs="Times New Roman"/>
          <w:sz w:val="24"/>
          <w:szCs w:val="24"/>
        </w:rPr>
      </w:pPr>
      <w:proofErr w:type="spellStart"/>
      <w:r w:rsidRPr="0076317B">
        <w:rPr>
          <w:rFonts w:ascii="Times New Roman" w:hAnsi="Times New Roman" w:cs="Times New Roman"/>
          <w:sz w:val="24"/>
          <w:szCs w:val="24"/>
        </w:rPr>
        <w:t>Skalny</w:t>
      </w:r>
      <w:proofErr w:type="spellEnd"/>
      <w:r w:rsidRPr="0076317B">
        <w:rPr>
          <w:rFonts w:ascii="Times New Roman" w:hAnsi="Times New Roman" w:cs="Times New Roman"/>
          <w:sz w:val="24"/>
          <w:szCs w:val="24"/>
        </w:rPr>
        <w:t xml:space="preserve"> AV, </w:t>
      </w:r>
      <w:proofErr w:type="spellStart"/>
      <w:r w:rsidRPr="0076317B">
        <w:rPr>
          <w:rFonts w:ascii="Times New Roman" w:hAnsi="Times New Roman" w:cs="Times New Roman"/>
          <w:sz w:val="24"/>
          <w:szCs w:val="24"/>
        </w:rPr>
        <w:t>Klimenko</w:t>
      </w:r>
      <w:proofErr w:type="spellEnd"/>
      <w:r w:rsidRPr="0076317B">
        <w:rPr>
          <w:rFonts w:ascii="Times New Roman" w:hAnsi="Times New Roman" w:cs="Times New Roman"/>
          <w:sz w:val="24"/>
          <w:szCs w:val="24"/>
        </w:rPr>
        <w:t xml:space="preserve"> LL, </w:t>
      </w:r>
      <w:proofErr w:type="spellStart"/>
      <w:r w:rsidRPr="0076317B">
        <w:rPr>
          <w:rFonts w:ascii="Times New Roman" w:hAnsi="Times New Roman" w:cs="Times New Roman"/>
          <w:sz w:val="24"/>
          <w:szCs w:val="24"/>
        </w:rPr>
        <w:t>Turna</w:t>
      </w:r>
      <w:proofErr w:type="spellEnd"/>
      <w:r w:rsidRPr="0076317B">
        <w:rPr>
          <w:rFonts w:ascii="Times New Roman" w:hAnsi="Times New Roman" w:cs="Times New Roman"/>
          <w:sz w:val="24"/>
          <w:szCs w:val="24"/>
        </w:rPr>
        <w:t xml:space="preserve"> AA, </w:t>
      </w:r>
      <w:proofErr w:type="spellStart"/>
      <w:r w:rsidRPr="0076317B">
        <w:rPr>
          <w:rFonts w:ascii="Times New Roman" w:hAnsi="Times New Roman" w:cs="Times New Roman"/>
          <w:sz w:val="24"/>
          <w:szCs w:val="24"/>
        </w:rPr>
        <w:t>Budanova</w:t>
      </w:r>
      <w:proofErr w:type="spellEnd"/>
      <w:r w:rsidRPr="0076317B">
        <w:rPr>
          <w:rFonts w:ascii="Times New Roman" w:hAnsi="Times New Roman" w:cs="Times New Roman"/>
          <w:sz w:val="24"/>
          <w:szCs w:val="24"/>
        </w:rPr>
        <w:t xml:space="preserve"> MN, </w:t>
      </w:r>
      <w:proofErr w:type="spellStart"/>
      <w:r w:rsidRPr="0076317B">
        <w:rPr>
          <w:rFonts w:ascii="Times New Roman" w:hAnsi="Times New Roman" w:cs="Times New Roman"/>
          <w:sz w:val="24"/>
          <w:szCs w:val="24"/>
        </w:rPr>
        <w:t>Baskakov</w:t>
      </w:r>
      <w:proofErr w:type="spellEnd"/>
      <w:r w:rsidRPr="0076317B">
        <w:rPr>
          <w:rFonts w:ascii="Times New Roman" w:hAnsi="Times New Roman" w:cs="Times New Roman"/>
          <w:sz w:val="24"/>
          <w:szCs w:val="24"/>
        </w:rPr>
        <w:t xml:space="preserve"> IS, </w:t>
      </w:r>
      <w:proofErr w:type="spellStart"/>
      <w:r w:rsidRPr="0076317B">
        <w:rPr>
          <w:rFonts w:ascii="Times New Roman" w:hAnsi="Times New Roman" w:cs="Times New Roman"/>
          <w:sz w:val="24"/>
          <w:szCs w:val="24"/>
        </w:rPr>
        <w:t>Savostina</w:t>
      </w:r>
      <w:proofErr w:type="spellEnd"/>
      <w:r w:rsidRPr="0076317B">
        <w:rPr>
          <w:rFonts w:ascii="Times New Roman" w:hAnsi="Times New Roman" w:cs="Times New Roman"/>
          <w:sz w:val="24"/>
          <w:szCs w:val="24"/>
        </w:rPr>
        <w:t xml:space="preserve"> MS, </w:t>
      </w:r>
      <w:proofErr w:type="spellStart"/>
      <w:r w:rsidRPr="0076317B">
        <w:rPr>
          <w:rFonts w:ascii="Times New Roman" w:hAnsi="Times New Roman" w:cs="Times New Roman"/>
          <w:sz w:val="24"/>
          <w:szCs w:val="24"/>
        </w:rPr>
        <w:t>Mazilina</w:t>
      </w:r>
      <w:proofErr w:type="spellEnd"/>
      <w:r w:rsidRPr="0076317B">
        <w:rPr>
          <w:rFonts w:ascii="Times New Roman" w:hAnsi="Times New Roman" w:cs="Times New Roman"/>
          <w:sz w:val="24"/>
          <w:szCs w:val="24"/>
        </w:rPr>
        <w:t xml:space="preserve"> AN, </w:t>
      </w:r>
      <w:proofErr w:type="spellStart"/>
      <w:r w:rsidRPr="0076317B">
        <w:rPr>
          <w:rFonts w:ascii="Times New Roman" w:hAnsi="Times New Roman" w:cs="Times New Roman"/>
          <w:sz w:val="24"/>
          <w:szCs w:val="24"/>
        </w:rPr>
        <w:t>Deyev</w:t>
      </w:r>
      <w:proofErr w:type="spellEnd"/>
      <w:r w:rsidRPr="0076317B">
        <w:rPr>
          <w:rFonts w:ascii="Times New Roman" w:hAnsi="Times New Roman" w:cs="Times New Roman"/>
          <w:sz w:val="24"/>
          <w:szCs w:val="24"/>
        </w:rPr>
        <w:t xml:space="preserve"> AI, </w:t>
      </w:r>
      <w:proofErr w:type="spellStart"/>
      <w:r w:rsidRPr="0076317B">
        <w:rPr>
          <w:rFonts w:ascii="Times New Roman" w:hAnsi="Times New Roman" w:cs="Times New Roman"/>
          <w:sz w:val="24"/>
          <w:szCs w:val="24"/>
        </w:rPr>
        <w:t>Skalnaya</w:t>
      </w:r>
      <w:proofErr w:type="spellEnd"/>
      <w:r w:rsidRPr="0076317B">
        <w:rPr>
          <w:rFonts w:ascii="Times New Roman" w:hAnsi="Times New Roman" w:cs="Times New Roman"/>
          <w:sz w:val="24"/>
          <w:szCs w:val="24"/>
        </w:rPr>
        <w:t xml:space="preserve"> MG, </w:t>
      </w:r>
      <w:proofErr w:type="spellStart"/>
      <w:r w:rsidRPr="0076317B">
        <w:rPr>
          <w:rFonts w:ascii="Times New Roman" w:hAnsi="Times New Roman" w:cs="Times New Roman"/>
          <w:sz w:val="24"/>
          <w:szCs w:val="24"/>
        </w:rPr>
        <w:t>Tinkov</w:t>
      </w:r>
      <w:proofErr w:type="spellEnd"/>
      <w:r w:rsidRPr="0076317B">
        <w:rPr>
          <w:rFonts w:ascii="Times New Roman" w:hAnsi="Times New Roman" w:cs="Times New Roman"/>
          <w:sz w:val="24"/>
          <w:szCs w:val="24"/>
        </w:rPr>
        <w:t xml:space="preserve"> AA. Serum trace elements are associated with hemostasis, lipid spectrum and inflammatory markers in men suffering from acute ischemic stroke. </w:t>
      </w:r>
      <w:proofErr w:type="spellStart"/>
      <w:r w:rsidRPr="0076317B">
        <w:rPr>
          <w:rFonts w:ascii="Times New Roman" w:hAnsi="Times New Roman" w:cs="Times New Roman"/>
          <w:sz w:val="24"/>
          <w:szCs w:val="24"/>
        </w:rPr>
        <w:t>Metab</w:t>
      </w:r>
      <w:proofErr w:type="spellEnd"/>
      <w:r w:rsidRPr="0076317B">
        <w:rPr>
          <w:rFonts w:ascii="Times New Roman" w:hAnsi="Times New Roman" w:cs="Times New Roman"/>
          <w:sz w:val="24"/>
          <w:szCs w:val="24"/>
        </w:rPr>
        <w:t xml:space="preserve"> Brain Dis 2017;32(3):779–88</w:t>
      </w:r>
      <w:r w:rsidR="00A0004E">
        <w:rPr>
          <w:rFonts w:ascii="Times New Roman" w:hAnsi="Times New Roman" w:cs="Times New Roman"/>
          <w:sz w:val="24"/>
          <w:szCs w:val="24"/>
        </w:rPr>
        <w:t xml:space="preserve"> </w:t>
      </w:r>
      <w:hyperlink r:id="rId17" w:history="1">
        <w:r w:rsidR="00A0004E" w:rsidRPr="00C162E0">
          <w:rPr>
            <w:rStyle w:val="Hyperlink"/>
            <w:rFonts w:ascii="Times New Roman" w:hAnsi="Times New Roman" w:cs="Times New Roman"/>
            <w:sz w:val="24"/>
            <w:szCs w:val="24"/>
          </w:rPr>
          <w:t>https://doi.org/10.1007/s11011-017-9967-6</w:t>
        </w:r>
      </w:hyperlink>
      <w:r w:rsidR="00A0004E">
        <w:rPr>
          <w:rFonts w:ascii="Times New Roman" w:hAnsi="Times New Roman" w:cs="Times New Roman"/>
          <w:sz w:val="24"/>
          <w:szCs w:val="24"/>
        </w:rPr>
        <w:t xml:space="preserve"> </w:t>
      </w:r>
    </w:p>
    <w:p w14:paraId="50C92A2B" w14:textId="7E982107" w:rsidR="00F42F37" w:rsidRPr="0076317B" w:rsidRDefault="006F72B5" w:rsidP="0076317B">
      <w:pPr>
        <w:ind w:left="360"/>
        <w:jc w:val="both"/>
        <w:rPr>
          <w:rFonts w:ascii="Times New Roman" w:hAnsi="Times New Roman" w:cs="Times New Roman"/>
          <w:sz w:val="24"/>
          <w:szCs w:val="24"/>
        </w:rPr>
      </w:pPr>
      <w:r w:rsidRPr="0076317B">
        <w:rPr>
          <w:rFonts w:ascii="Times New Roman" w:hAnsi="Times New Roman" w:cs="Times New Roman"/>
          <w:sz w:val="24"/>
          <w:szCs w:val="24"/>
        </w:rPr>
        <w:t xml:space="preserve">Rocha M, </w:t>
      </w:r>
      <w:proofErr w:type="spellStart"/>
      <w:r w:rsidRPr="0076317B">
        <w:rPr>
          <w:rFonts w:ascii="Times New Roman" w:hAnsi="Times New Roman" w:cs="Times New Roman"/>
          <w:sz w:val="24"/>
          <w:szCs w:val="24"/>
        </w:rPr>
        <w:t>Apostolova</w:t>
      </w:r>
      <w:proofErr w:type="spellEnd"/>
      <w:r w:rsidRPr="0076317B">
        <w:rPr>
          <w:rFonts w:ascii="Times New Roman" w:hAnsi="Times New Roman" w:cs="Times New Roman"/>
          <w:sz w:val="24"/>
          <w:szCs w:val="24"/>
        </w:rPr>
        <w:t xml:space="preserve"> N, </w:t>
      </w:r>
      <w:proofErr w:type="spellStart"/>
      <w:r w:rsidRPr="0076317B">
        <w:rPr>
          <w:rFonts w:ascii="Times New Roman" w:hAnsi="Times New Roman" w:cs="Times New Roman"/>
          <w:sz w:val="24"/>
          <w:szCs w:val="24"/>
        </w:rPr>
        <w:t>Herance</w:t>
      </w:r>
      <w:proofErr w:type="spellEnd"/>
      <w:r w:rsidRPr="0076317B">
        <w:rPr>
          <w:rFonts w:ascii="Times New Roman" w:hAnsi="Times New Roman" w:cs="Times New Roman"/>
          <w:sz w:val="24"/>
          <w:szCs w:val="24"/>
        </w:rPr>
        <w:t xml:space="preserve"> JR, </w:t>
      </w:r>
      <w:proofErr w:type="spellStart"/>
      <w:r w:rsidRPr="0076317B">
        <w:rPr>
          <w:rFonts w:ascii="Times New Roman" w:hAnsi="Times New Roman" w:cs="Times New Roman"/>
          <w:sz w:val="24"/>
          <w:szCs w:val="24"/>
        </w:rPr>
        <w:t>Rovira-Llopis</w:t>
      </w:r>
      <w:proofErr w:type="spellEnd"/>
      <w:r w:rsidRPr="0076317B">
        <w:rPr>
          <w:rFonts w:ascii="Times New Roman" w:hAnsi="Times New Roman" w:cs="Times New Roman"/>
          <w:sz w:val="24"/>
          <w:szCs w:val="24"/>
        </w:rPr>
        <w:t xml:space="preserve"> S, </w:t>
      </w:r>
      <w:proofErr w:type="spellStart"/>
      <w:r w:rsidRPr="0076317B">
        <w:rPr>
          <w:rFonts w:ascii="Times New Roman" w:hAnsi="Times New Roman" w:cs="Times New Roman"/>
          <w:sz w:val="24"/>
          <w:szCs w:val="24"/>
        </w:rPr>
        <w:t>HernandezMijares</w:t>
      </w:r>
      <w:proofErr w:type="spellEnd"/>
      <w:r w:rsidRPr="0076317B">
        <w:rPr>
          <w:rFonts w:ascii="Times New Roman" w:hAnsi="Times New Roman" w:cs="Times New Roman"/>
          <w:sz w:val="24"/>
          <w:szCs w:val="24"/>
        </w:rPr>
        <w:t xml:space="preserve"> A, Victor VM. Perspectives and potential applications of mitochondria-targeted antioxidants in cardiometabolic diseases and type 2 diabetes. Med Res Rev 2014;34(1):160–89</w:t>
      </w:r>
      <w:r w:rsidR="00F42F37" w:rsidRPr="0076317B">
        <w:rPr>
          <w:rFonts w:ascii="Times New Roman" w:hAnsi="Times New Roman" w:cs="Times New Roman"/>
          <w:sz w:val="24"/>
          <w:szCs w:val="24"/>
        </w:rPr>
        <w:t>.</w:t>
      </w:r>
      <w:r w:rsidR="002E7E07">
        <w:rPr>
          <w:rFonts w:ascii="Times New Roman" w:hAnsi="Times New Roman" w:cs="Times New Roman"/>
          <w:sz w:val="24"/>
          <w:szCs w:val="24"/>
        </w:rPr>
        <w:t xml:space="preserve"> </w:t>
      </w:r>
      <w:hyperlink r:id="rId18" w:history="1">
        <w:r w:rsidR="002E7E07" w:rsidRPr="00C162E0">
          <w:rPr>
            <w:rStyle w:val="Hyperlink"/>
            <w:rFonts w:ascii="Times New Roman" w:hAnsi="Times New Roman" w:cs="Times New Roman"/>
            <w:sz w:val="24"/>
            <w:szCs w:val="24"/>
          </w:rPr>
          <w:t>https://doi.org/10.1002/med.21285</w:t>
        </w:r>
      </w:hyperlink>
      <w:r w:rsidR="002E7E07">
        <w:rPr>
          <w:rFonts w:ascii="Times New Roman" w:hAnsi="Times New Roman" w:cs="Times New Roman"/>
          <w:sz w:val="24"/>
          <w:szCs w:val="24"/>
        </w:rPr>
        <w:t xml:space="preserve"> </w:t>
      </w:r>
    </w:p>
    <w:p w14:paraId="50638598" w14:textId="664DDAC9" w:rsidR="00F42F37" w:rsidRDefault="00F42F37" w:rsidP="0076317B">
      <w:pPr>
        <w:ind w:left="360"/>
        <w:jc w:val="both"/>
        <w:rPr>
          <w:rFonts w:ascii="Times New Roman" w:eastAsia="Times New Roman" w:hAnsi="Times New Roman" w:cs="Times New Roman"/>
          <w:color w:val="1F1F1F"/>
          <w:sz w:val="24"/>
          <w:szCs w:val="24"/>
        </w:rPr>
      </w:pPr>
      <w:r w:rsidRPr="0076317B">
        <w:rPr>
          <w:rFonts w:ascii="Times New Roman" w:hAnsi="Times New Roman" w:cs="Times New Roman"/>
          <w:sz w:val="24"/>
          <w:szCs w:val="24"/>
        </w:rPr>
        <w:t xml:space="preserve">Xu M, Wang W, Cheng J, Qu H, Xu M, Wang L. Effects of mitochondrial dysfunction on cellular function: Role in atherosclerosis. </w:t>
      </w:r>
      <w:hyperlink r:id="rId19" w:tooltip="Go to Biomedicine &amp; Pharmacotherapy on ScienceDirect" w:history="1">
        <w:r w:rsidRPr="0076317B">
          <w:rPr>
            <w:rFonts w:ascii="Times New Roman" w:hAnsi="Times New Roman" w:cs="Times New Roman"/>
            <w:color w:val="1F1F1F"/>
            <w:sz w:val="24"/>
            <w:szCs w:val="24"/>
          </w:rPr>
          <w:t>Biomedicine &amp; Pharmacotherapy</w:t>
        </w:r>
      </w:hyperlink>
      <w:r w:rsidRPr="0076317B">
        <w:rPr>
          <w:rFonts w:ascii="Times New Roman" w:hAnsi="Times New Roman" w:cs="Times New Roman"/>
          <w:color w:val="1F1F1F"/>
          <w:sz w:val="24"/>
          <w:szCs w:val="24"/>
        </w:rPr>
        <w:t xml:space="preserve">; 2024: 17, </w:t>
      </w:r>
      <w:r w:rsidRPr="0076317B">
        <w:rPr>
          <w:rFonts w:ascii="Times New Roman" w:eastAsia="Times New Roman" w:hAnsi="Times New Roman" w:cs="Times New Roman"/>
          <w:color w:val="1F1F1F"/>
          <w:sz w:val="24"/>
          <w:szCs w:val="24"/>
        </w:rPr>
        <w:t>116587</w:t>
      </w:r>
      <w:r w:rsidR="00A80EEE" w:rsidRPr="0076317B">
        <w:rPr>
          <w:rFonts w:ascii="Times New Roman" w:eastAsia="Times New Roman" w:hAnsi="Times New Roman" w:cs="Times New Roman"/>
          <w:color w:val="1F1F1F"/>
          <w:sz w:val="24"/>
          <w:szCs w:val="24"/>
        </w:rPr>
        <w:t>.</w:t>
      </w:r>
      <w:r w:rsidR="002D22B6">
        <w:rPr>
          <w:rFonts w:ascii="Times New Roman" w:eastAsia="Times New Roman" w:hAnsi="Times New Roman" w:cs="Times New Roman"/>
          <w:color w:val="1F1F1F"/>
          <w:sz w:val="24"/>
          <w:szCs w:val="24"/>
        </w:rPr>
        <w:t xml:space="preserve"> </w:t>
      </w:r>
      <w:hyperlink r:id="rId20" w:history="1">
        <w:r w:rsidR="002D22B6" w:rsidRPr="00C162E0">
          <w:rPr>
            <w:rStyle w:val="Hyperlink"/>
            <w:rFonts w:ascii="Times New Roman" w:eastAsia="Times New Roman" w:hAnsi="Times New Roman" w:cs="Times New Roman"/>
            <w:sz w:val="24"/>
            <w:szCs w:val="24"/>
          </w:rPr>
          <w:t>https://doi.org/10.1016/j.biopha.2024.116587</w:t>
        </w:r>
      </w:hyperlink>
    </w:p>
    <w:p w14:paraId="0656322E" w14:textId="77777777" w:rsidR="002D22B6" w:rsidRPr="0076317B" w:rsidRDefault="002D22B6" w:rsidP="009C5EEC">
      <w:pPr>
        <w:jc w:val="both"/>
        <w:rPr>
          <w:rFonts w:ascii="Times New Roman" w:hAnsi="Times New Roman" w:cs="Times New Roman"/>
          <w:sz w:val="24"/>
          <w:szCs w:val="24"/>
        </w:rPr>
      </w:pPr>
    </w:p>
    <w:p w14:paraId="1508E71F" w14:textId="787435A3" w:rsidR="00A80EEE" w:rsidRPr="0076317B" w:rsidRDefault="00A80EEE" w:rsidP="0076317B">
      <w:pPr>
        <w:ind w:left="360"/>
        <w:jc w:val="both"/>
        <w:rPr>
          <w:rFonts w:ascii="Times New Roman" w:hAnsi="Times New Roman" w:cs="Times New Roman"/>
          <w:sz w:val="24"/>
          <w:szCs w:val="24"/>
        </w:rPr>
      </w:pPr>
      <w:r w:rsidRPr="0076317B">
        <w:rPr>
          <w:rFonts w:ascii="Times New Roman" w:hAnsi="Times New Roman" w:cs="Times New Roman"/>
          <w:sz w:val="24"/>
          <w:szCs w:val="24"/>
        </w:rPr>
        <w:t xml:space="preserve">Wang Z, Lin T, Wei Y, Song Y, Liu L, Zhou Z, Huang X, Chen P, Liu C, Li Y, Wang B, Li J, Zhang Y, Huo Y, Zhang H, Xu X, Qin X and Guo H (2022). A Cross-Sectional Study of the Distribution Patterns and Potential Determinants in Plasma Selenium Status Among Chinese Adults </w:t>
      </w:r>
      <w:proofErr w:type="gramStart"/>
      <w:r w:rsidRPr="0076317B">
        <w:rPr>
          <w:rFonts w:ascii="Times New Roman" w:hAnsi="Times New Roman" w:cs="Times New Roman"/>
          <w:sz w:val="24"/>
          <w:szCs w:val="24"/>
        </w:rPr>
        <w:t>With</w:t>
      </w:r>
      <w:proofErr w:type="gramEnd"/>
      <w:r w:rsidRPr="0076317B">
        <w:rPr>
          <w:rFonts w:ascii="Times New Roman" w:hAnsi="Times New Roman" w:cs="Times New Roman"/>
          <w:sz w:val="24"/>
          <w:szCs w:val="24"/>
        </w:rPr>
        <w:t xml:space="preserve"> Hypertension. Front. </w:t>
      </w:r>
      <w:proofErr w:type="spellStart"/>
      <w:r w:rsidRPr="0076317B">
        <w:rPr>
          <w:rFonts w:ascii="Times New Roman" w:hAnsi="Times New Roman" w:cs="Times New Roman"/>
          <w:sz w:val="24"/>
          <w:szCs w:val="24"/>
        </w:rPr>
        <w:t>Nutr</w:t>
      </w:r>
      <w:proofErr w:type="spellEnd"/>
      <w:r w:rsidRPr="0076317B">
        <w:rPr>
          <w:rFonts w:ascii="Times New Roman" w:hAnsi="Times New Roman" w:cs="Times New Roman"/>
          <w:sz w:val="24"/>
          <w:szCs w:val="24"/>
        </w:rPr>
        <w:t xml:space="preserve">. 9:882309. </w:t>
      </w:r>
      <w:hyperlink r:id="rId21" w:history="1">
        <w:r w:rsidR="009C5EEC" w:rsidRPr="00C162E0">
          <w:rPr>
            <w:rStyle w:val="Hyperlink"/>
            <w:rFonts w:ascii="Times New Roman" w:hAnsi="Times New Roman" w:cs="Times New Roman"/>
            <w:sz w:val="24"/>
            <w:szCs w:val="24"/>
          </w:rPr>
          <w:t>https://doi.org/10.3389/fnut.2022.882309</w:t>
        </w:r>
      </w:hyperlink>
      <w:r w:rsidR="009C5EEC">
        <w:rPr>
          <w:rFonts w:ascii="Times New Roman" w:hAnsi="Times New Roman" w:cs="Times New Roman"/>
          <w:sz w:val="24"/>
          <w:szCs w:val="24"/>
        </w:rPr>
        <w:t xml:space="preserve"> </w:t>
      </w:r>
    </w:p>
    <w:p w14:paraId="11974E01" w14:textId="6DEB389B" w:rsidR="00EB605D" w:rsidRPr="0076317B" w:rsidRDefault="00EB605D" w:rsidP="0076317B">
      <w:pPr>
        <w:ind w:left="360"/>
        <w:jc w:val="both"/>
        <w:rPr>
          <w:rFonts w:ascii="Times New Roman" w:hAnsi="Times New Roman" w:cs="Times New Roman"/>
          <w:sz w:val="24"/>
          <w:szCs w:val="24"/>
        </w:rPr>
      </w:pPr>
      <w:r w:rsidRPr="0076317B">
        <w:rPr>
          <w:rFonts w:ascii="Times New Roman" w:hAnsi="Times New Roman" w:cs="Times New Roman"/>
          <w:sz w:val="24"/>
          <w:szCs w:val="24"/>
        </w:rPr>
        <w:t xml:space="preserve">Bodnar M, </w:t>
      </w:r>
      <w:proofErr w:type="spellStart"/>
      <w:r w:rsidRPr="0076317B">
        <w:rPr>
          <w:rFonts w:ascii="Times New Roman" w:hAnsi="Times New Roman" w:cs="Times New Roman"/>
          <w:sz w:val="24"/>
          <w:szCs w:val="24"/>
        </w:rPr>
        <w:t>Szczyglowska</w:t>
      </w:r>
      <w:proofErr w:type="spellEnd"/>
      <w:r w:rsidRPr="0076317B">
        <w:rPr>
          <w:rFonts w:ascii="Times New Roman" w:hAnsi="Times New Roman" w:cs="Times New Roman"/>
          <w:sz w:val="24"/>
          <w:szCs w:val="24"/>
        </w:rPr>
        <w:t xml:space="preserve"> M, </w:t>
      </w:r>
      <w:proofErr w:type="spellStart"/>
      <w:r w:rsidRPr="0076317B">
        <w:rPr>
          <w:rFonts w:ascii="Times New Roman" w:hAnsi="Times New Roman" w:cs="Times New Roman"/>
          <w:sz w:val="24"/>
          <w:szCs w:val="24"/>
        </w:rPr>
        <w:t>Konieczka</w:t>
      </w:r>
      <w:proofErr w:type="spellEnd"/>
      <w:r w:rsidRPr="0076317B">
        <w:rPr>
          <w:rFonts w:ascii="Times New Roman" w:hAnsi="Times New Roman" w:cs="Times New Roman"/>
          <w:sz w:val="24"/>
          <w:szCs w:val="24"/>
        </w:rPr>
        <w:t xml:space="preserve"> P, </w:t>
      </w:r>
      <w:proofErr w:type="spellStart"/>
      <w:r w:rsidRPr="0076317B">
        <w:rPr>
          <w:rFonts w:ascii="Times New Roman" w:hAnsi="Times New Roman" w:cs="Times New Roman"/>
          <w:sz w:val="24"/>
          <w:szCs w:val="24"/>
        </w:rPr>
        <w:t>Namiesnik</w:t>
      </w:r>
      <w:proofErr w:type="spellEnd"/>
      <w:r w:rsidRPr="0076317B">
        <w:rPr>
          <w:rFonts w:ascii="Times New Roman" w:hAnsi="Times New Roman" w:cs="Times New Roman"/>
          <w:sz w:val="24"/>
          <w:szCs w:val="24"/>
        </w:rPr>
        <w:t xml:space="preserve"> J. Methods of selenium supplementation: bioavailability and deter-</w:t>
      </w:r>
      <w:proofErr w:type="spellStart"/>
      <w:r w:rsidRPr="0076317B">
        <w:rPr>
          <w:rFonts w:ascii="Times New Roman" w:hAnsi="Times New Roman" w:cs="Times New Roman"/>
          <w:sz w:val="24"/>
          <w:szCs w:val="24"/>
        </w:rPr>
        <w:t>mination</w:t>
      </w:r>
      <w:proofErr w:type="spellEnd"/>
      <w:r w:rsidRPr="0076317B">
        <w:rPr>
          <w:rFonts w:ascii="Times New Roman" w:hAnsi="Times New Roman" w:cs="Times New Roman"/>
          <w:sz w:val="24"/>
          <w:szCs w:val="24"/>
        </w:rPr>
        <w:t xml:space="preserve"> of selenium compounds. Crit Rev Food Sci </w:t>
      </w:r>
      <w:proofErr w:type="spellStart"/>
      <w:r w:rsidRPr="0076317B">
        <w:rPr>
          <w:rFonts w:ascii="Times New Roman" w:hAnsi="Times New Roman" w:cs="Times New Roman"/>
          <w:sz w:val="24"/>
          <w:szCs w:val="24"/>
        </w:rPr>
        <w:t>Nutr</w:t>
      </w:r>
      <w:proofErr w:type="spellEnd"/>
      <w:r w:rsidRPr="0076317B">
        <w:rPr>
          <w:rFonts w:ascii="Times New Roman" w:hAnsi="Times New Roman" w:cs="Times New Roman"/>
          <w:sz w:val="24"/>
          <w:szCs w:val="24"/>
        </w:rPr>
        <w:t xml:space="preserve">. (2016) 56:36–55. </w:t>
      </w:r>
      <w:hyperlink r:id="rId22" w:history="1">
        <w:r w:rsidR="0013238D" w:rsidRPr="00C162E0">
          <w:rPr>
            <w:rStyle w:val="Hyperlink"/>
            <w:rFonts w:ascii="Times New Roman" w:hAnsi="Times New Roman" w:cs="Times New Roman"/>
            <w:sz w:val="24"/>
            <w:szCs w:val="24"/>
          </w:rPr>
          <w:t>https://doi.org/10.1080/10408398.2012.709550</w:t>
        </w:r>
      </w:hyperlink>
      <w:r w:rsidR="0013238D">
        <w:rPr>
          <w:rFonts w:ascii="Times New Roman" w:hAnsi="Times New Roman" w:cs="Times New Roman"/>
          <w:sz w:val="24"/>
          <w:szCs w:val="24"/>
        </w:rPr>
        <w:t xml:space="preserve"> </w:t>
      </w:r>
    </w:p>
    <w:p w14:paraId="7498499D" w14:textId="008C9338" w:rsidR="00EB605D" w:rsidRPr="0076317B" w:rsidRDefault="00EB605D" w:rsidP="0076317B">
      <w:pPr>
        <w:ind w:left="360"/>
        <w:jc w:val="both"/>
        <w:rPr>
          <w:rFonts w:ascii="Times New Roman" w:hAnsi="Times New Roman" w:cs="Times New Roman"/>
          <w:sz w:val="24"/>
          <w:szCs w:val="24"/>
        </w:rPr>
      </w:pPr>
      <w:r w:rsidRPr="0076317B">
        <w:rPr>
          <w:rFonts w:ascii="Times New Roman" w:hAnsi="Times New Roman" w:cs="Times New Roman"/>
          <w:sz w:val="24"/>
          <w:szCs w:val="24"/>
        </w:rPr>
        <w:t xml:space="preserve">Ahmad KA, Yuan </w:t>
      </w:r>
      <w:proofErr w:type="spellStart"/>
      <w:r w:rsidRPr="0076317B">
        <w:rPr>
          <w:rFonts w:ascii="Times New Roman" w:hAnsi="Times New Roman" w:cs="Times New Roman"/>
          <w:sz w:val="24"/>
          <w:szCs w:val="24"/>
        </w:rPr>
        <w:t>Yuan</w:t>
      </w:r>
      <w:proofErr w:type="spellEnd"/>
      <w:r w:rsidRPr="0076317B">
        <w:rPr>
          <w:rFonts w:ascii="Times New Roman" w:hAnsi="Times New Roman" w:cs="Times New Roman"/>
          <w:sz w:val="24"/>
          <w:szCs w:val="24"/>
        </w:rPr>
        <w:t xml:space="preserve"> D, Nawaz W, Ze H, Zhuo CX, Talal B, et al. Antioxidant therapy for management of oxidative stress induced hypertension. Free Radic Res. (2017) 51:428–38. </w:t>
      </w:r>
      <w:hyperlink r:id="rId23" w:history="1">
        <w:r w:rsidR="0013238D" w:rsidRPr="00C162E0">
          <w:rPr>
            <w:rStyle w:val="Hyperlink"/>
            <w:rFonts w:ascii="Times New Roman" w:hAnsi="Times New Roman" w:cs="Times New Roman"/>
            <w:sz w:val="24"/>
            <w:szCs w:val="24"/>
          </w:rPr>
          <w:t>https://doi.org/10.1080/10715762.2017.1322205</w:t>
        </w:r>
      </w:hyperlink>
      <w:r w:rsidR="0013238D">
        <w:rPr>
          <w:rFonts w:ascii="Times New Roman" w:hAnsi="Times New Roman" w:cs="Times New Roman"/>
          <w:sz w:val="24"/>
          <w:szCs w:val="24"/>
        </w:rPr>
        <w:t xml:space="preserve"> </w:t>
      </w:r>
    </w:p>
    <w:p w14:paraId="114CF04B" w14:textId="59D0F34B" w:rsidR="008D30D2" w:rsidRPr="0076317B" w:rsidRDefault="008D30D2" w:rsidP="0076317B">
      <w:pPr>
        <w:ind w:left="360"/>
        <w:jc w:val="both"/>
        <w:rPr>
          <w:rFonts w:ascii="Times New Roman" w:hAnsi="Times New Roman" w:cs="Times New Roman"/>
          <w:sz w:val="24"/>
          <w:szCs w:val="24"/>
        </w:rPr>
      </w:pPr>
      <w:proofErr w:type="gramStart"/>
      <w:r w:rsidRPr="0076317B">
        <w:rPr>
          <w:rFonts w:ascii="Times New Roman" w:hAnsi="Times New Roman" w:cs="Times New Roman"/>
          <w:sz w:val="24"/>
          <w:szCs w:val="24"/>
          <w:shd w:val="clear" w:color="auto" w:fill="FFFFFF"/>
        </w:rPr>
        <w:t>Gallo  G</w:t>
      </w:r>
      <w:proofErr w:type="gramEnd"/>
      <w:r w:rsidRPr="0076317B">
        <w:rPr>
          <w:rFonts w:ascii="Times New Roman" w:hAnsi="Times New Roman" w:cs="Times New Roman"/>
          <w:sz w:val="24"/>
          <w:szCs w:val="24"/>
          <w:shd w:val="clear" w:color="auto" w:fill="FFFFFF"/>
        </w:rPr>
        <w:t>,  Volpe  M,  Savoia  C.  Endothelial dysfunction     in     hypertension:     Current concepts and clinical implications. Frontiers in medicine. 2022; 8:798958</w:t>
      </w:r>
      <w:r w:rsidR="002358E1" w:rsidRPr="0076317B">
        <w:rPr>
          <w:rFonts w:ascii="Times New Roman" w:hAnsi="Times New Roman" w:cs="Times New Roman"/>
          <w:sz w:val="24"/>
          <w:szCs w:val="24"/>
          <w:shd w:val="clear" w:color="auto" w:fill="FFFFFF"/>
        </w:rPr>
        <w:t>.</w:t>
      </w:r>
      <w:r w:rsidR="0013238D">
        <w:rPr>
          <w:rFonts w:ascii="Times New Roman" w:hAnsi="Times New Roman" w:cs="Times New Roman"/>
          <w:sz w:val="24"/>
          <w:szCs w:val="24"/>
          <w:shd w:val="clear" w:color="auto" w:fill="FFFFFF"/>
        </w:rPr>
        <w:t xml:space="preserve"> </w:t>
      </w:r>
      <w:hyperlink r:id="rId24" w:history="1">
        <w:r w:rsidR="0013238D" w:rsidRPr="00C162E0">
          <w:rPr>
            <w:rStyle w:val="Hyperlink"/>
            <w:rFonts w:ascii="Times New Roman" w:hAnsi="Times New Roman" w:cs="Times New Roman"/>
            <w:sz w:val="24"/>
            <w:szCs w:val="24"/>
            <w:shd w:val="clear" w:color="auto" w:fill="FFFFFF"/>
          </w:rPr>
          <w:t>https://doi.org/10.3389/fmed.2021.798958</w:t>
        </w:r>
      </w:hyperlink>
      <w:r w:rsidR="0013238D">
        <w:rPr>
          <w:rFonts w:ascii="Times New Roman" w:hAnsi="Times New Roman" w:cs="Times New Roman"/>
          <w:sz w:val="24"/>
          <w:szCs w:val="24"/>
          <w:shd w:val="clear" w:color="auto" w:fill="FFFFFF"/>
        </w:rPr>
        <w:t xml:space="preserve"> </w:t>
      </w:r>
    </w:p>
    <w:p w14:paraId="4FAB2238" w14:textId="0699DC5D" w:rsidR="002358E1" w:rsidRPr="0076317B" w:rsidRDefault="002358E1" w:rsidP="0076317B">
      <w:pPr>
        <w:ind w:left="360"/>
        <w:jc w:val="both"/>
        <w:rPr>
          <w:rFonts w:ascii="Times New Roman" w:hAnsi="Times New Roman" w:cs="Times New Roman"/>
          <w:sz w:val="24"/>
          <w:szCs w:val="24"/>
        </w:rPr>
      </w:pPr>
      <w:proofErr w:type="spellStart"/>
      <w:r w:rsidRPr="0076317B">
        <w:rPr>
          <w:rFonts w:ascii="Times New Roman" w:hAnsi="Times New Roman" w:cs="Times New Roman"/>
          <w:sz w:val="24"/>
          <w:szCs w:val="24"/>
          <w:shd w:val="clear" w:color="auto" w:fill="FFFFFF"/>
        </w:rPr>
        <w:lastRenderedPageBreak/>
        <w:t>Erho</w:t>
      </w:r>
      <w:proofErr w:type="spellEnd"/>
      <w:r w:rsidRPr="0076317B">
        <w:rPr>
          <w:rFonts w:ascii="Times New Roman" w:hAnsi="Times New Roman" w:cs="Times New Roman"/>
          <w:sz w:val="24"/>
          <w:szCs w:val="24"/>
          <w:shd w:val="clear" w:color="auto" w:fill="FFFFFF"/>
        </w:rPr>
        <w:t xml:space="preserve">, Simon </w:t>
      </w:r>
      <w:proofErr w:type="spellStart"/>
      <w:r w:rsidRPr="0076317B">
        <w:rPr>
          <w:rFonts w:ascii="Times New Roman" w:hAnsi="Times New Roman" w:cs="Times New Roman"/>
          <w:sz w:val="24"/>
          <w:szCs w:val="24"/>
          <w:shd w:val="clear" w:color="auto" w:fill="FFFFFF"/>
        </w:rPr>
        <w:t>Akpomemera</w:t>
      </w:r>
      <w:proofErr w:type="spellEnd"/>
      <w:r w:rsidRPr="0076317B">
        <w:rPr>
          <w:rFonts w:ascii="Times New Roman" w:hAnsi="Times New Roman" w:cs="Times New Roman"/>
          <w:sz w:val="24"/>
          <w:szCs w:val="24"/>
          <w:shd w:val="clear" w:color="auto" w:fill="FFFFFF"/>
        </w:rPr>
        <w:t xml:space="preserve">, Bruno Chukwuemeka </w:t>
      </w:r>
      <w:proofErr w:type="spellStart"/>
      <w:r w:rsidRPr="0076317B">
        <w:rPr>
          <w:rFonts w:ascii="Times New Roman" w:hAnsi="Times New Roman" w:cs="Times New Roman"/>
          <w:sz w:val="24"/>
          <w:szCs w:val="24"/>
          <w:shd w:val="clear" w:color="auto" w:fill="FFFFFF"/>
        </w:rPr>
        <w:t>Chinko</w:t>
      </w:r>
      <w:proofErr w:type="spellEnd"/>
      <w:r w:rsidRPr="0076317B">
        <w:rPr>
          <w:rFonts w:ascii="Times New Roman" w:hAnsi="Times New Roman" w:cs="Times New Roman"/>
          <w:sz w:val="24"/>
          <w:szCs w:val="24"/>
          <w:shd w:val="clear" w:color="auto" w:fill="FFFFFF"/>
        </w:rPr>
        <w:t xml:space="preserve">, </w:t>
      </w:r>
      <w:proofErr w:type="spellStart"/>
      <w:r w:rsidRPr="0076317B">
        <w:rPr>
          <w:rFonts w:ascii="Times New Roman" w:hAnsi="Times New Roman" w:cs="Times New Roman"/>
          <w:sz w:val="24"/>
          <w:szCs w:val="24"/>
          <w:shd w:val="clear" w:color="auto" w:fill="FFFFFF"/>
        </w:rPr>
        <w:t>Wadioni</w:t>
      </w:r>
      <w:proofErr w:type="spellEnd"/>
      <w:r w:rsidRPr="0076317B">
        <w:rPr>
          <w:rFonts w:ascii="Times New Roman" w:hAnsi="Times New Roman" w:cs="Times New Roman"/>
          <w:sz w:val="24"/>
          <w:szCs w:val="24"/>
          <w:shd w:val="clear" w:color="auto" w:fill="FFFFFF"/>
        </w:rPr>
        <w:t xml:space="preserve"> </w:t>
      </w:r>
      <w:proofErr w:type="spellStart"/>
      <w:r w:rsidRPr="0076317B">
        <w:rPr>
          <w:rFonts w:ascii="Times New Roman" w:hAnsi="Times New Roman" w:cs="Times New Roman"/>
          <w:sz w:val="24"/>
          <w:szCs w:val="24"/>
          <w:shd w:val="clear" w:color="auto" w:fill="FFFFFF"/>
        </w:rPr>
        <w:t>Aduema</w:t>
      </w:r>
      <w:proofErr w:type="spellEnd"/>
      <w:r w:rsidRPr="0076317B">
        <w:rPr>
          <w:rFonts w:ascii="Times New Roman" w:hAnsi="Times New Roman" w:cs="Times New Roman"/>
          <w:sz w:val="24"/>
          <w:szCs w:val="24"/>
          <w:shd w:val="clear" w:color="auto" w:fill="FFFFFF"/>
        </w:rPr>
        <w:t xml:space="preserve">, and </w:t>
      </w:r>
      <w:proofErr w:type="spellStart"/>
      <w:r w:rsidRPr="0076317B">
        <w:rPr>
          <w:rFonts w:ascii="Times New Roman" w:hAnsi="Times New Roman" w:cs="Times New Roman"/>
          <w:sz w:val="24"/>
          <w:szCs w:val="24"/>
          <w:shd w:val="clear" w:color="auto" w:fill="FFFFFF"/>
        </w:rPr>
        <w:t>Erighanyoyefa</w:t>
      </w:r>
      <w:proofErr w:type="spellEnd"/>
      <w:r w:rsidRPr="0076317B">
        <w:rPr>
          <w:rFonts w:ascii="Times New Roman" w:hAnsi="Times New Roman" w:cs="Times New Roman"/>
          <w:sz w:val="24"/>
          <w:szCs w:val="24"/>
          <w:shd w:val="clear" w:color="auto" w:fill="FFFFFF"/>
        </w:rPr>
        <w:t xml:space="preserve"> Allen </w:t>
      </w:r>
      <w:proofErr w:type="spellStart"/>
      <w:r w:rsidRPr="0076317B">
        <w:rPr>
          <w:rFonts w:ascii="Times New Roman" w:hAnsi="Times New Roman" w:cs="Times New Roman"/>
          <w:sz w:val="24"/>
          <w:szCs w:val="24"/>
          <w:shd w:val="clear" w:color="auto" w:fill="FFFFFF"/>
        </w:rPr>
        <w:t>Fente</w:t>
      </w:r>
      <w:proofErr w:type="spellEnd"/>
      <w:r w:rsidRPr="0076317B">
        <w:rPr>
          <w:rFonts w:ascii="Times New Roman" w:hAnsi="Times New Roman" w:cs="Times New Roman"/>
          <w:sz w:val="24"/>
          <w:szCs w:val="24"/>
          <w:shd w:val="clear" w:color="auto" w:fill="FFFFFF"/>
        </w:rPr>
        <w:t>. 2024. “Patterns of Iron Biomarkers Among Hypertensive Individuals in Yenagoa, Bayelsa State, Nigeria”. Asian Journal of Medicine and Health 22 (9):94-103.</w:t>
      </w:r>
      <w:r w:rsidR="003977EA">
        <w:rPr>
          <w:rFonts w:ascii="Times New Roman" w:hAnsi="Times New Roman" w:cs="Times New Roman"/>
          <w:sz w:val="24"/>
          <w:szCs w:val="24"/>
          <w:shd w:val="clear" w:color="auto" w:fill="FFFFFF"/>
        </w:rPr>
        <w:t xml:space="preserve"> </w:t>
      </w:r>
      <w:hyperlink r:id="rId25" w:history="1">
        <w:r w:rsidR="003977EA" w:rsidRPr="00C162E0">
          <w:rPr>
            <w:rStyle w:val="Hyperlink"/>
            <w:rFonts w:ascii="Times New Roman" w:hAnsi="Times New Roman" w:cs="Times New Roman"/>
            <w:sz w:val="24"/>
            <w:szCs w:val="24"/>
            <w:shd w:val="clear" w:color="auto" w:fill="FFFFFF"/>
          </w:rPr>
          <w:t>https://doi.org/10.9734/ajmah/2024/v22i91093</w:t>
        </w:r>
      </w:hyperlink>
      <w:r w:rsidR="003977EA">
        <w:rPr>
          <w:rFonts w:ascii="Times New Roman" w:hAnsi="Times New Roman" w:cs="Times New Roman"/>
          <w:sz w:val="24"/>
          <w:szCs w:val="24"/>
          <w:shd w:val="clear" w:color="auto" w:fill="FFFFFF"/>
        </w:rPr>
        <w:t xml:space="preserve"> </w:t>
      </w:r>
    </w:p>
    <w:p w14:paraId="734CA84A" w14:textId="6827475E" w:rsidR="00E51B8C" w:rsidRPr="0076317B" w:rsidRDefault="00E51B8C" w:rsidP="0076317B">
      <w:pPr>
        <w:ind w:left="360"/>
        <w:jc w:val="both"/>
        <w:rPr>
          <w:rFonts w:ascii="Times New Roman" w:hAnsi="Times New Roman" w:cs="Times New Roman"/>
          <w:sz w:val="24"/>
          <w:szCs w:val="24"/>
        </w:rPr>
      </w:pPr>
      <w:r w:rsidRPr="0076317B">
        <w:rPr>
          <w:rFonts w:ascii="Times New Roman" w:hAnsi="Times New Roman" w:cs="Times New Roman"/>
          <w:color w:val="212121"/>
          <w:sz w:val="24"/>
          <w:szCs w:val="24"/>
          <w:shd w:val="clear" w:color="auto" w:fill="FFFFFF"/>
        </w:rPr>
        <w:t xml:space="preserve">Afridi HI, </w:t>
      </w:r>
      <w:proofErr w:type="spellStart"/>
      <w:r w:rsidRPr="0076317B">
        <w:rPr>
          <w:rFonts w:ascii="Times New Roman" w:hAnsi="Times New Roman" w:cs="Times New Roman"/>
          <w:color w:val="212121"/>
          <w:sz w:val="24"/>
          <w:szCs w:val="24"/>
          <w:shd w:val="clear" w:color="auto" w:fill="FFFFFF"/>
        </w:rPr>
        <w:t>Kazi</w:t>
      </w:r>
      <w:proofErr w:type="spellEnd"/>
      <w:r w:rsidRPr="0076317B">
        <w:rPr>
          <w:rFonts w:ascii="Times New Roman" w:hAnsi="Times New Roman" w:cs="Times New Roman"/>
          <w:color w:val="212121"/>
          <w:sz w:val="24"/>
          <w:szCs w:val="24"/>
          <w:shd w:val="clear" w:color="auto" w:fill="FFFFFF"/>
        </w:rPr>
        <w:t xml:space="preserve"> TG, </w:t>
      </w:r>
      <w:proofErr w:type="spellStart"/>
      <w:r w:rsidRPr="0076317B">
        <w:rPr>
          <w:rFonts w:ascii="Times New Roman" w:hAnsi="Times New Roman" w:cs="Times New Roman"/>
          <w:color w:val="212121"/>
          <w:sz w:val="24"/>
          <w:szCs w:val="24"/>
          <w:shd w:val="clear" w:color="auto" w:fill="FFFFFF"/>
        </w:rPr>
        <w:t>Kazi</w:t>
      </w:r>
      <w:proofErr w:type="spellEnd"/>
      <w:r w:rsidRPr="0076317B">
        <w:rPr>
          <w:rFonts w:ascii="Times New Roman" w:hAnsi="Times New Roman" w:cs="Times New Roman"/>
          <w:color w:val="212121"/>
          <w:sz w:val="24"/>
          <w:szCs w:val="24"/>
          <w:shd w:val="clear" w:color="auto" w:fill="FFFFFF"/>
        </w:rPr>
        <w:t xml:space="preserve"> N, Talpur FN, Naeemullah, Arain SS, Brahman KD, Wadhwa SK, Shah F. Distribution of copper, iron, and zinc in biological samples of Pakistani hypertensive patients and referent subjects of different age groups. Clin Lab. 2013;59(9-10):959-67. </w:t>
      </w:r>
      <w:hyperlink r:id="rId26" w:history="1">
        <w:r w:rsidR="00530C99" w:rsidRPr="00C162E0">
          <w:rPr>
            <w:rStyle w:val="Hyperlink"/>
            <w:rFonts w:ascii="Times New Roman" w:hAnsi="Times New Roman" w:cs="Times New Roman"/>
            <w:sz w:val="24"/>
            <w:szCs w:val="24"/>
            <w:shd w:val="clear" w:color="auto" w:fill="FFFFFF"/>
          </w:rPr>
          <w:t>https://doi.org/10.7754/clin.lab.2012.120704</w:t>
        </w:r>
      </w:hyperlink>
      <w:r w:rsidR="00530C99">
        <w:rPr>
          <w:rFonts w:ascii="Times New Roman" w:hAnsi="Times New Roman" w:cs="Times New Roman"/>
          <w:color w:val="212121"/>
          <w:sz w:val="24"/>
          <w:szCs w:val="24"/>
          <w:shd w:val="clear" w:color="auto" w:fill="FFFFFF"/>
        </w:rPr>
        <w:t xml:space="preserve"> </w:t>
      </w:r>
    </w:p>
    <w:p w14:paraId="5EE118F0" w14:textId="62D1CA2B" w:rsidR="00A647FB" w:rsidRPr="0076317B" w:rsidRDefault="00A647FB" w:rsidP="0076317B">
      <w:pPr>
        <w:ind w:left="360"/>
        <w:jc w:val="both"/>
        <w:rPr>
          <w:rFonts w:ascii="Times New Roman" w:hAnsi="Times New Roman" w:cs="Times New Roman"/>
          <w:sz w:val="24"/>
          <w:szCs w:val="24"/>
        </w:rPr>
      </w:pPr>
      <w:proofErr w:type="spellStart"/>
      <w:r w:rsidRPr="0076317B">
        <w:rPr>
          <w:rFonts w:ascii="Times New Roman" w:hAnsi="Times New Roman" w:cs="Times New Roman"/>
          <w:sz w:val="24"/>
          <w:szCs w:val="24"/>
        </w:rPr>
        <w:t>Aschemeyer</w:t>
      </w:r>
      <w:proofErr w:type="spellEnd"/>
      <w:r w:rsidRPr="0076317B">
        <w:rPr>
          <w:rFonts w:ascii="Times New Roman" w:hAnsi="Times New Roman" w:cs="Times New Roman"/>
          <w:sz w:val="24"/>
          <w:szCs w:val="24"/>
        </w:rPr>
        <w:t xml:space="preserve">, S., Qiao, B., Stefanova, D., Valore, E. V., Sek, A. C., Ruwe, T. A., et al. (2018). Structure-function analysis of </w:t>
      </w:r>
      <w:proofErr w:type="spellStart"/>
      <w:r w:rsidRPr="0076317B">
        <w:rPr>
          <w:rFonts w:ascii="Times New Roman" w:hAnsi="Times New Roman" w:cs="Times New Roman"/>
          <w:sz w:val="24"/>
          <w:szCs w:val="24"/>
        </w:rPr>
        <w:t>ferroportin</w:t>
      </w:r>
      <w:proofErr w:type="spellEnd"/>
      <w:r w:rsidRPr="0076317B">
        <w:rPr>
          <w:rFonts w:ascii="Times New Roman" w:hAnsi="Times New Roman" w:cs="Times New Roman"/>
          <w:sz w:val="24"/>
          <w:szCs w:val="24"/>
        </w:rPr>
        <w:t xml:space="preserve"> defines the binding site and an alternative mechanism of action of hepcidin. Blood. 131, 899–910. </w:t>
      </w:r>
      <w:hyperlink r:id="rId27" w:history="1">
        <w:r w:rsidR="000C47B0" w:rsidRPr="00C162E0">
          <w:rPr>
            <w:rStyle w:val="Hyperlink"/>
            <w:rFonts w:ascii="Times New Roman" w:hAnsi="Times New Roman" w:cs="Times New Roman"/>
            <w:sz w:val="24"/>
            <w:szCs w:val="24"/>
          </w:rPr>
          <w:t>https://doi.org/10.1182/blood-2017-05-786590</w:t>
        </w:r>
      </w:hyperlink>
      <w:r w:rsidR="000C47B0">
        <w:rPr>
          <w:rFonts w:ascii="Times New Roman" w:hAnsi="Times New Roman" w:cs="Times New Roman"/>
          <w:sz w:val="24"/>
          <w:szCs w:val="24"/>
        </w:rPr>
        <w:t xml:space="preserve"> </w:t>
      </w:r>
    </w:p>
    <w:p w14:paraId="7C86AB57" w14:textId="54F163F4" w:rsidR="00124F8F" w:rsidRPr="0076317B" w:rsidRDefault="00124F8F" w:rsidP="0076317B">
      <w:pPr>
        <w:ind w:left="360"/>
        <w:jc w:val="both"/>
        <w:rPr>
          <w:rFonts w:ascii="Times New Roman" w:hAnsi="Times New Roman" w:cs="Times New Roman"/>
          <w:sz w:val="24"/>
          <w:szCs w:val="24"/>
        </w:rPr>
      </w:pPr>
      <w:r w:rsidRPr="0076317B">
        <w:rPr>
          <w:rFonts w:ascii="Times New Roman" w:hAnsi="Times New Roman" w:cs="Times New Roman"/>
          <w:sz w:val="24"/>
          <w:szCs w:val="24"/>
        </w:rPr>
        <w:t xml:space="preserve">Pagani A, Nai A, Silvestri L and </w:t>
      </w:r>
      <w:proofErr w:type="spellStart"/>
      <w:r w:rsidRPr="0076317B">
        <w:rPr>
          <w:rFonts w:ascii="Times New Roman" w:hAnsi="Times New Roman" w:cs="Times New Roman"/>
          <w:sz w:val="24"/>
          <w:szCs w:val="24"/>
        </w:rPr>
        <w:t>Camaschella</w:t>
      </w:r>
      <w:proofErr w:type="spellEnd"/>
      <w:r w:rsidRPr="0076317B">
        <w:rPr>
          <w:rFonts w:ascii="Times New Roman" w:hAnsi="Times New Roman" w:cs="Times New Roman"/>
          <w:sz w:val="24"/>
          <w:szCs w:val="24"/>
        </w:rPr>
        <w:t xml:space="preserve"> C (2019) Hepcidin and Anemia: A Tight Relationship. Front. Physiol. 10:1294</w:t>
      </w:r>
      <w:r w:rsidR="000C44BD" w:rsidRPr="000C44BD">
        <w:t xml:space="preserve"> </w:t>
      </w:r>
      <w:hyperlink r:id="rId28" w:history="1">
        <w:r w:rsidR="000C44BD" w:rsidRPr="00C162E0">
          <w:rPr>
            <w:rStyle w:val="Hyperlink"/>
            <w:rFonts w:ascii="Times New Roman" w:hAnsi="Times New Roman" w:cs="Times New Roman"/>
            <w:sz w:val="24"/>
            <w:szCs w:val="24"/>
          </w:rPr>
          <w:t>https://doi.org/10.3389/fphys.2019.01294</w:t>
        </w:r>
      </w:hyperlink>
      <w:r w:rsidR="000C44BD">
        <w:rPr>
          <w:rFonts w:ascii="Times New Roman" w:hAnsi="Times New Roman" w:cs="Times New Roman"/>
          <w:sz w:val="24"/>
          <w:szCs w:val="24"/>
        </w:rPr>
        <w:t xml:space="preserve"> </w:t>
      </w:r>
    </w:p>
    <w:p w14:paraId="556827FC" w14:textId="3EAA8416" w:rsidR="00124F8F" w:rsidRPr="0076317B" w:rsidRDefault="00124F8F" w:rsidP="0076317B">
      <w:pPr>
        <w:ind w:left="360"/>
        <w:jc w:val="both"/>
        <w:rPr>
          <w:rFonts w:ascii="Times New Roman" w:hAnsi="Times New Roman" w:cs="Times New Roman"/>
          <w:sz w:val="24"/>
          <w:szCs w:val="24"/>
        </w:rPr>
      </w:pPr>
      <w:r w:rsidRPr="0076317B">
        <w:rPr>
          <w:rFonts w:ascii="Times New Roman" w:hAnsi="Times New Roman" w:cs="Times New Roman"/>
          <w:color w:val="1B1B1B"/>
          <w:sz w:val="24"/>
          <w:szCs w:val="24"/>
          <w:shd w:val="clear" w:color="auto" w:fill="FFFFFF"/>
        </w:rPr>
        <w:t>Osterholm EA, Georgieff MK. Chronic inflammation and iron metabolism. J Pediatr. 2015 Jun;166(6):1351-</w:t>
      </w:r>
      <w:proofErr w:type="gramStart"/>
      <w:r w:rsidRPr="0076317B">
        <w:rPr>
          <w:rFonts w:ascii="Times New Roman" w:hAnsi="Times New Roman" w:cs="Times New Roman"/>
          <w:color w:val="1B1B1B"/>
          <w:sz w:val="24"/>
          <w:szCs w:val="24"/>
          <w:shd w:val="clear" w:color="auto" w:fill="FFFFFF"/>
        </w:rPr>
        <w:t>7.e</w:t>
      </w:r>
      <w:proofErr w:type="gramEnd"/>
      <w:r w:rsidRPr="0076317B">
        <w:rPr>
          <w:rFonts w:ascii="Times New Roman" w:hAnsi="Times New Roman" w:cs="Times New Roman"/>
          <w:color w:val="1B1B1B"/>
          <w:sz w:val="24"/>
          <w:szCs w:val="24"/>
          <w:shd w:val="clear" w:color="auto" w:fill="FFFFFF"/>
        </w:rPr>
        <w:t xml:space="preserve">1. </w:t>
      </w:r>
      <w:proofErr w:type="spellStart"/>
      <w:r w:rsidRPr="0076317B">
        <w:rPr>
          <w:rFonts w:ascii="Times New Roman" w:hAnsi="Times New Roman" w:cs="Times New Roman"/>
          <w:color w:val="1B1B1B"/>
          <w:sz w:val="24"/>
          <w:szCs w:val="24"/>
          <w:shd w:val="clear" w:color="auto" w:fill="FFFFFF"/>
        </w:rPr>
        <w:t>doi</w:t>
      </w:r>
      <w:proofErr w:type="spellEnd"/>
      <w:r w:rsidRPr="0076317B">
        <w:rPr>
          <w:rFonts w:ascii="Times New Roman" w:hAnsi="Times New Roman" w:cs="Times New Roman"/>
          <w:color w:val="1B1B1B"/>
          <w:sz w:val="24"/>
          <w:szCs w:val="24"/>
          <w:shd w:val="clear" w:color="auto" w:fill="FFFFFF"/>
        </w:rPr>
        <w:t xml:space="preserve">: 10.1016/j.jpeds.2015.01.017. </w:t>
      </w:r>
      <w:proofErr w:type="spellStart"/>
      <w:r w:rsidRPr="0076317B">
        <w:rPr>
          <w:rFonts w:ascii="Times New Roman" w:hAnsi="Times New Roman" w:cs="Times New Roman"/>
          <w:color w:val="1B1B1B"/>
          <w:sz w:val="24"/>
          <w:szCs w:val="24"/>
          <w:shd w:val="clear" w:color="auto" w:fill="FFFFFF"/>
        </w:rPr>
        <w:t>Epub</w:t>
      </w:r>
      <w:proofErr w:type="spellEnd"/>
      <w:r w:rsidRPr="0076317B">
        <w:rPr>
          <w:rFonts w:ascii="Times New Roman" w:hAnsi="Times New Roman" w:cs="Times New Roman"/>
          <w:color w:val="1B1B1B"/>
          <w:sz w:val="24"/>
          <w:szCs w:val="24"/>
          <w:shd w:val="clear" w:color="auto" w:fill="FFFFFF"/>
        </w:rPr>
        <w:t xml:space="preserve"> 2015 Feb 13. </w:t>
      </w:r>
      <w:hyperlink r:id="rId29" w:history="1">
        <w:r w:rsidR="00E105B0" w:rsidRPr="00C162E0">
          <w:rPr>
            <w:rStyle w:val="Hyperlink"/>
            <w:rFonts w:ascii="Times New Roman" w:hAnsi="Times New Roman" w:cs="Times New Roman"/>
            <w:sz w:val="24"/>
            <w:szCs w:val="24"/>
            <w:shd w:val="clear" w:color="auto" w:fill="FFFFFF"/>
          </w:rPr>
          <w:t>https://doi.org/10.1016/j.jpeds.2015.01.017</w:t>
        </w:r>
      </w:hyperlink>
      <w:r w:rsidR="00E105B0">
        <w:rPr>
          <w:rFonts w:ascii="Times New Roman" w:hAnsi="Times New Roman" w:cs="Times New Roman"/>
          <w:color w:val="1B1B1B"/>
          <w:sz w:val="24"/>
          <w:szCs w:val="24"/>
          <w:shd w:val="clear" w:color="auto" w:fill="FFFFFF"/>
        </w:rPr>
        <w:t xml:space="preserve"> </w:t>
      </w:r>
    </w:p>
    <w:p w14:paraId="17D2C04C" w14:textId="41AA350E" w:rsidR="00056C21" w:rsidRPr="0076317B" w:rsidRDefault="00056C21" w:rsidP="0076317B">
      <w:pPr>
        <w:ind w:left="360"/>
        <w:jc w:val="both"/>
        <w:rPr>
          <w:rFonts w:ascii="Times New Roman" w:hAnsi="Times New Roman" w:cs="Times New Roman"/>
          <w:sz w:val="24"/>
          <w:szCs w:val="24"/>
        </w:rPr>
      </w:pPr>
      <w:proofErr w:type="spellStart"/>
      <w:r w:rsidRPr="0076317B">
        <w:rPr>
          <w:rFonts w:ascii="Times New Roman" w:hAnsi="Times New Roman" w:cs="Times New Roman"/>
          <w:sz w:val="24"/>
          <w:szCs w:val="24"/>
        </w:rPr>
        <w:t>Bokrantz</w:t>
      </w:r>
      <w:proofErr w:type="spellEnd"/>
      <w:r w:rsidRPr="0076317B">
        <w:rPr>
          <w:rFonts w:ascii="Times New Roman" w:hAnsi="Times New Roman" w:cs="Times New Roman"/>
          <w:sz w:val="24"/>
          <w:szCs w:val="24"/>
        </w:rPr>
        <w:t xml:space="preserve"> T, </w:t>
      </w:r>
      <w:proofErr w:type="spellStart"/>
      <w:r w:rsidRPr="0076317B">
        <w:rPr>
          <w:rFonts w:ascii="Times New Roman" w:hAnsi="Times New Roman" w:cs="Times New Roman"/>
          <w:sz w:val="24"/>
          <w:szCs w:val="24"/>
        </w:rPr>
        <w:t>Schioler</w:t>
      </w:r>
      <w:proofErr w:type="spellEnd"/>
      <w:r w:rsidRPr="0076317B">
        <w:rPr>
          <w:rFonts w:ascii="Times New Roman" w:hAnsi="Times New Roman" w:cs="Times New Roman"/>
          <w:sz w:val="24"/>
          <w:szCs w:val="24"/>
        </w:rPr>
        <w:t xml:space="preserve"> L, Bostrom KB, Kahan T, </w:t>
      </w:r>
      <w:proofErr w:type="spellStart"/>
      <w:r w:rsidRPr="0076317B">
        <w:rPr>
          <w:rFonts w:ascii="Times New Roman" w:hAnsi="Times New Roman" w:cs="Times New Roman"/>
          <w:sz w:val="24"/>
          <w:szCs w:val="24"/>
        </w:rPr>
        <w:t>Mellstrom</w:t>
      </w:r>
      <w:proofErr w:type="spellEnd"/>
      <w:r w:rsidRPr="0076317B">
        <w:rPr>
          <w:rFonts w:ascii="Times New Roman" w:hAnsi="Times New Roman" w:cs="Times New Roman"/>
          <w:sz w:val="24"/>
          <w:szCs w:val="24"/>
        </w:rPr>
        <w:t xml:space="preserve"> D, </w:t>
      </w:r>
      <w:proofErr w:type="spellStart"/>
      <w:r w:rsidRPr="0076317B">
        <w:rPr>
          <w:rFonts w:ascii="Times New Roman" w:hAnsi="Times New Roman" w:cs="Times New Roman"/>
          <w:sz w:val="24"/>
          <w:szCs w:val="24"/>
        </w:rPr>
        <w:t>Ljungman</w:t>
      </w:r>
      <w:proofErr w:type="spellEnd"/>
      <w:r w:rsidRPr="0076317B">
        <w:rPr>
          <w:rFonts w:ascii="Times New Roman" w:hAnsi="Times New Roman" w:cs="Times New Roman"/>
          <w:sz w:val="24"/>
          <w:szCs w:val="24"/>
        </w:rPr>
        <w:t xml:space="preserve"> C, </w:t>
      </w:r>
      <w:proofErr w:type="spellStart"/>
      <w:r w:rsidRPr="0076317B">
        <w:rPr>
          <w:rFonts w:ascii="Times New Roman" w:hAnsi="Times New Roman" w:cs="Times New Roman"/>
          <w:sz w:val="24"/>
          <w:szCs w:val="24"/>
        </w:rPr>
        <w:t>Hjerpe</w:t>
      </w:r>
      <w:proofErr w:type="spellEnd"/>
      <w:r w:rsidRPr="0076317B">
        <w:rPr>
          <w:rFonts w:ascii="Times New Roman" w:hAnsi="Times New Roman" w:cs="Times New Roman"/>
          <w:sz w:val="24"/>
          <w:szCs w:val="24"/>
        </w:rPr>
        <w:t xml:space="preserve"> P, </w:t>
      </w:r>
      <w:proofErr w:type="spellStart"/>
      <w:r w:rsidRPr="0076317B">
        <w:rPr>
          <w:rFonts w:ascii="Times New Roman" w:hAnsi="Times New Roman" w:cs="Times New Roman"/>
          <w:sz w:val="24"/>
          <w:szCs w:val="24"/>
        </w:rPr>
        <w:t>Hasselstrom</w:t>
      </w:r>
      <w:proofErr w:type="spellEnd"/>
      <w:r w:rsidRPr="0076317B">
        <w:rPr>
          <w:rFonts w:ascii="Times New Roman" w:hAnsi="Times New Roman" w:cs="Times New Roman"/>
          <w:sz w:val="24"/>
          <w:szCs w:val="24"/>
        </w:rPr>
        <w:t xml:space="preserve"> J, </w:t>
      </w:r>
      <w:proofErr w:type="spellStart"/>
      <w:r w:rsidRPr="0076317B">
        <w:rPr>
          <w:rFonts w:ascii="Times New Roman" w:hAnsi="Times New Roman" w:cs="Times New Roman"/>
          <w:sz w:val="24"/>
          <w:szCs w:val="24"/>
        </w:rPr>
        <w:t>Manhem</w:t>
      </w:r>
      <w:proofErr w:type="spellEnd"/>
      <w:r w:rsidRPr="0076317B">
        <w:rPr>
          <w:rFonts w:ascii="Times New Roman" w:hAnsi="Times New Roman" w:cs="Times New Roman"/>
          <w:sz w:val="24"/>
          <w:szCs w:val="24"/>
        </w:rPr>
        <w:t xml:space="preserve"> K (2020) Antihypertensive drug classes and the risk of hip fracture: results from the Swedish primary care cardiovascular database. J </w:t>
      </w:r>
      <w:proofErr w:type="spellStart"/>
      <w:r w:rsidRPr="0076317B">
        <w:rPr>
          <w:rFonts w:ascii="Times New Roman" w:hAnsi="Times New Roman" w:cs="Times New Roman"/>
          <w:sz w:val="24"/>
          <w:szCs w:val="24"/>
        </w:rPr>
        <w:t>Hypertens</w:t>
      </w:r>
      <w:proofErr w:type="spellEnd"/>
      <w:r w:rsidRPr="0076317B">
        <w:rPr>
          <w:rFonts w:ascii="Times New Roman" w:hAnsi="Times New Roman" w:cs="Times New Roman"/>
          <w:sz w:val="24"/>
          <w:szCs w:val="24"/>
        </w:rPr>
        <w:t xml:space="preserve"> 38:167–175</w:t>
      </w:r>
      <w:r w:rsidR="00F25498">
        <w:rPr>
          <w:rFonts w:ascii="Times New Roman" w:hAnsi="Times New Roman" w:cs="Times New Roman"/>
          <w:sz w:val="24"/>
          <w:szCs w:val="24"/>
        </w:rPr>
        <w:t xml:space="preserve"> </w:t>
      </w:r>
      <w:hyperlink r:id="rId30" w:history="1">
        <w:r w:rsidR="00F25498" w:rsidRPr="00C162E0">
          <w:rPr>
            <w:rStyle w:val="Hyperlink"/>
            <w:rFonts w:ascii="Times New Roman" w:hAnsi="Times New Roman" w:cs="Times New Roman"/>
            <w:sz w:val="24"/>
            <w:szCs w:val="24"/>
          </w:rPr>
          <w:t>https://doi.org/10.1097/HJH.0000000000002245</w:t>
        </w:r>
      </w:hyperlink>
      <w:r w:rsidR="00F25498">
        <w:rPr>
          <w:rFonts w:ascii="Times New Roman" w:hAnsi="Times New Roman" w:cs="Times New Roman"/>
          <w:sz w:val="24"/>
          <w:szCs w:val="24"/>
        </w:rPr>
        <w:t xml:space="preserve"> </w:t>
      </w:r>
    </w:p>
    <w:p w14:paraId="1B89AD81" w14:textId="17202032" w:rsidR="00740695" w:rsidRPr="0076317B" w:rsidRDefault="00056C21" w:rsidP="005B1D0C">
      <w:pPr>
        <w:ind w:left="360"/>
        <w:jc w:val="both"/>
        <w:rPr>
          <w:rFonts w:ascii="Times New Roman" w:hAnsi="Times New Roman" w:cs="Times New Roman"/>
          <w:sz w:val="24"/>
          <w:szCs w:val="24"/>
        </w:rPr>
      </w:pPr>
      <w:proofErr w:type="spellStart"/>
      <w:r w:rsidRPr="0076317B">
        <w:rPr>
          <w:rFonts w:ascii="Times New Roman" w:hAnsi="Times New Roman" w:cs="Times New Roman"/>
          <w:sz w:val="24"/>
          <w:szCs w:val="24"/>
        </w:rPr>
        <w:t>Toulis</w:t>
      </w:r>
      <w:proofErr w:type="spellEnd"/>
      <w:r w:rsidRPr="0076317B">
        <w:rPr>
          <w:rFonts w:ascii="Times New Roman" w:hAnsi="Times New Roman" w:cs="Times New Roman"/>
          <w:sz w:val="24"/>
          <w:szCs w:val="24"/>
        </w:rPr>
        <w:t xml:space="preserve"> KA, Hemming K, </w:t>
      </w:r>
      <w:proofErr w:type="spellStart"/>
      <w:r w:rsidRPr="0076317B">
        <w:rPr>
          <w:rFonts w:ascii="Times New Roman" w:hAnsi="Times New Roman" w:cs="Times New Roman"/>
          <w:sz w:val="24"/>
          <w:szCs w:val="24"/>
        </w:rPr>
        <w:t>Stergianos</w:t>
      </w:r>
      <w:proofErr w:type="spellEnd"/>
      <w:r w:rsidRPr="0076317B">
        <w:rPr>
          <w:rFonts w:ascii="Times New Roman" w:hAnsi="Times New Roman" w:cs="Times New Roman"/>
          <w:sz w:val="24"/>
          <w:szCs w:val="24"/>
        </w:rPr>
        <w:t xml:space="preserve"> S, </w:t>
      </w:r>
      <w:proofErr w:type="spellStart"/>
      <w:r w:rsidRPr="0076317B">
        <w:rPr>
          <w:rFonts w:ascii="Times New Roman" w:hAnsi="Times New Roman" w:cs="Times New Roman"/>
          <w:sz w:val="24"/>
          <w:szCs w:val="24"/>
        </w:rPr>
        <w:t>Nirantharakumar</w:t>
      </w:r>
      <w:proofErr w:type="spellEnd"/>
      <w:r w:rsidRPr="0076317B">
        <w:rPr>
          <w:rFonts w:ascii="Times New Roman" w:hAnsi="Times New Roman" w:cs="Times New Roman"/>
          <w:sz w:val="24"/>
          <w:szCs w:val="24"/>
        </w:rPr>
        <w:t xml:space="preserve"> K, </w:t>
      </w:r>
      <w:proofErr w:type="spellStart"/>
      <w:r w:rsidRPr="0076317B">
        <w:rPr>
          <w:rFonts w:ascii="Times New Roman" w:hAnsi="Times New Roman" w:cs="Times New Roman"/>
          <w:sz w:val="24"/>
          <w:szCs w:val="24"/>
        </w:rPr>
        <w:t>Bilezikian</w:t>
      </w:r>
      <w:proofErr w:type="spellEnd"/>
      <w:r w:rsidRPr="0076317B">
        <w:rPr>
          <w:rFonts w:ascii="Times New Roman" w:hAnsi="Times New Roman" w:cs="Times New Roman"/>
          <w:sz w:val="24"/>
          <w:szCs w:val="24"/>
        </w:rPr>
        <w:t xml:space="preserve"> JP (2014) Beta-adrenergic receptor antagonists and fracture risk: a meta-analysis of selectivity, gender, and </w:t>
      </w:r>
      <w:proofErr w:type="spellStart"/>
      <w:r w:rsidRPr="0076317B">
        <w:rPr>
          <w:rFonts w:ascii="Times New Roman" w:hAnsi="Times New Roman" w:cs="Times New Roman"/>
          <w:sz w:val="24"/>
          <w:szCs w:val="24"/>
        </w:rPr>
        <w:t>sitespecific</w:t>
      </w:r>
      <w:proofErr w:type="spellEnd"/>
      <w:r w:rsidRPr="0076317B">
        <w:rPr>
          <w:rFonts w:ascii="Times New Roman" w:hAnsi="Times New Roman" w:cs="Times New Roman"/>
          <w:sz w:val="24"/>
          <w:szCs w:val="24"/>
        </w:rPr>
        <w:t xml:space="preserve"> effects. </w:t>
      </w:r>
      <w:proofErr w:type="spellStart"/>
      <w:r w:rsidRPr="0076317B">
        <w:rPr>
          <w:rFonts w:ascii="Times New Roman" w:hAnsi="Times New Roman" w:cs="Times New Roman"/>
          <w:sz w:val="24"/>
          <w:szCs w:val="24"/>
        </w:rPr>
        <w:t>Osteoporos</w:t>
      </w:r>
      <w:proofErr w:type="spellEnd"/>
      <w:r w:rsidRPr="0076317B">
        <w:rPr>
          <w:rFonts w:ascii="Times New Roman" w:hAnsi="Times New Roman" w:cs="Times New Roman"/>
          <w:sz w:val="24"/>
          <w:szCs w:val="24"/>
        </w:rPr>
        <w:t xml:space="preserve"> Int 25:121–129.</w:t>
      </w:r>
      <w:r w:rsidR="00740695">
        <w:rPr>
          <w:rFonts w:ascii="Times New Roman" w:hAnsi="Times New Roman" w:cs="Times New Roman"/>
          <w:sz w:val="24"/>
          <w:szCs w:val="24"/>
        </w:rPr>
        <w:t xml:space="preserve"> </w:t>
      </w:r>
      <w:hyperlink r:id="rId31" w:history="1">
        <w:r w:rsidR="00740695" w:rsidRPr="00C162E0">
          <w:rPr>
            <w:rStyle w:val="Hyperlink"/>
            <w:rFonts w:ascii="Times New Roman" w:hAnsi="Times New Roman" w:cs="Times New Roman"/>
            <w:sz w:val="24"/>
            <w:szCs w:val="24"/>
          </w:rPr>
          <w:t>https://doi.org/10.1007/s00198-013-2498-z</w:t>
        </w:r>
      </w:hyperlink>
    </w:p>
    <w:p w14:paraId="3A81D5FB" w14:textId="430B0D8D" w:rsidR="005B1D0C" w:rsidRPr="0076317B" w:rsidRDefault="00056C21" w:rsidP="005B1D0C">
      <w:pPr>
        <w:ind w:left="360"/>
        <w:jc w:val="both"/>
        <w:rPr>
          <w:rFonts w:ascii="Times New Roman" w:hAnsi="Times New Roman" w:cs="Times New Roman"/>
          <w:sz w:val="24"/>
          <w:szCs w:val="24"/>
        </w:rPr>
      </w:pPr>
      <w:r w:rsidRPr="0076317B">
        <w:rPr>
          <w:rFonts w:ascii="Times New Roman" w:hAnsi="Times New Roman" w:cs="Times New Roman"/>
          <w:sz w:val="24"/>
          <w:szCs w:val="24"/>
        </w:rPr>
        <w:t xml:space="preserve">Canoy D, Harvey NC, Prieto-Alhambra D., Cooper C, Meyer HE, </w:t>
      </w:r>
      <w:proofErr w:type="spellStart"/>
      <w:r w:rsidRPr="0076317B">
        <w:rPr>
          <w:rFonts w:ascii="Times New Roman" w:hAnsi="Times New Roman" w:cs="Times New Roman"/>
          <w:sz w:val="24"/>
          <w:szCs w:val="24"/>
        </w:rPr>
        <w:t>Asvold</w:t>
      </w:r>
      <w:proofErr w:type="spellEnd"/>
      <w:r w:rsidRPr="0076317B">
        <w:rPr>
          <w:rFonts w:ascii="Times New Roman" w:hAnsi="Times New Roman" w:cs="Times New Roman"/>
          <w:sz w:val="24"/>
          <w:szCs w:val="24"/>
        </w:rPr>
        <w:t xml:space="preserve"> BO, </w:t>
      </w:r>
      <w:proofErr w:type="spellStart"/>
      <w:r w:rsidRPr="0076317B">
        <w:rPr>
          <w:rFonts w:ascii="Times New Roman" w:hAnsi="Times New Roman" w:cs="Times New Roman"/>
          <w:sz w:val="24"/>
          <w:szCs w:val="24"/>
        </w:rPr>
        <w:t>Nazarzadeh</w:t>
      </w:r>
      <w:proofErr w:type="spellEnd"/>
      <w:r w:rsidRPr="0076317B">
        <w:rPr>
          <w:rFonts w:ascii="Times New Roman" w:hAnsi="Times New Roman" w:cs="Times New Roman"/>
          <w:sz w:val="24"/>
          <w:szCs w:val="24"/>
        </w:rPr>
        <w:t xml:space="preserve"> M, Rahimi K.  Elevated blood pressure, antihypertensive medications and bone health in the population: revisiting old hypotheses and explo</w:t>
      </w:r>
      <w:r w:rsidR="00E65026" w:rsidRPr="0076317B">
        <w:rPr>
          <w:rFonts w:ascii="Times New Roman" w:hAnsi="Times New Roman" w:cs="Times New Roman"/>
          <w:sz w:val="24"/>
          <w:szCs w:val="24"/>
        </w:rPr>
        <w:t>ring future research directions</w:t>
      </w:r>
      <w:r w:rsidRPr="0076317B">
        <w:rPr>
          <w:rFonts w:ascii="Times New Roman" w:hAnsi="Times New Roman" w:cs="Times New Roman"/>
          <w:sz w:val="24"/>
          <w:szCs w:val="24"/>
        </w:rPr>
        <w:t xml:space="preserve">. Osteoporosis International. 2022; 33(2):315-326 </w:t>
      </w:r>
      <w:r w:rsidR="005B1D0C">
        <w:rPr>
          <w:rFonts w:ascii="Times New Roman" w:hAnsi="Times New Roman" w:cs="Times New Roman"/>
          <w:sz w:val="24"/>
          <w:szCs w:val="24"/>
        </w:rPr>
        <w:t xml:space="preserve"> </w:t>
      </w:r>
      <w:hyperlink r:id="rId32" w:history="1">
        <w:r w:rsidR="005B1D0C" w:rsidRPr="00C162E0">
          <w:rPr>
            <w:rStyle w:val="Hyperlink"/>
            <w:rFonts w:ascii="Times New Roman" w:hAnsi="Times New Roman" w:cs="Times New Roman"/>
            <w:sz w:val="24"/>
            <w:szCs w:val="24"/>
          </w:rPr>
          <w:t>https://doi.org/10.1007/s00198-021-06190-0</w:t>
        </w:r>
      </w:hyperlink>
      <w:r w:rsidR="005B1D0C">
        <w:rPr>
          <w:rFonts w:ascii="Times New Roman" w:hAnsi="Times New Roman" w:cs="Times New Roman"/>
          <w:sz w:val="24"/>
          <w:szCs w:val="24"/>
        </w:rPr>
        <w:t xml:space="preserve"> </w:t>
      </w:r>
    </w:p>
    <w:p w14:paraId="633FA7A2" w14:textId="546DDC71" w:rsidR="00E65026" w:rsidRPr="0076317B" w:rsidRDefault="00E65026" w:rsidP="0076317B">
      <w:pPr>
        <w:ind w:left="360"/>
        <w:jc w:val="both"/>
        <w:rPr>
          <w:rFonts w:ascii="Times New Roman" w:hAnsi="Times New Roman" w:cs="Times New Roman"/>
          <w:sz w:val="24"/>
          <w:szCs w:val="24"/>
        </w:rPr>
      </w:pPr>
      <w:r w:rsidRPr="0076317B">
        <w:rPr>
          <w:rFonts w:ascii="Times New Roman" w:hAnsi="Times New Roman" w:cs="Times New Roman"/>
          <w:sz w:val="24"/>
          <w:szCs w:val="24"/>
        </w:rPr>
        <w:t>Zhang R, Yin H, Yang M, Lei X, Zhen D, Zhang Z. Advanced Progress of the Relationship Between Antihypertensive Drugs and Bone Metabolism. Hypertension. 2023; 80(11):  2255-2264</w:t>
      </w:r>
      <w:r w:rsidR="00F6674E">
        <w:rPr>
          <w:rFonts w:ascii="Times New Roman" w:hAnsi="Times New Roman" w:cs="Times New Roman"/>
          <w:sz w:val="24"/>
          <w:szCs w:val="24"/>
        </w:rPr>
        <w:t xml:space="preserve"> </w:t>
      </w:r>
      <w:hyperlink r:id="rId33" w:history="1">
        <w:r w:rsidR="00F6674E" w:rsidRPr="00C162E0">
          <w:rPr>
            <w:rStyle w:val="Hyperlink"/>
            <w:rFonts w:ascii="Times New Roman" w:hAnsi="Times New Roman" w:cs="Times New Roman"/>
            <w:sz w:val="24"/>
            <w:szCs w:val="24"/>
          </w:rPr>
          <w:t>https://doi.org/10.1161/HYPERTENSIONAHA.123.21648</w:t>
        </w:r>
      </w:hyperlink>
      <w:r w:rsidR="00F6674E">
        <w:rPr>
          <w:rFonts w:ascii="Times New Roman" w:hAnsi="Times New Roman" w:cs="Times New Roman"/>
          <w:sz w:val="24"/>
          <w:szCs w:val="24"/>
        </w:rPr>
        <w:tab/>
      </w:r>
    </w:p>
    <w:p w14:paraId="1C0EE0AC" w14:textId="56F0C94F" w:rsidR="00D10925" w:rsidRPr="0076317B" w:rsidRDefault="00D10925" w:rsidP="0076317B">
      <w:pPr>
        <w:ind w:left="360"/>
        <w:jc w:val="both"/>
        <w:rPr>
          <w:rFonts w:ascii="Times New Roman" w:hAnsi="Times New Roman" w:cs="Times New Roman"/>
          <w:sz w:val="24"/>
          <w:szCs w:val="24"/>
        </w:rPr>
      </w:pPr>
      <w:r w:rsidRPr="0076317B">
        <w:rPr>
          <w:rFonts w:ascii="Times New Roman" w:hAnsi="Times New Roman" w:cs="Times New Roman"/>
          <w:sz w:val="24"/>
          <w:szCs w:val="24"/>
        </w:rPr>
        <w:t>Ekun OA, Salau IT, Madu NC. Biochemical Assessment of Some Trace Elements in Hypertensive Patients. Pan African Journal of Life Sciences. 2021 :5(1); 173-180</w:t>
      </w:r>
      <w:r w:rsidR="00CD4955">
        <w:rPr>
          <w:rFonts w:ascii="Times New Roman" w:hAnsi="Times New Roman" w:cs="Times New Roman"/>
          <w:sz w:val="24"/>
          <w:szCs w:val="24"/>
        </w:rPr>
        <w:t xml:space="preserve"> </w:t>
      </w:r>
      <w:hyperlink r:id="rId34" w:history="1">
        <w:r w:rsidR="00B943C0" w:rsidRPr="00C162E0">
          <w:rPr>
            <w:rStyle w:val="Hyperlink"/>
            <w:rFonts w:ascii="Times New Roman" w:hAnsi="Times New Roman" w:cs="Times New Roman"/>
            <w:sz w:val="24"/>
            <w:szCs w:val="24"/>
          </w:rPr>
          <w:t>https://doi.org/10.36108/pajols/1202/50.0110</w:t>
        </w:r>
      </w:hyperlink>
      <w:r w:rsidR="00B943C0">
        <w:rPr>
          <w:rFonts w:ascii="Times New Roman" w:hAnsi="Times New Roman" w:cs="Times New Roman"/>
          <w:sz w:val="24"/>
          <w:szCs w:val="24"/>
        </w:rPr>
        <w:t xml:space="preserve"> </w:t>
      </w:r>
    </w:p>
    <w:p w14:paraId="01CDF2C4" w14:textId="77777777" w:rsidR="00E65026" w:rsidRPr="00BF1C1E" w:rsidRDefault="00E65026" w:rsidP="00633259">
      <w:pPr>
        <w:pStyle w:val="ListParagraph"/>
        <w:jc w:val="both"/>
        <w:rPr>
          <w:rFonts w:ascii="Times New Roman" w:hAnsi="Times New Roman" w:cs="Times New Roman"/>
          <w:sz w:val="24"/>
          <w:szCs w:val="24"/>
        </w:rPr>
      </w:pPr>
    </w:p>
    <w:p w14:paraId="54E6F93B" w14:textId="77777777" w:rsidR="00056C21" w:rsidRPr="00BF1C1E" w:rsidRDefault="00056C21" w:rsidP="00BF1C1E">
      <w:pPr>
        <w:ind w:left="360"/>
        <w:jc w:val="both"/>
        <w:rPr>
          <w:rFonts w:ascii="Times New Roman" w:hAnsi="Times New Roman" w:cs="Times New Roman"/>
          <w:sz w:val="24"/>
          <w:szCs w:val="24"/>
        </w:rPr>
      </w:pPr>
    </w:p>
    <w:p w14:paraId="3BF436D6" w14:textId="77777777" w:rsidR="00F42F37" w:rsidRPr="00BF1C1E" w:rsidRDefault="00F42F37" w:rsidP="00BF1C1E">
      <w:pPr>
        <w:pStyle w:val="ListParagraph"/>
        <w:jc w:val="both"/>
        <w:rPr>
          <w:rFonts w:ascii="Times New Roman" w:hAnsi="Times New Roman" w:cs="Times New Roman"/>
          <w:sz w:val="24"/>
          <w:szCs w:val="24"/>
        </w:rPr>
      </w:pPr>
    </w:p>
    <w:p w14:paraId="22E87787" w14:textId="77777777" w:rsidR="00D10925" w:rsidRPr="00BF1C1E" w:rsidRDefault="00D10925" w:rsidP="00BF1C1E">
      <w:pPr>
        <w:pStyle w:val="ListParagraph"/>
        <w:jc w:val="both"/>
        <w:rPr>
          <w:rFonts w:ascii="Times New Roman" w:hAnsi="Times New Roman" w:cs="Times New Roman"/>
          <w:sz w:val="24"/>
          <w:szCs w:val="24"/>
        </w:rPr>
      </w:pPr>
    </w:p>
    <w:p w14:paraId="4B3E29F8" w14:textId="77777777" w:rsidR="00D10925" w:rsidRPr="00BF1C1E" w:rsidRDefault="00D10925" w:rsidP="00BF1C1E">
      <w:pPr>
        <w:pStyle w:val="ListParagraph"/>
        <w:jc w:val="both"/>
        <w:rPr>
          <w:rFonts w:ascii="Times New Roman" w:hAnsi="Times New Roman" w:cs="Times New Roman"/>
          <w:sz w:val="24"/>
          <w:szCs w:val="24"/>
        </w:rPr>
      </w:pPr>
    </w:p>
    <w:sectPr w:rsidR="00D10925" w:rsidRPr="00BF1C1E">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0DA34" w14:textId="77777777" w:rsidR="00A413AB" w:rsidRDefault="00A413AB" w:rsidP="00F14790">
      <w:pPr>
        <w:spacing w:after="0" w:line="240" w:lineRule="auto"/>
      </w:pPr>
      <w:r>
        <w:separator/>
      </w:r>
    </w:p>
  </w:endnote>
  <w:endnote w:type="continuationSeparator" w:id="0">
    <w:p w14:paraId="02128C81" w14:textId="77777777" w:rsidR="00A413AB" w:rsidRDefault="00A413AB" w:rsidP="00F1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7CEF7" w14:textId="77777777" w:rsidR="00F14790" w:rsidRDefault="00F14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3406" w14:textId="77777777" w:rsidR="00F14790" w:rsidRDefault="00F14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EB0D" w14:textId="77777777" w:rsidR="00F14790" w:rsidRDefault="00F14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F4ADA" w14:textId="77777777" w:rsidR="00A413AB" w:rsidRDefault="00A413AB" w:rsidP="00F14790">
      <w:pPr>
        <w:spacing w:after="0" w:line="240" w:lineRule="auto"/>
      </w:pPr>
      <w:r>
        <w:separator/>
      </w:r>
    </w:p>
  </w:footnote>
  <w:footnote w:type="continuationSeparator" w:id="0">
    <w:p w14:paraId="00765DF7" w14:textId="77777777" w:rsidR="00A413AB" w:rsidRDefault="00A413AB" w:rsidP="00F14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EE97" w14:textId="5FED2686" w:rsidR="00F14790" w:rsidRDefault="00F14790">
    <w:pPr>
      <w:pStyle w:val="Header"/>
    </w:pPr>
    <w:r>
      <w:rPr>
        <w:noProof/>
      </w:rPr>
      <w:pict w14:anchorId="1B81D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407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4CDC" w14:textId="7CFEDBA1" w:rsidR="00F14790" w:rsidRDefault="00F14790">
    <w:pPr>
      <w:pStyle w:val="Header"/>
    </w:pPr>
    <w:r>
      <w:rPr>
        <w:noProof/>
      </w:rPr>
      <w:pict w14:anchorId="1D4BB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407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9661" w14:textId="1F7B7382" w:rsidR="00F14790" w:rsidRDefault="00F14790">
    <w:pPr>
      <w:pStyle w:val="Header"/>
    </w:pPr>
    <w:r>
      <w:rPr>
        <w:noProof/>
      </w:rPr>
      <w:pict w14:anchorId="18B62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407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F3FD5"/>
    <w:multiLevelType w:val="multilevel"/>
    <w:tmpl w:val="284EBDC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3E4A22"/>
    <w:multiLevelType w:val="hybridMultilevel"/>
    <w:tmpl w:val="658AC88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F643174"/>
    <w:multiLevelType w:val="hybridMultilevel"/>
    <w:tmpl w:val="B97E8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DD4D0F"/>
    <w:multiLevelType w:val="multilevel"/>
    <w:tmpl w:val="CD6672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667"/>
    <w:rsid w:val="00056C21"/>
    <w:rsid w:val="000A57BE"/>
    <w:rsid w:val="000C44BD"/>
    <w:rsid w:val="000C47B0"/>
    <w:rsid w:val="0011215F"/>
    <w:rsid w:val="00124F8F"/>
    <w:rsid w:val="0013238D"/>
    <w:rsid w:val="00140C81"/>
    <w:rsid w:val="00167ABC"/>
    <w:rsid w:val="001704B7"/>
    <w:rsid w:val="002067BA"/>
    <w:rsid w:val="00216623"/>
    <w:rsid w:val="002358E1"/>
    <w:rsid w:val="00241EE5"/>
    <w:rsid w:val="002B7648"/>
    <w:rsid w:val="002C5781"/>
    <w:rsid w:val="002C71F0"/>
    <w:rsid w:val="002D22B6"/>
    <w:rsid w:val="002E725D"/>
    <w:rsid w:val="002E7E07"/>
    <w:rsid w:val="00316E35"/>
    <w:rsid w:val="0034547D"/>
    <w:rsid w:val="00364CAD"/>
    <w:rsid w:val="00373894"/>
    <w:rsid w:val="003977EA"/>
    <w:rsid w:val="003C0631"/>
    <w:rsid w:val="0045059E"/>
    <w:rsid w:val="00463CF8"/>
    <w:rsid w:val="004A1F8E"/>
    <w:rsid w:val="004C5E84"/>
    <w:rsid w:val="004E0408"/>
    <w:rsid w:val="00530C99"/>
    <w:rsid w:val="0058576F"/>
    <w:rsid w:val="005B1D0C"/>
    <w:rsid w:val="005B4785"/>
    <w:rsid w:val="005C38F3"/>
    <w:rsid w:val="005E3D0E"/>
    <w:rsid w:val="00631E21"/>
    <w:rsid w:val="00633259"/>
    <w:rsid w:val="006527EC"/>
    <w:rsid w:val="0065632E"/>
    <w:rsid w:val="006876E2"/>
    <w:rsid w:val="006A0951"/>
    <w:rsid w:val="006A6C5D"/>
    <w:rsid w:val="006B7EB9"/>
    <w:rsid w:val="006D1D65"/>
    <w:rsid w:val="006F72B5"/>
    <w:rsid w:val="0070730E"/>
    <w:rsid w:val="00740695"/>
    <w:rsid w:val="00746406"/>
    <w:rsid w:val="0076317B"/>
    <w:rsid w:val="00782175"/>
    <w:rsid w:val="00791661"/>
    <w:rsid w:val="007A0BAF"/>
    <w:rsid w:val="008445F9"/>
    <w:rsid w:val="008D24E3"/>
    <w:rsid w:val="008D30D2"/>
    <w:rsid w:val="008D6790"/>
    <w:rsid w:val="00902AFB"/>
    <w:rsid w:val="00995B78"/>
    <w:rsid w:val="009A3079"/>
    <w:rsid w:val="009C5EEC"/>
    <w:rsid w:val="00A0004E"/>
    <w:rsid w:val="00A15BDA"/>
    <w:rsid w:val="00A413AB"/>
    <w:rsid w:val="00A647FB"/>
    <w:rsid w:val="00A80EEE"/>
    <w:rsid w:val="00AC5A42"/>
    <w:rsid w:val="00AE0174"/>
    <w:rsid w:val="00AF4536"/>
    <w:rsid w:val="00B34C75"/>
    <w:rsid w:val="00B5313B"/>
    <w:rsid w:val="00B72005"/>
    <w:rsid w:val="00B871EB"/>
    <w:rsid w:val="00B943C0"/>
    <w:rsid w:val="00B959F2"/>
    <w:rsid w:val="00BC4B52"/>
    <w:rsid w:val="00BF1C1E"/>
    <w:rsid w:val="00C2355C"/>
    <w:rsid w:val="00C36BC2"/>
    <w:rsid w:val="00C616AF"/>
    <w:rsid w:val="00CD4955"/>
    <w:rsid w:val="00D03DA5"/>
    <w:rsid w:val="00D10925"/>
    <w:rsid w:val="00D52214"/>
    <w:rsid w:val="00D72667"/>
    <w:rsid w:val="00DD636F"/>
    <w:rsid w:val="00E105B0"/>
    <w:rsid w:val="00E17C20"/>
    <w:rsid w:val="00E27902"/>
    <w:rsid w:val="00E51B8C"/>
    <w:rsid w:val="00E65026"/>
    <w:rsid w:val="00E767F1"/>
    <w:rsid w:val="00EB1E29"/>
    <w:rsid w:val="00EB605D"/>
    <w:rsid w:val="00EC24B0"/>
    <w:rsid w:val="00EC44F1"/>
    <w:rsid w:val="00F14790"/>
    <w:rsid w:val="00F151D5"/>
    <w:rsid w:val="00F24C09"/>
    <w:rsid w:val="00F25498"/>
    <w:rsid w:val="00F42F37"/>
    <w:rsid w:val="00F6674E"/>
    <w:rsid w:val="00F70DDD"/>
    <w:rsid w:val="00F76F0C"/>
    <w:rsid w:val="00FA1280"/>
    <w:rsid w:val="00FB545A"/>
    <w:rsid w:val="00FC2B6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E127BB"/>
  <w15:docId w15:val="{DDCB2747-3469-4326-9521-31427546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42F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EB9"/>
    <w:pPr>
      <w:ind w:left="720"/>
      <w:contextualSpacing/>
    </w:pPr>
  </w:style>
  <w:style w:type="table" w:styleId="TableGrid">
    <w:name w:val="Table Grid"/>
    <w:basedOn w:val="TableNormal"/>
    <w:uiPriority w:val="39"/>
    <w:rsid w:val="00995B7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5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78"/>
    <w:rPr>
      <w:rFonts w:ascii="Tahoma" w:hAnsi="Tahoma" w:cs="Tahoma"/>
      <w:sz w:val="16"/>
      <w:szCs w:val="16"/>
    </w:rPr>
  </w:style>
  <w:style w:type="character" w:customStyle="1" w:styleId="bkciteavail">
    <w:name w:val="bk_cite_avail"/>
    <w:basedOn w:val="DefaultParagraphFont"/>
    <w:rsid w:val="00167ABC"/>
  </w:style>
  <w:style w:type="character" w:styleId="Hyperlink">
    <w:name w:val="Hyperlink"/>
    <w:basedOn w:val="DefaultParagraphFont"/>
    <w:uiPriority w:val="99"/>
    <w:unhideWhenUsed/>
    <w:rsid w:val="00EC24B0"/>
    <w:rPr>
      <w:color w:val="0000FF" w:themeColor="hyperlink"/>
      <w:u w:val="single"/>
    </w:rPr>
  </w:style>
  <w:style w:type="character" w:customStyle="1" w:styleId="Heading2Char">
    <w:name w:val="Heading 2 Char"/>
    <w:basedOn w:val="DefaultParagraphFont"/>
    <w:link w:val="Heading2"/>
    <w:uiPriority w:val="9"/>
    <w:rsid w:val="00F42F37"/>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11215F"/>
    <w:rPr>
      <w:color w:val="605E5C"/>
      <w:shd w:val="clear" w:color="auto" w:fill="E1DFDD"/>
    </w:rPr>
  </w:style>
  <w:style w:type="paragraph" w:styleId="Header">
    <w:name w:val="header"/>
    <w:basedOn w:val="Normal"/>
    <w:link w:val="HeaderChar"/>
    <w:uiPriority w:val="99"/>
    <w:unhideWhenUsed/>
    <w:rsid w:val="00F14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790"/>
  </w:style>
  <w:style w:type="paragraph" w:styleId="Footer">
    <w:name w:val="footer"/>
    <w:basedOn w:val="Normal"/>
    <w:link w:val="FooterChar"/>
    <w:uiPriority w:val="99"/>
    <w:unhideWhenUsed/>
    <w:rsid w:val="00F14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721307">
      <w:bodyDiv w:val="1"/>
      <w:marLeft w:val="0"/>
      <w:marRight w:val="0"/>
      <w:marTop w:val="0"/>
      <w:marBottom w:val="0"/>
      <w:divBdr>
        <w:top w:val="none" w:sz="0" w:space="0" w:color="auto"/>
        <w:left w:val="none" w:sz="0" w:space="0" w:color="auto"/>
        <w:bottom w:val="none" w:sz="0" w:space="0" w:color="auto"/>
        <w:right w:val="none" w:sz="0" w:space="0" w:color="auto"/>
      </w:divBdr>
      <w:divsChild>
        <w:div w:id="1026709133">
          <w:marLeft w:val="0"/>
          <w:marRight w:val="0"/>
          <w:marTop w:val="0"/>
          <w:marBottom w:val="0"/>
          <w:divBdr>
            <w:top w:val="none" w:sz="0" w:space="0" w:color="auto"/>
            <w:left w:val="none" w:sz="0" w:space="0" w:color="auto"/>
            <w:bottom w:val="none" w:sz="0" w:space="0" w:color="auto"/>
            <w:right w:val="none" w:sz="0" w:space="0" w:color="auto"/>
          </w:divBdr>
        </w:div>
      </w:divsChild>
    </w:div>
    <w:div w:id="815611154">
      <w:bodyDiv w:val="1"/>
      <w:marLeft w:val="0"/>
      <w:marRight w:val="0"/>
      <w:marTop w:val="0"/>
      <w:marBottom w:val="0"/>
      <w:divBdr>
        <w:top w:val="none" w:sz="0" w:space="0" w:color="auto"/>
        <w:left w:val="none" w:sz="0" w:space="0" w:color="auto"/>
        <w:bottom w:val="none" w:sz="0" w:space="0" w:color="auto"/>
        <w:right w:val="none" w:sz="0" w:space="0" w:color="auto"/>
      </w:divBdr>
      <w:divsChild>
        <w:div w:id="1502965982">
          <w:marLeft w:val="0"/>
          <w:marRight w:val="0"/>
          <w:marTop w:val="0"/>
          <w:marBottom w:val="0"/>
          <w:divBdr>
            <w:top w:val="none" w:sz="0" w:space="0" w:color="auto"/>
            <w:left w:val="none" w:sz="0" w:space="0" w:color="auto"/>
            <w:bottom w:val="none" w:sz="0" w:space="0" w:color="auto"/>
            <w:right w:val="none" w:sz="0" w:space="0" w:color="auto"/>
          </w:divBdr>
          <w:divsChild>
            <w:div w:id="1033382901">
              <w:marLeft w:val="0"/>
              <w:marRight w:val="0"/>
              <w:marTop w:val="0"/>
              <w:marBottom w:val="0"/>
              <w:divBdr>
                <w:top w:val="none" w:sz="0" w:space="0" w:color="auto"/>
                <w:left w:val="none" w:sz="0" w:space="0" w:color="auto"/>
                <w:bottom w:val="none" w:sz="0" w:space="0" w:color="auto"/>
                <w:right w:val="none" w:sz="0" w:space="0" w:color="auto"/>
              </w:divBdr>
              <w:divsChild>
                <w:div w:id="1298533241">
                  <w:marLeft w:val="0"/>
                  <w:marRight w:val="0"/>
                  <w:marTop w:val="0"/>
                  <w:marBottom w:val="0"/>
                  <w:divBdr>
                    <w:top w:val="none" w:sz="0" w:space="0" w:color="auto"/>
                    <w:left w:val="none" w:sz="0" w:space="0" w:color="auto"/>
                    <w:bottom w:val="none" w:sz="0" w:space="0" w:color="auto"/>
                    <w:right w:val="none" w:sz="0" w:space="0" w:color="auto"/>
                  </w:divBdr>
                  <w:divsChild>
                    <w:div w:id="10202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alnet.unirioja.es/servlet/articulo?codigo=8544062" TargetMode="External"/><Relationship Id="rId18" Type="http://schemas.openxmlformats.org/officeDocument/2006/relationships/hyperlink" Target="https://doi.org/10.1002/med.21285" TargetMode="External"/><Relationship Id="rId26" Type="http://schemas.openxmlformats.org/officeDocument/2006/relationships/hyperlink" Target="https://doi.org/10.7754/clin.lab.2012.120704" TargetMode="External"/><Relationship Id="rId39" Type="http://schemas.openxmlformats.org/officeDocument/2006/relationships/header" Target="header3.xml"/><Relationship Id="rId21" Type="http://schemas.openxmlformats.org/officeDocument/2006/relationships/hyperlink" Target="https://doi.org/10.3389/fnut.2022.882309" TargetMode="External"/><Relationship Id="rId34" Type="http://schemas.openxmlformats.org/officeDocument/2006/relationships/hyperlink" Target="https://doi.org/10.36108/pajols/1202/50.0110"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3109/10715762.2014.901510" TargetMode="External"/><Relationship Id="rId20" Type="http://schemas.openxmlformats.org/officeDocument/2006/relationships/hyperlink" Target="https://doi.org/10.1016/j.biopha.2024.116587" TargetMode="External"/><Relationship Id="rId29" Type="http://schemas.openxmlformats.org/officeDocument/2006/relationships/hyperlink" Target="https://doi.org/10.1016/j.jpeds.2015.01.01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temin.2023.100053" TargetMode="External"/><Relationship Id="rId24" Type="http://schemas.openxmlformats.org/officeDocument/2006/relationships/hyperlink" Target="https://doi.org/10.3389/fmed.2021.798958" TargetMode="External"/><Relationship Id="rId32" Type="http://schemas.openxmlformats.org/officeDocument/2006/relationships/hyperlink" Target="https://doi.org/10.1007/s00198-021-06190-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12872-021-01880-3" TargetMode="External"/><Relationship Id="rId23" Type="http://schemas.openxmlformats.org/officeDocument/2006/relationships/hyperlink" Target="https://doi.org/10.1080/10715762.2017.1322205" TargetMode="External"/><Relationship Id="rId28" Type="http://schemas.openxmlformats.org/officeDocument/2006/relationships/hyperlink" Target="https://doi.org/10.3389/fphys.2019.01294" TargetMode="External"/><Relationship Id="rId36" Type="http://schemas.openxmlformats.org/officeDocument/2006/relationships/header" Target="header2.xml"/><Relationship Id="rId10" Type="http://schemas.openxmlformats.org/officeDocument/2006/relationships/hyperlink" Target="https://doi.org/10.1093/bjaceaccp/mku061" TargetMode="External"/><Relationship Id="rId19" Type="http://schemas.openxmlformats.org/officeDocument/2006/relationships/hyperlink" Target="https://www.sciencedirect.com/journal/biomedicine-and-pharmacotherapy" TargetMode="External"/><Relationship Id="rId31" Type="http://schemas.openxmlformats.org/officeDocument/2006/relationships/hyperlink" Target="https://doi.org/10.1007/s00198-013-2498-z" TargetMode="External"/><Relationship Id="rId4" Type="http://schemas.openxmlformats.org/officeDocument/2006/relationships/webSettings" Target="webSettings.xml"/><Relationship Id="rId9" Type="http://schemas.openxmlformats.org/officeDocument/2006/relationships/hyperlink" Target="https://www.ncbi.nlm.nih.gov/books/NBK493197/" TargetMode="External"/><Relationship Id="rId14" Type="http://schemas.openxmlformats.org/officeDocument/2006/relationships/hyperlink" Target="https://doi.org/10.1152/ajpcell.00132.2018" TargetMode="External"/><Relationship Id="rId22" Type="http://schemas.openxmlformats.org/officeDocument/2006/relationships/hyperlink" Target="https://doi.org/10.1080/10408398.2012.709550" TargetMode="External"/><Relationship Id="rId27" Type="http://schemas.openxmlformats.org/officeDocument/2006/relationships/hyperlink" Target="https://doi.org/10.1182/blood-2017-05-786590" TargetMode="External"/><Relationship Id="rId30" Type="http://schemas.openxmlformats.org/officeDocument/2006/relationships/hyperlink" Target="https://doi.org/10.1097/HJH.0000000000002245" TargetMode="External"/><Relationship Id="rId35" Type="http://schemas.openxmlformats.org/officeDocument/2006/relationships/header" Target="header1.xml"/><Relationship Id="rId8" Type="http://schemas.openxmlformats.org/officeDocument/2006/relationships/hyperlink" Target="https://doi.org/10.21767/2471-8157.9.01.05" TargetMode="External"/><Relationship Id="rId3" Type="http://schemas.openxmlformats.org/officeDocument/2006/relationships/settings" Target="settings.xml"/><Relationship Id="rId12" Type="http://schemas.openxmlformats.org/officeDocument/2006/relationships/hyperlink" Target="https://doi.org/10.9734/ajrb/2025/v15i2363" TargetMode="External"/><Relationship Id="rId17" Type="http://schemas.openxmlformats.org/officeDocument/2006/relationships/hyperlink" Target="https://doi.org/10.1007/s11011-017-9967-6" TargetMode="External"/><Relationship Id="rId25" Type="http://schemas.openxmlformats.org/officeDocument/2006/relationships/hyperlink" Target="https://doi.org/10.9734/ajmah/2024/v22i91093" TargetMode="External"/><Relationship Id="rId33" Type="http://schemas.openxmlformats.org/officeDocument/2006/relationships/hyperlink" Target="https://doi.org/10.1161/HYPERTENSIONAHA.123.21648"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Desktop\My%20Students%20Results%20(2025%20BM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E1F6-4C96-BE29-C1A4C807B79F}"/>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E1F6-4C96-BE29-C1A4C807B79F}"/>
              </c:ext>
            </c:extLst>
          </c:dPt>
          <c:dPt>
            <c:idx val="5"/>
            <c:invertIfNegative val="0"/>
            <c:bubble3D val="0"/>
            <c:spPr>
              <a:solidFill>
                <a:schemeClr val="accent2"/>
              </a:solidFill>
              <a:ln>
                <a:noFill/>
              </a:ln>
              <a:effectLst/>
            </c:spPr>
            <c:extLst>
              <c:ext xmlns:c16="http://schemas.microsoft.com/office/drawing/2014/chart" uri="{C3380CC4-5D6E-409C-BE32-E72D297353CC}">
                <c16:uniqueId val="{00000005-E1F6-4C96-BE29-C1A4C807B79F}"/>
              </c:ext>
            </c:extLst>
          </c:dPt>
          <c:dPt>
            <c:idx val="7"/>
            <c:invertIfNegative val="0"/>
            <c:bubble3D val="0"/>
            <c:spPr>
              <a:solidFill>
                <a:schemeClr val="accent2"/>
              </a:solidFill>
              <a:ln>
                <a:noFill/>
              </a:ln>
              <a:effectLst/>
            </c:spPr>
            <c:extLst>
              <c:ext xmlns:c16="http://schemas.microsoft.com/office/drawing/2014/chart" uri="{C3380CC4-5D6E-409C-BE32-E72D297353CC}">
                <c16:uniqueId val="{00000007-E1F6-4C96-BE29-C1A4C807B79F}"/>
              </c:ext>
            </c:extLst>
          </c:dPt>
          <c:errBars>
            <c:errBarType val="both"/>
            <c:errValType val="cust"/>
            <c:noEndCap val="0"/>
            <c:plus>
              <c:numRef>
                <c:f>Sheet1!$B$6:$I$6</c:f>
                <c:numCache>
                  <c:formatCode>General</c:formatCode>
                  <c:ptCount val="8"/>
                  <c:pt idx="0">
                    <c:v>9.99</c:v>
                  </c:pt>
                  <c:pt idx="1">
                    <c:v>9.3000000000000007</c:v>
                  </c:pt>
                  <c:pt idx="2">
                    <c:v>8.7799999999999994</c:v>
                  </c:pt>
                  <c:pt idx="3">
                    <c:v>7.45</c:v>
                  </c:pt>
                  <c:pt idx="4">
                    <c:v>10.64</c:v>
                  </c:pt>
                  <c:pt idx="5">
                    <c:v>6.25</c:v>
                  </c:pt>
                  <c:pt idx="6">
                    <c:v>15.56</c:v>
                  </c:pt>
                  <c:pt idx="7">
                    <c:v>3.01</c:v>
                  </c:pt>
                </c:numCache>
              </c:numRef>
            </c:plus>
            <c:minus>
              <c:numRef>
                <c:f>Sheet1!$B$6:$I$6</c:f>
                <c:numCache>
                  <c:formatCode>General</c:formatCode>
                  <c:ptCount val="8"/>
                  <c:pt idx="0">
                    <c:v>9.99</c:v>
                  </c:pt>
                  <c:pt idx="1">
                    <c:v>9.3000000000000007</c:v>
                  </c:pt>
                  <c:pt idx="2">
                    <c:v>8.7799999999999994</c:v>
                  </c:pt>
                  <c:pt idx="3">
                    <c:v>7.45</c:v>
                  </c:pt>
                  <c:pt idx="4">
                    <c:v>10.64</c:v>
                  </c:pt>
                  <c:pt idx="5">
                    <c:v>6.25</c:v>
                  </c:pt>
                  <c:pt idx="6">
                    <c:v>15.56</c:v>
                  </c:pt>
                  <c:pt idx="7">
                    <c:v>3.01</c:v>
                  </c:pt>
                </c:numCache>
              </c:numRef>
            </c:minus>
            <c:spPr>
              <a:noFill/>
              <a:ln w="9525" cap="flat" cmpd="sng" algn="ctr">
                <a:solidFill>
                  <a:schemeClr val="tx1">
                    <a:lumMod val="65000"/>
                    <a:lumOff val="35000"/>
                  </a:schemeClr>
                </a:solidFill>
                <a:round/>
              </a:ln>
              <a:effectLst/>
            </c:spPr>
          </c:errBars>
          <c:cat>
            <c:multiLvlStrRef>
              <c:f>Sheet1!$B$3:$I$4</c:f>
              <c:multiLvlStrCache>
                <c:ptCount val="8"/>
                <c:lvl>
                  <c:pt idx="0">
                    <c:v>Systolic Pressure</c:v>
                  </c:pt>
                  <c:pt idx="1">
                    <c:v>Diastolic Pressure</c:v>
                  </c:pt>
                  <c:pt idx="2">
                    <c:v>Systolic Pressure</c:v>
                  </c:pt>
                  <c:pt idx="3">
                    <c:v>Diastolic Pressure</c:v>
                  </c:pt>
                  <c:pt idx="4">
                    <c:v>Systolic Pressure</c:v>
                  </c:pt>
                  <c:pt idx="5">
                    <c:v>Diastolic Pressure</c:v>
                  </c:pt>
                  <c:pt idx="6">
                    <c:v>Systolic Pressure</c:v>
                  </c:pt>
                  <c:pt idx="7">
                    <c:v>Diastolic Pressure</c:v>
                  </c:pt>
                </c:lvl>
                <c:lvl>
                  <c:pt idx="0">
                    <c:v>A (30-39) Years</c:v>
                  </c:pt>
                  <c:pt idx="2">
                    <c:v>B (40-49) Years</c:v>
                  </c:pt>
                  <c:pt idx="4">
                    <c:v>C (50-59) Years</c:v>
                  </c:pt>
                  <c:pt idx="6">
                    <c:v>D (60-69) Years</c:v>
                  </c:pt>
                </c:lvl>
              </c:multiLvlStrCache>
            </c:multiLvlStrRef>
          </c:cat>
          <c:val>
            <c:numRef>
              <c:f>Sheet1!$B$5:$I$5</c:f>
              <c:numCache>
                <c:formatCode>General</c:formatCode>
                <c:ptCount val="8"/>
                <c:pt idx="0">
                  <c:v>138.75</c:v>
                </c:pt>
                <c:pt idx="1">
                  <c:v>90.25</c:v>
                </c:pt>
                <c:pt idx="2">
                  <c:v>145.58000000000001</c:v>
                </c:pt>
                <c:pt idx="3">
                  <c:v>88.42</c:v>
                </c:pt>
                <c:pt idx="4">
                  <c:v>145.46</c:v>
                </c:pt>
                <c:pt idx="5">
                  <c:v>89.92</c:v>
                </c:pt>
                <c:pt idx="6">
                  <c:v>149</c:v>
                </c:pt>
                <c:pt idx="7">
                  <c:v>92.33</c:v>
                </c:pt>
              </c:numCache>
            </c:numRef>
          </c:val>
          <c:extLst>
            <c:ext xmlns:c16="http://schemas.microsoft.com/office/drawing/2014/chart" uri="{C3380CC4-5D6E-409C-BE32-E72D297353CC}">
              <c16:uniqueId val="{00000008-E1F6-4C96-BE29-C1A4C807B79F}"/>
            </c:ext>
          </c:extLst>
        </c:ser>
        <c:dLbls>
          <c:showLegendKey val="0"/>
          <c:showVal val="0"/>
          <c:showCatName val="0"/>
          <c:showSerName val="0"/>
          <c:showPercent val="0"/>
          <c:showBubbleSize val="0"/>
        </c:dLbls>
        <c:gapWidth val="150"/>
        <c:overlap val="100"/>
        <c:axId val="156077056"/>
        <c:axId val="156079232"/>
      </c:barChart>
      <c:catAx>
        <c:axId val="156077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Age Brackets (Years)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79232"/>
        <c:crosses val="autoZero"/>
        <c:auto val="1"/>
        <c:lblAlgn val="ctr"/>
        <c:lblOffset val="100"/>
        <c:noMultiLvlLbl val="0"/>
      </c:catAx>
      <c:valAx>
        <c:axId val="156079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Blood Pressure (mmHg)</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77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1034</TotalTime>
  <Pages>12</Pages>
  <Words>3805</Words>
  <Characters>21694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SDI 1084</cp:lastModifiedBy>
  <cp:revision>51</cp:revision>
  <dcterms:created xsi:type="dcterms:W3CDTF">2025-10-30T22:03:00Z</dcterms:created>
  <dcterms:modified xsi:type="dcterms:W3CDTF">2025-11-25T11:29:00Z</dcterms:modified>
</cp:coreProperties>
</file>