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33B67" w14:textId="77777777" w:rsidR="00DB29CA" w:rsidRPr="004B687D" w:rsidRDefault="00DB29CA" w:rsidP="00DB29CA">
      <w:pPr>
        <w:tabs>
          <w:tab w:val="left" w:pos="2160"/>
        </w:tabs>
        <w:spacing w:line="240" w:lineRule="auto"/>
        <w:jc w:val="center"/>
        <w:rPr>
          <w:rFonts w:ascii="Arial" w:hAnsi="Arial" w:cs="Arial"/>
          <w:b/>
          <w:bCs/>
          <w:sz w:val="36"/>
          <w:szCs w:val="36"/>
        </w:rPr>
      </w:pPr>
    </w:p>
    <w:p w14:paraId="1AFB460B" w14:textId="5B9616C8" w:rsidR="00A24909" w:rsidRDefault="00A24909" w:rsidP="004B687D">
      <w:pPr>
        <w:tabs>
          <w:tab w:val="left" w:pos="2160"/>
        </w:tabs>
        <w:spacing w:line="240" w:lineRule="auto"/>
        <w:jc w:val="right"/>
        <w:rPr>
          <w:rFonts w:ascii="Arial" w:hAnsi="Arial" w:cs="Arial"/>
          <w:b/>
          <w:bCs/>
          <w:sz w:val="36"/>
          <w:szCs w:val="36"/>
        </w:rPr>
      </w:pPr>
      <w:r w:rsidRPr="00A24909">
        <w:rPr>
          <w:rFonts w:ascii="Arial" w:hAnsi="Arial" w:cs="Arial"/>
          <w:b/>
          <w:bCs/>
          <w:i/>
          <w:iCs/>
          <w:sz w:val="36"/>
          <w:szCs w:val="36"/>
          <w:u w:val="single"/>
        </w:rPr>
        <w:t>Original Research Article</w:t>
      </w:r>
    </w:p>
    <w:p w14:paraId="11704428" w14:textId="628171E5" w:rsidR="00DB29CA" w:rsidRPr="004B687D" w:rsidRDefault="0014205C" w:rsidP="004B687D">
      <w:pPr>
        <w:tabs>
          <w:tab w:val="left" w:pos="2160"/>
        </w:tabs>
        <w:spacing w:line="240" w:lineRule="auto"/>
        <w:jc w:val="right"/>
        <w:rPr>
          <w:rFonts w:ascii="Arial" w:hAnsi="Arial" w:cs="Arial"/>
          <w:b/>
          <w:bCs/>
          <w:sz w:val="36"/>
          <w:szCs w:val="36"/>
        </w:rPr>
      </w:pPr>
      <w:r w:rsidRPr="004B687D">
        <w:rPr>
          <w:rFonts w:ascii="Arial" w:hAnsi="Arial" w:cs="Arial"/>
          <w:b/>
          <w:bCs/>
          <w:sz w:val="36"/>
          <w:szCs w:val="36"/>
        </w:rPr>
        <w:t xml:space="preserve">PREVALENCE OF </w:t>
      </w:r>
      <w:r w:rsidRPr="004B687D">
        <w:rPr>
          <w:rFonts w:ascii="Arial" w:hAnsi="Arial" w:cs="Arial"/>
          <w:b/>
          <w:i/>
          <w:color w:val="1D2228"/>
          <w:sz w:val="36"/>
          <w:szCs w:val="36"/>
          <w:shd w:val="clear" w:color="auto" w:fill="FFFFFF"/>
        </w:rPr>
        <w:t>SHIGELLA</w:t>
      </w:r>
      <w:r w:rsidRPr="004B687D">
        <w:rPr>
          <w:rFonts w:ascii="Arial" w:hAnsi="Arial" w:cs="Arial"/>
          <w:b/>
          <w:color w:val="1D2228"/>
          <w:sz w:val="36"/>
          <w:szCs w:val="36"/>
          <w:shd w:val="clear" w:color="auto" w:fill="FFFFFF"/>
        </w:rPr>
        <w:t xml:space="preserve"> AND </w:t>
      </w:r>
      <w:r w:rsidRPr="004B687D">
        <w:rPr>
          <w:rFonts w:ascii="Arial" w:hAnsi="Arial" w:cs="Arial"/>
          <w:b/>
          <w:i/>
          <w:color w:val="1D2228"/>
          <w:sz w:val="36"/>
          <w:szCs w:val="36"/>
          <w:shd w:val="clear" w:color="auto" w:fill="FFFFFF"/>
        </w:rPr>
        <w:t>SALMONELLA</w:t>
      </w:r>
      <w:r w:rsidRPr="004B687D">
        <w:rPr>
          <w:rFonts w:ascii="Arial" w:hAnsi="Arial" w:cs="Arial"/>
          <w:b/>
          <w:bCs/>
          <w:sz w:val="36"/>
          <w:szCs w:val="36"/>
        </w:rPr>
        <w:t xml:space="preserve"> SPECIES </w:t>
      </w:r>
      <w:r w:rsidR="003E5FB1" w:rsidRPr="004B687D">
        <w:rPr>
          <w:rFonts w:ascii="Arial" w:hAnsi="Arial" w:cs="Arial"/>
          <w:b/>
          <w:bCs/>
          <w:sz w:val="36"/>
          <w:szCs w:val="36"/>
        </w:rPr>
        <w:t>AMONG</w:t>
      </w:r>
      <w:r w:rsidRPr="004B687D">
        <w:rPr>
          <w:rFonts w:ascii="Arial" w:hAnsi="Arial" w:cs="Arial"/>
          <w:b/>
          <w:bCs/>
          <w:sz w:val="36"/>
          <w:szCs w:val="36"/>
        </w:rPr>
        <w:t xml:space="preserve"> CHILDREN UNDER FIVE YEARS WITH DIARRHEA</w:t>
      </w:r>
      <w:r w:rsidR="004B687D">
        <w:rPr>
          <w:rFonts w:ascii="Arial" w:hAnsi="Arial" w:cs="Arial"/>
          <w:b/>
          <w:bCs/>
          <w:sz w:val="36"/>
          <w:szCs w:val="36"/>
        </w:rPr>
        <w:t xml:space="preserve"> </w:t>
      </w:r>
      <w:r w:rsidRPr="004B687D">
        <w:rPr>
          <w:rFonts w:ascii="Arial" w:hAnsi="Arial" w:cs="Arial"/>
          <w:b/>
          <w:bCs/>
          <w:sz w:val="36"/>
          <w:szCs w:val="36"/>
        </w:rPr>
        <w:t>IN ENUGU STATE UNIVERSITY TEACHING HOSPITAL</w:t>
      </w:r>
      <w:r w:rsidR="004B687D" w:rsidRPr="004B687D">
        <w:rPr>
          <w:rFonts w:ascii="Arial" w:hAnsi="Arial" w:cs="Arial"/>
          <w:b/>
          <w:bCs/>
          <w:sz w:val="36"/>
          <w:szCs w:val="36"/>
        </w:rPr>
        <w:t>,</w:t>
      </w:r>
      <w:r w:rsidR="004B687D" w:rsidRPr="004B687D">
        <w:rPr>
          <w:rFonts w:ascii="Arial" w:hAnsi="Arial" w:cs="Arial"/>
          <w:sz w:val="36"/>
          <w:szCs w:val="36"/>
        </w:rPr>
        <w:t xml:space="preserve"> </w:t>
      </w:r>
      <w:r w:rsidR="004B687D" w:rsidRPr="004B687D">
        <w:rPr>
          <w:rFonts w:ascii="Arial" w:hAnsi="Arial" w:cs="Arial"/>
          <w:b/>
          <w:bCs/>
          <w:sz w:val="36"/>
          <w:szCs w:val="36"/>
        </w:rPr>
        <w:t>NIGERIA</w:t>
      </w:r>
    </w:p>
    <w:p w14:paraId="4B1D1396" w14:textId="77777777" w:rsidR="00A24909" w:rsidRPr="004B687D" w:rsidRDefault="00A24909" w:rsidP="00A24909">
      <w:pPr>
        <w:pStyle w:val="NoSpacing"/>
        <w:jc w:val="right"/>
        <w:rPr>
          <w:rFonts w:ascii="Arial" w:hAnsi="Arial" w:cs="Arial"/>
          <w:i/>
          <w:iCs/>
          <w:sz w:val="20"/>
          <w:szCs w:val="20"/>
        </w:rPr>
      </w:pPr>
    </w:p>
    <w:p w14:paraId="30646129" w14:textId="77777777" w:rsidR="00580546" w:rsidRPr="004B687D" w:rsidRDefault="00580546" w:rsidP="00341A5D">
      <w:pPr>
        <w:pStyle w:val="NoSpacing"/>
        <w:jc w:val="right"/>
        <w:rPr>
          <w:rFonts w:ascii="Arial" w:hAnsi="Arial" w:cs="Arial"/>
          <w:i/>
          <w:iCs/>
          <w:sz w:val="20"/>
          <w:szCs w:val="20"/>
        </w:rPr>
      </w:pPr>
    </w:p>
    <w:p w14:paraId="681B975B" w14:textId="77777777" w:rsidR="00DB29CA" w:rsidRPr="004B687D" w:rsidRDefault="00DB29CA" w:rsidP="004B687D">
      <w:pPr>
        <w:spacing w:line="240" w:lineRule="auto"/>
        <w:rPr>
          <w:rFonts w:ascii="Arial" w:hAnsi="Arial" w:cs="Arial"/>
          <w:b/>
          <w:bCs/>
          <w:sz w:val="24"/>
          <w:szCs w:val="24"/>
        </w:rPr>
      </w:pPr>
    </w:p>
    <w:p w14:paraId="30E37BFE" w14:textId="77777777" w:rsidR="002216C3" w:rsidRPr="002216C3" w:rsidRDefault="002216C3" w:rsidP="002216C3">
      <w:pPr>
        <w:spacing w:after="0" w:line="240" w:lineRule="auto"/>
        <w:rPr>
          <w:rFonts w:ascii="Arial" w:eastAsia="Times New Roman" w:hAnsi="Arial" w:cs="Arial"/>
          <w:b/>
          <w:bCs/>
        </w:rPr>
      </w:pPr>
      <w:r w:rsidRPr="002216C3">
        <w:rPr>
          <w:rFonts w:ascii="Arial" w:eastAsia="Times New Roman" w:hAnsi="Arial" w:cs="Arial"/>
          <w:b/>
          <w:bCs/>
        </w:rPr>
        <w:t>ABSTRACT</w:t>
      </w:r>
    </w:p>
    <w:p w14:paraId="64900185" w14:textId="04D0B6DE" w:rsidR="00580546" w:rsidRPr="002C797F" w:rsidRDefault="002C797F" w:rsidP="002216C3">
      <w:pPr>
        <w:spacing w:after="0" w:line="240" w:lineRule="auto"/>
        <w:rPr>
          <w:rFonts w:ascii="Arial" w:eastAsia="Times New Roman" w:hAnsi="Arial" w:cs="Arial"/>
          <w:sz w:val="20"/>
          <w:szCs w:val="20"/>
        </w:rPr>
      </w:pPr>
      <w:r w:rsidRPr="002C797F">
        <w:rPr>
          <w:rFonts w:ascii="Arial" w:eastAsia="Times New Roman" w:hAnsi="Arial" w:cs="Arial"/>
          <w:b/>
          <w:bCs/>
          <w:sz w:val="20"/>
          <w:szCs w:val="20"/>
        </w:rPr>
        <w:t>Background</w:t>
      </w:r>
      <w:r w:rsidR="002216C3" w:rsidRPr="002216C3">
        <w:rPr>
          <w:rFonts w:ascii="Arial" w:eastAsia="Times New Roman" w:hAnsi="Arial" w:cs="Arial"/>
          <w:b/>
          <w:bCs/>
          <w:sz w:val="20"/>
          <w:szCs w:val="20"/>
        </w:rPr>
        <w:t>:</w:t>
      </w:r>
      <w:r w:rsidR="002216C3" w:rsidRPr="002216C3">
        <w:rPr>
          <w:rFonts w:ascii="Arial" w:eastAsia="Times New Roman" w:hAnsi="Arial" w:cs="Arial"/>
          <w:sz w:val="20"/>
          <w:szCs w:val="20"/>
        </w:rPr>
        <w:t xml:space="preserve"> </w:t>
      </w:r>
      <w:r w:rsidRPr="002C797F">
        <w:rPr>
          <w:rFonts w:ascii="Arial" w:eastAsia="Times New Roman" w:hAnsi="Arial" w:cs="Arial"/>
          <w:sz w:val="20"/>
          <w:szCs w:val="20"/>
        </w:rPr>
        <w:t xml:space="preserve">Diarrheal diseases caused by Shigella and Salmonella species are a significant public health concern globally, particularly in children under five years. These pathogens are leading causes of morbidity and mortality, contributing to approximately 1.6 million deaths annually worldwide. </w:t>
      </w:r>
      <w:r w:rsidR="002216C3" w:rsidRPr="002216C3">
        <w:rPr>
          <w:rFonts w:ascii="Arial" w:eastAsia="Times New Roman" w:hAnsi="Arial" w:cs="Arial"/>
          <w:sz w:val="20"/>
          <w:szCs w:val="20"/>
        </w:rPr>
        <w:t xml:space="preserve">This study aimed to determine the prevalence, antibiotic resistance patterns, and associated risk factors of </w:t>
      </w:r>
      <w:r w:rsidR="002216C3" w:rsidRPr="002216C3">
        <w:rPr>
          <w:rFonts w:ascii="Arial" w:eastAsia="Times New Roman" w:hAnsi="Arial" w:cs="Arial"/>
          <w:i/>
          <w:iCs/>
          <w:sz w:val="20"/>
          <w:szCs w:val="20"/>
        </w:rPr>
        <w:t>Shigella</w:t>
      </w:r>
      <w:r w:rsidR="002216C3" w:rsidRPr="002216C3">
        <w:rPr>
          <w:rFonts w:ascii="Arial" w:eastAsia="Times New Roman" w:hAnsi="Arial" w:cs="Arial"/>
          <w:sz w:val="20"/>
          <w:szCs w:val="20"/>
        </w:rPr>
        <w:t xml:space="preserve"> and </w:t>
      </w:r>
      <w:r w:rsidR="002216C3" w:rsidRPr="002216C3">
        <w:rPr>
          <w:rFonts w:ascii="Arial" w:eastAsia="Times New Roman" w:hAnsi="Arial" w:cs="Arial"/>
          <w:i/>
          <w:iCs/>
          <w:sz w:val="20"/>
          <w:szCs w:val="20"/>
        </w:rPr>
        <w:t>Salmonella</w:t>
      </w:r>
      <w:r w:rsidR="002216C3" w:rsidRPr="002216C3">
        <w:rPr>
          <w:rFonts w:ascii="Arial" w:eastAsia="Times New Roman" w:hAnsi="Arial" w:cs="Arial"/>
          <w:sz w:val="20"/>
          <w:szCs w:val="20"/>
        </w:rPr>
        <w:t xml:space="preserve"> species among children under five years presenting with diarrhea at ESUT Teaching Hospital, Park Lane, Enugu</w:t>
      </w:r>
      <w:r w:rsidRPr="002C797F">
        <w:rPr>
          <w:rFonts w:ascii="Arial" w:eastAsia="Times New Roman" w:hAnsi="Arial" w:cs="Arial"/>
          <w:sz w:val="20"/>
          <w:szCs w:val="20"/>
        </w:rPr>
        <w:t>.</w:t>
      </w:r>
    </w:p>
    <w:p w14:paraId="23D0C98E" w14:textId="047A5809" w:rsidR="002216C3" w:rsidRPr="002216C3" w:rsidRDefault="002216C3" w:rsidP="002216C3">
      <w:pPr>
        <w:spacing w:after="0" w:line="240" w:lineRule="auto"/>
        <w:rPr>
          <w:rFonts w:ascii="Arial" w:eastAsia="Times New Roman" w:hAnsi="Arial" w:cs="Arial"/>
          <w:sz w:val="20"/>
          <w:szCs w:val="20"/>
        </w:rPr>
      </w:pPr>
      <w:r w:rsidRPr="002216C3">
        <w:rPr>
          <w:rFonts w:ascii="Arial" w:eastAsia="Times New Roman" w:hAnsi="Arial" w:cs="Arial"/>
          <w:b/>
          <w:bCs/>
          <w:sz w:val="20"/>
          <w:szCs w:val="20"/>
        </w:rPr>
        <w:t>Study design:</w:t>
      </w:r>
      <w:r w:rsidRPr="002216C3">
        <w:rPr>
          <w:rFonts w:ascii="Arial" w:eastAsia="Times New Roman" w:hAnsi="Arial" w:cs="Arial"/>
          <w:sz w:val="20"/>
          <w:szCs w:val="20"/>
        </w:rPr>
        <w:t xml:space="preserve"> A hospital-based cross-sectional design was utilized.</w:t>
      </w:r>
    </w:p>
    <w:p w14:paraId="1BD11665" w14:textId="77777777" w:rsidR="002216C3" w:rsidRPr="002216C3" w:rsidRDefault="002216C3" w:rsidP="002216C3">
      <w:pPr>
        <w:spacing w:after="0" w:line="240" w:lineRule="auto"/>
        <w:rPr>
          <w:rFonts w:ascii="Arial" w:eastAsia="Times New Roman" w:hAnsi="Arial" w:cs="Arial"/>
          <w:sz w:val="20"/>
          <w:szCs w:val="20"/>
        </w:rPr>
      </w:pPr>
      <w:r w:rsidRPr="002216C3">
        <w:rPr>
          <w:rFonts w:ascii="Arial" w:eastAsia="Times New Roman" w:hAnsi="Arial" w:cs="Arial"/>
          <w:b/>
          <w:bCs/>
          <w:sz w:val="20"/>
          <w:szCs w:val="20"/>
        </w:rPr>
        <w:t>Methodology:</w:t>
      </w:r>
      <w:r w:rsidRPr="002216C3">
        <w:rPr>
          <w:rFonts w:ascii="Arial" w:eastAsia="Times New Roman" w:hAnsi="Arial" w:cs="Arial"/>
          <w:sz w:val="20"/>
          <w:szCs w:val="20"/>
        </w:rPr>
        <w:t xml:space="preserve"> Stool samples and demographic data were collected from 100 children under five years attending the pediatric department. Samples were analyzed using microscopy, culture, Polymerase Chain Reaction (PCR), and the disk diffusion method for Antimicrobial Susceptibility Testing (AST). Data analysis involved descriptive statistics, inferential statistics (Chi-square test, Fisher's exact test), and multivariate analysis (logistic regression).</w:t>
      </w:r>
    </w:p>
    <w:p w14:paraId="3F54D0F2" w14:textId="27EB5AB5" w:rsidR="002216C3" w:rsidRPr="002216C3" w:rsidRDefault="002216C3" w:rsidP="002216C3">
      <w:pPr>
        <w:spacing w:after="0" w:line="240" w:lineRule="auto"/>
        <w:rPr>
          <w:rFonts w:ascii="Arial" w:eastAsia="Times New Roman" w:hAnsi="Arial" w:cs="Arial"/>
          <w:sz w:val="20"/>
          <w:szCs w:val="20"/>
        </w:rPr>
      </w:pPr>
      <w:r w:rsidRPr="002216C3">
        <w:rPr>
          <w:rFonts w:ascii="Arial" w:eastAsia="Times New Roman" w:hAnsi="Arial" w:cs="Arial"/>
          <w:b/>
          <w:bCs/>
          <w:sz w:val="20"/>
          <w:szCs w:val="20"/>
        </w:rPr>
        <w:t>Results:</w:t>
      </w:r>
      <w:r w:rsidRPr="002216C3">
        <w:rPr>
          <w:rFonts w:ascii="Arial" w:eastAsia="Times New Roman" w:hAnsi="Arial" w:cs="Arial"/>
          <w:sz w:val="20"/>
          <w:szCs w:val="20"/>
        </w:rPr>
        <w:t xml:space="preserve"> </w:t>
      </w:r>
      <w:r w:rsidRPr="002216C3">
        <w:rPr>
          <w:rFonts w:ascii="Arial" w:eastAsia="Times New Roman" w:hAnsi="Arial" w:cs="Arial"/>
          <w:i/>
          <w:iCs/>
          <w:sz w:val="20"/>
          <w:szCs w:val="20"/>
        </w:rPr>
        <w:t>Shigella</w:t>
      </w:r>
      <w:r w:rsidRPr="002216C3">
        <w:rPr>
          <w:rFonts w:ascii="Arial" w:eastAsia="Times New Roman" w:hAnsi="Arial" w:cs="Arial"/>
          <w:sz w:val="20"/>
          <w:szCs w:val="20"/>
        </w:rPr>
        <w:t xml:space="preserve"> species were not detected (0.0% prevalence), while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species were identified in 4 samples, resulting in a 4.0% prevalence rate.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was identified as the commonest bacterial pathogen in this population. Infection prevalence showed a borderline significant association with child age (3–5 years: 100.0% of cases, </w:t>
      </w:r>
      <w:r w:rsidR="00D728DA" w:rsidRPr="002C797F">
        <w:rPr>
          <w:rFonts w:ascii="Arial" w:eastAsia="Times New Roman" w:hAnsi="Arial" w:cs="Arial"/>
          <w:sz w:val="20"/>
          <w:szCs w:val="20"/>
        </w:rPr>
        <w:t>p = 0.050</w:t>
      </w:r>
      <w:r w:rsidRPr="002216C3">
        <w:rPr>
          <w:rFonts w:ascii="Arial" w:eastAsia="Times New Roman" w:hAnsi="Arial" w:cs="Arial"/>
          <w:sz w:val="20"/>
          <w:szCs w:val="20"/>
        </w:rPr>
        <w:t xml:space="preserve">) and approached significance for residence type (rural areas: 75.0% of cases, </w:t>
      </w:r>
      <w:r w:rsidR="00D728DA" w:rsidRPr="002C797F">
        <w:rPr>
          <w:rFonts w:ascii="Arial" w:eastAsia="Times New Roman" w:hAnsi="Arial" w:cs="Arial"/>
          <w:sz w:val="20"/>
          <w:szCs w:val="20"/>
        </w:rPr>
        <w:t>p = 0.087</w:t>
      </w:r>
      <w:r w:rsidRPr="002216C3">
        <w:rPr>
          <w:rFonts w:ascii="Arial" w:eastAsia="Times New Roman" w:hAnsi="Arial" w:cs="Arial"/>
          <w:sz w:val="20"/>
          <w:szCs w:val="20"/>
        </w:rPr>
        <w:t xml:space="preserve">). AST on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isolates showed 100% resistance to Nitrofurantoin, Chloramphenicol, and Clarithromycin. High resistance (75.0%) was also noted for Amoxicillin, Pefloxacin, Streptomycin, and Gentamicin. Ciprofloxacin demonstrated the highest sensitivity rate (75.0%).</w:t>
      </w:r>
    </w:p>
    <w:p w14:paraId="33E0ACDB" w14:textId="77777777" w:rsidR="002216C3" w:rsidRPr="002216C3" w:rsidRDefault="002216C3" w:rsidP="002216C3">
      <w:pPr>
        <w:spacing w:after="0" w:line="240" w:lineRule="auto"/>
        <w:rPr>
          <w:rFonts w:ascii="Arial" w:eastAsia="Times New Roman" w:hAnsi="Arial" w:cs="Arial"/>
          <w:sz w:val="20"/>
          <w:szCs w:val="20"/>
        </w:rPr>
      </w:pPr>
      <w:r w:rsidRPr="002216C3">
        <w:rPr>
          <w:rFonts w:ascii="Arial" w:eastAsia="Times New Roman" w:hAnsi="Arial" w:cs="Arial"/>
          <w:b/>
          <w:bCs/>
          <w:sz w:val="20"/>
          <w:szCs w:val="20"/>
        </w:rPr>
        <w:t>Conclusion:</w:t>
      </w:r>
      <w:r w:rsidRPr="002216C3">
        <w:rPr>
          <w:rFonts w:ascii="Arial" w:eastAsia="Times New Roman" w:hAnsi="Arial" w:cs="Arial"/>
          <w:sz w:val="20"/>
          <w:szCs w:val="20"/>
        </w:rPr>
        <w:t xml:space="preserve"> The observed low prevalence of </w:t>
      </w:r>
      <w:r w:rsidRPr="002216C3">
        <w:rPr>
          <w:rFonts w:ascii="Arial" w:eastAsia="Times New Roman" w:hAnsi="Arial" w:cs="Arial"/>
          <w:i/>
          <w:iCs/>
          <w:sz w:val="20"/>
          <w:szCs w:val="20"/>
        </w:rPr>
        <w:t>Shigella</w:t>
      </w:r>
      <w:r w:rsidRPr="002216C3">
        <w:rPr>
          <w:rFonts w:ascii="Arial" w:eastAsia="Times New Roman" w:hAnsi="Arial" w:cs="Arial"/>
          <w:sz w:val="20"/>
          <w:szCs w:val="20"/>
        </w:rPr>
        <w:t xml:space="preserve"> and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may be linked to improved water sanitation and hygiene practices, or effective public health interventions in the study area. However, the high antimicrobial resistance observed in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isolates to commonly prescribed drugs highlights the urgent need for continuous surveillance and the promotion of rational antibiotic use and alternative treatment strategies.</w:t>
      </w:r>
    </w:p>
    <w:p w14:paraId="41C0B7D6" w14:textId="00E876B3" w:rsidR="002216C3" w:rsidRPr="004B687D" w:rsidRDefault="002216C3" w:rsidP="00164CF8">
      <w:pPr>
        <w:spacing w:line="240" w:lineRule="auto"/>
        <w:rPr>
          <w:rFonts w:ascii="Arial" w:hAnsi="Arial" w:cs="Arial"/>
          <w:b/>
          <w:color w:val="1D2228"/>
          <w:sz w:val="24"/>
          <w:szCs w:val="24"/>
          <w:shd w:val="clear" w:color="auto" w:fill="FFFFFF"/>
        </w:rPr>
      </w:pPr>
    </w:p>
    <w:p w14:paraId="115FC1A7" w14:textId="7316BBEE" w:rsidR="00D728DA" w:rsidRPr="0034259B" w:rsidRDefault="00D728DA" w:rsidP="00D728DA">
      <w:pPr>
        <w:spacing w:line="240" w:lineRule="auto"/>
        <w:rPr>
          <w:rFonts w:ascii="Arial" w:hAnsi="Arial" w:cs="Arial"/>
          <w:b/>
          <w:color w:val="1D2228"/>
          <w:shd w:val="clear" w:color="auto" w:fill="FFFFFF"/>
        </w:rPr>
      </w:pPr>
      <w:r w:rsidRPr="0034259B">
        <w:rPr>
          <w:rFonts w:ascii="Arial" w:hAnsi="Arial" w:cs="Arial"/>
          <w:b/>
          <w:color w:val="1D2228"/>
          <w:shd w:val="clear" w:color="auto" w:fill="FFFFFF"/>
        </w:rPr>
        <w:t>INTRODUCTION</w:t>
      </w:r>
    </w:p>
    <w:p w14:paraId="22B589DC" w14:textId="1B0C7FBA" w:rsidR="00D728DA" w:rsidRPr="0034259B" w:rsidRDefault="00D728DA" w:rsidP="00D728DA">
      <w:pPr>
        <w:spacing w:line="240" w:lineRule="auto"/>
        <w:rPr>
          <w:rFonts w:ascii="Arial" w:hAnsi="Arial" w:cs="Arial"/>
          <w:bCs/>
          <w:color w:val="1D2228"/>
          <w:sz w:val="20"/>
          <w:szCs w:val="20"/>
          <w:shd w:val="clear" w:color="auto" w:fill="FFFFFF"/>
        </w:rPr>
      </w:pPr>
      <w:r w:rsidRPr="0034259B">
        <w:rPr>
          <w:rFonts w:ascii="Arial" w:hAnsi="Arial" w:cs="Arial"/>
          <w:bCs/>
          <w:color w:val="1D2228"/>
          <w:sz w:val="20"/>
          <w:szCs w:val="20"/>
          <w:shd w:val="clear" w:color="auto" w:fill="FFFFFF"/>
        </w:rPr>
        <w:t>Diarrheal diseases are a significant public health concern globally, ranking among the leading causes of morbidity and mortality in children under five years</w:t>
      </w:r>
      <w:r w:rsidR="00B066FB" w:rsidRPr="0034259B">
        <w:rPr>
          <w:rFonts w:ascii="Arial" w:hAnsi="Arial" w:cs="Arial"/>
          <w:bCs/>
          <w:color w:val="1D2228"/>
          <w:sz w:val="20"/>
          <w:szCs w:val="20"/>
          <w:shd w:val="clear" w:color="auto" w:fill="FFFFFF"/>
        </w:rPr>
        <w:t xml:space="preserve"> (WHO, 2024)</w:t>
      </w:r>
      <w:r w:rsidRPr="0034259B">
        <w:rPr>
          <w:rFonts w:ascii="Arial" w:hAnsi="Arial" w:cs="Arial"/>
          <w:bCs/>
          <w:color w:val="1D2228"/>
          <w:sz w:val="20"/>
          <w:szCs w:val="20"/>
          <w:shd w:val="clear" w:color="auto" w:fill="FFFFFF"/>
        </w:rPr>
        <w:t>. Worldwide, it is estimated that diarrheal diseases caused by pathogens such as Shigella and Salmonella species account for approximately 1.6 million deaths annually (</w:t>
      </w:r>
      <w:proofErr w:type="spellStart"/>
      <w:r w:rsidR="00B066FB" w:rsidRPr="0034259B">
        <w:rPr>
          <w:rFonts w:ascii="Arial" w:hAnsi="Arial" w:cs="Arial"/>
          <w:bCs/>
          <w:color w:val="1D2228"/>
          <w:sz w:val="20"/>
          <w:szCs w:val="20"/>
          <w:shd w:val="clear" w:color="auto" w:fill="FFFFFF"/>
        </w:rPr>
        <w:t>Kotloff</w:t>
      </w:r>
      <w:proofErr w:type="spellEnd"/>
      <w:r w:rsidR="00B066FB" w:rsidRPr="0034259B">
        <w:rPr>
          <w:rFonts w:ascii="Arial" w:hAnsi="Arial" w:cs="Arial"/>
          <w:bCs/>
          <w:color w:val="1D2228"/>
          <w:sz w:val="20"/>
          <w:szCs w:val="20"/>
          <w:shd w:val="clear" w:color="auto" w:fill="FFFFFF"/>
        </w:rPr>
        <w:t xml:space="preserve"> et al., </w:t>
      </w:r>
      <w:r w:rsidRPr="0034259B">
        <w:rPr>
          <w:rFonts w:ascii="Arial" w:hAnsi="Arial" w:cs="Arial"/>
          <w:bCs/>
          <w:color w:val="1D2228"/>
          <w:sz w:val="20"/>
          <w:szCs w:val="20"/>
          <w:shd w:val="clear" w:color="auto" w:fill="FFFFFF"/>
        </w:rPr>
        <w:t>20</w:t>
      </w:r>
      <w:r w:rsidR="00B066FB" w:rsidRPr="0034259B">
        <w:rPr>
          <w:rFonts w:ascii="Arial" w:hAnsi="Arial" w:cs="Arial"/>
          <w:bCs/>
          <w:color w:val="1D2228"/>
          <w:sz w:val="20"/>
          <w:szCs w:val="20"/>
          <w:shd w:val="clear" w:color="auto" w:fill="FFFFFF"/>
        </w:rPr>
        <w:t>17</w:t>
      </w:r>
      <w:r w:rsidRPr="0034259B">
        <w:rPr>
          <w:rFonts w:ascii="Arial" w:hAnsi="Arial" w:cs="Arial"/>
          <w:bCs/>
          <w:color w:val="1D2228"/>
          <w:sz w:val="20"/>
          <w:szCs w:val="20"/>
          <w:shd w:val="clear" w:color="auto" w:fill="FFFFFF"/>
        </w:rPr>
        <w:t>). These bacteria are identified as major causes of diarrhea in young children. Regionally, Africa is reported to have a Shigella prevalence rate of 15.6% (</w:t>
      </w:r>
      <w:proofErr w:type="spellStart"/>
      <w:r w:rsidR="004C76D3" w:rsidRPr="0034259B">
        <w:rPr>
          <w:rFonts w:ascii="Arial" w:hAnsi="Arial" w:cs="Arial"/>
          <w:bCs/>
          <w:color w:val="1D2228"/>
          <w:sz w:val="20"/>
          <w:szCs w:val="20"/>
          <w:shd w:val="clear" w:color="auto" w:fill="FFFFFF"/>
        </w:rPr>
        <w:t>Nundwe</w:t>
      </w:r>
      <w:proofErr w:type="spellEnd"/>
      <w:r w:rsidRPr="0034259B">
        <w:rPr>
          <w:rFonts w:ascii="Arial" w:hAnsi="Arial" w:cs="Arial"/>
          <w:bCs/>
          <w:color w:val="1D2228"/>
          <w:sz w:val="20"/>
          <w:szCs w:val="20"/>
          <w:shd w:val="clear" w:color="auto" w:fill="FFFFFF"/>
        </w:rPr>
        <w:t xml:space="preserve"> et al., 20</w:t>
      </w:r>
      <w:r w:rsidR="004C76D3" w:rsidRPr="0034259B">
        <w:rPr>
          <w:rFonts w:ascii="Arial" w:hAnsi="Arial" w:cs="Arial"/>
          <w:bCs/>
          <w:color w:val="1D2228"/>
          <w:sz w:val="20"/>
          <w:szCs w:val="20"/>
          <w:shd w:val="clear" w:color="auto" w:fill="FFFFFF"/>
        </w:rPr>
        <w:t>25</w:t>
      </w:r>
      <w:r w:rsidRPr="0034259B">
        <w:rPr>
          <w:rFonts w:ascii="Arial" w:hAnsi="Arial" w:cs="Arial"/>
          <w:bCs/>
          <w:color w:val="1D2228"/>
          <w:sz w:val="20"/>
          <w:szCs w:val="20"/>
          <w:shd w:val="clear" w:color="auto" w:fill="FFFFFF"/>
        </w:rPr>
        <w:t xml:space="preserve">). Furthermore, previous studies conducted across Nigeria have reported substantial and varying prevalence rates for Shigella (22.1–43.8%) and Salmonella (15.6–51.3%) among children suffering from diarrhea. Transmission of both pathogens occurs largely through the fecal-oral route, involving contaminated food, water, and hands </w:t>
      </w:r>
      <w:r w:rsidR="004C76D3" w:rsidRPr="0034259B">
        <w:rPr>
          <w:rFonts w:ascii="Arial" w:hAnsi="Arial" w:cs="Arial"/>
          <w:bCs/>
          <w:color w:val="1D2228"/>
          <w:sz w:val="20"/>
          <w:szCs w:val="20"/>
          <w:shd w:val="clear" w:color="auto" w:fill="FFFFFF"/>
        </w:rPr>
        <w:t>(</w:t>
      </w:r>
      <w:proofErr w:type="spellStart"/>
      <w:r w:rsidR="004C76D3" w:rsidRPr="0034259B">
        <w:rPr>
          <w:rFonts w:ascii="Arial" w:hAnsi="Arial" w:cs="Arial"/>
          <w:bCs/>
          <w:color w:val="1D2228"/>
          <w:sz w:val="20"/>
          <w:szCs w:val="20"/>
          <w:shd w:val="clear" w:color="auto" w:fill="FFFFFF"/>
        </w:rPr>
        <w:t>Ryabokon</w:t>
      </w:r>
      <w:proofErr w:type="spellEnd"/>
      <w:r w:rsidR="004C76D3" w:rsidRPr="0034259B">
        <w:rPr>
          <w:rFonts w:ascii="Arial" w:hAnsi="Arial" w:cs="Arial"/>
          <w:bCs/>
          <w:color w:val="1D2228"/>
          <w:sz w:val="20"/>
          <w:szCs w:val="20"/>
          <w:shd w:val="clear" w:color="auto" w:fill="FFFFFF"/>
        </w:rPr>
        <w:t xml:space="preserve"> </w:t>
      </w:r>
      <w:r w:rsidRPr="0034259B">
        <w:rPr>
          <w:rFonts w:ascii="Arial" w:hAnsi="Arial" w:cs="Arial"/>
          <w:bCs/>
          <w:color w:val="1D2228"/>
          <w:sz w:val="20"/>
          <w:szCs w:val="20"/>
          <w:shd w:val="clear" w:color="auto" w:fill="FFFFFF"/>
        </w:rPr>
        <w:t>et al., 2020), with poor sanitation and hygiene practices identified as primary risk factors (</w:t>
      </w:r>
      <w:proofErr w:type="spellStart"/>
      <w:r w:rsidR="004C76D3" w:rsidRPr="0034259B">
        <w:rPr>
          <w:rFonts w:ascii="Arial" w:hAnsi="Arial" w:cs="Arial"/>
          <w:bCs/>
          <w:color w:val="1D2228"/>
          <w:sz w:val="20"/>
          <w:szCs w:val="20"/>
          <w:shd w:val="clear" w:color="auto" w:fill="FFFFFF"/>
        </w:rPr>
        <w:t>Bocha</w:t>
      </w:r>
      <w:proofErr w:type="spellEnd"/>
      <w:r w:rsidRPr="0034259B">
        <w:rPr>
          <w:rFonts w:ascii="Arial" w:hAnsi="Arial" w:cs="Arial"/>
          <w:bCs/>
          <w:color w:val="1D2228"/>
          <w:sz w:val="20"/>
          <w:szCs w:val="20"/>
          <w:shd w:val="clear" w:color="auto" w:fill="FFFFFF"/>
        </w:rPr>
        <w:t xml:space="preserve"> et al., 20</w:t>
      </w:r>
      <w:r w:rsidR="004C76D3" w:rsidRPr="0034259B">
        <w:rPr>
          <w:rFonts w:ascii="Arial" w:hAnsi="Arial" w:cs="Arial"/>
          <w:bCs/>
          <w:color w:val="1D2228"/>
          <w:sz w:val="20"/>
          <w:szCs w:val="20"/>
          <w:shd w:val="clear" w:color="auto" w:fill="FFFFFF"/>
        </w:rPr>
        <w:t>23</w:t>
      </w:r>
      <w:r w:rsidRPr="0034259B">
        <w:rPr>
          <w:rFonts w:ascii="Arial" w:hAnsi="Arial" w:cs="Arial"/>
          <w:bCs/>
          <w:color w:val="1D2228"/>
          <w:sz w:val="20"/>
          <w:szCs w:val="20"/>
          <w:shd w:val="clear" w:color="auto" w:fill="FFFFFF"/>
        </w:rPr>
        <w:t>). The consequences of these infections in young children are severe, including dehydration, malnutrition, stunting, and cognitive impairment (</w:t>
      </w:r>
      <w:r w:rsidR="004C76D3" w:rsidRPr="0034259B">
        <w:rPr>
          <w:rFonts w:ascii="Arial" w:hAnsi="Arial" w:cs="Arial"/>
          <w:bCs/>
          <w:color w:val="1D2228"/>
          <w:sz w:val="20"/>
          <w:szCs w:val="20"/>
          <w:shd w:val="clear" w:color="auto" w:fill="FFFFFF"/>
        </w:rPr>
        <w:t xml:space="preserve">Suryawan </w:t>
      </w:r>
      <w:r w:rsidRPr="0034259B">
        <w:rPr>
          <w:rFonts w:ascii="Arial" w:hAnsi="Arial" w:cs="Arial"/>
          <w:bCs/>
          <w:i/>
          <w:iCs/>
          <w:color w:val="1D2228"/>
          <w:sz w:val="20"/>
          <w:szCs w:val="20"/>
          <w:shd w:val="clear" w:color="auto" w:fill="FFFFFF"/>
        </w:rPr>
        <w:t xml:space="preserve">et </w:t>
      </w:r>
      <w:r w:rsidRPr="0034259B">
        <w:rPr>
          <w:rFonts w:ascii="Arial" w:hAnsi="Arial" w:cs="Arial"/>
          <w:bCs/>
          <w:i/>
          <w:iCs/>
          <w:color w:val="1D2228"/>
          <w:sz w:val="20"/>
          <w:szCs w:val="20"/>
          <w:shd w:val="clear" w:color="auto" w:fill="FFFFFF"/>
        </w:rPr>
        <w:lastRenderedPageBreak/>
        <w:t>al</w:t>
      </w:r>
      <w:r w:rsidRPr="0034259B">
        <w:rPr>
          <w:rFonts w:ascii="Arial" w:hAnsi="Arial" w:cs="Arial"/>
          <w:bCs/>
          <w:color w:val="1D2228"/>
          <w:sz w:val="20"/>
          <w:szCs w:val="20"/>
          <w:shd w:val="clear" w:color="auto" w:fill="FFFFFF"/>
        </w:rPr>
        <w:t>., 20</w:t>
      </w:r>
      <w:r w:rsidR="00CC0BB3" w:rsidRPr="0034259B">
        <w:rPr>
          <w:rFonts w:ascii="Arial" w:hAnsi="Arial" w:cs="Arial"/>
          <w:bCs/>
          <w:color w:val="1D2228"/>
          <w:sz w:val="20"/>
          <w:szCs w:val="20"/>
          <w:shd w:val="clear" w:color="auto" w:fill="FFFFFF"/>
        </w:rPr>
        <w:t>22</w:t>
      </w:r>
      <w:r w:rsidRPr="0034259B">
        <w:rPr>
          <w:rFonts w:ascii="Arial" w:hAnsi="Arial" w:cs="Arial"/>
          <w:bCs/>
          <w:color w:val="1D2228"/>
          <w:sz w:val="20"/>
          <w:szCs w:val="20"/>
          <w:shd w:val="clear" w:color="auto" w:fill="FFFFFF"/>
        </w:rPr>
        <w:t>). Children who are malnourished or immunodeficient are at increased risk for complications. A major challenge in the clinical management of these infections is the escalating threat of antimicrobial resistance (AMR). Multidrug resistance (MDR) is frequently reported, with regional studies indicating MDR rates of 55.6% for Salmonella and 71.4% for Shigella</w:t>
      </w:r>
      <w:r w:rsidR="00784D38" w:rsidRPr="0034259B">
        <w:rPr>
          <w:rFonts w:ascii="Arial" w:hAnsi="Arial" w:cs="Arial"/>
          <w:bCs/>
          <w:color w:val="1D2228"/>
          <w:sz w:val="20"/>
          <w:szCs w:val="20"/>
          <w:shd w:val="clear" w:color="auto" w:fill="FFFFFF"/>
        </w:rPr>
        <w:t xml:space="preserve"> (</w:t>
      </w:r>
      <w:proofErr w:type="spellStart"/>
      <w:r w:rsidR="00784D38" w:rsidRPr="0034259B">
        <w:rPr>
          <w:rFonts w:ascii="Arial" w:hAnsi="Arial" w:cs="Arial"/>
          <w:bCs/>
          <w:color w:val="1D2228"/>
          <w:sz w:val="20"/>
          <w:szCs w:val="20"/>
          <w:shd w:val="clear" w:color="auto" w:fill="FFFFFF"/>
        </w:rPr>
        <w:t>Algammal</w:t>
      </w:r>
      <w:proofErr w:type="spellEnd"/>
      <w:r w:rsidR="00784D38" w:rsidRPr="0034259B">
        <w:rPr>
          <w:rFonts w:ascii="Arial" w:hAnsi="Arial" w:cs="Arial"/>
          <w:bCs/>
          <w:color w:val="1D2228"/>
          <w:sz w:val="20"/>
          <w:szCs w:val="20"/>
          <w:shd w:val="clear" w:color="auto" w:fill="FFFFFF"/>
        </w:rPr>
        <w:t xml:space="preserve"> et al., 2023)</w:t>
      </w:r>
      <w:r w:rsidRPr="0034259B">
        <w:rPr>
          <w:rFonts w:ascii="Arial" w:hAnsi="Arial" w:cs="Arial"/>
          <w:bCs/>
          <w:color w:val="1D2228"/>
          <w:sz w:val="20"/>
          <w:szCs w:val="20"/>
          <w:shd w:val="clear" w:color="auto" w:fill="FFFFFF"/>
        </w:rPr>
        <w:t>. Globally, Salmonella has shown high resistance to Ampicillin and Chloramphenicol (</w:t>
      </w:r>
      <w:proofErr w:type="spellStart"/>
      <w:r w:rsidR="00784D38" w:rsidRPr="0034259B">
        <w:rPr>
          <w:rFonts w:ascii="Arial" w:hAnsi="Arial" w:cs="Arial"/>
          <w:bCs/>
          <w:color w:val="1D2228"/>
          <w:sz w:val="20"/>
          <w:szCs w:val="20"/>
          <w:shd w:val="clear" w:color="auto" w:fill="FFFFFF"/>
        </w:rPr>
        <w:t>Dessale</w:t>
      </w:r>
      <w:proofErr w:type="spellEnd"/>
      <w:r w:rsidRPr="0034259B">
        <w:rPr>
          <w:rFonts w:ascii="Arial" w:hAnsi="Arial" w:cs="Arial"/>
          <w:bCs/>
          <w:color w:val="1D2228"/>
          <w:sz w:val="20"/>
          <w:szCs w:val="20"/>
          <w:shd w:val="clear" w:color="auto" w:fill="FFFFFF"/>
        </w:rPr>
        <w:t xml:space="preserve"> et al., 20</w:t>
      </w:r>
      <w:r w:rsidR="00784D38" w:rsidRPr="0034259B">
        <w:rPr>
          <w:rFonts w:ascii="Arial" w:hAnsi="Arial" w:cs="Arial"/>
          <w:bCs/>
          <w:color w:val="1D2228"/>
          <w:sz w:val="20"/>
          <w:szCs w:val="20"/>
          <w:shd w:val="clear" w:color="auto" w:fill="FFFFFF"/>
        </w:rPr>
        <w:t>23</w:t>
      </w:r>
      <w:r w:rsidRPr="0034259B">
        <w:rPr>
          <w:rFonts w:ascii="Arial" w:hAnsi="Arial" w:cs="Arial"/>
          <w:bCs/>
          <w:color w:val="1D2228"/>
          <w:sz w:val="20"/>
          <w:szCs w:val="20"/>
          <w:shd w:val="clear" w:color="auto" w:fill="FFFFFF"/>
        </w:rPr>
        <w:t>). Regular surveillance of both the prevalence and the local antimicrobial resistance patterns of these bacteria is essential in managing diarrhea in young children. Given the significant burden of diarrheal diseases in Nigeria and the regional variation in pathogen prevalence and AMR profiles, local data are critical for informing public health policies and clinical guidelines. This study, therefore, sought to bridge the existing knowledge gap by determining the current prevalence of Shigella and Salmonella species, analyzing their antimicrobial resistance patterns, and identifying associated risk factors among children under five years with diarrhea at ESUT Teaching Hospital, Park Lane, Enugu</w:t>
      </w:r>
      <w:r w:rsidR="00784D38" w:rsidRPr="0034259B">
        <w:rPr>
          <w:rFonts w:ascii="Arial" w:hAnsi="Arial" w:cs="Arial"/>
          <w:bCs/>
          <w:color w:val="1D2228"/>
          <w:sz w:val="20"/>
          <w:szCs w:val="20"/>
          <w:shd w:val="clear" w:color="auto" w:fill="FFFFFF"/>
        </w:rPr>
        <w:t>.</w:t>
      </w:r>
    </w:p>
    <w:p w14:paraId="6928C790" w14:textId="7BCEA5EF" w:rsidR="00164CF8" w:rsidRPr="0034259B" w:rsidRDefault="00443420" w:rsidP="00AD1609">
      <w:pPr>
        <w:pStyle w:val="NoSpacing"/>
        <w:rPr>
          <w:rFonts w:eastAsia="Times New Roman"/>
        </w:rPr>
      </w:pPr>
      <w:r w:rsidRPr="0034259B">
        <w:rPr>
          <w:b/>
          <w:shd w:val="clear" w:color="auto" w:fill="FFFFFF"/>
        </w:rPr>
        <w:t>MATERIALS AND METHODS</w:t>
      </w:r>
      <w:r w:rsidR="009F66A6" w:rsidRPr="004B687D">
        <w:rPr>
          <w:rFonts w:eastAsia="Times New Roman"/>
          <w:sz w:val="24"/>
          <w:szCs w:val="24"/>
        </w:rPr>
        <w:br/>
      </w:r>
      <w:r w:rsidR="009F66A6" w:rsidRPr="0034259B">
        <w:rPr>
          <w:rFonts w:eastAsia="Times New Roman"/>
          <w:b/>
        </w:rPr>
        <w:t>Study Design</w:t>
      </w:r>
      <w:r w:rsidR="009F66A6" w:rsidRPr="0034259B">
        <w:rPr>
          <w:rFonts w:eastAsia="Times New Roman"/>
        </w:rPr>
        <w:br/>
        <w:t>This study employ</w:t>
      </w:r>
      <w:r w:rsidR="00FE6EEE" w:rsidRPr="0034259B">
        <w:rPr>
          <w:rFonts w:eastAsia="Times New Roman"/>
        </w:rPr>
        <w:t>ed</w:t>
      </w:r>
      <w:r w:rsidR="009F66A6" w:rsidRPr="0034259B">
        <w:rPr>
          <w:rFonts w:eastAsia="Times New Roman"/>
        </w:rPr>
        <w:t xml:space="preserve"> a cross-sectional design to determine the prevalence of Shigella and Salmonella species among children under five years with diarrhea at ESUT Teaching Hospital Park Lane, Enugu.</w:t>
      </w:r>
      <w:r w:rsidR="009F66A6" w:rsidRPr="0034259B">
        <w:rPr>
          <w:rFonts w:eastAsia="Times New Roman"/>
        </w:rPr>
        <w:br/>
      </w:r>
      <w:r w:rsidR="009F66A6" w:rsidRPr="0034259B">
        <w:rPr>
          <w:b/>
          <w:shd w:val="clear" w:color="auto" w:fill="FFFFFF"/>
        </w:rPr>
        <w:t>Study Area</w:t>
      </w:r>
      <w:r w:rsidR="009F66A6" w:rsidRPr="0034259B">
        <w:rPr>
          <w:rFonts w:eastAsia="Times New Roman"/>
        </w:rPr>
        <w:br/>
        <w:t>The study w</w:t>
      </w:r>
      <w:r w:rsidR="000A0319" w:rsidRPr="0034259B">
        <w:rPr>
          <w:rFonts w:eastAsia="Times New Roman"/>
        </w:rPr>
        <w:t>as</w:t>
      </w:r>
      <w:r w:rsidR="009F66A6" w:rsidRPr="0034259B">
        <w:rPr>
          <w:rFonts w:eastAsia="Times New Roman"/>
        </w:rPr>
        <w:t xml:space="preserve"> conducted at ESUT Teaching Hospital Park Lane, Enugu, Nigeria. The hospital is a tertiary healthcare institution that provides medical services to children and adults.</w:t>
      </w:r>
    </w:p>
    <w:p w14:paraId="7AF1BB52" w14:textId="77777777" w:rsidR="00164CF8" w:rsidRPr="0034259B" w:rsidRDefault="009F66A6" w:rsidP="00AD1609">
      <w:pPr>
        <w:pStyle w:val="NoSpacing"/>
        <w:rPr>
          <w:rFonts w:eastAsia="Times New Roman"/>
        </w:rPr>
      </w:pPr>
      <w:r w:rsidRPr="0034259B">
        <w:rPr>
          <w:b/>
          <w:shd w:val="clear" w:color="auto" w:fill="FFFFFF"/>
        </w:rPr>
        <w:t>Study Population</w:t>
      </w:r>
      <w:r w:rsidR="000A0319" w:rsidRPr="0034259B">
        <w:rPr>
          <w:rFonts w:eastAsia="Times New Roman"/>
        </w:rPr>
        <w:br/>
        <w:t xml:space="preserve">The study population </w:t>
      </w:r>
      <w:r w:rsidRPr="0034259B">
        <w:rPr>
          <w:rFonts w:eastAsia="Times New Roman"/>
        </w:rPr>
        <w:t>consist</w:t>
      </w:r>
      <w:r w:rsidR="000A0319" w:rsidRPr="0034259B">
        <w:rPr>
          <w:rFonts w:eastAsia="Times New Roman"/>
        </w:rPr>
        <w:t>s</w:t>
      </w:r>
      <w:r w:rsidRPr="0034259B">
        <w:rPr>
          <w:rFonts w:eastAsia="Times New Roman"/>
        </w:rPr>
        <w:t xml:space="preserve"> of children under five years presenting with diarrhea at the hospital's pediatric department.</w:t>
      </w:r>
    </w:p>
    <w:p w14:paraId="46729FBB" w14:textId="08752FAD" w:rsidR="00E77FF3" w:rsidRPr="0034259B" w:rsidRDefault="009F66A6" w:rsidP="00AD1609">
      <w:pPr>
        <w:pStyle w:val="NoSpacing"/>
        <w:rPr>
          <w:shd w:val="clear" w:color="auto" w:fill="FFFFFF"/>
        </w:rPr>
      </w:pPr>
      <w:r w:rsidRPr="00AD1609">
        <w:rPr>
          <w:b/>
          <w:bCs/>
          <w:shd w:val="clear" w:color="auto" w:fill="FFFFFF"/>
        </w:rPr>
        <w:t>Sample Size</w:t>
      </w:r>
      <w:r w:rsidRPr="0034259B">
        <w:rPr>
          <w:rFonts w:eastAsia="Times New Roman"/>
          <w:color w:val="1D2228"/>
        </w:rPr>
        <w:br/>
        <w:t xml:space="preserve">A sample size of 100 children under five years </w:t>
      </w:r>
      <w:r w:rsidR="000A0319" w:rsidRPr="0034259B">
        <w:rPr>
          <w:rFonts w:eastAsia="Times New Roman"/>
          <w:color w:val="1D2228"/>
        </w:rPr>
        <w:t>was</w:t>
      </w:r>
      <w:r w:rsidRPr="0034259B">
        <w:rPr>
          <w:rFonts w:eastAsia="Times New Roman"/>
          <w:color w:val="1D2228"/>
        </w:rPr>
        <w:t xml:space="preserve"> recruited for the study. This sample size is considered adequate for estimating the prevalence of Shigella and Salmonella species.</w:t>
      </w:r>
      <w:r w:rsidRPr="0034259B">
        <w:rPr>
          <w:rFonts w:eastAsia="Times New Roman"/>
          <w:color w:val="1D2228"/>
        </w:rPr>
        <w:br/>
      </w:r>
      <w:r w:rsidRPr="00AD1609">
        <w:rPr>
          <w:b/>
          <w:bCs/>
          <w:shd w:val="clear" w:color="auto" w:fill="FFFFFF"/>
        </w:rPr>
        <w:t>Data Collection</w:t>
      </w:r>
      <w:r w:rsidRPr="0034259B">
        <w:rPr>
          <w:rFonts w:eastAsia="Times New Roman"/>
          <w:color w:val="1D2228"/>
        </w:rPr>
        <w:br/>
        <w:t xml:space="preserve">Data </w:t>
      </w:r>
      <w:r w:rsidR="000A0319" w:rsidRPr="0034259B">
        <w:rPr>
          <w:rFonts w:eastAsia="Times New Roman"/>
          <w:color w:val="1D2228"/>
        </w:rPr>
        <w:t>was</w:t>
      </w:r>
      <w:r w:rsidRPr="0034259B">
        <w:rPr>
          <w:rFonts w:eastAsia="Times New Roman"/>
          <w:color w:val="1D2228"/>
        </w:rPr>
        <w:t xml:space="preserve"> collected through:</w:t>
      </w:r>
      <w:r w:rsidR="00164CF8" w:rsidRPr="0034259B">
        <w:rPr>
          <w:rFonts w:eastAsia="Times New Roman"/>
          <w:color w:val="1D2228"/>
        </w:rPr>
        <w:t xml:space="preserve"> </w:t>
      </w:r>
      <w:r w:rsidRPr="0034259B">
        <w:rPr>
          <w:rFonts w:eastAsia="Times New Roman"/>
          <w:color w:val="1D2228"/>
        </w:rPr>
        <w:t>Stool sample collection</w:t>
      </w:r>
      <w:r w:rsidR="00164CF8" w:rsidRPr="0034259B">
        <w:rPr>
          <w:rFonts w:eastAsia="Times New Roman"/>
          <w:color w:val="1D2228"/>
        </w:rPr>
        <w:t>,</w:t>
      </w:r>
      <w:r w:rsidRPr="0034259B">
        <w:rPr>
          <w:rFonts w:eastAsia="Times New Roman"/>
          <w:color w:val="1D2228"/>
        </w:rPr>
        <w:t xml:space="preserve"> Questionnaire administration</w:t>
      </w:r>
      <w:r w:rsidR="00164CF8" w:rsidRPr="0034259B">
        <w:rPr>
          <w:rFonts w:eastAsia="Times New Roman"/>
          <w:color w:val="1D2228"/>
        </w:rPr>
        <w:t>,</w:t>
      </w:r>
      <w:r w:rsidRPr="0034259B">
        <w:rPr>
          <w:rFonts w:eastAsia="Times New Roman"/>
          <w:color w:val="1D2228"/>
        </w:rPr>
        <w:t xml:space="preserve"> Laboratory analysis</w:t>
      </w:r>
      <w:r w:rsidR="00164CF8" w:rsidRPr="0034259B">
        <w:rPr>
          <w:rFonts w:eastAsia="Times New Roman"/>
          <w:color w:val="1D2228"/>
        </w:rPr>
        <w:t>.</w:t>
      </w:r>
      <w:r w:rsidR="00AD1609">
        <w:rPr>
          <w:rFonts w:eastAsia="Times New Roman"/>
          <w:color w:val="1D2228"/>
        </w:rPr>
        <w:t xml:space="preserve"> </w:t>
      </w:r>
      <w:r w:rsidRPr="0034259B">
        <w:rPr>
          <w:rFonts w:eastAsia="Times New Roman"/>
          <w:color w:val="1D2228"/>
        </w:rPr>
        <w:t>A structured questionnaire w</w:t>
      </w:r>
      <w:r w:rsidR="000D5467" w:rsidRPr="0034259B">
        <w:rPr>
          <w:rFonts w:eastAsia="Times New Roman"/>
          <w:color w:val="1D2228"/>
        </w:rPr>
        <w:t>as</w:t>
      </w:r>
      <w:r w:rsidRPr="0034259B">
        <w:rPr>
          <w:rFonts w:eastAsia="Times New Roman"/>
          <w:color w:val="1D2228"/>
        </w:rPr>
        <w:t xml:space="preserve"> used to collect demographic and clinical data from parents/guardians, including: Child's age, sex, and breastfeeding status</w:t>
      </w:r>
      <w:r w:rsidR="00E77FF3" w:rsidRPr="0034259B">
        <w:rPr>
          <w:rFonts w:eastAsia="Times New Roman"/>
          <w:color w:val="1D2228"/>
        </w:rPr>
        <w:t>;</w:t>
      </w:r>
      <w:r w:rsidRPr="0034259B">
        <w:rPr>
          <w:rFonts w:eastAsia="Times New Roman"/>
          <w:color w:val="1D2228"/>
        </w:rPr>
        <w:t xml:space="preserve"> Water source and sanitation facilities</w:t>
      </w:r>
      <w:r w:rsidR="00E77FF3" w:rsidRPr="0034259B">
        <w:rPr>
          <w:rFonts w:eastAsia="Times New Roman"/>
          <w:color w:val="1D2228"/>
        </w:rPr>
        <w:t>;</w:t>
      </w:r>
      <w:r w:rsidRPr="0034259B">
        <w:rPr>
          <w:rFonts w:eastAsia="Times New Roman"/>
          <w:color w:val="1D2228"/>
        </w:rPr>
        <w:t xml:space="preserve"> Antibiotic use</w:t>
      </w:r>
      <w:r w:rsidR="00E77FF3" w:rsidRPr="0034259B">
        <w:rPr>
          <w:rFonts w:eastAsia="Times New Roman"/>
          <w:color w:val="1D2228"/>
        </w:rPr>
        <w:t>;</w:t>
      </w:r>
      <w:r w:rsidRPr="0034259B">
        <w:rPr>
          <w:rFonts w:eastAsia="Times New Roman"/>
          <w:color w:val="1D2228"/>
        </w:rPr>
        <w:t xml:space="preserve"> Symptoms and duration of diarrhea</w:t>
      </w:r>
      <w:r w:rsidR="00E77FF3" w:rsidRPr="0034259B">
        <w:rPr>
          <w:rFonts w:eastAsia="Times New Roman"/>
          <w:color w:val="1D2228"/>
        </w:rPr>
        <w:t>.</w:t>
      </w:r>
      <w:r w:rsidRPr="0034259B">
        <w:rPr>
          <w:rFonts w:eastAsia="Times New Roman"/>
          <w:color w:val="1D2228"/>
        </w:rPr>
        <w:br/>
      </w:r>
      <w:r w:rsidRPr="00AD1609">
        <w:rPr>
          <w:b/>
          <w:bCs/>
          <w:shd w:val="clear" w:color="auto" w:fill="FFFFFF"/>
        </w:rPr>
        <w:t>Laboratory Tests</w:t>
      </w:r>
    </w:p>
    <w:p w14:paraId="7D4AFA35" w14:textId="77777777" w:rsidR="00E77FF3" w:rsidRPr="0034259B" w:rsidRDefault="009F66A6" w:rsidP="00AD1609">
      <w:pPr>
        <w:pStyle w:val="NoSpacing"/>
        <w:rPr>
          <w:color w:val="1D2228"/>
          <w:shd w:val="clear" w:color="auto" w:fill="FFFFFF"/>
        </w:rPr>
      </w:pPr>
      <w:r w:rsidRPr="0034259B">
        <w:rPr>
          <w:rFonts w:eastAsia="Times New Roman"/>
          <w:color w:val="1D2228"/>
        </w:rPr>
        <w:t>Stool samples w</w:t>
      </w:r>
      <w:r w:rsidR="00FE6EEE" w:rsidRPr="0034259B">
        <w:rPr>
          <w:rFonts w:eastAsia="Times New Roman"/>
          <w:color w:val="1D2228"/>
        </w:rPr>
        <w:t>ere</w:t>
      </w:r>
      <w:r w:rsidRPr="0034259B">
        <w:rPr>
          <w:rFonts w:eastAsia="Times New Roman"/>
          <w:color w:val="1D2228"/>
        </w:rPr>
        <w:t xml:space="preserve"> analyzed for Shigella and Salmonella species using:</w:t>
      </w:r>
      <w:r w:rsidR="00E77FF3" w:rsidRPr="0034259B">
        <w:rPr>
          <w:rFonts w:eastAsia="Times New Roman"/>
          <w:color w:val="1D2228"/>
        </w:rPr>
        <w:t xml:space="preserve"> </w:t>
      </w:r>
      <w:r w:rsidRPr="0034259B">
        <w:rPr>
          <w:rFonts w:eastAsia="Times New Roman"/>
          <w:color w:val="1D2228"/>
        </w:rPr>
        <w:t>Microscopy (Gram stain)</w:t>
      </w:r>
      <w:r w:rsidR="00E77FF3" w:rsidRPr="0034259B">
        <w:rPr>
          <w:rFonts w:eastAsia="Times New Roman"/>
          <w:color w:val="1D2228"/>
        </w:rPr>
        <w:t>;</w:t>
      </w:r>
      <w:r w:rsidRPr="0034259B">
        <w:rPr>
          <w:rFonts w:eastAsia="Times New Roman"/>
          <w:color w:val="1D2228"/>
        </w:rPr>
        <w:t xml:space="preserve"> Culture (Salmonella-Shigella agar)</w:t>
      </w:r>
      <w:r w:rsidR="00E77FF3" w:rsidRPr="0034259B">
        <w:rPr>
          <w:rFonts w:eastAsia="Times New Roman"/>
          <w:color w:val="1D2228"/>
        </w:rPr>
        <w:t>;</w:t>
      </w:r>
      <w:r w:rsidRPr="0034259B">
        <w:rPr>
          <w:rFonts w:eastAsia="Times New Roman"/>
          <w:color w:val="1D2228"/>
        </w:rPr>
        <w:t xml:space="preserve"> PCR (Polymerase Chain Reaction)</w:t>
      </w:r>
      <w:r w:rsidR="00E77FF3" w:rsidRPr="0034259B">
        <w:rPr>
          <w:rFonts w:eastAsia="Times New Roman"/>
          <w:color w:val="1D2228"/>
        </w:rPr>
        <w:t>;</w:t>
      </w:r>
      <w:r w:rsidRPr="0034259B">
        <w:rPr>
          <w:rFonts w:eastAsia="Times New Roman"/>
          <w:color w:val="1D2228"/>
        </w:rPr>
        <w:t xml:space="preserve"> Antimicrobial susceptibility testing (disk diffusion method)</w:t>
      </w:r>
      <w:r w:rsidR="00E77FF3" w:rsidRPr="0034259B">
        <w:rPr>
          <w:rFonts w:eastAsia="Times New Roman"/>
          <w:color w:val="1D2228"/>
        </w:rPr>
        <w:t>.</w:t>
      </w:r>
    </w:p>
    <w:p w14:paraId="57B84741" w14:textId="1616A1D4" w:rsidR="009F66A6" w:rsidRPr="0034259B" w:rsidRDefault="009F66A6" w:rsidP="00AD1609">
      <w:pPr>
        <w:pStyle w:val="NoSpacing"/>
        <w:rPr>
          <w:color w:val="1D2228"/>
          <w:shd w:val="clear" w:color="auto" w:fill="FFFFFF"/>
        </w:rPr>
      </w:pPr>
      <w:r w:rsidRPr="0034259B">
        <w:rPr>
          <w:shd w:val="clear" w:color="auto" w:fill="FFFFFF"/>
        </w:rPr>
        <w:t>Data/Sample Collectors</w:t>
      </w:r>
      <w:r w:rsidRPr="0034259B">
        <w:rPr>
          <w:rFonts w:eastAsia="Times New Roman"/>
          <w:color w:val="1D2228"/>
        </w:rPr>
        <w:br/>
        <w:t>Trained research assistants w</w:t>
      </w:r>
      <w:r w:rsidR="0067272B" w:rsidRPr="0034259B">
        <w:rPr>
          <w:rFonts w:eastAsia="Times New Roman"/>
          <w:color w:val="1D2228"/>
        </w:rPr>
        <w:t>ere used to</w:t>
      </w:r>
      <w:r w:rsidRPr="0034259B">
        <w:rPr>
          <w:rFonts w:eastAsia="Times New Roman"/>
          <w:color w:val="1D2228"/>
        </w:rPr>
        <w:t xml:space="preserve"> collect stool samples and administer questionnaires.</w:t>
      </w:r>
      <w:r w:rsidRPr="0034259B">
        <w:rPr>
          <w:rFonts w:eastAsia="Times New Roman"/>
          <w:color w:val="1D2228"/>
        </w:rPr>
        <w:br/>
      </w:r>
      <w:r w:rsidRPr="00AD1609">
        <w:rPr>
          <w:b/>
          <w:bCs/>
          <w:shd w:val="clear" w:color="auto" w:fill="FFFFFF"/>
        </w:rPr>
        <w:t>Inclusion and Exclusion Criteria</w:t>
      </w:r>
      <w:r w:rsidRPr="0034259B">
        <w:rPr>
          <w:rFonts w:eastAsia="Times New Roman"/>
          <w:color w:val="1D2228"/>
        </w:rPr>
        <w:br/>
      </w:r>
      <w:r w:rsidRPr="0034259B">
        <w:rPr>
          <w:rFonts w:eastAsia="Times New Roman"/>
          <w:bCs/>
          <w:color w:val="1D2228"/>
        </w:rPr>
        <w:t>Inclusion criteria:</w:t>
      </w:r>
      <w:r w:rsidR="00E77FF3" w:rsidRPr="0034259B">
        <w:rPr>
          <w:rFonts w:eastAsia="Times New Roman"/>
          <w:color w:val="1D2228"/>
        </w:rPr>
        <w:t xml:space="preserve"> </w:t>
      </w:r>
      <w:r w:rsidRPr="0034259B">
        <w:rPr>
          <w:rFonts w:eastAsia="Times New Roman"/>
          <w:color w:val="1D2228"/>
        </w:rPr>
        <w:t>Children under five years</w:t>
      </w:r>
      <w:r w:rsidR="00E77FF3" w:rsidRPr="0034259B">
        <w:rPr>
          <w:rFonts w:eastAsia="Times New Roman"/>
          <w:color w:val="1D2228"/>
        </w:rPr>
        <w:t xml:space="preserve">; </w:t>
      </w:r>
      <w:r w:rsidRPr="0034259B">
        <w:rPr>
          <w:rFonts w:eastAsia="Times New Roman"/>
          <w:color w:val="1D2228"/>
        </w:rPr>
        <w:t>Presenting with diarrhea</w:t>
      </w:r>
      <w:r w:rsidR="00E77FF3" w:rsidRPr="0034259B">
        <w:rPr>
          <w:rFonts w:eastAsia="Times New Roman"/>
          <w:color w:val="1D2228"/>
        </w:rPr>
        <w:t>;</w:t>
      </w:r>
      <w:r w:rsidRPr="0034259B">
        <w:rPr>
          <w:rFonts w:eastAsia="Times New Roman"/>
          <w:color w:val="1D2228"/>
        </w:rPr>
        <w:t xml:space="preserve"> Attending ESUT Teaching Hospital Park Lane</w:t>
      </w:r>
      <w:r w:rsidR="00E77FF3" w:rsidRPr="0034259B">
        <w:rPr>
          <w:rFonts w:eastAsia="Times New Roman"/>
          <w:color w:val="1D2228"/>
        </w:rPr>
        <w:t>.</w:t>
      </w:r>
      <w:r w:rsidRPr="0034259B">
        <w:rPr>
          <w:rFonts w:eastAsia="Times New Roman"/>
          <w:color w:val="1D2228"/>
        </w:rPr>
        <w:br/>
      </w:r>
      <w:r w:rsidRPr="0034259B">
        <w:rPr>
          <w:rFonts w:eastAsia="Times New Roman"/>
          <w:bCs/>
          <w:color w:val="1D2228"/>
        </w:rPr>
        <w:t>Exclusion criteria:</w:t>
      </w:r>
      <w:r w:rsidRPr="0034259B">
        <w:rPr>
          <w:rFonts w:eastAsia="Times New Roman"/>
          <w:color w:val="1D2228"/>
        </w:rPr>
        <w:t xml:space="preserve"> Children with diarrhea due to known causes (e.g., rotavirus, cholera)</w:t>
      </w:r>
      <w:r w:rsidR="00E77FF3" w:rsidRPr="0034259B">
        <w:rPr>
          <w:rFonts w:eastAsia="Times New Roman"/>
          <w:color w:val="1D2228"/>
        </w:rPr>
        <w:t>;</w:t>
      </w:r>
      <w:r w:rsidRPr="0034259B">
        <w:rPr>
          <w:rFonts w:eastAsia="Times New Roman"/>
          <w:color w:val="1D2228"/>
        </w:rPr>
        <w:t xml:space="preserve"> Children with underlying medical conditions (e.g., HIV/AIDS, cancer)</w:t>
      </w:r>
      <w:r w:rsidR="00E77FF3" w:rsidRPr="0034259B">
        <w:rPr>
          <w:rFonts w:eastAsia="Times New Roman"/>
          <w:color w:val="1D2228"/>
        </w:rPr>
        <w:t>;</w:t>
      </w:r>
      <w:r w:rsidRPr="0034259B">
        <w:rPr>
          <w:rFonts w:eastAsia="Times New Roman"/>
          <w:color w:val="1D2228"/>
        </w:rPr>
        <w:t xml:space="preserve"> Children who have taken antibiotics in the past two weeks</w:t>
      </w:r>
      <w:r w:rsidR="00E77FF3" w:rsidRPr="0034259B">
        <w:rPr>
          <w:rFonts w:eastAsia="Times New Roman"/>
          <w:color w:val="1D2228"/>
        </w:rPr>
        <w:t>.</w:t>
      </w:r>
      <w:r w:rsidRPr="0034259B">
        <w:rPr>
          <w:rFonts w:eastAsia="Times New Roman"/>
          <w:color w:val="1D2228"/>
        </w:rPr>
        <w:br/>
      </w:r>
      <w:r w:rsidRPr="00AD1609">
        <w:rPr>
          <w:b/>
          <w:bCs/>
          <w:shd w:val="clear" w:color="auto" w:fill="FFFFFF"/>
        </w:rPr>
        <w:t>Sample Collection</w:t>
      </w:r>
    </w:p>
    <w:p w14:paraId="31E62D2B" w14:textId="66F39DDC" w:rsidR="009F66A6" w:rsidRPr="0034259B" w:rsidRDefault="009F66A6" w:rsidP="00AD1609">
      <w:pPr>
        <w:pStyle w:val="NoSpacing"/>
        <w:rPr>
          <w:shd w:val="clear" w:color="auto" w:fill="FFFFFF"/>
        </w:rPr>
      </w:pPr>
      <w:r w:rsidRPr="0034259B">
        <w:rPr>
          <w:rFonts w:eastAsia="Times New Roman"/>
          <w:color w:val="1D2228"/>
        </w:rPr>
        <w:t>Stool samples w</w:t>
      </w:r>
      <w:r w:rsidR="0067272B" w:rsidRPr="0034259B">
        <w:rPr>
          <w:rFonts w:eastAsia="Times New Roman"/>
          <w:color w:val="1D2228"/>
        </w:rPr>
        <w:t>ere</w:t>
      </w:r>
      <w:r w:rsidRPr="0034259B">
        <w:rPr>
          <w:rFonts w:eastAsia="Times New Roman"/>
          <w:color w:val="1D2228"/>
        </w:rPr>
        <w:t xml:space="preserve"> collected from participants using sterile containers and transported to the laboratory for analysis.</w:t>
      </w:r>
      <w:r w:rsidRPr="0034259B">
        <w:rPr>
          <w:rFonts w:eastAsia="Times New Roman"/>
          <w:color w:val="1D2228"/>
        </w:rPr>
        <w:br/>
      </w:r>
      <w:r w:rsidRPr="00AD1609">
        <w:rPr>
          <w:b/>
          <w:bCs/>
          <w:shd w:val="clear" w:color="auto" w:fill="FFFFFF"/>
        </w:rPr>
        <w:t>Sample Analysis</w:t>
      </w:r>
    </w:p>
    <w:p w14:paraId="7B0D58E0" w14:textId="456617B3" w:rsidR="009F66A6" w:rsidRPr="0034259B" w:rsidRDefault="009F66A6" w:rsidP="00E77FF3">
      <w:pPr>
        <w:pStyle w:val="NoSpacing"/>
        <w:rPr>
          <w:rFonts w:ascii="Arial" w:hAnsi="Arial" w:cs="Arial"/>
          <w:sz w:val="20"/>
          <w:szCs w:val="20"/>
          <w:shd w:val="clear" w:color="auto" w:fill="FFFFFF"/>
        </w:rPr>
      </w:pPr>
      <w:r w:rsidRPr="0034259B">
        <w:rPr>
          <w:rFonts w:ascii="Arial" w:eastAsia="Times New Roman" w:hAnsi="Arial" w:cs="Arial"/>
          <w:color w:val="1D2228"/>
          <w:sz w:val="20"/>
          <w:szCs w:val="20"/>
        </w:rPr>
        <w:t>Stool samples w</w:t>
      </w:r>
      <w:r w:rsidR="0067272B" w:rsidRPr="0034259B">
        <w:rPr>
          <w:rFonts w:ascii="Arial" w:eastAsia="Times New Roman" w:hAnsi="Arial" w:cs="Arial"/>
          <w:color w:val="1D2228"/>
          <w:sz w:val="20"/>
          <w:szCs w:val="20"/>
        </w:rPr>
        <w:t>ere</w:t>
      </w:r>
      <w:r w:rsidRPr="0034259B">
        <w:rPr>
          <w:rFonts w:ascii="Arial" w:eastAsia="Times New Roman" w:hAnsi="Arial" w:cs="Arial"/>
          <w:color w:val="1D2228"/>
          <w:sz w:val="20"/>
          <w:szCs w:val="20"/>
        </w:rPr>
        <w:t xml:space="preserve"> analyzed within 2 hours of collection.</w:t>
      </w:r>
      <w:r w:rsidRPr="0034259B">
        <w:rPr>
          <w:rFonts w:ascii="Arial" w:eastAsia="Times New Roman" w:hAnsi="Arial" w:cs="Arial"/>
          <w:color w:val="1D2228"/>
          <w:sz w:val="20"/>
          <w:szCs w:val="20"/>
        </w:rPr>
        <w:br/>
      </w:r>
      <w:r w:rsidRPr="0034259B">
        <w:rPr>
          <w:rFonts w:ascii="Arial" w:hAnsi="Arial" w:cs="Arial"/>
          <w:b/>
          <w:sz w:val="20"/>
          <w:szCs w:val="20"/>
          <w:shd w:val="clear" w:color="auto" w:fill="FFFFFF"/>
        </w:rPr>
        <w:t>Data Analysis</w:t>
      </w:r>
    </w:p>
    <w:p w14:paraId="4A17903F" w14:textId="31512A73" w:rsidR="009F66A6" w:rsidRPr="0034259B" w:rsidRDefault="009F66A6" w:rsidP="009F66A6">
      <w:pPr>
        <w:pStyle w:val="NoSpacing"/>
        <w:rPr>
          <w:rFonts w:ascii="Arial" w:hAnsi="Arial" w:cs="Arial"/>
          <w:sz w:val="20"/>
          <w:szCs w:val="20"/>
          <w:shd w:val="clear" w:color="auto" w:fill="FFFFFF"/>
        </w:rPr>
      </w:pPr>
      <w:r w:rsidRPr="0034259B">
        <w:rPr>
          <w:rFonts w:ascii="Arial" w:eastAsia="Times New Roman" w:hAnsi="Arial" w:cs="Arial"/>
          <w:color w:val="1D2228"/>
          <w:sz w:val="20"/>
          <w:szCs w:val="20"/>
        </w:rPr>
        <w:t>Data w</w:t>
      </w:r>
      <w:r w:rsidR="0067272B" w:rsidRPr="0034259B">
        <w:rPr>
          <w:rFonts w:ascii="Arial" w:eastAsia="Times New Roman" w:hAnsi="Arial" w:cs="Arial"/>
          <w:color w:val="1D2228"/>
          <w:sz w:val="20"/>
          <w:szCs w:val="20"/>
        </w:rPr>
        <w:t>as</w:t>
      </w:r>
      <w:r w:rsidRPr="0034259B">
        <w:rPr>
          <w:rFonts w:ascii="Arial" w:eastAsia="Times New Roman" w:hAnsi="Arial" w:cs="Arial"/>
          <w:color w:val="1D2228"/>
          <w:sz w:val="20"/>
          <w:szCs w:val="20"/>
        </w:rPr>
        <w:t xml:space="preserve"> analyzed using</w:t>
      </w:r>
      <w:r w:rsidR="00E77FF3" w:rsidRPr="0034259B">
        <w:rPr>
          <w:rFonts w:ascii="Arial" w:eastAsia="Times New Roman" w:hAnsi="Arial" w:cs="Arial"/>
          <w:color w:val="1D2228"/>
          <w:sz w:val="20"/>
          <w:szCs w:val="20"/>
        </w:rPr>
        <w:t xml:space="preserve"> SPSS version 27.0 and results were presented in</w:t>
      </w:r>
      <w:r w:rsidRPr="0034259B">
        <w:rPr>
          <w:rFonts w:ascii="Arial" w:eastAsia="Times New Roman" w:hAnsi="Arial" w:cs="Arial"/>
          <w:color w:val="1D2228"/>
          <w:sz w:val="20"/>
          <w:szCs w:val="20"/>
        </w:rPr>
        <w:t>:</w:t>
      </w:r>
      <w:r w:rsidR="00E77FF3" w:rsidRPr="0034259B">
        <w:rPr>
          <w:rFonts w:ascii="Arial" w:eastAsia="Times New Roman" w:hAnsi="Arial" w:cs="Arial"/>
          <w:color w:val="1D2228"/>
          <w:sz w:val="20"/>
          <w:szCs w:val="20"/>
        </w:rPr>
        <w:t xml:space="preserve"> </w:t>
      </w:r>
      <w:r w:rsidRPr="0034259B">
        <w:rPr>
          <w:rFonts w:ascii="Arial" w:eastAsia="Times New Roman" w:hAnsi="Arial" w:cs="Arial"/>
          <w:color w:val="1D2228"/>
          <w:sz w:val="20"/>
          <w:szCs w:val="20"/>
        </w:rPr>
        <w:t>Descriptive statistics (frequency, percentage, mean, standard deviation)</w:t>
      </w:r>
      <w:r w:rsidR="00E77FF3" w:rsidRPr="0034259B">
        <w:rPr>
          <w:rFonts w:ascii="Arial" w:eastAsia="Times New Roman" w:hAnsi="Arial" w:cs="Arial"/>
          <w:color w:val="1D2228"/>
          <w:sz w:val="20"/>
          <w:szCs w:val="20"/>
        </w:rPr>
        <w:t>;</w:t>
      </w:r>
      <w:r w:rsidRPr="0034259B">
        <w:rPr>
          <w:rFonts w:ascii="Arial" w:eastAsia="Times New Roman" w:hAnsi="Arial" w:cs="Arial"/>
          <w:color w:val="1D2228"/>
          <w:sz w:val="20"/>
          <w:szCs w:val="20"/>
        </w:rPr>
        <w:t xml:space="preserve"> Inferential statistics (chi-square test, Fisher's exact test)</w:t>
      </w:r>
      <w:r w:rsidR="00E77FF3" w:rsidRPr="0034259B">
        <w:rPr>
          <w:rFonts w:ascii="Arial" w:eastAsia="Times New Roman" w:hAnsi="Arial" w:cs="Arial"/>
          <w:color w:val="1D2228"/>
          <w:sz w:val="20"/>
          <w:szCs w:val="20"/>
        </w:rPr>
        <w:t>;</w:t>
      </w:r>
      <w:r w:rsidRPr="0034259B">
        <w:rPr>
          <w:rFonts w:ascii="Arial" w:eastAsia="Times New Roman" w:hAnsi="Arial" w:cs="Arial"/>
          <w:color w:val="1D2228"/>
          <w:sz w:val="20"/>
          <w:szCs w:val="20"/>
        </w:rPr>
        <w:t xml:space="preserve"> </w:t>
      </w:r>
    </w:p>
    <w:p w14:paraId="4F4361FD" w14:textId="5C096A6E" w:rsidR="00E77FF3" w:rsidRDefault="00E77FF3" w:rsidP="00E77FF3">
      <w:pPr>
        <w:rPr>
          <w:rFonts w:ascii="Arial" w:hAnsi="Arial" w:cs="Arial"/>
          <w:b/>
          <w:sz w:val="24"/>
          <w:szCs w:val="24"/>
        </w:rPr>
      </w:pPr>
    </w:p>
    <w:p w14:paraId="7044DE51" w14:textId="1D11B9E5" w:rsidR="001D51D2" w:rsidRDefault="001D51D2" w:rsidP="00E77FF3">
      <w:pPr>
        <w:rPr>
          <w:rFonts w:ascii="Arial" w:hAnsi="Arial" w:cs="Arial"/>
          <w:b/>
          <w:sz w:val="24"/>
          <w:szCs w:val="24"/>
        </w:rPr>
      </w:pPr>
    </w:p>
    <w:p w14:paraId="4C155265" w14:textId="6906BC1D" w:rsidR="001D51D2" w:rsidRDefault="001D51D2" w:rsidP="00E77FF3">
      <w:pPr>
        <w:rPr>
          <w:rFonts w:ascii="Arial" w:hAnsi="Arial" w:cs="Arial"/>
          <w:b/>
          <w:sz w:val="24"/>
          <w:szCs w:val="24"/>
        </w:rPr>
      </w:pPr>
    </w:p>
    <w:p w14:paraId="426B930E" w14:textId="77777777" w:rsidR="001D51D2" w:rsidRPr="004B687D" w:rsidRDefault="001D51D2" w:rsidP="00E77FF3">
      <w:pPr>
        <w:rPr>
          <w:rFonts w:ascii="Arial" w:hAnsi="Arial" w:cs="Arial"/>
          <w:b/>
          <w:sz w:val="24"/>
          <w:szCs w:val="24"/>
        </w:rPr>
      </w:pPr>
    </w:p>
    <w:p w14:paraId="005445B3" w14:textId="337233CC" w:rsidR="00213007" w:rsidRPr="0034259B" w:rsidRDefault="00213007" w:rsidP="00E77FF3">
      <w:pPr>
        <w:rPr>
          <w:rFonts w:ascii="Arial" w:hAnsi="Arial" w:cs="Arial"/>
          <w:b/>
        </w:rPr>
      </w:pPr>
      <w:r w:rsidRPr="0034259B">
        <w:rPr>
          <w:rFonts w:ascii="Arial" w:hAnsi="Arial" w:cs="Arial"/>
          <w:b/>
        </w:rPr>
        <w:t>RESULTS</w:t>
      </w:r>
    </w:p>
    <w:p w14:paraId="47C640B4" w14:textId="402ADD89" w:rsidR="00213007" w:rsidRPr="0034259B" w:rsidRDefault="00213007" w:rsidP="00213007">
      <w:pPr>
        <w:rPr>
          <w:rFonts w:ascii="Arial" w:hAnsi="Arial" w:cs="Arial"/>
          <w:sz w:val="20"/>
          <w:szCs w:val="20"/>
        </w:rPr>
      </w:pPr>
      <w:r w:rsidRPr="00A24909">
        <w:rPr>
          <w:rFonts w:ascii="Arial" w:eastAsia="Times New Roman" w:hAnsi="Arial" w:cs="Arial"/>
          <w:b/>
          <w:bCs/>
          <w:sz w:val="20"/>
          <w:szCs w:val="20"/>
        </w:rPr>
        <w:t>Table</w:t>
      </w:r>
      <w:r w:rsidRPr="0034259B">
        <w:rPr>
          <w:rFonts w:ascii="Arial" w:eastAsia="Times New Roman" w:hAnsi="Arial" w:cs="Arial"/>
          <w:b/>
          <w:bCs/>
          <w:sz w:val="20"/>
          <w:szCs w:val="20"/>
        </w:rPr>
        <w:t xml:space="preserve"> </w:t>
      </w:r>
      <w:r w:rsidR="005570C8" w:rsidRPr="0034259B">
        <w:rPr>
          <w:rFonts w:ascii="Arial" w:eastAsia="Times New Roman" w:hAnsi="Arial" w:cs="Arial"/>
          <w:b/>
          <w:bCs/>
          <w:sz w:val="20"/>
          <w:szCs w:val="20"/>
        </w:rPr>
        <w:t>1: Prevalence</w:t>
      </w:r>
      <w:r w:rsidRPr="0034259B">
        <w:rPr>
          <w:rFonts w:ascii="Arial" w:eastAsia="Times New Roman" w:hAnsi="Arial" w:cs="Arial"/>
          <w:b/>
          <w:bCs/>
          <w:sz w:val="20"/>
          <w:szCs w:val="20"/>
        </w:rPr>
        <w:t xml:space="preserve"> of </w:t>
      </w:r>
      <w:r w:rsidRPr="0034259B">
        <w:rPr>
          <w:rFonts w:ascii="Arial" w:eastAsia="Times New Roman" w:hAnsi="Arial" w:cs="Arial"/>
          <w:b/>
          <w:bCs/>
          <w:i/>
          <w:iCs/>
          <w:sz w:val="20"/>
          <w:szCs w:val="20"/>
        </w:rPr>
        <w:t>Shigella</w:t>
      </w:r>
      <w:r w:rsidRPr="0034259B">
        <w:rPr>
          <w:rFonts w:ascii="Arial" w:eastAsia="Times New Roman" w:hAnsi="Arial" w:cs="Arial"/>
          <w:b/>
          <w:bCs/>
          <w:sz w:val="20"/>
          <w:szCs w:val="20"/>
        </w:rPr>
        <w:t xml:space="preserve"> and </w:t>
      </w:r>
      <w:r w:rsidRPr="0034259B">
        <w:rPr>
          <w:rFonts w:ascii="Arial" w:eastAsia="Times New Roman" w:hAnsi="Arial" w:cs="Arial"/>
          <w:b/>
          <w:bCs/>
          <w:i/>
          <w:iCs/>
          <w:sz w:val="20"/>
          <w:szCs w:val="20"/>
        </w:rPr>
        <w:t xml:space="preserve">Salmonella </w:t>
      </w:r>
      <w:r w:rsidRPr="0034259B">
        <w:rPr>
          <w:rFonts w:ascii="Arial" w:eastAsia="Times New Roman" w:hAnsi="Arial" w:cs="Arial"/>
          <w:b/>
          <w:bCs/>
          <w:sz w:val="20"/>
          <w:szCs w:val="20"/>
        </w:rPr>
        <w:t>species among children under five years with diarrhea.</w:t>
      </w:r>
      <w:r w:rsidRPr="0034259B">
        <w:rPr>
          <w:rFonts w:ascii="Arial" w:eastAsia="Times New Roman" w:hAnsi="Arial" w:cs="Arial"/>
          <w:b/>
          <w:bCs/>
          <w:sz w:val="20"/>
          <w:szCs w:val="20"/>
        </w:rPr>
        <w:br/>
      </w:r>
    </w:p>
    <w:tbl>
      <w:tblPr>
        <w:tblStyle w:val="TableGrid"/>
        <w:tblW w:w="926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2"/>
        <w:gridCol w:w="1618"/>
        <w:gridCol w:w="1822"/>
      </w:tblGrid>
      <w:tr w:rsidR="00213007" w:rsidRPr="0034259B" w14:paraId="696B9117" w14:textId="77777777" w:rsidTr="0034259B">
        <w:trPr>
          <w:trHeight w:val="268"/>
          <w:jc w:val="center"/>
        </w:trPr>
        <w:tc>
          <w:tcPr>
            <w:tcW w:w="5822" w:type="dxa"/>
            <w:vMerge w:val="restart"/>
            <w:tcBorders>
              <w:top w:val="single" w:sz="4" w:space="0" w:color="auto"/>
              <w:bottom w:val="nil"/>
            </w:tcBorders>
            <w:hideMark/>
          </w:tcPr>
          <w:p w14:paraId="1BAD1CE6" w14:textId="77777777" w:rsidR="00213007" w:rsidRPr="0034259B" w:rsidRDefault="00213007" w:rsidP="00213007">
            <w:pPr>
              <w:rPr>
                <w:rFonts w:ascii="Arial" w:hAnsi="Arial" w:cs="Arial"/>
                <w:b/>
                <w:bCs/>
                <w:sz w:val="20"/>
                <w:szCs w:val="20"/>
              </w:rPr>
            </w:pPr>
            <w:bookmarkStart w:id="0" w:name="_Hlk180289843"/>
            <w:r w:rsidRPr="0034259B">
              <w:rPr>
                <w:rFonts w:ascii="Arial" w:hAnsi="Arial" w:cs="Arial"/>
                <w:b/>
                <w:bCs/>
                <w:sz w:val="20"/>
                <w:szCs w:val="20"/>
              </w:rPr>
              <w:t>Variables</w:t>
            </w:r>
          </w:p>
        </w:tc>
        <w:tc>
          <w:tcPr>
            <w:tcW w:w="3440" w:type="dxa"/>
            <w:gridSpan w:val="2"/>
            <w:tcBorders>
              <w:top w:val="single" w:sz="4" w:space="0" w:color="auto"/>
              <w:bottom w:val="single" w:sz="4" w:space="0" w:color="auto"/>
            </w:tcBorders>
            <w:hideMark/>
          </w:tcPr>
          <w:p w14:paraId="5B3A5F6C" w14:textId="77777777" w:rsidR="00213007" w:rsidRPr="0034259B" w:rsidRDefault="00213007" w:rsidP="00213007">
            <w:pPr>
              <w:jc w:val="center"/>
              <w:rPr>
                <w:rFonts w:ascii="Arial" w:hAnsi="Arial" w:cs="Arial"/>
                <w:b/>
                <w:bCs/>
                <w:sz w:val="20"/>
                <w:szCs w:val="20"/>
              </w:rPr>
            </w:pPr>
            <w:r w:rsidRPr="0034259B">
              <w:rPr>
                <w:rFonts w:ascii="Arial" w:hAnsi="Arial" w:cs="Arial"/>
                <w:b/>
                <w:bCs/>
                <w:sz w:val="20"/>
                <w:szCs w:val="20"/>
              </w:rPr>
              <w:t>Prevalence</w:t>
            </w:r>
          </w:p>
        </w:tc>
      </w:tr>
      <w:tr w:rsidR="00213007" w:rsidRPr="0034259B" w14:paraId="0675ACF0" w14:textId="77777777" w:rsidTr="0034259B">
        <w:trPr>
          <w:trHeight w:val="260"/>
          <w:jc w:val="center"/>
        </w:trPr>
        <w:tc>
          <w:tcPr>
            <w:tcW w:w="5822" w:type="dxa"/>
            <w:vMerge/>
            <w:tcBorders>
              <w:top w:val="nil"/>
              <w:bottom w:val="single" w:sz="4" w:space="0" w:color="auto"/>
            </w:tcBorders>
            <w:vAlign w:val="center"/>
            <w:hideMark/>
          </w:tcPr>
          <w:p w14:paraId="5EAA1DE8" w14:textId="77777777" w:rsidR="00213007" w:rsidRPr="0034259B" w:rsidRDefault="00213007" w:rsidP="00213007">
            <w:pPr>
              <w:rPr>
                <w:rFonts w:ascii="Arial" w:hAnsi="Arial" w:cs="Arial"/>
                <w:b/>
                <w:bCs/>
                <w:sz w:val="20"/>
                <w:szCs w:val="20"/>
              </w:rPr>
            </w:pPr>
          </w:p>
        </w:tc>
        <w:tc>
          <w:tcPr>
            <w:tcW w:w="1618" w:type="dxa"/>
            <w:tcBorders>
              <w:top w:val="single" w:sz="4" w:space="0" w:color="auto"/>
              <w:bottom w:val="single" w:sz="4" w:space="0" w:color="auto"/>
            </w:tcBorders>
            <w:hideMark/>
          </w:tcPr>
          <w:p w14:paraId="3F4A4577" w14:textId="77777777" w:rsidR="00213007" w:rsidRPr="0034259B" w:rsidRDefault="00213007" w:rsidP="00213007">
            <w:pPr>
              <w:jc w:val="center"/>
              <w:rPr>
                <w:rFonts w:ascii="Arial" w:hAnsi="Arial" w:cs="Arial"/>
                <w:b/>
                <w:bCs/>
                <w:sz w:val="20"/>
                <w:szCs w:val="20"/>
              </w:rPr>
            </w:pPr>
            <w:r w:rsidRPr="0034259B">
              <w:rPr>
                <w:rFonts w:ascii="Arial" w:hAnsi="Arial" w:cs="Arial"/>
                <w:b/>
                <w:bCs/>
                <w:sz w:val="20"/>
                <w:szCs w:val="20"/>
              </w:rPr>
              <w:t>N</w:t>
            </w:r>
          </w:p>
        </w:tc>
        <w:tc>
          <w:tcPr>
            <w:tcW w:w="1822" w:type="dxa"/>
            <w:tcBorders>
              <w:top w:val="single" w:sz="4" w:space="0" w:color="auto"/>
              <w:bottom w:val="single" w:sz="4" w:space="0" w:color="auto"/>
            </w:tcBorders>
            <w:hideMark/>
          </w:tcPr>
          <w:p w14:paraId="1F57CD8F" w14:textId="77777777" w:rsidR="00213007" w:rsidRPr="0034259B" w:rsidRDefault="00213007" w:rsidP="00213007">
            <w:pPr>
              <w:jc w:val="center"/>
              <w:rPr>
                <w:rFonts w:ascii="Arial" w:hAnsi="Arial" w:cs="Arial"/>
                <w:b/>
                <w:bCs/>
                <w:sz w:val="20"/>
                <w:szCs w:val="20"/>
              </w:rPr>
            </w:pPr>
            <w:r w:rsidRPr="0034259B">
              <w:rPr>
                <w:rFonts w:ascii="Arial" w:hAnsi="Arial" w:cs="Arial"/>
                <w:b/>
                <w:bCs/>
                <w:sz w:val="20"/>
                <w:szCs w:val="20"/>
              </w:rPr>
              <w:t>%</w:t>
            </w:r>
          </w:p>
        </w:tc>
      </w:tr>
      <w:tr w:rsidR="00213007" w:rsidRPr="0034259B" w14:paraId="336765AD" w14:textId="77777777" w:rsidTr="00213007">
        <w:trPr>
          <w:trHeight w:val="656"/>
          <w:jc w:val="center"/>
        </w:trPr>
        <w:tc>
          <w:tcPr>
            <w:tcW w:w="5822" w:type="dxa"/>
            <w:tcBorders>
              <w:top w:val="single" w:sz="4" w:space="0" w:color="auto"/>
            </w:tcBorders>
            <w:hideMark/>
          </w:tcPr>
          <w:p w14:paraId="6B781953" w14:textId="77777777" w:rsidR="00213007" w:rsidRPr="0034259B" w:rsidRDefault="00213007" w:rsidP="00213007">
            <w:pPr>
              <w:rPr>
                <w:rFonts w:ascii="Arial" w:hAnsi="Arial" w:cs="Arial"/>
                <w:sz w:val="20"/>
                <w:szCs w:val="20"/>
              </w:rPr>
            </w:pPr>
            <w:r w:rsidRPr="0034259B">
              <w:rPr>
                <w:rFonts w:ascii="Arial" w:hAnsi="Arial" w:cs="Arial"/>
                <w:sz w:val="20"/>
                <w:szCs w:val="20"/>
              </w:rPr>
              <w:t>Stool samples examined</w:t>
            </w:r>
          </w:p>
          <w:p w14:paraId="79707072" w14:textId="77777777" w:rsidR="00213007" w:rsidRPr="0034259B" w:rsidRDefault="00213007" w:rsidP="00213007">
            <w:pPr>
              <w:rPr>
                <w:rFonts w:ascii="Arial" w:hAnsi="Arial" w:cs="Arial"/>
                <w:sz w:val="20"/>
                <w:szCs w:val="20"/>
              </w:rPr>
            </w:pPr>
          </w:p>
        </w:tc>
        <w:tc>
          <w:tcPr>
            <w:tcW w:w="1618" w:type="dxa"/>
            <w:tcBorders>
              <w:top w:val="single" w:sz="4" w:space="0" w:color="auto"/>
            </w:tcBorders>
            <w:hideMark/>
          </w:tcPr>
          <w:p w14:paraId="6996C9CF"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100</w:t>
            </w:r>
          </w:p>
        </w:tc>
        <w:tc>
          <w:tcPr>
            <w:tcW w:w="1822" w:type="dxa"/>
            <w:tcBorders>
              <w:top w:val="single" w:sz="4" w:space="0" w:color="auto"/>
            </w:tcBorders>
            <w:hideMark/>
          </w:tcPr>
          <w:p w14:paraId="58C908E7"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100.0</w:t>
            </w:r>
          </w:p>
        </w:tc>
      </w:tr>
      <w:tr w:rsidR="00213007" w:rsidRPr="0034259B" w14:paraId="4423003B" w14:textId="77777777" w:rsidTr="00213007">
        <w:trPr>
          <w:trHeight w:val="622"/>
          <w:jc w:val="center"/>
        </w:trPr>
        <w:tc>
          <w:tcPr>
            <w:tcW w:w="5822" w:type="dxa"/>
            <w:hideMark/>
          </w:tcPr>
          <w:p w14:paraId="20B47CEF" w14:textId="77777777" w:rsidR="00213007" w:rsidRPr="0034259B" w:rsidRDefault="00213007" w:rsidP="00213007">
            <w:pPr>
              <w:rPr>
                <w:rFonts w:ascii="Arial" w:hAnsi="Arial" w:cs="Arial"/>
                <w:sz w:val="20"/>
                <w:szCs w:val="20"/>
              </w:rPr>
            </w:pPr>
            <w:r w:rsidRPr="0034259B">
              <w:rPr>
                <w:rFonts w:ascii="Arial" w:hAnsi="Arial" w:cs="Arial"/>
                <w:sz w:val="20"/>
                <w:szCs w:val="20"/>
              </w:rPr>
              <w:t xml:space="preserve">Presence of </w:t>
            </w:r>
            <w:r w:rsidRPr="0034259B">
              <w:rPr>
                <w:rFonts w:ascii="Arial" w:eastAsia="Times New Roman" w:hAnsi="Arial" w:cs="Arial"/>
                <w:i/>
                <w:iCs/>
                <w:sz w:val="20"/>
                <w:szCs w:val="20"/>
              </w:rPr>
              <w:t>Shigella species</w:t>
            </w:r>
          </w:p>
        </w:tc>
        <w:tc>
          <w:tcPr>
            <w:tcW w:w="1618" w:type="dxa"/>
            <w:hideMark/>
          </w:tcPr>
          <w:p w14:paraId="4729A38E"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0</w:t>
            </w:r>
          </w:p>
        </w:tc>
        <w:tc>
          <w:tcPr>
            <w:tcW w:w="1822" w:type="dxa"/>
            <w:hideMark/>
          </w:tcPr>
          <w:p w14:paraId="23746A69"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0.0</w:t>
            </w:r>
          </w:p>
        </w:tc>
      </w:tr>
      <w:tr w:rsidR="00213007" w:rsidRPr="0034259B" w14:paraId="47F69776" w14:textId="77777777" w:rsidTr="0034259B">
        <w:trPr>
          <w:trHeight w:val="413"/>
          <w:jc w:val="center"/>
        </w:trPr>
        <w:tc>
          <w:tcPr>
            <w:tcW w:w="5822" w:type="dxa"/>
          </w:tcPr>
          <w:p w14:paraId="0DCCB938" w14:textId="77777777" w:rsidR="00213007" w:rsidRPr="0034259B" w:rsidRDefault="00213007" w:rsidP="00213007">
            <w:pPr>
              <w:rPr>
                <w:rFonts w:ascii="Arial" w:hAnsi="Arial" w:cs="Arial"/>
                <w:sz w:val="20"/>
                <w:szCs w:val="20"/>
              </w:rPr>
            </w:pPr>
            <w:r w:rsidRPr="0034259B">
              <w:rPr>
                <w:rFonts w:ascii="Arial" w:hAnsi="Arial" w:cs="Arial"/>
                <w:sz w:val="20"/>
                <w:szCs w:val="20"/>
              </w:rPr>
              <w:t xml:space="preserve">Presence of </w:t>
            </w:r>
            <w:r w:rsidRPr="0034259B">
              <w:rPr>
                <w:rFonts w:ascii="Arial" w:eastAsia="Times New Roman" w:hAnsi="Arial" w:cs="Arial"/>
                <w:i/>
                <w:iCs/>
                <w:sz w:val="20"/>
                <w:szCs w:val="20"/>
              </w:rPr>
              <w:t>Salmonella species</w:t>
            </w:r>
          </w:p>
        </w:tc>
        <w:tc>
          <w:tcPr>
            <w:tcW w:w="1618" w:type="dxa"/>
          </w:tcPr>
          <w:p w14:paraId="01EA4E66"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4</w:t>
            </w:r>
          </w:p>
        </w:tc>
        <w:tc>
          <w:tcPr>
            <w:tcW w:w="1822" w:type="dxa"/>
          </w:tcPr>
          <w:p w14:paraId="14CE433F"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4.0</w:t>
            </w:r>
          </w:p>
        </w:tc>
      </w:tr>
      <w:bookmarkEnd w:id="0"/>
    </w:tbl>
    <w:p w14:paraId="5A1D76F6" w14:textId="77777777" w:rsidR="00213007" w:rsidRPr="0034259B" w:rsidRDefault="00213007" w:rsidP="00213007">
      <w:pPr>
        <w:rPr>
          <w:rFonts w:ascii="Arial" w:hAnsi="Arial" w:cs="Arial"/>
          <w:sz w:val="20"/>
          <w:szCs w:val="20"/>
        </w:rPr>
      </w:pPr>
    </w:p>
    <w:p w14:paraId="3769A731" w14:textId="56B6FA9B" w:rsidR="00213007" w:rsidRPr="0034259B" w:rsidRDefault="00213007" w:rsidP="00213007">
      <w:pPr>
        <w:spacing w:line="360" w:lineRule="auto"/>
        <w:jc w:val="both"/>
        <w:rPr>
          <w:rFonts w:ascii="Arial" w:eastAsia="Times New Roman" w:hAnsi="Arial" w:cs="Arial"/>
          <w:b/>
          <w:bCs/>
          <w:sz w:val="20"/>
          <w:szCs w:val="20"/>
        </w:rPr>
      </w:pPr>
      <w:r w:rsidRPr="00A24909">
        <w:rPr>
          <w:rFonts w:ascii="Arial" w:eastAsia="Times New Roman" w:hAnsi="Arial" w:cs="Arial"/>
          <w:sz w:val="20"/>
          <w:szCs w:val="20"/>
        </w:rPr>
        <w:t>Table</w:t>
      </w:r>
      <w:r w:rsidRPr="0034259B">
        <w:rPr>
          <w:rFonts w:ascii="Arial" w:eastAsia="Times New Roman" w:hAnsi="Arial" w:cs="Arial"/>
          <w:sz w:val="20"/>
          <w:szCs w:val="20"/>
        </w:rPr>
        <w:t xml:space="preserve"> 1 shows the prevalence of </w:t>
      </w:r>
      <w:r w:rsidRPr="0034259B">
        <w:rPr>
          <w:rFonts w:ascii="Arial" w:eastAsia="Times New Roman" w:hAnsi="Arial" w:cs="Arial"/>
          <w:i/>
          <w:iCs/>
          <w:sz w:val="20"/>
          <w:szCs w:val="20"/>
        </w:rPr>
        <w:t>Shigella</w:t>
      </w:r>
      <w:r w:rsidRPr="0034259B">
        <w:rPr>
          <w:rFonts w:ascii="Arial" w:eastAsia="Times New Roman" w:hAnsi="Arial" w:cs="Arial"/>
          <w:sz w:val="20"/>
          <w:szCs w:val="20"/>
        </w:rPr>
        <w:t> and </w:t>
      </w:r>
      <w:r w:rsidRPr="0034259B">
        <w:rPr>
          <w:rFonts w:ascii="Arial" w:eastAsia="Times New Roman" w:hAnsi="Arial" w:cs="Arial"/>
          <w:i/>
          <w:iCs/>
          <w:sz w:val="20"/>
          <w:szCs w:val="20"/>
        </w:rPr>
        <w:t xml:space="preserve">Salmonella </w:t>
      </w:r>
      <w:r w:rsidRPr="0034259B">
        <w:rPr>
          <w:rFonts w:ascii="Arial" w:eastAsia="Times New Roman" w:hAnsi="Arial" w:cs="Arial"/>
          <w:sz w:val="20"/>
          <w:szCs w:val="20"/>
        </w:rPr>
        <w:t>species among children under five years with diarrhea. Out of 100 stool samples examined, </w:t>
      </w:r>
      <w:r w:rsidRPr="0034259B">
        <w:rPr>
          <w:rFonts w:ascii="Arial" w:eastAsia="Times New Roman" w:hAnsi="Arial" w:cs="Arial"/>
          <w:i/>
          <w:iCs/>
          <w:sz w:val="20"/>
          <w:szCs w:val="20"/>
        </w:rPr>
        <w:t>Shigella</w:t>
      </w:r>
      <w:r w:rsidRPr="0034259B">
        <w:rPr>
          <w:rFonts w:ascii="Arial" w:eastAsia="Times New Roman" w:hAnsi="Arial" w:cs="Arial"/>
          <w:sz w:val="20"/>
          <w:szCs w:val="20"/>
        </w:rPr>
        <w:t> species were not detected, indicating a prevalence of 0.0%. However, </w:t>
      </w:r>
      <w:r w:rsidRPr="0034259B">
        <w:rPr>
          <w:rFonts w:ascii="Arial" w:eastAsia="Times New Roman" w:hAnsi="Arial" w:cs="Arial"/>
          <w:i/>
          <w:iCs/>
          <w:sz w:val="20"/>
          <w:szCs w:val="20"/>
        </w:rPr>
        <w:t xml:space="preserve">Salmonella </w:t>
      </w:r>
      <w:r w:rsidRPr="0034259B">
        <w:rPr>
          <w:rFonts w:ascii="Arial" w:eastAsia="Times New Roman" w:hAnsi="Arial" w:cs="Arial"/>
          <w:sz w:val="20"/>
          <w:szCs w:val="20"/>
        </w:rPr>
        <w:t>species were identified in 4 samples, representing a prevalence rate of 4.0%. This suggests a low occurrence of </w:t>
      </w:r>
      <w:r w:rsidRPr="0034259B">
        <w:rPr>
          <w:rFonts w:ascii="Arial" w:eastAsia="Times New Roman" w:hAnsi="Arial" w:cs="Arial"/>
          <w:i/>
          <w:iCs/>
          <w:sz w:val="20"/>
          <w:szCs w:val="20"/>
        </w:rPr>
        <w:t xml:space="preserve">Salmonella </w:t>
      </w:r>
      <w:r w:rsidRPr="0034259B">
        <w:rPr>
          <w:rFonts w:ascii="Arial" w:eastAsia="Times New Roman" w:hAnsi="Arial" w:cs="Arial"/>
          <w:sz w:val="20"/>
          <w:szCs w:val="20"/>
        </w:rPr>
        <w:t>species and no presence of </w:t>
      </w:r>
      <w:r w:rsidRPr="0034259B">
        <w:rPr>
          <w:rFonts w:ascii="Arial" w:eastAsia="Times New Roman" w:hAnsi="Arial" w:cs="Arial"/>
          <w:i/>
          <w:iCs/>
          <w:sz w:val="20"/>
          <w:szCs w:val="20"/>
        </w:rPr>
        <w:t>Shigella</w:t>
      </w:r>
      <w:r w:rsidRPr="0034259B">
        <w:rPr>
          <w:rFonts w:ascii="Arial" w:eastAsia="Times New Roman" w:hAnsi="Arial" w:cs="Arial"/>
          <w:sz w:val="20"/>
          <w:szCs w:val="20"/>
        </w:rPr>
        <w:t> species in the stool samples analyzed.</w:t>
      </w:r>
    </w:p>
    <w:p w14:paraId="6B3FC4E3" w14:textId="77777777" w:rsidR="00213007" w:rsidRPr="004B687D" w:rsidRDefault="00213007" w:rsidP="00213007">
      <w:pPr>
        <w:rPr>
          <w:rFonts w:ascii="Arial" w:eastAsia="Times New Roman" w:hAnsi="Arial" w:cs="Arial"/>
          <w:b/>
          <w:bCs/>
          <w:sz w:val="24"/>
          <w:szCs w:val="24"/>
        </w:rPr>
      </w:pPr>
      <w:r w:rsidRPr="004B687D">
        <w:rPr>
          <w:rFonts w:ascii="Arial" w:eastAsia="Times New Roman" w:hAnsi="Arial" w:cs="Arial"/>
          <w:b/>
          <w:bCs/>
          <w:sz w:val="24"/>
          <w:szCs w:val="24"/>
        </w:rPr>
        <w:br w:type="page"/>
      </w:r>
    </w:p>
    <w:p w14:paraId="08711A40" w14:textId="07E5C900" w:rsidR="00213007" w:rsidRPr="0034259B" w:rsidRDefault="00213007" w:rsidP="00213007">
      <w:pPr>
        <w:spacing w:line="360" w:lineRule="auto"/>
        <w:rPr>
          <w:rFonts w:ascii="Arial" w:hAnsi="Arial" w:cs="Arial"/>
          <w:b/>
          <w:bCs/>
          <w:sz w:val="20"/>
          <w:szCs w:val="20"/>
        </w:rPr>
      </w:pPr>
      <w:r w:rsidRPr="00A24909">
        <w:rPr>
          <w:rFonts w:ascii="Arial" w:eastAsia="Times New Roman" w:hAnsi="Arial" w:cs="Arial"/>
          <w:b/>
          <w:bCs/>
          <w:sz w:val="20"/>
          <w:szCs w:val="20"/>
        </w:rPr>
        <w:lastRenderedPageBreak/>
        <w:t>Table</w:t>
      </w:r>
      <w:r w:rsidRPr="0034259B">
        <w:rPr>
          <w:rFonts w:ascii="Arial" w:eastAsia="Times New Roman" w:hAnsi="Arial" w:cs="Arial"/>
          <w:b/>
          <w:bCs/>
          <w:sz w:val="20"/>
          <w:szCs w:val="20"/>
        </w:rPr>
        <w:t xml:space="preserve"> 2: Risk factors associated with </w:t>
      </w:r>
      <w:r w:rsidRPr="0034259B">
        <w:rPr>
          <w:rFonts w:ascii="Arial" w:eastAsia="Times New Roman" w:hAnsi="Arial" w:cs="Arial"/>
          <w:b/>
          <w:bCs/>
          <w:i/>
          <w:iCs/>
          <w:sz w:val="20"/>
          <w:szCs w:val="20"/>
        </w:rPr>
        <w:t>Shigella</w:t>
      </w:r>
      <w:r w:rsidRPr="0034259B">
        <w:rPr>
          <w:rFonts w:ascii="Arial" w:eastAsia="Times New Roman" w:hAnsi="Arial" w:cs="Arial"/>
          <w:b/>
          <w:bCs/>
          <w:sz w:val="20"/>
          <w:szCs w:val="20"/>
        </w:rPr>
        <w:t> and </w:t>
      </w:r>
      <w:r w:rsidRPr="0034259B">
        <w:rPr>
          <w:rFonts w:ascii="Arial" w:eastAsia="Times New Roman" w:hAnsi="Arial" w:cs="Arial"/>
          <w:b/>
          <w:bCs/>
          <w:i/>
          <w:iCs/>
          <w:sz w:val="20"/>
          <w:szCs w:val="20"/>
        </w:rPr>
        <w:t xml:space="preserve">Salmonella </w:t>
      </w:r>
      <w:r w:rsidRPr="0034259B">
        <w:rPr>
          <w:rFonts w:ascii="Arial" w:eastAsia="Times New Roman" w:hAnsi="Arial" w:cs="Arial"/>
          <w:b/>
          <w:bCs/>
          <w:sz w:val="20"/>
          <w:szCs w:val="20"/>
        </w:rPr>
        <w:t>infections among children under five years with diarrhea.</w:t>
      </w:r>
    </w:p>
    <w:tbl>
      <w:tblPr>
        <w:tblStyle w:val="PlainTable21"/>
        <w:tblW w:w="9824" w:type="dxa"/>
        <w:tblLook w:val="04A0" w:firstRow="1" w:lastRow="0" w:firstColumn="1" w:lastColumn="0" w:noHBand="0" w:noVBand="1"/>
      </w:tblPr>
      <w:tblGrid>
        <w:gridCol w:w="2602"/>
        <w:gridCol w:w="1228"/>
        <w:gridCol w:w="1839"/>
        <w:gridCol w:w="1667"/>
        <w:gridCol w:w="996"/>
        <w:gridCol w:w="642"/>
        <w:gridCol w:w="850"/>
      </w:tblGrid>
      <w:tr w:rsidR="00213007" w:rsidRPr="0034259B" w14:paraId="553DEAF9" w14:textId="77777777" w:rsidTr="0034259B">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700" w:type="dxa"/>
          </w:tcPr>
          <w:p w14:paraId="7608BE5F" w14:textId="77777777" w:rsidR="00213007" w:rsidRPr="0034259B" w:rsidRDefault="00213007" w:rsidP="00213007">
            <w:pPr>
              <w:rPr>
                <w:rFonts w:ascii="Arial" w:hAnsi="Arial" w:cs="Arial"/>
                <w:sz w:val="20"/>
                <w:szCs w:val="20"/>
              </w:rPr>
            </w:pPr>
            <w:r w:rsidRPr="0034259B">
              <w:rPr>
                <w:rFonts w:ascii="Arial" w:hAnsi="Arial" w:cs="Arial"/>
                <w:sz w:val="20"/>
                <w:szCs w:val="20"/>
              </w:rPr>
              <w:t>Variables</w:t>
            </w:r>
          </w:p>
        </w:tc>
        <w:tc>
          <w:tcPr>
            <w:tcW w:w="945" w:type="dxa"/>
          </w:tcPr>
          <w:p w14:paraId="487C3A66" w14:textId="77777777" w:rsidR="00213007" w:rsidRPr="0034259B" w:rsidRDefault="00213007" w:rsidP="0021300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Frequency (%)</w:t>
            </w:r>
          </w:p>
        </w:tc>
        <w:tc>
          <w:tcPr>
            <w:tcW w:w="3633" w:type="dxa"/>
            <w:gridSpan w:val="2"/>
          </w:tcPr>
          <w:p w14:paraId="60D92681" w14:textId="77777777" w:rsidR="00213007" w:rsidRPr="0034259B" w:rsidRDefault="00213007" w:rsidP="0021300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i/>
                <w:iCs/>
                <w:sz w:val="20"/>
                <w:szCs w:val="20"/>
              </w:rPr>
              <w:t>Shigella</w:t>
            </w:r>
            <w:r w:rsidRPr="0034259B">
              <w:rPr>
                <w:rFonts w:ascii="Arial" w:hAnsi="Arial" w:cs="Arial"/>
                <w:sz w:val="20"/>
                <w:szCs w:val="20"/>
              </w:rPr>
              <w:t>/</w:t>
            </w:r>
            <w:r w:rsidRPr="0034259B">
              <w:rPr>
                <w:rFonts w:ascii="Arial" w:hAnsi="Arial" w:cs="Arial"/>
                <w:i/>
                <w:iCs/>
                <w:sz w:val="20"/>
                <w:szCs w:val="20"/>
              </w:rPr>
              <w:t>Salmonella</w:t>
            </w:r>
          </w:p>
          <w:p w14:paraId="05A71FB3" w14:textId="77777777" w:rsidR="00213007" w:rsidRPr="0034259B" w:rsidRDefault="00213007" w:rsidP="0021300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Yes (</w:t>
            </w:r>
            <w:proofErr w:type="gramStart"/>
            <w:r w:rsidRPr="0034259B">
              <w:rPr>
                <w:rFonts w:ascii="Arial" w:hAnsi="Arial" w:cs="Arial"/>
                <w:sz w:val="20"/>
                <w:szCs w:val="20"/>
              </w:rPr>
              <w:t xml:space="preserve">%)   </w:t>
            </w:r>
            <w:proofErr w:type="gramEnd"/>
            <w:r w:rsidRPr="0034259B">
              <w:rPr>
                <w:rFonts w:ascii="Arial" w:hAnsi="Arial" w:cs="Arial"/>
                <w:sz w:val="20"/>
                <w:szCs w:val="20"/>
              </w:rPr>
              <w:t xml:space="preserve">               No(%)</w:t>
            </w:r>
          </w:p>
        </w:tc>
        <w:tc>
          <w:tcPr>
            <w:tcW w:w="1021" w:type="dxa"/>
          </w:tcPr>
          <w:p w14:paraId="7777BAAA" w14:textId="77777777" w:rsidR="00213007" w:rsidRPr="0034259B" w:rsidRDefault="00213007" w:rsidP="0021300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Style w:val="texhtml"/>
                <w:rFonts w:ascii="Arial" w:hAnsi="Arial" w:cs="Arial"/>
                <w:i/>
                <w:iCs/>
                <w:sz w:val="20"/>
                <w:szCs w:val="20"/>
                <w:shd w:val="clear" w:color="auto" w:fill="FFFFFF"/>
              </w:rPr>
              <w:t>χ</w:t>
            </w:r>
            <w:r w:rsidRPr="0034259B">
              <w:rPr>
                <w:rStyle w:val="texhtml"/>
                <w:rFonts w:ascii="Arial" w:hAnsi="Arial" w:cs="Arial"/>
                <w:sz w:val="20"/>
                <w:szCs w:val="20"/>
                <w:shd w:val="clear" w:color="auto" w:fill="FFFFFF"/>
                <w:vertAlign w:val="superscript"/>
              </w:rPr>
              <w:t>2</w:t>
            </w:r>
          </w:p>
        </w:tc>
        <w:tc>
          <w:tcPr>
            <w:tcW w:w="663" w:type="dxa"/>
          </w:tcPr>
          <w:p w14:paraId="47410524" w14:textId="77777777" w:rsidR="00213007" w:rsidRPr="0034259B" w:rsidRDefault="00213007" w:rsidP="0021300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Style w:val="texhtml"/>
                <w:rFonts w:ascii="Arial" w:hAnsi="Arial" w:cs="Arial"/>
                <w:iCs/>
                <w:sz w:val="20"/>
                <w:szCs w:val="20"/>
                <w:shd w:val="clear" w:color="auto" w:fill="FFFFFF"/>
              </w:rPr>
              <w:t>df</w:t>
            </w:r>
          </w:p>
        </w:tc>
        <w:tc>
          <w:tcPr>
            <w:tcW w:w="862" w:type="dxa"/>
          </w:tcPr>
          <w:p w14:paraId="246F19CF" w14:textId="77777777" w:rsidR="00213007" w:rsidRPr="0034259B" w:rsidRDefault="00213007" w:rsidP="0021300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Style w:val="texhtml"/>
                <w:rFonts w:ascii="Arial" w:hAnsi="Arial" w:cs="Arial"/>
                <w:iCs/>
                <w:sz w:val="20"/>
                <w:szCs w:val="20"/>
                <w:shd w:val="clear" w:color="auto" w:fill="FFFFFF"/>
              </w:rPr>
              <w:t xml:space="preserve">P </w:t>
            </w:r>
          </w:p>
        </w:tc>
      </w:tr>
      <w:tr w:rsidR="00213007" w:rsidRPr="0034259B" w14:paraId="2ADDB99C" w14:textId="77777777" w:rsidTr="0021300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00" w:type="dxa"/>
          </w:tcPr>
          <w:p w14:paraId="436C24F4"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Age</w:t>
            </w:r>
          </w:p>
          <w:p w14:paraId="26D27DF5"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&lt;1 year</w:t>
            </w:r>
          </w:p>
          <w:p w14:paraId="7436E742"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1-3 years</w:t>
            </w:r>
          </w:p>
          <w:p w14:paraId="7952C536"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3-5 years</w:t>
            </w:r>
          </w:p>
        </w:tc>
        <w:tc>
          <w:tcPr>
            <w:tcW w:w="945" w:type="dxa"/>
          </w:tcPr>
          <w:p w14:paraId="77649AB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90EA5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16(16.0)</w:t>
            </w:r>
          </w:p>
          <w:p w14:paraId="777B404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43(43.0)</w:t>
            </w:r>
          </w:p>
          <w:p w14:paraId="4E5CFB58"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41(41.0)</w:t>
            </w:r>
          </w:p>
        </w:tc>
        <w:tc>
          <w:tcPr>
            <w:tcW w:w="1908" w:type="dxa"/>
          </w:tcPr>
          <w:p w14:paraId="6023310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11C3C5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p w14:paraId="7342F5C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p w14:paraId="6ADB7A8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c>
          <w:tcPr>
            <w:tcW w:w="1725" w:type="dxa"/>
          </w:tcPr>
          <w:p w14:paraId="00F97A5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DD6627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16(16.7)</w:t>
            </w:r>
          </w:p>
          <w:p w14:paraId="248B944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43(44.8)</w:t>
            </w:r>
          </w:p>
          <w:p w14:paraId="19C3ECD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37(38.5)</w:t>
            </w:r>
          </w:p>
        </w:tc>
        <w:tc>
          <w:tcPr>
            <w:tcW w:w="1021" w:type="dxa"/>
          </w:tcPr>
          <w:p w14:paraId="0C60C7EC" w14:textId="77777777" w:rsidR="00213007" w:rsidRPr="0034259B" w:rsidRDefault="00213007" w:rsidP="0021300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E272D6" w14:textId="77777777" w:rsidR="00213007" w:rsidRPr="0034259B" w:rsidRDefault="00213007" w:rsidP="0021300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5C6E3C"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5.996</w:t>
            </w:r>
          </w:p>
        </w:tc>
        <w:tc>
          <w:tcPr>
            <w:tcW w:w="663" w:type="dxa"/>
          </w:tcPr>
          <w:p w14:paraId="05FDBC4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2BD5E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6B9623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w:t>
            </w:r>
          </w:p>
        </w:tc>
        <w:tc>
          <w:tcPr>
            <w:tcW w:w="862" w:type="dxa"/>
          </w:tcPr>
          <w:p w14:paraId="60F9E8D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65780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BAD08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0.050</w:t>
            </w:r>
          </w:p>
        </w:tc>
      </w:tr>
      <w:tr w:rsidR="00213007" w:rsidRPr="0034259B" w14:paraId="69C9777C" w14:textId="77777777" w:rsidTr="0034259B">
        <w:trPr>
          <w:trHeight w:val="920"/>
        </w:trPr>
        <w:tc>
          <w:tcPr>
            <w:cnfStyle w:val="001000000000" w:firstRow="0" w:lastRow="0" w:firstColumn="1" w:lastColumn="0" w:oddVBand="0" w:evenVBand="0" w:oddHBand="0" w:evenHBand="0" w:firstRowFirstColumn="0" w:firstRowLastColumn="0" w:lastRowFirstColumn="0" w:lastRowLastColumn="0"/>
            <w:tcW w:w="2700" w:type="dxa"/>
          </w:tcPr>
          <w:p w14:paraId="172659DC"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Gender</w:t>
            </w:r>
          </w:p>
          <w:p w14:paraId="35520BA3"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Male</w:t>
            </w:r>
          </w:p>
          <w:p w14:paraId="27954754"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Female</w:t>
            </w:r>
          </w:p>
        </w:tc>
        <w:tc>
          <w:tcPr>
            <w:tcW w:w="945" w:type="dxa"/>
          </w:tcPr>
          <w:p w14:paraId="24DE369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DFEC01"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53(53.0)</w:t>
            </w:r>
          </w:p>
          <w:p w14:paraId="586DDD5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47(47.0)</w:t>
            </w:r>
          </w:p>
        </w:tc>
        <w:tc>
          <w:tcPr>
            <w:tcW w:w="1908" w:type="dxa"/>
          </w:tcPr>
          <w:p w14:paraId="09D06F7B"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51694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p w14:paraId="7A3F6C2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1725" w:type="dxa"/>
          </w:tcPr>
          <w:p w14:paraId="6E240A7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B1BD4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51(53.1)</w:t>
            </w:r>
          </w:p>
          <w:p w14:paraId="78B8705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45(46.9)</w:t>
            </w:r>
          </w:p>
        </w:tc>
        <w:tc>
          <w:tcPr>
            <w:tcW w:w="1021" w:type="dxa"/>
          </w:tcPr>
          <w:p w14:paraId="56B9AD9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445AE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0.015</w:t>
            </w:r>
          </w:p>
        </w:tc>
        <w:tc>
          <w:tcPr>
            <w:tcW w:w="663" w:type="dxa"/>
          </w:tcPr>
          <w:p w14:paraId="556152B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AE68A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6AF0CCE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F12FF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0.902</w:t>
            </w:r>
          </w:p>
        </w:tc>
      </w:tr>
      <w:tr w:rsidR="00213007" w:rsidRPr="0034259B" w14:paraId="21B65799" w14:textId="77777777" w:rsidTr="00213007">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700" w:type="dxa"/>
          </w:tcPr>
          <w:p w14:paraId="70F9B3B3"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Residence</w:t>
            </w:r>
          </w:p>
          <w:p w14:paraId="366FCA32"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Rural</w:t>
            </w:r>
          </w:p>
          <w:p w14:paraId="79ACB6DA"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Urban</w:t>
            </w:r>
          </w:p>
        </w:tc>
        <w:tc>
          <w:tcPr>
            <w:tcW w:w="945" w:type="dxa"/>
          </w:tcPr>
          <w:p w14:paraId="71EFCF7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7F6F54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35(35.0)</w:t>
            </w:r>
          </w:p>
          <w:p w14:paraId="782B7D2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65(65.0)</w:t>
            </w:r>
          </w:p>
        </w:tc>
        <w:tc>
          <w:tcPr>
            <w:tcW w:w="1908" w:type="dxa"/>
          </w:tcPr>
          <w:p w14:paraId="376E1AE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60A53E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p w14:paraId="25418BC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1725" w:type="dxa"/>
          </w:tcPr>
          <w:p w14:paraId="5E9D0AD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B6C6D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32(33.3)</w:t>
            </w:r>
          </w:p>
          <w:p w14:paraId="03F7A218"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64(66.7)</w:t>
            </w:r>
          </w:p>
        </w:tc>
        <w:tc>
          <w:tcPr>
            <w:tcW w:w="1021" w:type="dxa"/>
          </w:tcPr>
          <w:p w14:paraId="4E1220B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87E474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2.930</w:t>
            </w:r>
          </w:p>
        </w:tc>
        <w:tc>
          <w:tcPr>
            <w:tcW w:w="663" w:type="dxa"/>
          </w:tcPr>
          <w:p w14:paraId="0F81421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D22BC6"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55E6319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B08F54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0.087</w:t>
            </w:r>
          </w:p>
        </w:tc>
      </w:tr>
      <w:tr w:rsidR="00213007" w:rsidRPr="0034259B" w14:paraId="3A290DED" w14:textId="77777777" w:rsidTr="00213007">
        <w:trPr>
          <w:trHeight w:val="848"/>
        </w:trPr>
        <w:tc>
          <w:tcPr>
            <w:cnfStyle w:val="001000000000" w:firstRow="0" w:lastRow="0" w:firstColumn="1" w:lastColumn="0" w:oddVBand="0" w:evenVBand="0" w:oddHBand="0" w:evenHBand="0" w:firstRowFirstColumn="0" w:firstRowLastColumn="0" w:lastRowFirstColumn="0" w:lastRowLastColumn="0"/>
            <w:tcW w:w="2700" w:type="dxa"/>
          </w:tcPr>
          <w:p w14:paraId="6B4B420D"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Immunization</w:t>
            </w:r>
          </w:p>
          <w:p w14:paraId="4131D2C6"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Yes</w:t>
            </w:r>
          </w:p>
          <w:p w14:paraId="2F6FDF0E"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No</w:t>
            </w:r>
          </w:p>
        </w:tc>
        <w:tc>
          <w:tcPr>
            <w:tcW w:w="945" w:type="dxa"/>
          </w:tcPr>
          <w:p w14:paraId="71CCEFDA"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1A813E"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77(77.0)</w:t>
            </w:r>
          </w:p>
          <w:p w14:paraId="39DD1BE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23(23.0)</w:t>
            </w:r>
          </w:p>
        </w:tc>
        <w:tc>
          <w:tcPr>
            <w:tcW w:w="1908" w:type="dxa"/>
          </w:tcPr>
          <w:p w14:paraId="7283B0A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11DB53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p w14:paraId="2BBCD246"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1725" w:type="dxa"/>
          </w:tcPr>
          <w:p w14:paraId="05DB871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1DB72D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75(78.1)</w:t>
            </w:r>
          </w:p>
          <w:p w14:paraId="6AD2C135"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21(21.9)</w:t>
            </w:r>
          </w:p>
        </w:tc>
        <w:tc>
          <w:tcPr>
            <w:tcW w:w="1021" w:type="dxa"/>
          </w:tcPr>
          <w:p w14:paraId="324AF32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601F5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1.715</w:t>
            </w:r>
          </w:p>
        </w:tc>
        <w:tc>
          <w:tcPr>
            <w:tcW w:w="663" w:type="dxa"/>
          </w:tcPr>
          <w:p w14:paraId="029E9769"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9234BF9"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7A26537A"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5D6CF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0.190</w:t>
            </w:r>
          </w:p>
        </w:tc>
      </w:tr>
      <w:tr w:rsidR="00213007" w:rsidRPr="0034259B" w14:paraId="4B087063" w14:textId="77777777" w:rsidTr="00213007">
        <w:trPr>
          <w:cnfStyle w:val="000000100000" w:firstRow="0" w:lastRow="0" w:firstColumn="0" w:lastColumn="0" w:oddVBand="0" w:evenVBand="0" w:oddHBand="1" w:evenHBand="0"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2700" w:type="dxa"/>
          </w:tcPr>
          <w:p w14:paraId="540815A9"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sz w:val="20"/>
                <w:szCs w:val="20"/>
              </w:rPr>
              <w:t>Type of Diarrhea</w:t>
            </w:r>
          </w:p>
          <w:p w14:paraId="5533E90F" w14:textId="77777777" w:rsidR="00213007" w:rsidRPr="0034259B" w:rsidRDefault="00213007" w:rsidP="00213007">
            <w:pPr>
              <w:spacing w:line="360" w:lineRule="auto"/>
              <w:rPr>
                <w:rFonts w:ascii="Arial" w:hAnsi="Arial" w:cs="Arial"/>
                <w:sz w:val="20"/>
                <w:szCs w:val="20"/>
              </w:rPr>
            </w:pPr>
          </w:p>
          <w:p w14:paraId="4380B72C"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Bloody</w:t>
            </w:r>
          </w:p>
          <w:p w14:paraId="3BFFDAD7"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Mucoid</w:t>
            </w:r>
          </w:p>
          <w:p w14:paraId="617B4B5C"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Watery</w:t>
            </w:r>
          </w:p>
        </w:tc>
        <w:tc>
          <w:tcPr>
            <w:tcW w:w="945" w:type="dxa"/>
          </w:tcPr>
          <w:p w14:paraId="5206FFC8"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18F830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9A3A36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12(12.0)</w:t>
            </w:r>
          </w:p>
          <w:p w14:paraId="05C06EE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53(53.0)</w:t>
            </w:r>
          </w:p>
          <w:p w14:paraId="426A53A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35(35.0)</w:t>
            </w:r>
          </w:p>
        </w:tc>
        <w:tc>
          <w:tcPr>
            <w:tcW w:w="1908" w:type="dxa"/>
          </w:tcPr>
          <w:p w14:paraId="04180410"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8609DD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9464F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p w14:paraId="60F287C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p w14:paraId="53510AD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1725" w:type="dxa"/>
          </w:tcPr>
          <w:p w14:paraId="671A5AA8"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914DCD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068D69C"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12(12.5)</w:t>
            </w:r>
          </w:p>
          <w:p w14:paraId="40FDE2A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51(53.1)</w:t>
            </w:r>
          </w:p>
          <w:p w14:paraId="66EC3106"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33(34.4)</w:t>
            </w:r>
          </w:p>
        </w:tc>
        <w:tc>
          <w:tcPr>
            <w:tcW w:w="1021" w:type="dxa"/>
          </w:tcPr>
          <w:p w14:paraId="0E219AA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A36F2F4"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133EE6"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60E99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0.775</w:t>
            </w:r>
          </w:p>
        </w:tc>
        <w:tc>
          <w:tcPr>
            <w:tcW w:w="663" w:type="dxa"/>
          </w:tcPr>
          <w:p w14:paraId="7AEE8FE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14BF9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00779D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DA39D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w:t>
            </w:r>
          </w:p>
        </w:tc>
        <w:tc>
          <w:tcPr>
            <w:tcW w:w="862" w:type="dxa"/>
          </w:tcPr>
          <w:p w14:paraId="13E90BC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7586A4"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BB280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w:t>
            </w:r>
          </w:p>
          <w:p w14:paraId="7FFA93E3" w14:textId="77777777" w:rsidR="00213007" w:rsidRPr="0034259B" w:rsidRDefault="00213007" w:rsidP="0021300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0.679</w:t>
            </w:r>
          </w:p>
        </w:tc>
      </w:tr>
      <w:tr w:rsidR="00213007" w:rsidRPr="0034259B" w14:paraId="24593870" w14:textId="77777777" w:rsidTr="00213007">
        <w:trPr>
          <w:gridAfter w:val="1"/>
          <w:wAfter w:w="862" w:type="dxa"/>
          <w:trHeight w:val="525"/>
        </w:trPr>
        <w:tc>
          <w:tcPr>
            <w:cnfStyle w:val="001000000000" w:firstRow="0" w:lastRow="0" w:firstColumn="1" w:lastColumn="0" w:oddVBand="0" w:evenVBand="0" w:oddHBand="0" w:evenHBand="0" w:firstRowFirstColumn="0" w:firstRowLastColumn="0" w:lastRowFirstColumn="0" w:lastRowLastColumn="0"/>
            <w:tcW w:w="2700" w:type="dxa"/>
            <w:vMerge w:val="restart"/>
          </w:tcPr>
          <w:p w14:paraId="1DCC68CC"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Frequency of Diarrhea</w:t>
            </w:r>
          </w:p>
          <w:p w14:paraId="45DD23FD"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Once</w:t>
            </w:r>
          </w:p>
          <w:p w14:paraId="4FBA7E7F"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Twice</w:t>
            </w:r>
          </w:p>
          <w:p w14:paraId="4093A2F5"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Thrice and above</w:t>
            </w:r>
          </w:p>
        </w:tc>
        <w:tc>
          <w:tcPr>
            <w:tcW w:w="945" w:type="dxa"/>
            <w:vMerge w:val="restart"/>
          </w:tcPr>
          <w:p w14:paraId="7ADF5C27"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DF4B7D" w14:textId="77777777" w:rsidR="00213007" w:rsidRPr="0034259B" w:rsidRDefault="00213007" w:rsidP="0021300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63(63.0)</w:t>
            </w:r>
          </w:p>
          <w:p w14:paraId="425FD60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28(28.0)</w:t>
            </w:r>
          </w:p>
          <w:p w14:paraId="71A369D1"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9(9.0)</w:t>
            </w:r>
          </w:p>
        </w:tc>
        <w:tc>
          <w:tcPr>
            <w:tcW w:w="1908" w:type="dxa"/>
            <w:vMerge w:val="restart"/>
          </w:tcPr>
          <w:p w14:paraId="251F608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FC5E5CB"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p w14:paraId="260D67A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p w14:paraId="6B4F23E6"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tc>
        <w:tc>
          <w:tcPr>
            <w:tcW w:w="1725" w:type="dxa"/>
            <w:vMerge w:val="restart"/>
          </w:tcPr>
          <w:p w14:paraId="56211667"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65645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60(62.5)</w:t>
            </w:r>
          </w:p>
          <w:p w14:paraId="22C6CE79"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27(28.1)</w:t>
            </w:r>
          </w:p>
          <w:p w14:paraId="3FEBB746"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9(9.4)</w:t>
            </w:r>
          </w:p>
        </w:tc>
        <w:tc>
          <w:tcPr>
            <w:tcW w:w="1021" w:type="dxa"/>
            <w:vMerge w:val="restart"/>
          </w:tcPr>
          <w:p w14:paraId="50E2BE9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5B574C1"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4CCCCE"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0.484</w:t>
            </w:r>
          </w:p>
        </w:tc>
        <w:tc>
          <w:tcPr>
            <w:tcW w:w="663" w:type="dxa"/>
            <w:vMerge w:val="restart"/>
          </w:tcPr>
          <w:p w14:paraId="4659D99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FFE79FB"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9A8E7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w:t>
            </w:r>
          </w:p>
        </w:tc>
      </w:tr>
      <w:tr w:rsidR="00213007" w:rsidRPr="0034259B" w14:paraId="0FBDD3F7" w14:textId="77777777" w:rsidTr="00213007">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2700" w:type="dxa"/>
            <w:vMerge/>
          </w:tcPr>
          <w:p w14:paraId="0DD6F12A" w14:textId="77777777" w:rsidR="00213007" w:rsidRPr="0034259B" w:rsidRDefault="00213007" w:rsidP="00213007">
            <w:pPr>
              <w:spacing w:line="360" w:lineRule="auto"/>
              <w:rPr>
                <w:rFonts w:ascii="Arial" w:hAnsi="Arial" w:cs="Arial"/>
                <w:b w:val="0"/>
                <w:bCs w:val="0"/>
                <w:sz w:val="20"/>
                <w:szCs w:val="20"/>
              </w:rPr>
            </w:pPr>
          </w:p>
        </w:tc>
        <w:tc>
          <w:tcPr>
            <w:tcW w:w="945" w:type="dxa"/>
            <w:vMerge/>
          </w:tcPr>
          <w:p w14:paraId="09EE8EE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08" w:type="dxa"/>
            <w:vMerge/>
          </w:tcPr>
          <w:p w14:paraId="1FEC378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25" w:type="dxa"/>
            <w:vMerge/>
          </w:tcPr>
          <w:p w14:paraId="441B6EE4"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21" w:type="dxa"/>
            <w:vMerge/>
          </w:tcPr>
          <w:p w14:paraId="6B79FEC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63" w:type="dxa"/>
            <w:vMerge/>
          </w:tcPr>
          <w:p w14:paraId="42305CA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62" w:type="dxa"/>
            <w:tcBorders>
              <w:top w:val="nil"/>
            </w:tcBorders>
          </w:tcPr>
          <w:p w14:paraId="54605C3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0.785</w:t>
            </w:r>
          </w:p>
        </w:tc>
      </w:tr>
      <w:tr w:rsidR="00213007" w:rsidRPr="0034259B" w14:paraId="63E4B0E0" w14:textId="77777777" w:rsidTr="00213007">
        <w:trPr>
          <w:trHeight w:val="1111"/>
        </w:trPr>
        <w:tc>
          <w:tcPr>
            <w:cnfStyle w:val="001000000000" w:firstRow="0" w:lastRow="0" w:firstColumn="1" w:lastColumn="0" w:oddVBand="0" w:evenVBand="0" w:oddHBand="0" w:evenHBand="0" w:firstRowFirstColumn="0" w:firstRowLastColumn="0" w:lastRowFirstColumn="0" w:lastRowLastColumn="0"/>
            <w:tcW w:w="2700" w:type="dxa"/>
          </w:tcPr>
          <w:p w14:paraId="0079707E"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Source of water</w:t>
            </w:r>
          </w:p>
          <w:p w14:paraId="4DDD495F"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Improved</w:t>
            </w:r>
          </w:p>
          <w:p w14:paraId="3D5492D0"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Unimproved</w:t>
            </w:r>
          </w:p>
        </w:tc>
        <w:tc>
          <w:tcPr>
            <w:tcW w:w="945" w:type="dxa"/>
          </w:tcPr>
          <w:p w14:paraId="7090F79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4769D38"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63(63.0)</w:t>
            </w:r>
          </w:p>
          <w:p w14:paraId="557A268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37(37.0)</w:t>
            </w:r>
          </w:p>
        </w:tc>
        <w:tc>
          <w:tcPr>
            <w:tcW w:w="1908" w:type="dxa"/>
          </w:tcPr>
          <w:p w14:paraId="4A24602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88CB7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p w14:paraId="4AF1BF1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c>
          <w:tcPr>
            <w:tcW w:w="1725" w:type="dxa"/>
          </w:tcPr>
          <w:p w14:paraId="373D883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9E6C4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62(64.6)</w:t>
            </w:r>
          </w:p>
          <w:p w14:paraId="2EADE87E"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34(35.4)</w:t>
            </w:r>
          </w:p>
        </w:tc>
        <w:tc>
          <w:tcPr>
            <w:tcW w:w="1021" w:type="dxa"/>
          </w:tcPr>
          <w:p w14:paraId="60BD02C9" w14:textId="77777777" w:rsidR="00213007" w:rsidRPr="0034259B" w:rsidRDefault="00213007" w:rsidP="0021300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20D121" w14:textId="77777777" w:rsidR="00213007" w:rsidRPr="0034259B" w:rsidRDefault="00213007" w:rsidP="0021300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2.581</w:t>
            </w:r>
          </w:p>
        </w:tc>
        <w:tc>
          <w:tcPr>
            <w:tcW w:w="663" w:type="dxa"/>
          </w:tcPr>
          <w:p w14:paraId="5C03BF58"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D0837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584F2BD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50B961"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0.108</w:t>
            </w:r>
          </w:p>
        </w:tc>
      </w:tr>
      <w:tr w:rsidR="00213007" w:rsidRPr="0034259B" w14:paraId="36583A55" w14:textId="77777777" w:rsidTr="00213007">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2700" w:type="dxa"/>
          </w:tcPr>
          <w:p w14:paraId="57627E48"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Contact with animals</w:t>
            </w:r>
          </w:p>
          <w:p w14:paraId="78936220"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Yes</w:t>
            </w:r>
          </w:p>
          <w:p w14:paraId="49285AE3"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No</w:t>
            </w:r>
          </w:p>
        </w:tc>
        <w:tc>
          <w:tcPr>
            <w:tcW w:w="945" w:type="dxa"/>
          </w:tcPr>
          <w:p w14:paraId="2C339AA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2C0802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89(89.0)</w:t>
            </w:r>
          </w:p>
          <w:p w14:paraId="3E01850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11(11.0)</w:t>
            </w:r>
          </w:p>
        </w:tc>
        <w:tc>
          <w:tcPr>
            <w:tcW w:w="1908" w:type="dxa"/>
          </w:tcPr>
          <w:p w14:paraId="5B59391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8F0994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p w14:paraId="1135E64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c>
          <w:tcPr>
            <w:tcW w:w="1725" w:type="dxa"/>
          </w:tcPr>
          <w:p w14:paraId="5BD1152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264D30"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86(89.6)</w:t>
            </w:r>
          </w:p>
          <w:p w14:paraId="7B6C359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10(10.4)</w:t>
            </w:r>
          </w:p>
        </w:tc>
        <w:tc>
          <w:tcPr>
            <w:tcW w:w="1021" w:type="dxa"/>
          </w:tcPr>
          <w:p w14:paraId="0150547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C45FA0"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0.834</w:t>
            </w:r>
          </w:p>
        </w:tc>
        <w:tc>
          <w:tcPr>
            <w:tcW w:w="663" w:type="dxa"/>
          </w:tcPr>
          <w:p w14:paraId="6595382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898B40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054053E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E098F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0.361</w:t>
            </w:r>
          </w:p>
        </w:tc>
      </w:tr>
      <w:tr w:rsidR="00213007" w:rsidRPr="0034259B" w14:paraId="33999C13" w14:textId="77777777" w:rsidTr="00213007">
        <w:trPr>
          <w:trHeight w:val="1374"/>
        </w:trPr>
        <w:tc>
          <w:tcPr>
            <w:cnfStyle w:val="001000000000" w:firstRow="0" w:lastRow="0" w:firstColumn="1" w:lastColumn="0" w:oddVBand="0" w:evenVBand="0" w:oddHBand="0" w:evenHBand="0" w:firstRowFirstColumn="0" w:firstRowLastColumn="0" w:lastRowFirstColumn="0" w:lastRowLastColumn="0"/>
            <w:tcW w:w="2700" w:type="dxa"/>
          </w:tcPr>
          <w:p w14:paraId="71C28E1E"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Previous history of Diarrhea</w:t>
            </w:r>
          </w:p>
          <w:p w14:paraId="4FD2FA6D"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Yes</w:t>
            </w:r>
          </w:p>
          <w:p w14:paraId="6BDE063B"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No</w:t>
            </w:r>
          </w:p>
        </w:tc>
        <w:tc>
          <w:tcPr>
            <w:tcW w:w="945" w:type="dxa"/>
          </w:tcPr>
          <w:p w14:paraId="3FA1EF15"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5DD6F7"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50C8F8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17(17.0)</w:t>
            </w:r>
          </w:p>
          <w:p w14:paraId="6DEA3688"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83(83.0)</w:t>
            </w:r>
          </w:p>
        </w:tc>
        <w:tc>
          <w:tcPr>
            <w:tcW w:w="1908" w:type="dxa"/>
          </w:tcPr>
          <w:p w14:paraId="4D3AE41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4DE4CE"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4F9C7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p w14:paraId="33331F3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c>
          <w:tcPr>
            <w:tcW w:w="1725" w:type="dxa"/>
          </w:tcPr>
          <w:p w14:paraId="4B4200A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E1F3DC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F9145CB"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17(17.7)</w:t>
            </w:r>
          </w:p>
          <w:p w14:paraId="132F626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79(82.3)</w:t>
            </w:r>
          </w:p>
        </w:tc>
        <w:tc>
          <w:tcPr>
            <w:tcW w:w="1021" w:type="dxa"/>
          </w:tcPr>
          <w:p w14:paraId="1BDFB5B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4BA15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7A9C9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0.853</w:t>
            </w:r>
          </w:p>
        </w:tc>
        <w:tc>
          <w:tcPr>
            <w:tcW w:w="663" w:type="dxa"/>
          </w:tcPr>
          <w:p w14:paraId="1AD5459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DC50D6"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15C91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33CFEBF8"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9C628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C7DDD2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0.356</w:t>
            </w:r>
          </w:p>
        </w:tc>
      </w:tr>
      <w:tr w:rsidR="00213007" w:rsidRPr="0034259B" w14:paraId="0620C9DF" w14:textId="77777777" w:rsidTr="00213007">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700" w:type="dxa"/>
          </w:tcPr>
          <w:p w14:paraId="27055142"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lastRenderedPageBreak/>
              <w:t>Hand wash after using the toilet</w:t>
            </w:r>
          </w:p>
          <w:p w14:paraId="120B07FA"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Yes</w:t>
            </w:r>
          </w:p>
          <w:p w14:paraId="4C3DC1BC"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No</w:t>
            </w:r>
          </w:p>
        </w:tc>
        <w:tc>
          <w:tcPr>
            <w:tcW w:w="945" w:type="dxa"/>
          </w:tcPr>
          <w:p w14:paraId="783E20C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7DAB66"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2527D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81(81.0)</w:t>
            </w:r>
          </w:p>
          <w:p w14:paraId="6E756CD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19(19.0)</w:t>
            </w:r>
          </w:p>
        </w:tc>
        <w:tc>
          <w:tcPr>
            <w:tcW w:w="1908" w:type="dxa"/>
          </w:tcPr>
          <w:p w14:paraId="29DE7FB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7D6DEC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2E75A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p w14:paraId="36655CD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1725" w:type="dxa"/>
          </w:tcPr>
          <w:p w14:paraId="69A6982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276B3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497B3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78(81.3)</w:t>
            </w:r>
          </w:p>
          <w:p w14:paraId="6408E37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18(18.8)</w:t>
            </w:r>
          </w:p>
        </w:tc>
        <w:tc>
          <w:tcPr>
            <w:tcW w:w="1021" w:type="dxa"/>
          </w:tcPr>
          <w:p w14:paraId="440A46A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4493DC"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E9450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0.097</w:t>
            </w:r>
          </w:p>
        </w:tc>
        <w:tc>
          <w:tcPr>
            <w:tcW w:w="663" w:type="dxa"/>
          </w:tcPr>
          <w:p w14:paraId="2E0ACD4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72EB0C"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6B010A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4B7C136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01922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1521C9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0.755</w:t>
            </w:r>
          </w:p>
        </w:tc>
      </w:tr>
    </w:tbl>
    <w:p w14:paraId="32ED15C7" w14:textId="77777777" w:rsidR="00213007" w:rsidRPr="0034259B" w:rsidRDefault="00213007" w:rsidP="00213007">
      <w:pPr>
        <w:jc w:val="both"/>
        <w:rPr>
          <w:rFonts w:ascii="Arial" w:hAnsi="Arial" w:cs="Arial"/>
          <w:bCs/>
          <w:i/>
          <w:iCs/>
          <w:sz w:val="18"/>
          <w:szCs w:val="18"/>
        </w:rPr>
      </w:pPr>
      <w:r w:rsidRPr="0034259B">
        <w:rPr>
          <w:rStyle w:val="texhtml"/>
          <w:rFonts w:ascii="Arial" w:hAnsi="Arial" w:cs="Arial"/>
          <w:bCs/>
          <w:i/>
          <w:iCs/>
          <w:sz w:val="18"/>
          <w:szCs w:val="18"/>
          <w:shd w:val="clear" w:color="auto" w:fill="FFFFFF"/>
        </w:rPr>
        <w:t>χ</w:t>
      </w:r>
      <w:r w:rsidRPr="0034259B">
        <w:rPr>
          <w:rStyle w:val="texhtml"/>
          <w:rFonts w:ascii="Arial" w:hAnsi="Arial" w:cs="Arial"/>
          <w:bCs/>
          <w:i/>
          <w:iCs/>
          <w:sz w:val="18"/>
          <w:szCs w:val="18"/>
          <w:shd w:val="clear" w:color="auto" w:fill="FFFFFF"/>
          <w:vertAlign w:val="superscript"/>
        </w:rPr>
        <w:t>2</w:t>
      </w:r>
      <w:r w:rsidRPr="0034259B">
        <w:rPr>
          <w:rStyle w:val="texhtml"/>
          <w:rFonts w:ascii="Arial" w:hAnsi="Arial" w:cs="Arial"/>
          <w:bCs/>
          <w:i/>
          <w:iCs/>
          <w:sz w:val="18"/>
          <w:szCs w:val="18"/>
          <w:shd w:val="clear" w:color="auto" w:fill="FFFFFF"/>
        </w:rPr>
        <w:t xml:space="preserve">= Chi Square; </w:t>
      </w:r>
      <w:r w:rsidRPr="0034259B">
        <w:rPr>
          <w:rStyle w:val="texhtml"/>
          <w:rFonts w:ascii="Arial" w:hAnsi="Arial" w:cs="Arial"/>
          <w:bCs/>
          <w:i/>
          <w:iCs/>
          <w:sz w:val="18"/>
          <w:szCs w:val="18"/>
          <w:shd w:val="clear" w:color="auto" w:fill="FFFFFF"/>
        </w:rPr>
        <w:tab/>
        <w:t xml:space="preserve">df= degree of freedom; </w:t>
      </w:r>
      <w:r w:rsidRPr="0034259B">
        <w:rPr>
          <w:rStyle w:val="texhtml"/>
          <w:rFonts w:ascii="Arial" w:hAnsi="Arial" w:cs="Arial"/>
          <w:bCs/>
          <w:i/>
          <w:iCs/>
          <w:sz w:val="18"/>
          <w:szCs w:val="18"/>
          <w:shd w:val="clear" w:color="auto" w:fill="FFFFFF"/>
        </w:rPr>
        <w:tab/>
      </w:r>
      <w:r w:rsidRPr="0034259B">
        <w:rPr>
          <w:rStyle w:val="texhtml"/>
          <w:rFonts w:ascii="Arial" w:hAnsi="Arial" w:cs="Arial"/>
          <w:bCs/>
          <w:i/>
          <w:iCs/>
          <w:sz w:val="18"/>
          <w:szCs w:val="18"/>
          <w:shd w:val="clear" w:color="auto" w:fill="FFFFFF"/>
        </w:rPr>
        <w:tab/>
        <w:t xml:space="preserve">p=significant at &lt;0.05 </w:t>
      </w:r>
    </w:p>
    <w:p w14:paraId="7C260106" w14:textId="233779CF" w:rsidR="00213007" w:rsidRPr="0034259B" w:rsidRDefault="00213007" w:rsidP="00213007">
      <w:pPr>
        <w:spacing w:line="360" w:lineRule="auto"/>
        <w:jc w:val="both"/>
        <w:rPr>
          <w:rFonts w:ascii="Arial" w:hAnsi="Arial" w:cs="Arial"/>
          <w:sz w:val="20"/>
          <w:szCs w:val="20"/>
        </w:rPr>
      </w:pPr>
      <w:r w:rsidRPr="00A24909">
        <w:rPr>
          <w:rFonts w:ascii="Arial" w:hAnsi="Arial" w:cs="Arial"/>
          <w:sz w:val="20"/>
          <w:szCs w:val="20"/>
        </w:rPr>
        <w:t>Table</w:t>
      </w:r>
      <w:r w:rsidRPr="0034259B">
        <w:rPr>
          <w:rFonts w:ascii="Arial" w:hAnsi="Arial" w:cs="Arial"/>
          <w:sz w:val="20"/>
          <w:szCs w:val="20"/>
        </w:rPr>
        <w:t xml:space="preserve"> 2 presents an analysis of risk factors associated with </w:t>
      </w:r>
      <w:r w:rsidRPr="0034259B">
        <w:rPr>
          <w:rFonts w:ascii="Arial" w:hAnsi="Arial" w:cs="Arial"/>
          <w:i/>
          <w:iCs/>
          <w:sz w:val="20"/>
          <w:szCs w:val="20"/>
        </w:rPr>
        <w:t xml:space="preserve">Salmonella </w:t>
      </w:r>
      <w:r w:rsidRPr="0034259B">
        <w:rPr>
          <w:rFonts w:ascii="Arial" w:hAnsi="Arial" w:cs="Arial"/>
          <w:sz w:val="20"/>
          <w:szCs w:val="20"/>
        </w:rPr>
        <w:t xml:space="preserve">infections among children under five years with diarrhea. Most factors assessed were not statistically significant (p &gt; 0.05), indicating limited evidence of their association with </w:t>
      </w:r>
      <w:r w:rsidRPr="0034259B">
        <w:rPr>
          <w:rFonts w:ascii="Arial" w:hAnsi="Arial" w:cs="Arial"/>
          <w:i/>
          <w:iCs/>
          <w:sz w:val="20"/>
          <w:szCs w:val="20"/>
        </w:rPr>
        <w:t xml:space="preserve">Salmonella </w:t>
      </w:r>
      <w:r w:rsidRPr="0034259B">
        <w:rPr>
          <w:rFonts w:ascii="Arial" w:hAnsi="Arial" w:cs="Arial"/>
          <w:sz w:val="20"/>
          <w:szCs w:val="20"/>
        </w:rPr>
        <w:t>infections in this population.</w:t>
      </w:r>
    </w:p>
    <w:p w14:paraId="59023FEF" w14:textId="77777777"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The age of the child showed a borderline significant association with infections (χ²=5.996, p=0.050). All cases occurred in children aged 3–5 years (100.0%), while no infections were recorded among children under 1 year or aged 1–3 years, suggesting that older children in this group might have a slightly higher risk.</w:t>
      </w:r>
    </w:p>
    <w:p w14:paraId="465B9E4C" w14:textId="77777777"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Residence type approached statistical significance (χ²=2.930, p=0.087), with children in rural areas having a higher infection prevalence (75.0%) compared to those in urban areas (25.0%). This finding indicates a possible influence of rural-specific factors on infection risk, warranting further investigation.</w:t>
      </w:r>
    </w:p>
    <w:p w14:paraId="50331D14" w14:textId="210E9645" w:rsidR="00213007" w:rsidRPr="0034259B" w:rsidRDefault="00213007" w:rsidP="0034259B">
      <w:pPr>
        <w:spacing w:line="360" w:lineRule="auto"/>
        <w:jc w:val="both"/>
        <w:rPr>
          <w:rFonts w:ascii="Arial" w:hAnsi="Arial" w:cs="Arial"/>
          <w:sz w:val="20"/>
          <w:szCs w:val="20"/>
        </w:rPr>
      </w:pPr>
      <w:r w:rsidRPr="0034259B">
        <w:rPr>
          <w:rFonts w:ascii="Arial" w:hAnsi="Arial" w:cs="Arial"/>
          <w:sz w:val="20"/>
          <w:szCs w:val="20"/>
        </w:rPr>
        <w:t xml:space="preserve">Other variables, including gender (χ²=0.015, p=0.902), immunization status (χ²=1.715, p=0.190), type of diarrhea (χ²=0.775, p=0.679), frequency of diarrhea (χ²=0.484, p=0.785), source of water (χ²=2.581, p=0.108), contact with animals (χ²=0.834, p=0.361), history of diarrhea (χ²=0.853, p=0.356), and handwashing practices after toilet use (χ²=0.097, p=0.755), were not significantly associated with </w:t>
      </w:r>
      <w:r w:rsidRPr="0034259B">
        <w:rPr>
          <w:rFonts w:ascii="Arial" w:hAnsi="Arial" w:cs="Arial"/>
          <w:i/>
          <w:iCs/>
          <w:sz w:val="20"/>
          <w:szCs w:val="20"/>
        </w:rPr>
        <w:t xml:space="preserve">Salmonella </w:t>
      </w:r>
      <w:r w:rsidRPr="0034259B">
        <w:rPr>
          <w:rFonts w:ascii="Arial" w:hAnsi="Arial" w:cs="Arial"/>
          <w:sz w:val="20"/>
          <w:szCs w:val="20"/>
        </w:rPr>
        <w:t>infections (p &gt; 0.05).</w:t>
      </w:r>
    </w:p>
    <w:p w14:paraId="53EF5CEF" w14:textId="5E68BBE6" w:rsidR="00213007" w:rsidRPr="0034259B" w:rsidRDefault="00213007" w:rsidP="00213007">
      <w:pPr>
        <w:spacing w:line="360" w:lineRule="auto"/>
        <w:jc w:val="both"/>
        <w:rPr>
          <w:rFonts w:ascii="Arial" w:eastAsia="Times New Roman" w:hAnsi="Arial" w:cs="Arial"/>
          <w:b/>
          <w:bCs/>
          <w:sz w:val="20"/>
          <w:szCs w:val="20"/>
        </w:rPr>
      </w:pPr>
      <w:r w:rsidRPr="00A24909">
        <w:rPr>
          <w:rFonts w:ascii="Arial" w:hAnsi="Arial" w:cs="Arial"/>
          <w:b/>
          <w:bCs/>
          <w:sz w:val="20"/>
          <w:szCs w:val="20"/>
        </w:rPr>
        <w:t>Table</w:t>
      </w:r>
      <w:r w:rsidRPr="0034259B">
        <w:rPr>
          <w:rFonts w:ascii="Arial" w:hAnsi="Arial" w:cs="Arial"/>
          <w:b/>
          <w:bCs/>
          <w:sz w:val="20"/>
          <w:szCs w:val="20"/>
        </w:rPr>
        <w:t xml:space="preserve"> 3 Antimicrobial susceptibility pattern of </w:t>
      </w:r>
      <w:r w:rsidRPr="0034259B">
        <w:rPr>
          <w:rFonts w:ascii="Arial" w:eastAsia="Calibri" w:hAnsi="Arial" w:cs="Arial"/>
          <w:b/>
          <w:bCs/>
          <w:i/>
          <w:iCs/>
          <w:color w:val="1D2228"/>
          <w:sz w:val="20"/>
          <w:szCs w:val="20"/>
          <w:shd w:val="clear" w:color="auto" w:fill="FFFFFF"/>
        </w:rPr>
        <w:t xml:space="preserve">Salmonella </w:t>
      </w:r>
      <w:r w:rsidRPr="0034259B">
        <w:rPr>
          <w:rFonts w:ascii="Arial" w:eastAsia="Calibri" w:hAnsi="Arial" w:cs="Arial"/>
          <w:b/>
          <w:bCs/>
          <w:color w:val="1D2228"/>
          <w:sz w:val="20"/>
          <w:szCs w:val="20"/>
          <w:shd w:val="clear" w:color="auto" w:fill="FFFFFF"/>
        </w:rPr>
        <w:t>species isolated from children under five years with diarrhea.</w:t>
      </w:r>
    </w:p>
    <w:tbl>
      <w:tblPr>
        <w:tblStyle w:val="PlainTable21"/>
        <w:tblW w:w="0" w:type="auto"/>
        <w:tblLook w:val="06A0" w:firstRow="1" w:lastRow="0" w:firstColumn="1" w:lastColumn="0" w:noHBand="1" w:noVBand="1"/>
      </w:tblPr>
      <w:tblGrid>
        <w:gridCol w:w="3116"/>
        <w:gridCol w:w="3117"/>
        <w:gridCol w:w="3117"/>
      </w:tblGrid>
      <w:tr w:rsidR="00213007" w:rsidRPr="0034259B" w14:paraId="06C2375C" w14:textId="77777777" w:rsidTr="00213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0CD2068" w14:textId="77777777" w:rsidR="00213007" w:rsidRPr="0034259B" w:rsidRDefault="00213007" w:rsidP="00213007">
            <w:pPr>
              <w:rPr>
                <w:rFonts w:ascii="Arial" w:hAnsi="Arial" w:cs="Arial"/>
                <w:b w:val="0"/>
                <w:bCs w:val="0"/>
                <w:sz w:val="20"/>
                <w:szCs w:val="20"/>
              </w:rPr>
            </w:pPr>
            <w:bookmarkStart w:id="1" w:name="_Hlk183185218"/>
            <w:r w:rsidRPr="0034259B">
              <w:rPr>
                <w:rFonts w:ascii="Arial" w:hAnsi="Arial" w:cs="Arial"/>
                <w:sz w:val="20"/>
                <w:szCs w:val="20"/>
              </w:rPr>
              <w:t>Antibiotics</w:t>
            </w:r>
          </w:p>
        </w:tc>
        <w:tc>
          <w:tcPr>
            <w:tcW w:w="3117" w:type="dxa"/>
          </w:tcPr>
          <w:p w14:paraId="7860F89D" w14:textId="77777777" w:rsidR="00213007" w:rsidRPr="0034259B" w:rsidRDefault="00213007" w:rsidP="0021300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4259B">
              <w:rPr>
                <w:rFonts w:ascii="Arial" w:hAnsi="Arial" w:cs="Arial"/>
                <w:sz w:val="20"/>
                <w:szCs w:val="20"/>
              </w:rPr>
              <w:t>Sensitive (%)</w:t>
            </w:r>
          </w:p>
        </w:tc>
        <w:tc>
          <w:tcPr>
            <w:tcW w:w="3117" w:type="dxa"/>
          </w:tcPr>
          <w:p w14:paraId="3B2EA023" w14:textId="77777777" w:rsidR="00213007" w:rsidRPr="0034259B" w:rsidRDefault="00213007" w:rsidP="0021300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4259B">
              <w:rPr>
                <w:rFonts w:ascii="Arial" w:hAnsi="Arial" w:cs="Arial"/>
                <w:sz w:val="20"/>
                <w:szCs w:val="20"/>
              </w:rPr>
              <w:t>Resistant (%)</w:t>
            </w:r>
          </w:p>
        </w:tc>
      </w:tr>
      <w:tr w:rsidR="00213007" w:rsidRPr="0034259B" w14:paraId="085826BA"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63D27353"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Nitrofurantoin</w:t>
            </w:r>
          </w:p>
        </w:tc>
        <w:tc>
          <w:tcPr>
            <w:tcW w:w="3117" w:type="dxa"/>
          </w:tcPr>
          <w:p w14:paraId="1B9F2C1E"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tc>
        <w:tc>
          <w:tcPr>
            <w:tcW w:w="3117" w:type="dxa"/>
          </w:tcPr>
          <w:p w14:paraId="446C4321"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r>
      <w:tr w:rsidR="00213007" w:rsidRPr="0034259B" w14:paraId="6377C8F6"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38D269F7"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Gentamicin</w:t>
            </w:r>
          </w:p>
        </w:tc>
        <w:tc>
          <w:tcPr>
            <w:tcW w:w="3117" w:type="dxa"/>
          </w:tcPr>
          <w:p w14:paraId="7B37EBA3"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3117" w:type="dxa"/>
          </w:tcPr>
          <w:p w14:paraId="2B57D449"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r>
      <w:tr w:rsidR="00213007" w:rsidRPr="0034259B" w14:paraId="456E393D"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05657A69"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Ciprofloxacin</w:t>
            </w:r>
          </w:p>
        </w:tc>
        <w:tc>
          <w:tcPr>
            <w:tcW w:w="3117" w:type="dxa"/>
          </w:tcPr>
          <w:p w14:paraId="2115B6FC"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c>
          <w:tcPr>
            <w:tcW w:w="3117" w:type="dxa"/>
          </w:tcPr>
          <w:p w14:paraId="591994CC"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r>
      <w:tr w:rsidR="00213007" w:rsidRPr="0034259B" w14:paraId="1A5C8AD8"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3096BEEA"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Chloramphenicol</w:t>
            </w:r>
          </w:p>
        </w:tc>
        <w:tc>
          <w:tcPr>
            <w:tcW w:w="3117" w:type="dxa"/>
          </w:tcPr>
          <w:p w14:paraId="2226E41C"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tc>
        <w:tc>
          <w:tcPr>
            <w:tcW w:w="3117" w:type="dxa"/>
          </w:tcPr>
          <w:p w14:paraId="4909DC7D"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r>
      <w:tr w:rsidR="00213007" w:rsidRPr="0034259B" w14:paraId="7649230C"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6B47355E"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Ofloxacin</w:t>
            </w:r>
          </w:p>
        </w:tc>
        <w:tc>
          <w:tcPr>
            <w:tcW w:w="3117" w:type="dxa"/>
          </w:tcPr>
          <w:p w14:paraId="25D73A21"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3117" w:type="dxa"/>
          </w:tcPr>
          <w:p w14:paraId="4CDDDBE1"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r>
      <w:tr w:rsidR="00213007" w:rsidRPr="0034259B" w14:paraId="23A88077"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6ED27B2B"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Clarithromycin</w:t>
            </w:r>
          </w:p>
        </w:tc>
        <w:tc>
          <w:tcPr>
            <w:tcW w:w="3117" w:type="dxa"/>
          </w:tcPr>
          <w:p w14:paraId="1BCC0B8C"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tc>
        <w:tc>
          <w:tcPr>
            <w:tcW w:w="3117" w:type="dxa"/>
          </w:tcPr>
          <w:p w14:paraId="7DE3B520"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r>
      <w:tr w:rsidR="00213007" w:rsidRPr="0034259B" w14:paraId="3306644C"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1255282E"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Pefloxacin</w:t>
            </w:r>
          </w:p>
        </w:tc>
        <w:tc>
          <w:tcPr>
            <w:tcW w:w="3117" w:type="dxa"/>
          </w:tcPr>
          <w:p w14:paraId="67F3231B"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3117" w:type="dxa"/>
          </w:tcPr>
          <w:p w14:paraId="7596BE10"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r>
      <w:tr w:rsidR="00213007" w:rsidRPr="0034259B" w14:paraId="15D17309"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17429473"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Ceftriaxone</w:t>
            </w:r>
          </w:p>
        </w:tc>
        <w:tc>
          <w:tcPr>
            <w:tcW w:w="3117" w:type="dxa"/>
          </w:tcPr>
          <w:p w14:paraId="7045B546"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3117" w:type="dxa"/>
          </w:tcPr>
          <w:p w14:paraId="3D4832CB"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r>
      <w:tr w:rsidR="00213007" w:rsidRPr="0034259B" w14:paraId="32DC7522"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1F36D938"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Amoxicillin</w:t>
            </w:r>
          </w:p>
        </w:tc>
        <w:tc>
          <w:tcPr>
            <w:tcW w:w="3117" w:type="dxa"/>
          </w:tcPr>
          <w:p w14:paraId="1637EE9F"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3117" w:type="dxa"/>
          </w:tcPr>
          <w:p w14:paraId="7ACA02DB"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r>
      <w:tr w:rsidR="00213007" w:rsidRPr="0034259B" w14:paraId="360C1CAA"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4E8670A4"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Streptomycin</w:t>
            </w:r>
          </w:p>
        </w:tc>
        <w:tc>
          <w:tcPr>
            <w:tcW w:w="3117" w:type="dxa"/>
          </w:tcPr>
          <w:p w14:paraId="169C34DF"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3117" w:type="dxa"/>
          </w:tcPr>
          <w:p w14:paraId="01A51B11"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r>
      <w:bookmarkEnd w:id="1"/>
    </w:tbl>
    <w:p w14:paraId="09B47629" w14:textId="77777777" w:rsidR="00213007" w:rsidRPr="004B687D" w:rsidRDefault="00213007" w:rsidP="00213007">
      <w:pPr>
        <w:rPr>
          <w:rFonts w:ascii="Arial" w:hAnsi="Arial" w:cs="Arial"/>
          <w:sz w:val="24"/>
          <w:szCs w:val="24"/>
        </w:rPr>
      </w:pPr>
    </w:p>
    <w:p w14:paraId="21F75EFF" w14:textId="7B4B3573" w:rsidR="00213007" w:rsidRPr="0034259B" w:rsidRDefault="00213007" w:rsidP="00213007">
      <w:pPr>
        <w:spacing w:line="360" w:lineRule="auto"/>
        <w:jc w:val="both"/>
        <w:rPr>
          <w:rFonts w:ascii="Arial" w:hAnsi="Arial" w:cs="Arial"/>
          <w:sz w:val="20"/>
          <w:szCs w:val="20"/>
        </w:rPr>
      </w:pPr>
      <w:r w:rsidRPr="00A24909">
        <w:rPr>
          <w:rFonts w:ascii="Arial" w:hAnsi="Arial" w:cs="Arial"/>
          <w:sz w:val="20"/>
          <w:szCs w:val="20"/>
        </w:rPr>
        <w:t>Table</w:t>
      </w:r>
      <w:r w:rsidRPr="0034259B">
        <w:rPr>
          <w:rFonts w:ascii="Arial" w:hAnsi="Arial" w:cs="Arial"/>
          <w:sz w:val="20"/>
          <w:szCs w:val="20"/>
        </w:rPr>
        <w:t xml:space="preserve"> 3 presents the antimicrobial susceptibility pattern of </w:t>
      </w:r>
      <w:r w:rsidRPr="0034259B">
        <w:rPr>
          <w:rFonts w:ascii="Arial" w:hAnsi="Arial" w:cs="Arial"/>
          <w:i/>
          <w:iCs/>
          <w:sz w:val="20"/>
          <w:szCs w:val="20"/>
        </w:rPr>
        <w:t xml:space="preserve">Salmonella </w:t>
      </w:r>
      <w:r w:rsidRPr="0034259B">
        <w:rPr>
          <w:rFonts w:ascii="Arial" w:hAnsi="Arial" w:cs="Arial"/>
          <w:sz w:val="20"/>
          <w:szCs w:val="20"/>
        </w:rPr>
        <w:t xml:space="preserve">species isolated from children under five years with diarrhea. </w:t>
      </w:r>
      <w:r w:rsidRPr="0034259B">
        <w:rPr>
          <w:rFonts w:ascii="Arial" w:hAnsi="Arial" w:cs="Arial"/>
          <w:i/>
          <w:iCs/>
          <w:sz w:val="20"/>
          <w:szCs w:val="20"/>
        </w:rPr>
        <w:t>Salmonella species</w:t>
      </w:r>
      <w:r w:rsidRPr="0034259B">
        <w:rPr>
          <w:rFonts w:ascii="Arial" w:hAnsi="Arial" w:cs="Arial"/>
          <w:sz w:val="20"/>
          <w:szCs w:val="20"/>
        </w:rPr>
        <w:t> exhibited 100% resistance to Nitrofurantoin, Chloramphenicol, and Clarithromycin, indicating that these antibiotics may not be effective against </w:t>
      </w:r>
      <w:r w:rsidRPr="0034259B">
        <w:rPr>
          <w:rFonts w:ascii="Arial" w:hAnsi="Arial" w:cs="Arial"/>
          <w:i/>
          <w:iCs/>
          <w:sz w:val="20"/>
          <w:szCs w:val="20"/>
        </w:rPr>
        <w:t>E. coli</w:t>
      </w:r>
      <w:r w:rsidRPr="0034259B">
        <w:rPr>
          <w:rFonts w:ascii="Arial" w:hAnsi="Arial" w:cs="Arial"/>
          <w:sz w:val="20"/>
          <w:szCs w:val="20"/>
        </w:rPr>
        <w:t> infections in this population. High resistance levels were also observed for Pefloxacin (75.0%), Amoxicillin (75.0%), Streptomycin (75.0%), and Gentamicin (75.0%).</w:t>
      </w:r>
    </w:p>
    <w:p w14:paraId="2A041150" w14:textId="77777777"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lastRenderedPageBreak/>
        <w:t>On the other hand, Ciprofloxacin demonstrated the highest sensitivity rate (75.0%), suggesting it could be a more effective treatment option. Ofloxacin and Ceftriaxone showed moderate sensitivity rates of 50.0% each, while Gentamicin, Pefloxacin, Amoxicillin, and Streptomycin had lower sensitivity rates (25.0%).</w:t>
      </w:r>
    </w:p>
    <w:p w14:paraId="3CC30333" w14:textId="077C7EA0" w:rsidR="00213007" w:rsidRPr="0034259B" w:rsidRDefault="00213007" w:rsidP="00E77FF3">
      <w:pPr>
        <w:spacing w:line="360" w:lineRule="auto"/>
        <w:rPr>
          <w:rFonts w:ascii="Arial" w:hAnsi="Arial" w:cs="Arial"/>
          <w:b/>
          <w:sz w:val="20"/>
          <w:szCs w:val="20"/>
        </w:rPr>
      </w:pPr>
      <w:bookmarkStart w:id="2" w:name="_Hlk182625883"/>
      <w:r w:rsidRPr="0034259B">
        <w:rPr>
          <w:rFonts w:ascii="Arial" w:hAnsi="Arial" w:cs="Arial"/>
          <w:b/>
          <w:bCs/>
          <w:sz w:val="20"/>
          <w:szCs w:val="20"/>
        </w:rPr>
        <w:t>DISCUSSION</w:t>
      </w:r>
    </w:p>
    <w:bookmarkEnd w:id="2"/>
    <w:p w14:paraId="66A393AE" w14:textId="65FA131E"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 xml:space="preserve">In Nigeria, diarrhea accounts for approximately 16% of under-five mortality, with </w:t>
      </w:r>
      <w:r w:rsidRPr="0034259B">
        <w:rPr>
          <w:rFonts w:ascii="Arial" w:hAnsi="Arial" w:cs="Arial"/>
          <w:i/>
          <w:iCs/>
          <w:sz w:val="20"/>
          <w:szCs w:val="20"/>
        </w:rPr>
        <w:t>Shigella</w:t>
      </w:r>
      <w:r w:rsidRPr="0034259B">
        <w:rPr>
          <w:rFonts w:ascii="Arial" w:hAnsi="Arial" w:cs="Arial"/>
          <w:sz w:val="20"/>
          <w:szCs w:val="20"/>
        </w:rPr>
        <w:t xml:space="preserve"> and </w:t>
      </w:r>
      <w:r w:rsidRPr="0034259B">
        <w:rPr>
          <w:rFonts w:ascii="Arial" w:hAnsi="Arial" w:cs="Arial"/>
          <w:i/>
          <w:iCs/>
          <w:sz w:val="20"/>
          <w:szCs w:val="20"/>
        </w:rPr>
        <w:t>Salmonella</w:t>
      </w:r>
      <w:r w:rsidRPr="0034259B">
        <w:rPr>
          <w:rFonts w:ascii="Arial" w:hAnsi="Arial" w:cs="Arial"/>
          <w:sz w:val="20"/>
          <w:szCs w:val="20"/>
        </w:rPr>
        <w:t xml:space="preserve"> species being major contributors. Thus, this Study sought to determine the prevalence, risk factors, and antimicrobial resistance patterns of </w:t>
      </w:r>
      <w:r w:rsidRPr="0034259B">
        <w:rPr>
          <w:rFonts w:ascii="Arial" w:hAnsi="Arial" w:cs="Arial"/>
          <w:i/>
          <w:iCs/>
          <w:sz w:val="20"/>
          <w:szCs w:val="20"/>
        </w:rPr>
        <w:t>Shigella</w:t>
      </w:r>
      <w:r w:rsidRPr="0034259B">
        <w:rPr>
          <w:rFonts w:ascii="Arial" w:hAnsi="Arial" w:cs="Arial"/>
          <w:sz w:val="20"/>
          <w:szCs w:val="20"/>
        </w:rPr>
        <w:t xml:space="preserve"> and </w:t>
      </w:r>
      <w:r w:rsidRPr="0034259B">
        <w:rPr>
          <w:rFonts w:ascii="Arial" w:hAnsi="Arial" w:cs="Arial"/>
          <w:i/>
          <w:iCs/>
          <w:sz w:val="20"/>
          <w:szCs w:val="20"/>
        </w:rPr>
        <w:t>Salmonella</w:t>
      </w:r>
      <w:r w:rsidRPr="0034259B">
        <w:rPr>
          <w:rFonts w:ascii="Arial" w:hAnsi="Arial" w:cs="Arial"/>
          <w:sz w:val="20"/>
          <w:szCs w:val="20"/>
        </w:rPr>
        <w:t xml:space="preserve"> species among children under five years with diarrhea attending ESUT Teaching Hospital, Park </w:t>
      </w:r>
      <w:proofErr w:type="spellStart"/>
      <w:r w:rsidRPr="0034259B">
        <w:rPr>
          <w:rFonts w:ascii="Arial" w:hAnsi="Arial" w:cs="Arial"/>
          <w:sz w:val="20"/>
          <w:szCs w:val="20"/>
        </w:rPr>
        <w:t>Lane.Out</w:t>
      </w:r>
      <w:proofErr w:type="spellEnd"/>
      <w:r w:rsidRPr="0034259B">
        <w:rPr>
          <w:rFonts w:ascii="Arial" w:hAnsi="Arial" w:cs="Arial"/>
          <w:sz w:val="20"/>
          <w:szCs w:val="20"/>
        </w:rPr>
        <w:t xml:space="preserve"> of 100 stool samples examined, </w:t>
      </w:r>
      <w:r w:rsidRPr="0034259B">
        <w:rPr>
          <w:rFonts w:ascii="Arial" w:hAnsi="Arial" w:cs="Arial"/>
          <w:i/>
          <w:iCs/>
          <w:sz w:val="20"/>
          <w:szCs w:val="20"/>
        </w:rPr>
        <w:t>Shigella</w:t>
      </w:r>
      <w:r w:rsidRPr="0034259B">
        <w:rPr>
          <w:rFonts w:ascii="Arial" w:hAnsi="Arial" w:cs="Arial"/>
          <w:sz w:val="20"/>
          <w:szCs w:val="20"/>
        </w:rPr>
        <w:t> species were not detected, indicating a prevalence of 0.0%. However, </w:t>
      </w:r>
      <w:r w:rsidRPr="0034259B">
        <w:rPr>
          <w:rFonts w:ascii="Arial" w:hAnsi="Arial" w:cs="Arial"/>
          <w:i/>
          <w:iCs/>
          <w:sz w:val="20"/>
          <w:szCs w:val="20"/>
        </w:rPr>
        <w:t>Salmonella</w:t>
      </w:r>
      <w:r w:rsidRPr="0034259B">
        <w:rPr>
          <w:rFonts w:ascii="Arial" w:hAnsi="Arial" w:cs="Arial"/>
          <w:sz w:val="20"/>
          <w:szCs w:val="20"/>
        </w:rPr>
        <w:t xml:space="preserve"> species were identified in 4 samples, representing a prevalence rate of 4.0%. The findings of this study contradict those of </w:t>
      </w:r>
      <w:r w:rsidR="00B55691" w:rsidRPr="0034259B">
        <w:rPr>
          <w:rFonts w:ascii="Arial" w:hAnsi="Arial" w:cs="Arial"/>
          <w:sz w:val="20"/>
          <w:szCs w:val="20"/>
        </w:rPr>
        <w:t>Abebe</w:t>
      </w:r>
      <w:r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(201</w:t>
      </w:r>
      <w:r w:rsidR="00B55691" w:rsidRPr="0034259B">
        <w:rPr>
          <w:rFonts w:ascii="Arial" w:hAnsi="Arial" w:cs="Arial"/>
          <w:sz w:val="20"/>
          <w:szCs w:val="20"/>
        </w:rPr>
        <w:t>8</w:t>
      </w:r>
      <w:r w:rsidRPr="0034259B">
        <w:rPr>
          <w:rFonts w:ascii="Arial" w:hAnsi="Arial" w:cs="Arial"/>
          <w:sz w:val="20"/>
          <w:szCs w:val="20"/>
        </w:rPr>
        <w:t>), whose study reported a prevalence of </w:t>
      </w:r>
      <w:r w:rsidRPr="0034259B">
        <w:rPr>
          <w:rFonts w:ascii="Arial" w:hAnsi="Arial" w:cs="Arial"/>
          <w:i/>
          <w:iCs/>
          <w:sz w:val="20"/>
          <w:szCs w:val="20"/>
        </w:rPr>
        <w:t>Shigella</w:t>
      </w:r>
      <w:r w:rsidRPr="0034259B">
        <w:rPr>
          <w:rFonts w:ascii="Arial" w:hAnsi="Arial" w:cs="Arial"/>
          <w:sz w:val="20"/>
          <w:szCs w:val="20"/>
        </w:rPr>
        <w:t xml:space="preserve"> species at </w:t>
      </w:r>
      <w:r w:rsidR="00B55691" w:rsidRPr="0034259B">
        <w:rPr>
          <w:rFonts w:ascii="Arial" w:hAnsi="Arial" w:cs="Arial"/>
          <w:sz w:val="20"/>
          <w:szCs w:val="20"/>
        </w:rPr>
        <w:t>8.3</w:t>
      </w:r>
      <w:r w:rsidRPr="0034259B">
        <w:rPr>
          <w:rFonts w:ascii="Arial" w:hAnsi="Arial" w:cs="Arial"/>
          <w:sz w:val="20"/>
          <w:szCs w:val="20"/>
        </w:rPr>
        <w:t xml:space="preserve">%, and </w:t>
      </w:r>
      <w:r w:rsidR="00B55691" w:rsidRPr="0034259B">
        <w:rPr>
          <w:rFonts w:ascii="Arial" w:hAnsi="Arial" w:cs="Arial"/>
          <w:sz w:val="20"/>
          <w:szCs w:val="20"/>
        </w:rPr>
        <w:t>Dade</w:t>
      </w:r>
      <w:r w:rsidRPr="0034259B">
        <w:rPr>
          <w:rFonts w:ascii="Arial" w:hAnsi="Arial" w:cs="Arial"/>
          <w:sz w:val="20"/>
          <w:szCs w:val="20"/>
        </w:rPr>
        <w:t xml:space="preserve"> et al. (20</w:t>
      </w:r>
      <w:r w:rsidR="00B55691" w:rsidRPr="0034259B">
        <w:rPr>
          <w:rFonts w:ascii="Arial" w:hAnsi="Arial" w:cs="Arial"/>
          <w:sz w:val="20"/>
          <w:szCs w:val="20"/>
        </w:rPr>
        <w:t>25</w:t>
      </w:r>
      <w:r w:rsidRPr="0034259B">
        <w:rPr>
          <w:rFonts w:ascii="Arial" w:hAnsi="Arial" w:cs="Arial"/>
          <w:sz w:val="20"/>
          <w:szCs w:val="20"/>
        </w:rPr>
        <w:t xml:space="preserve">), who recorded a prevalence of </w:t>
      </w:r>
      <w:r w:rsidR="00B55691" w:rsidRPr="0034259B">
        <w:rPr>
          <w:rFonts w:ascii="Arial" w:hAnsi="Arial" w:cs="Arial"/>
          <w:sz w:val="20"/>
          <w:szCs w:val="20"/>
        </w:rPr>
        <w:t>6.3</w:t>
      </w:r>
      <w:r w:rsidRPr="0034259B">
        <w:rPr>
          <w:rFonts w:ascii="Arial" w:hAnsi="Arial" w:cs="Arial"/>
          <w:sz w:val="20"/>
          <w:szCs w:val="20"/>
        </w:rPr>
        <w:t>% for </w:t>
      </w:r>
      <w:r w:rsidRPr="0034259B">
        <w:rPr>
          <w:rFonts w:ascii="Arial" w:hAnsi="Arial" w:cs="Arial"/>
          <w:i/>
          <w:iCs/>
          <w:sz w:val="20"/>
          <w:szCs w:val="20"/>
        </w:rPr>
        <w:t>Salmonella</w:t>
      </w:r>
      <w:r w:rsidRPr="0034259B">
        <w:rPr>
          <w:rFonts w:ascii="Arial" w:hAnsi="Arial" w:cs="Arial"/>
          <w:sz w:val="20"/>
          <w:szCs w:val="20"/>
        </w:rPr>
        <w:t> and </w:t>
      </w:r>
      <w:r w:rsidRPr="0034259B">
        <w:rPr>
          <w:rFonts w:ascii="Arial" w:hAnsi="Arial" w:cs="Arial"/>
          <w:i/>
          <w:iCs/>
          <w:sz w:val="20"/>
          <w:szCs w:val="20"/>
        </w:rPr>
        <w:t>Shigella</w:t>
      </w:r>
      <w:r w:rsidRPr="0034259B">
        <w:rPr>
          <w:rFonts w:ascii="Arial" w:hAnsi="Arial" w:cs="Arial"/>
          <w:sz w:val="20"/>
          <w:szCs w:val="20"/>
        </w:rPr>
        <w:t> species among children under five with diarrhea. A much lower prevalence of 2.88% and 1.44% for </w:t>
      </w:r>
      <w:r w:rsidRPr="0034259B">
        <w:rPr>
          <w:rFonts w:ascii="Arial" w:hAnsi="Arial" w:cs="Arial"/>
          <w:i/>
          <w:iCs/>
          <w:sz w:val="20"/>
          <w:szCs w:val="20"/>
        </w:rPr>
        <w:t>Salmonella</w:t>
      </w:r>
      <w:r w:rsidRPr="0034259B">
        <w:rPr>
          <w:rFonts w:ascii="Arial" w:hAnsi="Arial" w:cs="Arial"/>
          <w:sz w:val="20"/>
          <w:szCs w:val="20"/>
        </w:rPr>
        <w:t> and </w:t>
      </w:r>
      <w:r w:rsidRPr="0034259B">
        <w:rPr>
          <w:rFonts w:ascii="Arial" w:hAnsi="Arial" w:cs="Arial"/>
          <w:i/>
          <w:iCs/>
          <w:sz w:val="20"/>
          <w:szCs w:val="20"/>
        </w:rPr>
        <w:t>Shigella</w:t>
      </w:r>
      <w:r w:rsidRPr="0034259B">
        <w:rPr>
          <w:rFonts w:ascii="Arial" w:hAnsi="Arial" w:cs="Arial"/>
          <w:sz w:val="20"/>
          <w:szCs w:val="20"/>
        </w:rPr>
        <w:t xml:space="preserve"> species, respectively, was reported by </w:t>
      </w:r>
      <w:r w:rsidR="00D82FE3" w:rsidRPr="0034259B">
        <w:rPr>
          <w:rFonts w:ascii="Arial" w:hAnsi="Arial" w:cs="Arial"/>
          <w:sz w:val="20"/>
          <w:szCs w:val="20"/>
        </w:rPr>
        <w:t xml:space="preserve">Shalaby et al., </w:t>
      </w:r>
      <w:r w:rsidRPr="0034259B">
        <w:rPr>
          <w:rFonts w:ascii="Arial" w:hAnsi="Arial" w:cs="Arial"/>
          <w:sz w:val="20"/>
          <w:szCs w:val="20"/>
        </w:rPr>
        <w:t>20</w:t>
      </w:r>
      <w:r w:rsidR="00D82FE3" w:rsidRPr="0034259B">
        <w:rPr>
          <w:rFonts w:ascii="Arial" w:hAnsi="Arial" w:cs="Arial"/>
          <w:sz w:val="20"/>
          <w:szCs w:val="20"/>
        </w:rPr>
        <w:t>22</w:t>
      </w:r>
      <w:r w:rsidRPr="0034259B">
        <w:rPr>
          <w:rFonts w:ascii="Arial" w:hAnsi="Arial" w:cs="Arial"/>
          <w:sz w:val="20"/>
          <w:szCs w:val="20"/>
        </w:rPr>
        <w:t>.</w:t>
      </w:r>
    </w:p>
    <w:p w14:paraId="2C657ADD" w14:textId="05F2C60E"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This little to no prevalence in both </w:t>
      </w:r>
      <w:r w:rsidRPr="0034259B">
        <w:rPr>
          <w:rFonts w:ascii="Arial" w:hAnsi="Arial" w:cs="Arial"/>
          <w:i/>
          <w:iCs/>
          <w:sz w:val="20"/>
          <w:szCs w:val="20"/>
        </w:rPr>
        <w:t>Salmonella</w:t>
      </w:r>
      <w:r w:rsidRPr="0034259B">
        <w:rPr>
          <w:rFonts w:ascii="Arial" w:hAnsi="Arial" w:cs="Arial"/>
          <w:sz w:val="20"/>
          <w:szCs w:val="20"/>
        </w:rPr>
        <w:t> and </w:t>
      </w:r>
      <w:r w:rsidRPr="0034259B">
        <w:rPr>
          <w:rFonts w:ascii="Arial" w:hAnsi="Arial" w:cs="Arial"/>
          <w:i/>
          <w:iCs/>
          <w:sz w:val="20"/>
          <w:szCs w:val="20"/>
        </w:rPr>
        <w:t>Shigella</w:t>
      </w:r>
      <w:r w:rsidRPr="0034259B">
        <w:rPr>
          <w:rFonts w:ascii="Arial" w:hAnsi="Arial" w:cs="Arial"/>
          <w:sz w:val="20"/>
          <w:szCs w:val="20"/>
        </w:rPr>
        <w:t xml:space="preserve"> species may be attributed to improved water sanitation and hygiene practices. </w:t>
      </w:r>
      <w:proofErr w:type="spellStart"/>
      <w:r w:rsidR="00D82FE3" w:rsidRPr="0034259B">
        <w:rPr>
          <w:rFonts w:ascii="Arial" w:hAnsi="Arial" w:cs="Arial"/>
          <w:sz w:val="20"/>
          <w:szCs w:val="20"/>
        </w:rPr>
        <w:t>Okesanya</w:t>
      </w:r>
      <w:proofErr w:type="spellEnd"/>
      <w:r w:rsidR="00D82FE3"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(20</w:t>
      </w:r>
      <w:r w:rsidR="00D82FE3" w:rsidRPr="0034259B">
        <w:rPr>
          <w:rFonts w:ascii="Arial" w:hAnsi="Arial" w:cs="Arial"/>
          <w:sz w:val="20"/>
          <w:szCs w:val="20"/>
        </w:rPr>
        <w:t>24</w:t>
      </w:r>
      <w:r w:rsidRPr="0034259B">
        <w:rPr>
          <w:rFonts w:ascii="Arial" w:hAnsi="Arial" w:cs="Arial"/>
          <w:sz w:val="20"/>
          <w:szCs w:val="20"/>
        </w:rPr>
        <w:t>) highlighted that enhanced sanitation infrastructure, such as access to clean drinking water, proper sewage disposal, and public awareness campaigns on hygiene, plays a critical role in reducing exposure to waterborne pathogens. Additionally, the absence of </w:t>
      </w:r>
      <w:r w:rsidRPr="0034259B">
        <w:rPr>
          <w:rFonts w:ascii="Arial" w:hAnsi="Arial" w:cs="Arial"/>
          <w:i/>
          <w:iCs/>
          <w:sz w:val="20"/>
          <w:szCs w:val="20"/>
        </w:rPr>
        <w:t>Shigella</w:t>
      </w:r>
      <w:r w:rsidRPr="0034259B">
        <w:rPr>
          <w:rFonts w:ascii="Arial" w:hAnsi="Arial" w:cs="Arial"/>
          <w:sz w:val="20"/>
          <w:szCs w:val="20"/>
        </w:rPr>
        <w:t xml:space="preserve"> species could be influenced by the seasonal and regional variations in bacterial prevalence, as </w:t>
      </w:r>
      <w:r w:rsidR="00D82FE3" w:rsidRPr="0034259B">
        <w:rPr>
          <w:rFonts w:ascii="Arial" w:hAnsi="Arial" w:cs="Arial"/>
          <w:sz w:val="20"/>
          <w:szCs w:val="20"/>
        </w:rPr>
        <w:t xml:space="preserve">Badr </w:t>
      </w:r>
      <w:r w:rsidRPr="0034259B">
        <w:rPr>
          <w:rFonts w:ascii="Arial" w:hAnsi="Arial" w:cs="Arial"/>
          <w:i/>
          <w:iCs/>
          <w:sz w:val="20"/>
          <w:szCs w:val="20"/>
        </w:rPr>
        <w:t>et al</w:t>
      </w:r>
      <w:r w:rsidRPr="0034259B">
        <w:rPr>
          <w:rFonts w:ascii="Arial" w:hAnsi="Arial" w:cs="Arial"/>
          <w:sz w:val="20"/>
          <w:szCs w:val="20"/>
        </w:rPr>
        <w:t>. (20</w:t>
      </w:r>
      <w:r w:rsidR="00D82FE3" w:rsidRPr="0034259B">
        <w:rPr>
          <w:rFonts w:ascii="Arial" w:hAnsi="Arial" w:cs="Arial"/>
          <w:sz w:val="20"/>
          <w:szCs w:val="20"/>
        </w:rPr>
        <w:t>2</w:t>
      </w:r>
      <w:r w:rsidRPr="0034259B">
        <w:rPr>
          <w:rFonts w:ascii="Arial" w:hAnsi="Arial" w:cs="Arial"/>
          <w:sz w:val="20"/>
          <w:szCs w:val="20"/>
        </w:rPr>
        <w:t>3) noted that the incidence of enteric pathogens like </w:t>
      </w:r>
      <w:r w:rsidRPr="0034259B">
        <w:rPr>
          <w:rFonts w:ascii="Arial" w:hAnsi="Arial" w:cs="Arial"/>
          <w:i/>
          <w:iCs/>
          <w:sz w:val="20"/>
          <w:szCs w:val="20"/>
        </w:rPr>
        <w:t>Shigella</w:t>
      </w:r>
      <w:r w:rsidRPr="0034259B">
        <w:rPr>
          <w:rFonts w:ascii="Arial" w:hAnsi="Arial" w:cs="Arial"/>
          <w:sz w:val="20"/>
          <w:szCs w:val="20"/>
        </w:rPr>
        <w:t> tends to vary with climatic factors such as temperature, rainfall, and humidity, which affect pathogen survival and transmission. Additionally, the reduced prevalence may also reflect the effectiveness of public health interventions. For instance, health education campaigns emphasizing handwashing with soap, as advocated by the World Health Organization, have been shown to drastically lower the risk of diarrheal diseases, which could explain the low prevalence observed in this study. Moreover, vaccination programs targeting common enteric pathogens, such as the </w:t>
      </w:r>
      <w:r w:rsidRPr="0034259B">
        <w:rPr>
          <w:rFonts w:ascii="Arial" w:hAnsi="Arial" w:cs="Arial"/>
          <w:i/>
          <w:iCs/>
          <w:sz w:val="20"/>
          <w:szCs w:val="20"/>
        </w:rPr>
        <w:t>Salmonella Typhi</w:t>
      </w:r>
      <w:r w:rsidRPr="0034259B">
        <w:rPr>
          <w:rFonts w:ascii="Arial" w:hAnsi="Arial" w:cs="Arial"/>
          <w:sz w:val="20"/>
          <w:szCs w:val="20"/>
        </w:rPr>
        <w:t> conjugate vaccine introduced in several regions, might have contributed to reduced </w:t>
      </w:r>
      <w:r w:rsidRPr="0034259B">
        <w:rPr>
          <w:rFonts w:ascii="Arial" w:hAnsi="Arial" w:cs="Arial"/>
          <w:i/>
          <w:iCs/>
          <w:sz w:val="20"/>
          <w:szCs w:val="20"/>
        </w:rPr>
        <w:t>Salmonella</w:t>
      </w:r>
      <w:r w:rsidRPr="0034259B">
        <w:rPr>
          <w:rFonts w:ascii="Arial" w:hAnsi="Arial" w:cs="Arial"/>
          <w:sz w:val="20"/>
          <w:szCs w:val="20"/>
        </w:rPr>
        <w:t xml:space="preserve"> prevalence, as suggested by </w:t>
      </w:r>
      <w:r w:rsidR="00D5213C" w:rsidRPr="0034259B">
        <w:rPr>
          <w:rFonts w:ascii="Arial" w:hAnsi="Arial" w:cs="Arial"/>
          <w:sz w:val="20"/>
          <w:szCs w:val="20"/>
        </w:rPr>
        <w:t>Andrews,</w:t>
      </w:r>
      <w:r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(20</w:t>
      </w:r>
      <w:r w:rsidR="00D5213C" w:rsidRPr="0034259B">
        <w:rPr>
          <w:rFonts w:ascii="Arial" w:hAnsi="Arial" w:cs="Arial"/>
          <w:sz w:val="20"/>
          <w:szCs w:val="20"/>
        </w:rPr>
        <w:t>19</w:t>
      </w:r>
      <w:r w:rsidRPr="0034259B">
        <w:rPr>
          <w:rFonts w:ascii="Arial" w:hAnsi="Arial" w:cs="Arial"/>
          <w:sz w:val="20"/>
          <w:szCs w:val="20"/>
        </w:rPr>
        <w:t>). Finally, differences in study populations and sample collection methods could also explain the variation, as the inclusion criteria, diagnostic tools, and sampling locations significantly influence pathogen detection rates.</w:t>
      </w:r>
    </w:p>
    <w:p w14:paraId="4C274567" w14:textId="77777777"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 xml:space="preserve">The study found a borderline significant association between a child’s age and infections (χ²=5.996, p=0.050), with all cases occurring in children aged 3–5 years (100.0%), while no infections were recorded among those under 3 years. This finding aligns with those of Assefa and Girma (2019) in Ethiopia, who reported that children aged 1–3 years were more susceptible to diarrhea caused by </w:t>
      </w:r>
      <w:r w:rsidRPr="0034259B">
        <w:rPr>
          <w:rFonts w:ascii="Arial" w:hAnsi="Arial" w:cs="Arial"/>
          <w:i/>
          <w:iCs/>
          <w:sz w:val="20"/>
          <w:szCs w:val="20"/>
        </w:rPr>
        <w:t>Salmonella</w:t>
      </w:r>
      <w:r w:rsidRPr="0034259B">
        <w:rPr>
          <w:rFonts w:ascii="Arial" w:hAnsi="Arial" w:cs="Arial"/>
          <w:sz w:val="20"/>
          <w:szCs w:val="20"/>
        </w:rPr>
        <w:t xml:space="preserve">. They </w:t>
      </w:r>
      <w:r w:rsidRPr="0034259B">
        <w:rPr>
          <w:rFonts w:ascii="Arial" w:hAnsi="Arial" w:cs="Arial"/>
          <w:sz w:val="20"/>
          <w:szCs w:val="20"/>
        </w:rPr>
        <w:lastRenderedPageBreak/>
        <w:t xml:space="preserve">attributed this to behaviors such as ingesting contaminated soil, food, and water, which increase exposure to pathogenic microbes, including </w:t>
      </w:r>
      <w:r w:rsidRPr="0034259B">
        <w:rPr>
          <w:rFonts w:ascii="Arial" w:hAnsi="Arial" w:cs="Arial"/>
          <w:i/>
          <w:iCs/>
          <w:sz w:val="20"/>
          <w:szCs w:val="20"/>
        </w:rPr>
        <w:t>Salmonella</w:t>
      </w:r>
      <w:r w:rsidRPr="0034259B">
        <w:rPr>
          <w:rFonts w:ascii="Arial" w:hAnsi="Arial" w:cs="Arial"/>
          <w:sz w:val="20"/>
          <w:szCs w:val="20"/>
        </w:rPr>
        <w:t xml:space="preserve"> and </w:t>
      </w:r>
      <w:r w:rsidRPr="0034259B">
        <w:rPr>
          <w:rFonts w:ascii="Arial" w:hAnsi="Arial" w:cs="Arial"/>
          <w:i/>
          <w:iCs/>
          <w:sz w:val="20"/>
          <w:szCs w:val="20"/>
        </w:rPr>
        <w:t>Shigella</w:t>
      </w:r>
      <w:r w:rsidRPr="0034259B">
        <w:rPr>
          <w:rFonts w:ascii="Arial" w:hAnsi="Arial" w:cs="Arial"/>
          <w:sz w:val="20"/>
          <w:szCs w:val="20"/>
        </w:rPr>
        <w:t xml:space="preserve"> spp.</w:t>
      </w:r>
    </w:p>
    <w:p w14:paraId="199E6772" w14:textId="77777777"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 xml:space="preserve">Residence type also approached statistical significance (χ²=2.930, p=0.087), with a higher infection prevalence in rural areas (75.0%) compared to urban areas (25.0%). This finding is consistent with Assefa and Girma (2019), who reported that children from rural areas were more vulnerable to diarrhea caused by </w:t>
      </w:r>
      <w:r w:rsidRPr="0034259B">
        <w:rPr>
          <w:rFonts w:ascii="Arial" w:hAnsi="Arial" w:cs="Arial"/>
          <w:i/>
          <w:iCs/>
          <w:sz w:val="20"/>
          <w:szCs w:val="20"/>
        </w:rPr>
        <w:t>Salmonella</w:t>
      </w:r>
      <w:r w:rsidRPr="0034259B">
        <w:rPr>
          <w:rFonts w:ascii="Arial" w:hAnsi="Arial" w:cs="Arial"/>
          <w:sz w:val="20"/>
          <w:szCs w:val="20"/>
        </w:rPr>
        <w:t xml:space="preserve"> and </w:t>
      </w:r>
      <w:r w:rsidRPr="0034259B">
        <w:rPr>
          <w:rFonts w:ascii="Arial" w:hAnsi="Arial" w:cs="Arial"/>
          <w:i/>
          <w:iCs/>
          <w:sz w:val="20"/>
          <w:szCs w:val="20"/>
        </w:rPr>
        <w:t>Shigella</w:t>
      </w:r>
      <w:r w:rsidRPr="0034259B">
        <w:rPr>
          <w:rFonts w:ascii="Arial" w:hAnsi="Arial" w:cs="Arial"/>
          <w:sz w:val="20"/>
          <w:szCs w:val="20"/>
        </w:rPr>
        <w:t xml:space="preserve"> infections. This vulnerability may stem from lower awareness of personal hygiene and environmental sanitation, as well as limited access to health facilities in rural areas compared to urban settings.</w:t>
      </w:r>
    </w:p>
    <w:p w14:paraId="6CF350E2" w14:textId="06E2612B"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 xml:space="preserve">Additionally, </w:t>
      </w:r>
      <w:proofErr w:type="spellStart"/>
      <w:r w:rsidRPr="0034259B">
        <w:rPr>
          <w:rFonts w:ascii="Arial" w:hAnsi="Arial" w:cs="Arial"/>
          <w:sz w:val="20"/>
          <w:szCs w:val="20"/>
        </w:rPr>
        <w:t>Hayamo</w:t>
      </w:r>
      <w:proofErr w:type="spellEnd"/>
      <w:r w:rsidR="00D5213C"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xml:space="preserve">. (2021) identified a high prevalence of </w:t>
      </w:r>
      <w:r w:rsidRPr="0034259B">
        <w:rPr>
          <w:rFonts w:ascii="Arial" w:hAnsi="Arial" w:cs="Arial"/>
          <w:i/>
          <w:iCs/>
          <w:sz w:val="20"/>
          <w:szCs w:val="20"/>
        </w:rPr>
        <w:t>Salmonella</w:t>
      </w:r>
      <w:r w:rsidRPr="0034259B">
        <w:rPr>
          <w:rFonts w:ascii="Arial" w:hAnsi="Arial" w:cs="Arial"/>
          <w:sz w:val="20"/>
          <w:szCs w:val="20"/>
        </w:rPr>
        <w:t xml:space="preserve"> infections associated with mucoid diarrhea and a history of diarrhea. However, none of these variables were statistically significant in the current study. </w:t>
      </w:r>
      <w:proofErr w:type="spellStart"/>
      <w:r w:rsidRPr="0034259B">
        <w:rPr>
          <w:rFonts w:ascii="Arial" w:hAnsi="Arial" w:cs="Arial"/>
          <w:sz w:val="20"/>
          <w:szCs w:val="20"/>
        </w:rPr>
        <w:t>Hayamo</w:t>
      </w:r>
      <w:proofErr w:type="spellEnd"/>
      <w:r w:rsidR="00D5213C" w:rsidRPr="0034259B">
        <w:rPr>
          <w:rFonts w:ascii="Arial" w:hAnsi="Arial" w:cs="Arial"/>
          <w:sz w:val="20"/>
          <w:szCs w:val="20"/>
        </w:rPr>
        <w:t xml:space="preserve"> </w:t>
      </w:r>
      <w:proofErr w:type="gramStart"/>
      <w:r w:rsidRPr="0034259B">
        <w:rPr>
          <w:rFonts w:ascii="Arial" w:hAnsi="Arial" w:cs="Arial"/>
          <w:i/>
          <w:iCs/>
          <w:sz w:val="20"/>
          <w:szCs w:val="20"/>
        </w:rPr>
        <w:t>et al.</w:t>
      </w:r>
      <w:r w:rsidRPr="0034259B">
        <w:rPr>
          <w:rFonts w:ascii="Arial" w:hAnsi="Arial" w:cs="Arial"/>
          <w:sz w:val="20"/>
          <w:szCs w:val="20"/>
        </w:rPr>
        <w:t>(</w:t>
      </w:r>
      <w:proofErr w:type="gramEnd"/>
      <w:r w:rsidRPr="0034259B">
        <w:rPr>
          <w:rFonts w:ascii="Arial" w:hAnsi="Arial" w:cs="Arial"/>
          <w:sz w:val="20"/>
          <w:szCs w:val="20"/>
        </w:rPr>
        <w:t xml:space="preserve">2021) also found that watery diarrhea was significantly associated with </w:t>
      </w:r>
      <w:r w:rsidRPr="0034259B">
        <w:rPr>
          <w:rFonts w:ascii="Arial" w:hAnsi="Arial" w:cs="Arial"/>
          <w:i/>
          <w:iCs/>
          <w:sz w:val="20"/>
          <w:szCs w:val="20"/>
        </w:rPr>
        <w:t>Salmonella</w:t>
      </w:r>
      <w:r w:rsidRPr="0034259B">
        <w:rPr>
          <w:rFonts w:ascii="Arial" w:hAnsi="Arial" w:cs="Arial"/>
          <w:sz w:val="20"/>
          <w:szCs w:val="20"/>
        </w:rPr>
        <w:t xml:space="preserve"> infections in Bahir Dar, </w:t>
      </w:r>
      <w:proofErr w:type="spellStart"/>
      <w:r w:rsidRPr="0034259B">
        <w:rPr>
          <w:rFonts w:ascii="Arial" w:hAnsi="Arial" w:cs="Arial"/>
          <w:sz w:val="20"/>
          <w:szCs w:val="20"/>
        </w:rPr>
        <w:t>Ethopia</w:t>
      </w:r>
      <w:proofErr w:type="spellEnd"/>
      <w:r w:rsidRPr="0034259B">
        <w:rPr>
          <w:rFonts w:ascii="Arial" w:hAnsi="Arial" w:cs="Arial"/>
          <w:sz w:val="20"/>
          <w:szCs w:val="20"/>
        </w:rPr>
        <w:t>, which contrasts with the findings of this study.</w:t>
      </w:r>
    </w:p>
    <w:p w14:paraId="4DA5B2A7" w14:textId="35BE9604"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In this study, gender, immunization status, type and frequency of diarrhea, water source, contact with animals, history of diarrhea, and handwashing practices were not statistically associated with </w:t>
      </w:r>
      <w:r w:rsidRPr="0034259B">
        <w:rPr>
          <w:rFonts w:ascii="Arial" w:hAnsi="Arial" w:cs="Arial"/>
          <w:i/>
          <w:iCs/>
          <w:sz w:val="20"/>
          <w:szCs w:val="20"/>
        </w:rPr>
        <w:t>Salmonella</w:t>
      </w:r>
      <w:r w:rsidRPr="0034259B">
        <w:rPr>
          <w:rFonts w:ascii="Arial" w:hAnsi="Arial" w:cs="Arial"/>
          <w:sz w:val="20"/>
          <w:szCs w:val="20"/>
        </w:rPr>
        <w:t> infections (p &gt; 0.05). This may be due to the host's immune response and pathogen-specific factors. The ability of </w:t>
      </w:r>
      <w:r w:rsidRPr="0034259B">
        <w:rPr>
          <w:rFonts w:ascii="Arial" w:hAnsi="Arial" w:cs="Arial"/>
          <w:i/>
          <w:iCs/>
          <w:sz w:val="20"/>
          <w:szCs w:val="20"/>
        </w:rPr>
        <w:t>Salmonella</w:t>
      </w:r>
      <w:r w:rsidRPr="0034259B">
        <w:rPr>
          <w:rFonts w:ascii="Arial" w:hAnsi="Arial" w:cs="Arial"/>
          <w:sz w:val="20"/>
          <w:szCs w:val="20"/>
        </w:rPr>
        <w:t xml:space="preserve"> to evade host immunity through mechanisms like intracellular survival in macrophages may overshadow the influence of some behavioral and environmental factors (Boyle </w:t>
      </w:r>
      <w:r w:rsidRPr="0034259B">
        <w:rPr>
          <w:rFonts w:ascii="Arial" w:hAnsi="Arial" w:cs="Arial"/>
          <w:i/>
          <w:iCs/>
          <w:sz w:val="20"/>
          <w:szCs w:val="20"/>
        </w:rPr>
        <w:t>et al</w:t>
      </w:r>
      <w:r w:rsidRPr="0034259B">
        <w:rPr>
          <w:rFonts w:ascii="Arial" w:hAnsi="Arial" w:cs="Arial"/>
          <w:sz w:val="20"/>
          <w:szCs w:val="20"/>
        </w:rPr>
        <w:t>., 2017). Additionally, variations in individual immunity due to previous subclinical exposure or vaccination, even if not fully protective, could reduce the clinical impact and statistical significance of these variables (WHO, 2018).</w:t>
      </w:r>
      <w:r w:rsidR="00AD1609">
        <w:rPr>
          <w:rFonts w:ascii="Arial" w:hAnsi="Arial" w:cs="Arial"/>
          <w:sz w:val="20"/>
          <w:szCs w:val="20"/>
        </w:rPr>
        <w:t xml:space="preserve"> </w:t>
      </w:r>
      <w:r w:rsidRPr="0034259B">
        <w:rPr>
          <w:rFonts w:ascii="Arial" w:hAnsi="Arial" w:cs="Arial"/>
          <w:i/>
          <w:iCs/>
          <w:sz w:val="20"/>
          <w:szCs w:val="20"/>
        </w:rPr>
        <w:t>Salmonella species</w:t>
      </w:r>
      <w:r w:rsidRPr="0034259B">
        <w:rPr>
          <w:rFonts w:ascii="Arial" w:hAnsi="Arial" w:cs="Arial"/>
          <w:sz w:val="20"/>
          <w:szCs w:val="20"/>
        </w:rPr>
        <w:t xml:space="preserve"> isolated in this study exhibited 100% resistance to Nitrofurantoin, Chloramphenicol, and Clarithromycin. High resistance levels were also observed for Pefloxacin (75.0%), Amoxicillin (75.0%), Streptomycin (75.0%), and Gentamicin (75.0%). This finding partially aligns with those of </w:t>
      </w:r>
      <w:proofErr w:type="spellStart"/>
      <w:r w:rsidR="00C6749D" w:rsidRPr="0034259B">
        <w:rPr>
          <w:rFonts w:ascii="Arial" w:hAnsi="Arial" w:cs="Arial"/>
          <w:sz w:val="20"/>
          <w:szCs w:val="20"/>
        </w:rPr>
        <w:t>Bazira</w:t>
      </w:r>
      <w:proofErr w:type="spellEnd"/>
      <w:r w:rsidRPr="0034259B">
        <w:rPr>
          <w:rFonts w:ascii="Arial" w:hAnsi="Arial" w:cs="Arial"/>
          <w:sz w:val="20"/>
          <w:szCs w:val="20"/>
        </w:rPr>
        <w:t xml:space="preserve"> et al. (20</w:t>
      </w:r>
      <w:r w:rsidR="00C6749D" w:rsidRPr="0034259B">
        <w:rPr>
          <w:rFonts w:ascii="Arial" w:hAnsi="Arial" w:cs="Arial"/>
          <w:sz w:val="20"/>
          <w:szCs w:val="20"/>
        </w:rPr>
        <w:t>25</w:t>
      </w:r>
      <w:r w:rsidRPr="0034259B">
        <w:rPr>
          <w:rFonts w:ascii="Arial" w:hAnsi="Arial" w:cs="Arial"/>
          <w:sz w:val="20"/>
          <w:szCs w:val="20"/>
        </w:rPr>
        <w:t>), whose study showed a resistance to Chloramphenicol (</w:t>
      </w:r>
      <w:r w:rsidR="00C6749D" w:rsidRPr="0034259B">
        <w:rPr>
          <w:rFonts w:ascii="Arial" w:hAnsi="Arial" w:cs="Arial"/>
          <w:sz w:val="20"/>
          <w:szCs w:val="20"/>
        </w:rPr>
        <w:t>53.4</w:t>
      </w:r>
      <w:r w:rsidRPr="0034259B">
        <w:rPr>
          <w:rFonts w:ascii="Arial" w:hAnsi="Arial" w:cs="Arial"/>
          <w:sz w:val="20"/>
          <w:szCs w:val="20"/>
        </w:rPr>
        <w:t>%) and Ciprofloxacin. However, unlike this study, their research demonstrated lower sensitivity for Ciprofloxacin, whereas in our study, Ciprofloxacin exhibited the highest sensitivity rate (75.0%), suggesting it could be a more effective treatment option.</w:t>
      </w:r>
    </w:p>
    <w:p w14:paraId="68C37D64" w14:textId="1DF0749D"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On the other hand, Ofloxacin and Ceftriaxone showed moderate sensitivity rates of 50.0% each, while Gentamicin, Pefloxacin, Amoxicillin, and Streptomycin had lower sensitivity rates (25.0%). Therefore, the recommended antibiotics for </w:t>
      </w:r>
      <w:r w:rsidRPr="0034259B">
        <w:rPr>
          <w:rFonts w:ascii="Arial" w:hAnsi="Arial" w:cs="Arial"/>
          <w:i/>
          <w:iCs/>
          <w:sz w:val="20"/>
          <w:szCs w:val="20"/>
        </w:rPr>
        <w:t>Salmonella</w:t>
      </w:r>
      <w:r w:rsidRPr="0034259B">
        <w:rPr>
          <w:rFonts w:ascii="Arial" w:hAnsi="Arial" w:cs="Arial"/>
          <w:sz w:val="20"/>
          <w:szCs w:val="20"/>
        </w:rPr>
        <w:t> are Ceftriaxone and Ciprofloxacin (</w:t>
      </w:r>
      <w:proofErr w:type="spellStart"/>
      <w:r w:rsidR="000A0350" w:rsidRPr="0034259B">
        <w:rPr>
          <w:rFonts w:ascii="Arial" w:hAnsi="Arial" w:cs="Arial"/>
          <w:sz w:val="20"/>
          <w:szCs w:val="20"/>
        </w:rPr>
        <w:t>Sivanandy</w:t>
      </w:r>
      <w:proofErr w:type="spellEnd"/>
      <w:r w:rsidRPr="0034259B">
        <w:rPr>
          <w:rFonts w:ascii="Arial" w:hAnsi="Arial" w:cs="Arial"/>
          <w:sz w:val="20"/>
          <w:szCs w:val="20"/>
        </w:rPr>
        <w:t xml:space="preserve"> et al., 20</w:t>
      </w:r>
      <w:r w:rsidR="000A0350" w:rsidRPr="0034259B">
        <w:rPr>
          <w:rFonts w:ascii="Arial" w:hAnsi="Arial" w:cs="Arial"/>
          <w:sz w:val="20"/>
          <w:szCs w:val="20"/>
        </w:rPr>
        <w:t>24</w:t>
      </w:r>
      <w:r w:rsidRPr="0034259B">
        <w:rPr>
          <w:rFonts w:ascii="Arial" w:hAnsi="Arial" w:cs="Arial"/>
          <w:sz w:val="20"/>
          <w:szCs w:val="20"/>
        </w:rPr>
        <w:t>). Since no </w:t>
      </w:r>
      <w:r w:rsidRPr="0034259B">
        <w:rPr>
          <w:rFonts w:ascii="Arial" w:hAnsi="Arial" w:cs="Arial"/>
          <w:i/>
          <w:iCs/>
          <w:sz w:val="20"/>
          <w:szCs w:val="20"/>
        </w:rPr>
        <w:t>Shigella</w:t>
      </w:r>
      <w:r w:rsidRPr="0034259B">
        <w:rPr>
          <w:rFonts w:ascii="Arial" w:hAnsi="Arial" w:cs="Arial"/>
          <w:sz w:val="20"/>
          <w:szCs w:val="20"/>
        </w:rPr>
        <w:t xml:space="preserve"> species were isolated in the study, no antimicrobial susceptibility testing was performed on them. </w:t>
      </w:r>
    </w:p>
    <w:p w14:paraId="2EAE6588" w14:textId="620233DC" w:rsidR="00213007" w:rsidRPr="0034259B" w:rsidRDefault="00213007" w:rsidP="00213007">
      <w:pPr>
        <w:spacing w:line="360" w:lineRule="auto"/>
        <w:jc w:val="both"/>
        <w:rPr>
          <w:rFonts w:ascii="Arial" w:hAnsi="Arial" w:cs="Arial"/>
          <w:b/>
        </w:rPr>
      </w:pPr>
      <w:r w:rsidRPr="0034259B">
        <w:rPr>
          <w:rFonts w:ascii="Arial" w:hAnsi="Arial" w:cs="Arial"/>
          <w:b/>
        </w:rPr>
        <w:t>CONCLUSION</w:t>
      </w:r>
    </w:p>
    <w:p w14:paraId="7379E413" w14:textId="581E056C" w:rsidR="00213007" w:rsidRPr="0034259B" w:rsidRDefault="00213007" w:rsidP="00213007">
      <w:pPr>
        <w:spacing w:line="360" w:lineRule="auto"/>
        <w:jc w:val="both"/>
        <w:rPr>
          <w:rFonts w:ascii="Arial" w:eastAsia="Times New Roman" w:hAnsi="Arial" w:cs="Arial"/>
          <w:sz w:val="20"/>
          <w:szCs w:val="20"/>
        </w:rPr>
      </w:pPr>
      <w:r w:rsidRPr="0034259B">
        <w:rPr>
          <w:rFonts w:ascii="Arial" w:eastAsia="Times New Roman" w:hAnsi="Arial" w:cs="Arial"/>
          <w:sz w:val="20"/>
          <w:szCs w:val="20"/>
        </w:rPr>
        <w:t xml:space="preserve">This study has identified </w:t>
      </w:r>
      <w:r w:rsidRPr="0034259B">
        <w:rPr>
          <w:rFonts w:ascii="Arial" w:eastAsia="Times New Roman" w:hAnsi="Arial" w:cs="Arial"/>
          <w:i/>
          <w:iCs/>
          <w:sz w:val="20"/>
          <w:szCs w:val="20"/>
        </w:rPr>
        <w:t>Salmonella</w:t>
      </w:r>
      <w:r w:rsidRPr="0034259B">
        <w:rPr>
          <w:rFonts w:ascii="Arial" w:eastAsia="Times New Roman" w:hAnsi="Arial" w:cs="Arial"/>
          <w:sz w:val="20"/>
          <w:szCs w:val="20"/>
        </w:rPr>
        <w:t xml:space="preserve"> species, compared to </w:t>
      </w:r>
      <w:r w:rsidRPr="0034259B">
        <w:rPr>
          <w:rFonts w:ascii="Arial" w:eastAsia="Times New Roman" w:hAnsi="Arial" w:cs="Arial"/>
          <w:i/>
          <w:iCs/>
          <w:sz w:val="20"/>
          <w:szCs w:val="20"/>
        </w:rPr>
        <w:t>Shigella</w:t>
      </w:r>
      <w:r w:rsidRPr="0034259B">
        <w:rPr>
          <w:rFonts w:ascii="Arial" w:eastAsia="Times New Roman" w:hAnsi="Arial" w:cs="Arial"/>
          <w:sz w:val="20"/>
          <w:szCs w:val="20"/>
        </w:rPr>
        <w:t xml:space="preserve">, as the primary bacterial pathogen in children under five years with diarrhea at ESUT Teaching Hospital, Park Lane. The observed low prevalence of both </w:t>
      </w:r>
      <w:r w:rsidRPr="0034259B">
        <w:rPr>
          <w:rFonts w:ascii="Arial" w:eastAsia="Times New Roman" w:hAnsi="Arial" w:cs="Arial"/>
          <w:i/>
          <w:iCs/>
          <w:sz w:val="20"/>
          <w:szCs w:val="20"/>
        </w:rPr>
        <w:t>Salmonella</w:t>
      </w:r>
      <w:r w:rsidRPr="0034259B">
        <w:rPr>
          <w:rFonts w:ascii="Arial" w:eastAsia="Times New Roman" w:hAnsi="Arial" w:cs="Arial"/>
          <w:sz w:val="20"/>
          <w:szCs w:val="20"/>
        </w:rPr>
        <w:t xml:space="preserve"> and </w:t>
      </w:r>
      <w:r w:rsidRPr="0034259B">
        <w:rPr>
          <w:rFonts w:ascii="Arial" w:eastAsia="Times New Roman" w:hAnsi="Arial" w:cs="Arial"/>
          <w:i/>
          <w:iCs/>
          <w:sz w:val="20"/>
          <w:szCs w:val="20"/>
        </w:rPr>
        <w:t>Shigella</w:t>
      </w:r>
      <w:r w:rsidR="00D5213C" w:rsidRPr="0034259B">
        <w:rPr>
          <w:rFonts w:ascii="Arial" w:eastAsia="Times New Roman" w:hAnsi="Arial" w:cs="Arial"/>
          <w:i/>
          <w:iCs/>
          <w:sz w:val="20"/>
          <w:szCs w:val="20"/>
        </w:rPr>
        <w:t xml:space="preserve"> </w:t>
      </w:r>
      <w:r w:rsidRPr="0034259B">
        <w:rPr>
          <w:rFonts w:ascii="Arial" w:eastAsia="Times New Roman" w:hAnsi="Arial" w:cs="Arial"/>
          <w:sz w:val="20"/>
          <w:szCs w:val="20"/>
        </w:rPr>
        <w:t xml:space="preserve">species may be attributed to improved water sanitation, </w:t>
      </w:r>
      <w:r w:rsidRPr="0034259B">
        <w:rPr>
          <w:rFonts w:ascii="Arial" w:eastAsia="Times New Roman" w:hAnsi="Arial" w:cs="Arial"/>
          <w:sz w:val="20"/>
          <w:szCs w:val="20"/>
        </w:rPr>
        <w:lastRenderedPageBreak/>
        <w:t xml:space="preserve">hygiene practices, and the potential impact of public health interventions, such as vaccination programs and health education campaigns on handwashing. Additionally, variations in bacterial prevalence could be influenced by seasonal and regional factors. The study found that a child’s age and residence type were significant factors in infection prevalence, with children aged 3–5 years and those from rural areas being more susceptible to </w:t>
      </w:r>
      <w:r w:rsidRPr="0034259B">
        <w:rPr>
          <w:rFonts w:ascii="Arial" w:eastAsia="Times New Roman" w:hAnsi="Arial" w:cs="Arial"/>
          <w:i/>
          <w:iCs/>
          <w:sz w:val="20"/>
          <w:szCs w:val="20"/>
        </w:rPr>
        <w:t>Salmonella</w:t>
      </w:r>
      <w:r w:rsidR="00D5213C" w:rsidRPr="0034259B">
        <w:rPr>
          <w:rFonts w:ascii="Arial" w:eastAsia="Times New Roman" w:hAnsi="Arial" w:cs="Arial"/>
          <w:i/>
          <w:iCs/>
          <w:sz w:val="20"/>
          <w:szCs w:val="20"/>
        </w:rPr>
        <w:t xml:space="preserve"> </w:t>
      </w:r>
      <w:r w:rsidRPr="0034259B">
        <w:rPr>
          <w:rFonts w:ascii="Arial" w:eastAsia="Times New Roman" w:hAnsi="Arial" w:cs="Arial"/>
          <w:sz w:val="20"/>
          <w:szCs w:val="20"/>
        </w:rPr>
        <w:t>infections.</w:t>
      </w:r>
    </w:p>
    <w:p w14:paraId="262FACA8" w14:textId="69EE928C" w:rsidR="00213007" w:rsidRDefault="00213007" w:rsidP="00213007">
      <w:pPr>
        <w:spacing w:line="360" w:lineRule="auto"/>
        <w:jc w:val="both"/>
        <w:rPr>
          <w:rFonts w:ascii="Arial" w:eastAsia="Times New Roman" w:hAnsi="Arial" w:cs="Arial"/>
          <w:sz w:val="20"/>
          <w:szCs w:val="20"/>
        </w:rPr>
      </w:pPr>
      <w:r w:rsidRPr="0034259B">
        <w:rPr>
          <w:rFonts w:ascii="Arial" w:eastAsia="Times New Roman" w:hAnsi="Arial" w:cs="Arial"/>
          <w:sz w:val="20"/>
          <w:szCs w:val="20"/>
        </w:rPr>
        <w:t>The antimicrobial resistance patterns observed in this study show high resistance to commonly used antibiotics, including Nitrofurantoin, Chloramphenicol, and Clarithromycin, as well as moderate resistance to other antibiotics such as Ofloxacin and Ceftriaxone. This highlights the urgent need for continuous surveillance and antimicrobial susceptibility testing to guide effective treatment options. Given the rising resistance levels, it is crucial to promote rational antibiotic use and consider alternative treatment strategies for managing </w:t>
      </w:r>
      <w:r w:rsidRPr="0034259B">
        <w:rPr>
          <w:rFonts w:ascii="Arial" w:eastAsia="Times New Roman" w:hAnsi="Arial" w:cs="Arial"/>
          <w:i/>
          <w:iCs/>
          <w:sz w:val="20"/>
          <w:szCs w:val="20"/>
        </w:rPr>
        <w:t>Salmonella</w:t>
      </w:r>
      <w:r w:rsidRPr="0034259B">
        <w:rPr>
          <w:rFonts w:ascii="Arial" w:eastAsia="Times New Roman" w:hAnsi="Arial" w:cs="Arial"/>
          <w:sz w:val="20"/>
          <w:szCs w:val="20"/>
        </w:rPr>
        <w:t> infections.</w:t>
      </w:r>
    </w:p>
    <w:p w14:paraId="11D46C94" w14:textId="77777777" w:rsidR="00186B14" w:rsidRPr="00482DB2" w:rsidRDefault="00186B14" w:rsidP="00186B14">
      <w:pPr>
        <w:spacing w:line="240" w:lineRule="auto"/>
        <w:jc w:val="both"/>
        <w:rPr>
          <w:rFonts w:ascii="Arial" w:hAnsi="Arial" w:cs="Arial"/>
          <w:sz w:val="20"/>
          <w:szCs w:val="20"/>
        </w:rPr>
      </w:pPr>
      <w:bookmarkStart w:id="3" w:name="_GoBack"/>
      <w:bookmarkEnd w:id="3"/>
    </w:p>
    <w:p w14:paraId="1D562BEE" w14:textId="77777777" w:rsidR="00186B14" w:rsidRPr="00482DB2" w:rsidRDefault="00186B14" w:rsidP="00186B14">
      <w:pPr>
        <w:spacing w:line="240" w:lineRule="auto"/>
        <w:jc w:val="both"/>
        <w:rPr>
          <w:rFonts w:ascii="Arial" w:hAnsi="Arial" w:cs="Arial"/>
        </w:rPr>
      </w:pPr>
      <w:r w:rsidRPr="00482DB2">
        <w:rPr>
          <w:rFonts w:ascii="Arial" w:hAnsi="Arial" w:cs="Arial"/>
          <w:b/>
          <w:bCs/>
        </w:rPr>
        <w:t>CONSENT</w:t>
      </w:r>
    </w:p>
    <w:p w14:paraId="0DE00BDA" w14:textId="77777777" w:rsidR="00186B14" w:rsidRPr="00482DB2" w:rsidRDefault="00186B14" w:rsidP="00186B14">
      <w:pPr>
        <w:spacing w:line="240" w:lineRule="auto"/>
        <w:jc w:val="both"/>
        <w:rPr>
          <w:rFonts w:ascii="Arial" w:hAnsi="Arial" w:cs="Arial"/>
          <w:sz w:val="20"/>
          <w:szCs w:val="20"/>
        </w:rPr>
      </w:pPr>
      <w:r w:rsidRPr="00482DB2">
        <w:rPr>
          <w:rFonts w:ascii="Arial" w:hAnsi="Arial" w:cs="Arial"/>
          <w:sz w:val="20"/>
          <w:szCs w:val="20"/>
        </w:rPr>
        <w:t>All authors declare that written informed consent was obtained from the participants for publication of this case report and accompanying images. A copy of the written consent is available for review by the Editorial office/Chief Editor/Editorial Board members of this journal.</w:t>
      </w:r>
    </w:p>
    <w:p w14:paraId="67335B1F" w14:textId="77777777" w:rsidR="00186B14" w:rsidRPr="00482DB2" w:rsidRDefault="00186B14" w:rsidP="00186B14">
      <w:pPr>
        <w:spacing w:line="240" w:lineRule="auto"/>
        <w:jc w:val="both"/>
        <w:rPr>
          <w:rFonts w:ascii="Arial" w:hAnsi="Arial" w:cs="Arial"/>
        </w:rPr>
      </w:pPr>
      <w:r w:rsidRPr="00482DB2">
        <w:rPr>
          <w:rFonts w:ascii="Arial" w:hAnsi="Arial" w:cs="Arial"/>
          <w:b/>
          <w:bCs/>
        </w:rPr>
        <w:t>ETHICAL APPROVAL</w:t>
      </w:r>
    </w:p>
    <w:p w14:paraId="6204097F" w14:textId="52D4F922" w:rsidR="00186B14" w:rsidRPr="00403FD9" w:rsidRDefault="00186B14" w:rsidP="00ED02D8">
      <w:pPr>
        <w:pStyle w:val="NoSpacing"/>
        <w:rPr>
          <w:rFonts w:ascii="Arial" w:hAnsi="Arial" w:cs="Arial"/>
          <w:sz w:val="20"/>
          <w:szCs w:val="20"/>
        </w:rPr>
      </w:pPr>
      <w:r w:rsidRPr="0034259B">
        <w:rPr>
          <w:rFonts w:ascii="Arial" w:eastAsia="Times New Roman" w:hAnsi="Arial" w:cs="Arial"/>
          <w:color w:val="1D2228"/>
          <w:sz w:val="20"/>
          <w:szCs w:val="20"/>
        </w:rPr>
        <w:t>The study obtained institutional review board (IRB) approval from ESUT Teaching Hospital Ethics Committee. Informed consent was also obtained from parents/guardians, and confidentiality will be maintained.</w:t>
      </w:r>
      <w:r w:rsidRPr="0034259B">
        <w:rPr>
          <w:rFonts w:ascii="Arial" w:eastAsia="Times New Roman" w:hAnsi="Arial" w:cs="Arial"/>
          <w:color w:val="1D2228"/>
          <w:sz w:val="20"/>
          <w:szCs w:val="20"/>
        </w:rPr>
        <w:br/>
      </w:r>
    </w:p>
    <w:p w14:paraId="634B04A3" w14:textId="77777777" w:rsidR="00186B14" w:rsidRPr="00403FD9" w:rsidRDefault="00186B14" w:rsidP="00186B14">
      <w:pPr>
        <w:spacing w:line="240" w:lineRule="auto"/>
        <w:jc w:val="both"/>
        <w:rPr>
          <w:rFonts w:ascii="Arial" w:hAnsi="Arial" w:cs="Arial"/>
          <w:b/>
          <w:bCs/>
        </w:rPr>
      </w:pPr>
      <w:r w:rsidRPr="00403FD9">
        <w:rPr>
          <w:rFonts w:ascii="Arial" w:hAnsi="Arial" w:cs="Arial"/>
          <w:b/>
          <w:bCs/>
        </w:rPr>
        <w:t xml:space="preserve">INFORMED CONSENT </w:t>
      </w:r>
    </w:p>
    <w:p w14:paraId="4FFDC911" w14:textId="77777777" w:rsidR="00186B14" w:rsidRPr="00403FD9" w:rsidRDefault="00186B14" w:rsidP="00186B14">
      <w:pPr>
        <w:spacing w:line="240" w:lineRule="auto"/>
        <w:jc w:val="both"/>
        <w:rPr>
          <w:rFonts w:ascii="Arial" w:hAnsi="Arial" w:cs="Arial"/>
          <w:sz w:val="20"/>
          <w:szCs w:val="20"/>
        </w:rPr>
      </w:pPr>
      <w:r w:rsidRPr="00403FD9">
        <w:rPr>
          <w:rFonts w:ascii="Arial" w:hAnsi="Arial" w:cs="Arial"/>
          <w:sz w:val="20"/>
          <w:szCs w:val="20"/>
        </w:rPr>
        <w:t>Prior to the commencement of the study, written informed consent was diligently sought and obtained from all participating subjects</w:t>
      </w:r>
    </w:p>
    <w:p w14:paraId="0078EE23" w14:textId="77777777" w:rsidR="00186B14" w:rsidRPr="0034259B" w:rsidRDefault="00186B14" w:rsidP="00213007">
      <w:pPr>
        <w:spacing w:line="360" w:lineRule="auto"/>
        <w:jc w:val="both"/>
        <w:rPr>
          <w:rFonts w:ascii="Arial" w:eastAsia="Times New Roman" w:hAnsi="Arial" w:cs="Arial"/>
          <w:sz w:val="20"/>
          <w:szCs w:val="20"/>
        </w:rPr>
      </w:pPr>
    </w:p>
    <w:p w14:paraId="1C91CA9A" w14:textId="5C66A996" w:rsidR="00213007" w:rsidRPr="0034259B" w:rsidRDefault="00213007" w:rsidP="00213007">
      <w:pPr>
        <w:spacing w:line="360" w:lineRule="auto"/>
        <w:jc w:val="both"/>
        <w:rPr>
          <w:rFonts w:ascii="Arial" w:hAnsi="Arial" w:cs="Arial"/>
          <w:b/>
        </w:rPr>
      </w:pPr>
      <w:r w:rsidRPr="0034259B">
        <w:rPr>
          <w:rFonts w:ascii="Arial" w:hAnsi="Arial" w:cs="Arial"/>
          <w:b/>
        </w:rPr>
        <w:t>RECOMMENDATION</w:t>
      </w:r>
    </w:p>
    <w:p w14:paraId="20163DCE" w14:textId="77777777" w:rsidR="00213007" w:rsidRPr="0034259B" w:rsidRDefault="00213007" w:rsidP="00213007">
      <w:pPr>
        <w:spacing w:line="360" w:lineRule="auto"/>
        <w:jc w:val="both"/>
        <w:rPr>
          <w:rFonts w:ascii="Arial" w:hAnsi="Arial" w:cs="Arial"/>
          <w:bCs/>
          <w:sz w:val="20"/>
          <w:szCs w:val="20"/>
        </w:rPr>
      </w:pPr>
      <w:r w:rsidRPr="0034259B">
        <w:rPr>
          <w:rFonts w:ascii="Arial" w:hAnsi="Arial" w:cs="Arial"/>
          <w:bCs/>
          <w:sz w:val="20"/>
          <w:szCs w:val="20"/>
        </w:rPr>
        <w:t>Based on the findings of this study, the following recommendations are proposed:</w:t>
      </w:r>
    </w:p>
    <w:p w14:paraId="104DC2BC" w14:textId="77777777" w:rsidR="00213007" w:rsidRPr="0034259B" w:rsidRDefault="00213007" w:rsidP="00213007">
      <w:pPr>
        <w:numPr>
          <w:ilvl w:val="0"/>
          <w:numId w:val="3"/>
        </w:numPr>
        <w:spacing w:after="160" w:line="360" w:lineRule="auto"/>
        <w:jc w:val="both"/>
        <w:rPr>
          <w:rFonts w:ascii="Arial" w:hAnsi="Arial" w:cs="Arial"/>
          <w:bCs/>
          <w:sz w:val="20"/>
          <w:szCs w:val="20"/>
        </w:rPr>
      </w:pPr>
      <w:r w:rsidRPr="0034259B">
        <w:rPr>
          <w:rFonts w:ascii="Arial" w:hAnsi="Arial" w:cs="Arial"/>
          <w:bCs/>
          <w:sz w:val="20"/>
          <w:szCs w:val="20"/>
        </w:rPr>
        <w:t>Health facilities should implement routine antimicrobial susceptibility testing for </w:t>
      </w:r>
      <w:r w:rsidRPr="0034259B">
        <w:rPr>
          <w:rFonts w:ascii="Arial" w:hAnsi="Arial" w:cs="Arial"/>
          <w:bCs/>
          <w:i/>
          <w:iCs/>
          <w:sz w:val="20"/>
          <w:szCs w:val="20"/>
        </w:rPr>
        <w:t>Salmonella</w:t>
      </w:r>
      <w:r w:rsidRPr="0034259B">
        <w:rPr>
          <w:rFonts w:ascii="Arial" w:hAnsi="Arial" w:cs="Arial"/>
          <w:bCs/>
          <w:sz w:val="20"/>
          <w:szCs w:val="20"/>
        </w:rPr>
        <w:t> species to guide the selection of effective antibiotics for treating infections. This will help reduce the misuse of antibiotics and prevent the development of resistance.</w:t>
      </w:r>
    </w:p>
    <w:p w14:paraId="123450EF" w14:textId="77777777" w:rsidR="00213007" w:rsidRPr="0034259B" w:rsidRDefault="00213007" w:rsidP="00213007">
      <w:pPr>
        <w:numPr>
          <w:ilvl w:val="0"/>
          <w:numId w:val="3"/>
        </w:numPr>
        <w:spacing w:after="160" w:line="360" w:lineRule="auto"/>
        <w:jc w:val="both"/>
        <w:rPr>
          <w:rFonts w:ascii="Arial" w:hAnsi="Arial" w:cs="Arial"/>
          <w:bCs/>
          <w:sz w:val="20"/>
          <w:szCs w:val="20"/>
        </w:rPr>
      </w:pPr>
      <w:r w:rsidRPr="0034259B">
        <w:rPr>
          <w:rFonts w:ascii="Arial" w:hAnsi="Arial" w:cs="Arial"/>
          <w:bCs/>
          <w:sz w:val="20"/>
          <w:szCs w:val="20"/>
        </w:rPr>
        <w:t>Public health initiatives should focus on promoting good sanitation, hygiene practices, and the importance of vaccination in preventing </w:t>
      </w:r>
      <w:r w:rsidRPr="0034259B">
        <w:rPr>
          <w:rFonts w:ascii="Arial" w:hAnsi="Arial" w:cs="Arial"/>
          <w:bCs/>
          <w:i/>
          <w:iCs/>
          <w:sz w:val="20"/>
          <w:szCs w:val="20"/>
        </w:rPr>
        <w:t>Salmonella</w:t>
      </w:r>
      <w:r w:rsidRPr="0034259B">
        <w:rPr>
          <w:rFonts w:ascii="Arial" w:hAnsi="Arial" w:cs="Arial"/>
          <w:bCs/>
          <w:sz w:val="20"/>
          <w:szCs w:val="20"/>
        </w:rPr>
        <w:t> infections. Educational campaigns on handwashing and the dangers of antibiotic misuse should be strengthened, especially in rural areas.</w:t>
      </w:r>
    </w:p>
    <w:p w14:paraId="7C11A1DC" w14:textId="77777777" w:rsidR="00213007" w:rsidRPr="0034259B" w:rsidRDefault="00213007" w:rsidP="00213007">
      <w:pPr>
        <w:numPr>
          <w:ilvl w:val="0"/>
          <w:numId w:val="3"/>
        </w:numPr>
        <w:spacing w:after="160" w:line="360" w:lineRule="auto"/>
        <w:jc w:val="both"/>
        <w:rPr>
          <w:rFonts w:ascii="Arial" w:hAnsi="Arial" w:cs="Arial"/>
          <w:bCs/>
          <w:sz w:val="20"/>
          <w:szCs w:val="20"/>
        </w:rPr>
      </w:pPr>
      <w:r w:rsidRPr="0034259B">
        <w:rPr>
          <w:rFonts w:ascii="Arial" w:hAnsi="Arial" w:cs="Arial"/>
          <w:bCs/>
          <w:sz w:val="20"/>
          <w:szCs w:val="20"/>
        </w:rPr>
        <w:lastRenderedPageBreak/>
        <w:t>Policymakers and healthcare institutions should enhance antibiotic stewardship programs, particularly in settings with high antimicrobial resistance, to regulate the use of antibiotics such as Nitrofurantoin, Chloramphenicol, and Clarithromycin. This will reduce the prevalence of antibiotic-resistant </w:t>
      </w:r>
      <w:r w:rsidRPr="0034259B">
        <w:rPr>
          <w:rFonts w:ascii="Arial" w:hAnsi="Arial" w:cs="Arial"/>
          <w:bCs/>
          <w:i/>
          <w:iCs/>
          <w:sz w:val="20"/>
          <w:szCs w:val="20"/>
        </w:rPr>
        <w:t>Salmonella</w:t>
      </w:r>
      <w:r w:rsidRPr="0034259B">
        <w:rPr>
          <w:rFonts w:ascii="Arial" w:hAnsi="Arial" w:cs="Arial"/>
          <w:bCs/>
          <w:sz w:val="20"/>
          <w:szCs w:val="20"/>
        </w:rPr>
        <w:t> strains.</w:t>
      </w:r>
    </w:p>
    <w:p w14:paraId="4B7B683C" w14:textId="77777777" w:rsidR="00213007" w:rsidRPr="0034259B" w:rsidRDefault="00213007" w:rsidP="00213007">
      <w:pPr>
        <w:pStyle w:val="ListParagraph"/>
        <w:numPr>
          <w:ilvl w:val="0"/>
          <w:numId w:val="3"/>
        </w:numPr>
        <w:spacing w:after="160" w:line="360" w:lineRule="auto"/>
        <w:jc w:val="both"/>
        <w:rPr>
          <w:rFonts w:ascii="Arial" w:hAnsi="Arial" w:cs="Arial"/>
          <w:bCs/>
          <w:sz w:val="20"/>
          <w:szCs w:val="20"/>
        </w:rPr>
      </w:pPr>
      <w:r w:rsidRPr="0034259B">
        <w:rPr>
          <w:rFonts w:ascii="Arial" w:hAnsi="Arial" w:cs="Arial"/>
          <w:bCs/>
          <w:sz w:val="20"/>
          <w:szCs w:val="20"/>
        </w:rPr>
        <w:t xml:space="preserve">Further research should investigate the seasonal and regional variations in </w:t>
      </w:r>
      <w:r w:rsidRPr="0034259B">
        <w:rPr>
          <w:rFonts w:ascii="Arial" w:hAnsi="Arial" w:cs="Arial"/>
          <w:bCs/>
          <w:i/>
          <w:iCs/>
          <w:sz w:val="20"/>
          <w:szCs w:val="20"/>
        </w:rPr>
        <w:t>Salmonella</w:t>
      </w:r>
      <w:r w:rsidRPr="0034259B">
        <w:rPr>
          <w:rFonts w:ascii="Arial" w:hAnsi="Arial" w:cs="Arial"/>
          <w:bCs/>
          <w:sz w:val="20"/>
          <w:szCs w:val="20"/>
        </w:rPr>
        <w:t xml:space="preserve"> prevalence to better understand the factors influencing infection rates. This can guide more targeted public health interventions and improve disease prevention strategies.</w:t>
      </w:r>
    </w:p>
    <w:p w14:paraId="585AB49D" w14:textId="77777777" w:rsidR="00213007" w:rsidRPr="004B687D" w:rsidRDefault="00213007" w:rsidP="00213007">
      <w:pPr>
        <w:spacing w:line="360" w:lineRule="auto"/>
        <w:ind w:left="360"/>
        <w:jc w:val="both"/>
        <w:rPr>
          <w:rFonts w:ascii="Arial" w:hAnsi="Arial" w:cs="Arial"/>
          <w:bCs/>
          <w:sz w:val="24"/>
          <w:szCs w:val="24"/>
        </w:rPr>
      </w:pPr>
    </w:p>
    <w:p w14:paraId="581FBFBE" w14:textId="607D0DBB" w:rsidR="00213007" w:rsidRPr="00905C20" w:rsidRDefault="00213007" w:rsidP="00213007">
      <w:pPr>
        <w:rPr>
          <w:rFonts w:ascii="Arial" w:hAnsi="Arial" w:cs="Arial"/>
          <w:b/>
          <w:bCs/>
        </w:rPr>
      </w:pPr>
      <w:r w:rsidRPr="00905C20">
        <w:rPr>
          <w:rFonts w:ascii="Arial" w:hAnsi="Arial" w:cs="Arial"/>
          <w:b/>
          <w:bCs/>
        </w:rPr>
        <w:t>REFERENCES</w:t>
      </w:r>
    </w:p>
    <w:p w14:paraId="0E352A86"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Abebe, W., </w:t>
      </w:r>
      <w:proofErr w:type="spellStart"/>
      <w:r w:rsidRPr="00905C20">
        <w:rPr>
          <w:rFonts w:ascii="Arial" w:hAnsi="Arial" w:cs="Arial"/>
          <w:sz w:val="20"/>
          <w:szCs w:val="20"/>
        </w:rPr>
        <w:t>Earsido</w:t>
      </w:r>
      <w:proofErr w:type="spellEnd"/>
      <w:r w:rsidRPr="00905C20">
        <w:rPr>
          <w:rFonts w:ascii="Arial" w:hAnsi="Arial" w:cs="Arial"/>
          <w:sz w:val="20"/>
          <w:szCs w:val="20"/>
        </w:rPr>
        <w:t xml:space="preserve">, A., Taye, S., Assefa, M., Eyasu, A., &amp; </w:t>
      </w:r>
      <w:proofErr w:type="spellStart"/>
      <w:r w:rsidRPr="00905C20">
        <w:rPr>
          <w:rFonts w:ascii="Arial" w:hAnsi="Arial" w:cs="Arial"/>
          <w:sz w:val="20"/>
          <w:szCs w:val="20"/>
        </w:rPr>
        <w:t>Godebo</w:t>
      </w:r>
      <w:proofErr w:type="spellEnd"/>
      <w:r w:rsidRPr="00905C20">
        <w:rPr>
          <w:rFonts w:ascii="Arial" w:hAnsi="Arial" w:cs="Arial"/>
          <w:sz w:val="20"/>
          <w:szCs w:val="20"/>
        </w:rPr>
        <w:t xml:space="preserve">, G. (2018). Prevalence and antibiotic susceptibility patterns of Shigella and Salmonella among children aged below five years with </w:t>
      </w:r>
      <w:proofErr w:type="spellStart"/>
      <w:r w:rsidRPr="00905C20">
        <w:rPr>
          <w:rFonts w:ascii="Arial" w:hAnsi="Arial" w:cs="Arial"/>
          <w:sz w:val="20"/>
          <w:szCs w:val="20"/>
        </w:rPr>
        <w:t>Diarrhoea</w:t>
      </w:r>
      <w:proofErr w:type="spellEnd"/>
      <w:r w:rsidRPr="00905C20">
        <w:rPr>
          <w:rFonts w:ascii="Arial" w:hAnsi="Arial" w:cs="Arial"/>
          <w:sz w:val="20"/>
          <w:szCs w:val="20"/>
        </w:rPr>
        <w:t xml:space="preserve"> attending </w:t>
      </w:r>
      <w:proofErr w:type="spellStart"/>
      <w:r w:rsidRPr="00905C20">
        <w:rPr>
          <w:rFonts w:ascii="Arial" w:hAnsi="Arial" w:cs="Arial"/>
          <w:sz w:val="20"/>
          <w:szCs w:val="20"/>
        </w:rPr>
        <w:t>Nigist</w:t>
      </w:r>
      <w:proofErr w:type="spellEnd"/>
      <w:r w:rsidRPr="00905C20">
        <w:rPr>
          <w:rFonts w:ascii="Arial" w:hAnsi="Arial" w:cs="Arial"/>
          <w:sz w:val="20"/>
          <w:szCs w:val="20"/>
        </w:rPr>
        <w:t xml:space="preserve"> Eleni Mohammed memorial hospital, South Ethiopia. BMC pediatrics, 18(1), 241. </w:t>
      </w:r>
      <w:hyperlink r:id="rId8" w:history="1">
        <w:r w:rsidRPr="00905C20">
          <w:rPr>
            <w:rStyle w:val="Hyperlink"/>
            <w:rFonts w:ascii="Arial" w:hAnsi="Arial" w:cs="Arial"/>
            <w:sz w:val="20"/>
            <w:szCs w:val="20"/>
          </w:rPr>
          <w:t>https://doi.org/10.1186/s12887-018-1221-9</w:t>
        </w:r>
      </w:hyperlink>
    </w:p>
    <w:p w14:paraId="28AD0909"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Algammal</w:t>
      </w:r>
      <w:proofErr w:type="spellEnd"/>
      <w:r w:rsidRPr="00905C20">
        <w:rPr>
          <w:rFonts w:ascii="Arial" w:hAnsi="Arial" w:cs="Arial"/>
          <w:sz w:val="20"/>
          <w:szCs w:val="20"/>
        </w:rPr>
        <w:t>, A. M., El-</w:t>
      </w:r>
      <w:proofErr w:type="spellStart"/>
      <w:r w:rsidRPr="00905C20">
        <w:rPr>
          <w:rFonts w:ascii="Arial" w:hAnsi="Arial" w:cs="Arial"/>
          <w:sz w:val="20"/>
          <w:szCs w:val="20"/>
        </w:rPr>
        <w:t>Tarabili</w:t>
      </w:r>
      <w:proofErr w:type="spellEnd"/>
      <w:r w:rsidRPr="00905C20">
        <w:rPr>
          <w:rFonts w:ascii="Arial" w:hAnsi="Arial" w:cs="Arial"/>
          <w:sz w:val="20"/>
          <w:szCs w:val="20"/>
        </w:rPr>
        <w:t xml:space="preserve">, R. M., Abd El-Ghany, W. A., </w:t>
      </w:r>
      <w:proofErr w:type="spellStart"/>
      <w:r w:rsidRPr="00905C20">
        <w:rPr>
          <w:rFonts w:ascii="Arial" w:hAnsi="Arial" w:cs="Arial"/>
          <w:sz w:val="20"/>
          <w:szCs w:val="20"/>
        </w:rPr>
        <w:t>Almanzalawi</w:t>
      </w:r>
      <w:proofErr w:type="spellEnd"/>
      <w:r w:rsidRPr="00905C20">
        <w:rPr>
          <w:rFonts w:ascii="Arial" w:hAnsi="Arial" w:cs="Arial"/>
          <w:sz w:val="20"/>
          <w:szCs w:val="20"/>
        </w:rPr>
        <w:t xml:space="preserve">, E. A., Alqahtani, T. M., </w:t>
      </w:r>
      <w:proofErr w:type="spellStart"/>
      <w:r w:rsidRPr="00905C20">
        <w:rPr>
          <w:rFonts w:ascii="Arial" w:hAnsi="Arial" w:cs="Arial"/>
          <w:sz w:val="20"/>
          <w:szCs w:val="20"/>
        </w:rPr>
        <w:t>Ghabban</w:t>
      </w:r>
      <w:proofErr w:type="spellEnd"/>
      <w:r w:rsidRPr="00905C20">
        <w:rPr>
          <w:rFonts w:ascii="Arial" w:hAnsi="Arial" w:cs="Arial"/>
          <w:sz w:val="20"/>
          <w:szCs w:val="20"/>
        </w:rPr>
        <w:t xml:space="preserve">, H., Al-Otaibi, A. S., </w:t>
      </w:r>
      <w:proofErr w:type="spellStart"/>
      <w:r w:rsidRPr="00905C20">
        <w:rPr>
          <w:rFonts w:ascii="Arial" w:hAnsi="Arial" w:cs="Arial"/>
          <w:sz w:val="20"/>
          <w:szCs w:val="20"/>
        </w:rPr>
        <w:t>Alatfeehy</w:t>
      </w:r>
      <w:proofErr w:type="spellEnd"/>
      <w:r w:rsidRPr="00905C20">
        <w:rPr>
          <w:rFonts w:ascii="Arial" w:hAnsi="Arial" w:cs="Arial"/>
          <w:sz w:val="20"/>
          <w:szCs w:val="20"/>
        </w:rPr>
        <w:t xml:space="preserve">, N. M., </w:t>
      </w:r>
      <w:proofErr w:type="spellStart"/>
      <w:r w:rsidRPr="00905C20">
        <w:rPr>
          <w:rFonts w:ascii="Arial" w:hAnsi="Arial" w:cs="Arial"/>
          <w:sz w:val="20"/>
          <w:szCs w:val="20"/>
        </w:rPr>
        <w:t>Abosleima</w:t>
      </w:r>
      <w:proofErr w:type="spellEnd"/>
      <w:r w:rsidRPr="00905C20">
        <w:rPr>
          <w:rFonts w:ascii="Arial" w:hAnsi="Arial" w:cs="Arial"/>
          <w:sz w:val="20"/>
          <w:szCs w:val="20"/>
        </w:rPr>
        <w:t xml:space="preserve">, N. M., Hetta, H. F., &amp; Badawy, G. A. (2023). Resistance profiles, virulence and antimicrobial resistance genes of XDR S. Enteritidis and S. Typhimurium. AMB Express, 13(1), 110. </w:t>
      </w:r>
      <w:hyperlink r:id="rId9" w:history="1">
        <w:r w:rsidRPr="00905C20">
          <w:rPr>
            <w:rStyle w:val="Hyperlink"/>
            <w:rFonts w:ascii="Arial" w:hAnsi="Arial" w:cs="Arial"/>
            <w:sz w:val="20"/>
            <w:szCs w:val="20"/>
          </w:rPr>
          <w:t>https://doi.org/10.1186/s13568-023-01615-x</w:t>
        </w:r>
      </w:hyperlink>
    </w:p>
    <w:p w14:paraId="11405425"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Andrews, J. R., Baker, S., Marks, F., Alsan, M., Garrett, D., Gellin, B. G., ... &amp; Lo, N. C. (2019). Typhoid conjugate vaccines: a new tool in the fight against antimicrobial resistance. The Lancet Infectious Diseases, 19(1), e26-e30.</w:t>
      </w:r>
    </w:p>
    <w:p w14:paraId="6BE8D9EB"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Assefa, A. and Girma, M., 2019. Prevalence and antimicrobial susceptibility patterns of </w:t>
      </w:r>
      <w:r w:rsidRPr="00905C20">
        <w:rPr>
          <w:rFonts w:ascii="Arial" w:hAnsi="Arial" w:cs="Arial"/>
          <w:i/>
          <w:iCs/>
          <w:sz w:val="20"/>
          <w:szCs w:val="20"/>
        </w:rPr>
        <w:t>Salmonella</w:t>
      </w:r>
      <w:r w:rsidRPr="00905C20">
        <w:rPr>
          <w:rFonts w:ascii="Arial" w:hAnsi="Arial" w:cs="Arial"/>
          <w:sz w:val="20"/>
          <w:szCs w:val="20"/>
        </w:rPr>
        <w:t xml:space="preserve"> and </w:t>
      </w:r>
      <w:r w:rsidRPr="00905C20">
        <w:rPr>
          <w:rFonts w:ascii="Arial" w:hAnsi="Arial" w:cs="Arial"/>
          <w:i/>
          <w:iCs/>
          <w:sz w:val="20"/>
          <w:szCs w:val="20"/>
        </w:rPr>
        <w:t>Shigella</w:t>
      </w:r>
      <w:r w:rsidRPr="00905C20">
        <w:rPr>
          <w:rFonts w:ascii="Arial" w:hAnsi="Arial" w:cs="Arial"/>
          <w:sz w:val="20"/>
          <w:szCs w:val="20"/>
        </w:rPr>
        <w:t xml:space="preserve"> isolates among children aged below five years with diarrhea attending Robe General Hospital and Goba Referral Hospital, South East Ethiopia. </w:t>
      </w:r>
      <w:r w:rsidRPr="00905C20">
        <w:rPr>
          <w:rFonts w:ascii="Arial" w:hAnsi="Arial" w:cs="Arial"/>
          <w:i/>
          <w:iCs/>
          <w:sz w:val="20"/>
          <w:szCs w:val="20"/>
        </w:rPr>
        <w:t>Tropical diseases, travel medicine and vaccines</w:t>
      </w:r>
      <w:r w:rsidRPr="00905C20">
        <w:rPr>
          <w:rFonts w:ascii="Arial" w:hAnsi="Arial" w:cs="Arial"/>
          <w:sz w:val="20"/>
          <w:szCs w:val="20"/>
        </w:rPr>
        <w:t>, 5(1), p.19.</w:t>
      </w:r>
    </w:p>
    <w:p w14:paraId="5EFCFB57"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Badr, H. S., Colston, J. M., Nguyen, N. L. H., Chen, Y. T., Burnett, E., Ali, S. A., ... &amp; Kosek, M. N. (2023). Spatiotemporal variation in risk of Shigella infection in childhood: a global risk mapping and prediction model using individual participant data. The Lancet Global Health, 11(3), e373-e384.</w:t>
      </w:r>
    </w:p>
    <w:p w14:paraId="2A4312E5"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Bazira</w:t>
      </w:r>
      <w:proofErr w:type="spellEnd"/>
      <w:r w:rsidRPr="00905C20">
        <w:rPr>
          <w:rFonts w:ascii="Arial" w:hAnsi="Arial" w:cs="Arial"/>
          <w:sz w:val="20"/>
          <w:szCs w:val="20"/>
        </w:rPr>
        <w:t xml:space="preserve">, J., Pauline Petra, N., Nakato, C. N., </w:t>
      </w:r>
      <w:proofErr w:type="spellStart"/>
      <w:r w:rsidRPr="00905C20">
        <w:rPr>
          <w:rFonts w:ascii="Arial" w:hAnsi="Arial" w:cs="Arial"/>
          <w:sz w:val="20"/>
          <w:szCs w:val="20"/>
        </w:rPr>
        <w:t>Walekhwa</w:t>
      </w:r>
      <w:proofErr w:type="spellEnd"/>
      <w:r w:rsidRPr="00905C20">
        <w:rPr>
          <w:rFonts w:ascii="Arial" w:hAnsi="Arial" w:cs="Arial"/>
          <w:sz w:val="20"/>
          <w:szCs w:val="20"/>
        </w:rPr>
        <w:t xml:space="preserve">, A. W., Nakazibwe, B., &amp; Kawuma, S. (2025). Trends in Antibiotic Resistance in </w:t>
      </w:r>
      <w:proofErr w:type="spellStart"/>
      <w:r w:rsidRPr="00905C20">
        <w:rPr>
          <w:rFonts w:ascii="Arial" w:hAnsi="Arial" w:cs="Arial"/>
          <w:sz w:val="20"/>
          <w:szCs w:val="20"/>
        </w:rPr>
        <w:t>Uropathogens</w:t>
      </w:r>
      <w:proofErr w:type="spellEnd"/>
      <w:r w:rsidRPr="00905C20">
        <w:rPr>
          <w:rFonts w:ascii="Arial" w:hAnsi="Arial" w:cs="Arial"/>
          <w:sz w:val="20"/>
          <w:szCs w:val="20"/>
        </w:rPr>
        <w:t xml:space="preserve"> at Mbarara Regional Referral Hospital (2019–2024): A Retrospective Study. Infection and Drug Resistance, 3875-3890.</w:t>
      </w:r>
    </w:p>
    <w:p w14:paraId="6A38B04F"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Bocha</w:t>
      </w:r>
      <w:proofErr w:type="spellEnd"/>
      <w:r w:rsidRPr="00905C20">
        <w:rPr>
          <w:rFonts w:ascii="Arial" w:hAnsi="Arial" w:cs="Arial"/>
          <w:sz w:val="20"/>
          <w:szCs w:val="20"/>
        </w:rPr>
        <w:t xml:space="preserve">, M. A., Gachohi, J., Karanja, S., &amp; </w:t>
      </w:r>
      <w:proofErr w:type="spellStart"/>
      <w:r w:rsidRPr="00905C20">
        <w:rPr>
          <w:rFonts w:ascii="Arial" w:hAnsi="Arial" w:cs="Arial"/>
          <w:sz w:val="20"/>
          <w:szCs w:val="20"/>
        </w:rPr>
        <w:t>Mwachari</w:t>
      </w:r>
      <w:proofErr w:type="spellEnd"/>
      <w:r w:rsidRPr="00905C20">
        <w:rPr>
          <w:rFonts w:ascii="Arial" w:hAnsi="Arial" w:cs="Arial"/>
          <w:sz w:val="20"/>
          <w:szCs w:val="20"/>
        </w:rPr>
        <w:t>, C. (2023). Water, Sanitation and Hygienic (WASH) risk factors that promote cholera outbreaks in Nairobi County. African Journal of Health Sciences, 36(2), 104-112.</w:t>
      </w:r>
    </w:p>
    <w:p w14:paraId="1BD0ADBA"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Boyle, E.C., Bishop, J.L., Grassl, G.A. and Finlay, B.B., 2017. </w:t>
      </w:r>
      <w:r w:rsidRPr="00905C20">
        <w:rPr>
          <w:rFonts w:ascii="Arial" w:hAnsi="Arial" w:cs="Arial"/>
          <w:i/>
          <w:iCs/>
          <w:sz w:val="20"/>
          <w:szCs w:val="20"/>
        </w:rPr>
        <w:t>Salmonella</w:t>
      </w:r>
      <w:r w:rsidRPr="00905C20">
        <w:rPr>
          <w:rFonts w:ascii="Arial" w:hAnsi="Arial" w:cs="Arial"/>
          <w:sz w:val="20"/>
          <w:szCs w:val="20"/>
        </w:rPr>
        <w:t xml:space="preserve">: from pathogenesis to therapeutics. </w:t>
      </w:r>
      <w:r w:rsidRPr="00905C20">
        <w:rPr>
          <w:rFonts w:ascii="Arial" w:hAnsi="Arial" w:cs="Arial"/>
          <w:i/>
          <w:iCs/>
          <w:sz w:val="20"/>
          <w:szCs w:val="20"/>
        </w:rPr>
        <w:t>Journal of bacteriology</w:t>
      </w:r>
      <w:r w:rsidRPr="00905C20">
        <w:rPr>
          <w:rFonts w:ascii="Arial" w:hAnsi="Arial" w:cs="Arial"/>
          <w:sz w:val="20"/>
          <w:szCs w:val="20"/>
        </w:rPr>
        <w:t>, 189(5), pp.1489-1495.</w:t>
      </w:r>
    </w:p>
    <w:p w14:paraId="2FA5890B"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lastRenderedPageBreak/>
        <w:t xml:space="preserve">Dade, Y., Kannaiyan, M., Dedecha, W., Daka, D., Husen, O., Gemechu, T., </w:t>
      </w:r>
      <w:proofErr w:type="spellStart"/>
      <w:r w:rsidRPr="00905C20">
        <w:rPr>
          <w:rFonts w:ascii="Arial" w:hAnsi="Arial" w:cs="Arial"/>
          <w:sz w:val="20"/>
          <w:szCs w:val="20"/>
        </w:rPr>
        <w:t>Aliyo</w:t>
      </w:r>
      <w:proofErr w:type="spellEnd"/>
      <w:r w:rsidRPr="00905C20">
        <w:rPr>
          <w:rFonts w:ascii="Arial" w:hAnsi="Arial" w:cs="Arial"/>
          <w:sz w:val="20"/>
          <w:szCs w:val="20"/>
        </w:rPr>
        <w:t xml:space="preserve">, A., &amp; Boru, K. (2025). Prevalence, antimicrobial susceptibility pattern and associated factors of Salmonella and Shigella among under five children with diarrhea attending Bule Hora University Teaching Hospital, </w:t>
      </w:r>
      <w:proofErr w:type="spellStart"/>
      <w:r w:rsidRPr="00905C20">
        <w:rPr>
          <w:rFonts w:ascii="Arial" w:hAnsi="Arial" w:cs="Arial"/>
          <w:sz w:val="20"/>
          <w:szCs w:val="20"/>
        </w:rPr>
        <w:t>Bule</w:t>
      </w:r>
      <w:proofErr w:type="spellEnd"/>
      <w:r w:rsidRPr="00905C20">
        <w:rPr>
          <w:rFonts w:ascii="Arial" w:hAnsi="Arial" w:cs="Arial"/>
          <w:sz w:val="20"/>
          <w:szCs w:val="20"/>
        </w:rPr>
        <w:t xml:space="preserve"> Hora, West </w:t>
      </w:r>
      <w:proofErr w:type="spellStart"/>
      <w:r w:rsidRPr="00905C20">
        <w:rPr>
          <w:rFonts w:ascii="Arial" w:hAnsi="Arial" w:cs="Arial"/>
          <w:sz w:val="20"/>
          <w:szCs w:val="20"/>
        </w:rPr>
        <w:t>Guji</w:t>
      </w:r>
      <w:proofErr w:type="spellEnd"/>
      <w:r w:rsidRPr="00905C20">
        <w:rPr>
          <w:rFonts w:ascii="Arial" w:hAnsi="Arial" w:cs="Arial"/>
          <w:sz w:val="20"/>
          <w:szCs w:val="20"/>
        </w:rPr>
        <w:t>, Ethiopia. BMC infectious diseases, 25(1), 571. https://doi.org/10.1186/s12879-025-10960-0</w:t>
      </w:r>
    </w:p>
    <w:p w14:paraId="7C8747FB"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Dessale</w:t>
      </w:r>
      <w:proofErr w:type="spellEnd"/>
      <w:r w:rsidRPr="00905C20">
        <w:rPr>
          <w:rFonts w:ascii="Arial" w:hAnsi="Arial" w:cs="Arial"/>
          <w:sz w:val="20"/>
          <w:szCs w:val="20"/>
        </w:rPr>
        <w:t xml:space="preserve">, M., Mengistu, G., &amp; </w:t>
      </w:r>
      <w:proofErr w:type="spellStart"/>
      <w:r w:rsidRPr="00905C20">
        <w:rPr>
          <w:rFonts w:ascii="Arial" w:hAnsi="Arial" w:cs="Arial"/>
          <w:sz w:val="20"/>
          <w:szCs w:val="20"/>
        </w:rPr>
        <w:t>Mengist</w:t>
      </w:r>
      <w:proofErr w:type="spellEnd"/>
      <w:r w:rsidRPr="00905C20">
        <w:rPr>
          <w:rFonts w:ascii="Arial" w:hAnsi="Arial" w:cs="Arial"/>
          <w:sz w:val="20"/>
          <w:szCs w:val="20"/>
        </w:rPr>
        <w:t>, H. M. (2023). Prevalence, antimicrobial resistance pattern, and associated factors of Salmonella and Shigella among under five diarrheic children attending public health facilities in Debre Markos town, Northwest Ethiopia. Frontiers in Public Health, 11, 1114223.</w:t>
      </w:r>
    </w:p>
    <w:p w14:paraId="6CE151FB"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Hayamo</w:t>
      </w:r>
      <w:proofErr w:type="spellEnd"/>
      <w:r w:rsidRPr="00905C20">
        <w:rPr>
          <w:rFonts w:ascii="Arial" w:hAnsi="Arial" w:cs="Arial"/>
          <w:sz w:val="20"/>
          <w:szCs w:val="20"/>
        </w:rPr>
        <w:t xml:space="preserve">, M., Alemayehu, T., Tadesse, B., Mitiku, E. and </w:t>
      </w:r>
      <w:proofErr w:type="spellStart"/>
      <w:r w:rsidRPr="00905C20">
        <w:rPr>
          <w:rFonts w:ascii="Arial" w:hAnsi="Arial" w:cs="Arial"/>
          <w:sz w:val="20"/>
          <w:szCs w:val="20"/>
        </w:rPr>
        <w:t>Bedawi</w:t>
      </w:r>
      <w:proofErr w:type="spellEnd"/>
      <w:r w:rsidRPr="00905C20">
        <w:rPr>
          <w:rFonts w:ascii="Arial" w:hAnsi="Arial" w:cs="Arial"/>
          <w:sz w:val="20"/>
          <w:szCs w:val="20"/>
        </w:rPr>
        <w:t xml:space="preserve">, Z., 2021. Magnitude, risk factors and antimicrobial susceptibility pattern of </w:t>
      </w:r>
      <w:r w:rsidRPr="00905C20">
        <w:rPr>
          <w:rFonts w:ascii="Arial" w:hAnsi="Arial" w:cs="Arial"/>
          <w:i/>
          <w:iCs/>
          <w:sz w:val="20"/>
          <w:szCs w:val="20"/>
        </w:rPr>
        <w:t>Shigella</w:t>
      </w:r>
      <w:r w:rsidRPr="00905C20">
        <w:rPr>
          <w:rFonts w:ascii="Arial" w:hAnsi="Arial" w:cs="Arial"/>
          <w:sz w:val="20"/>
          <w:szCs w:val="20"/>
        </w:rPr>
        <w:t xml:space="preserve"> and </w:t>
      </w:r>
      <w:r w:rsidRPr="00905C20">
        <w:rPr>
          <w:rFonts w:ascii="Arial" w:hAnsi="Arial" w:cs="Arial"/>
          <w:i/>
          <w:iCs/>
          <w:sz w:val="20"/>
          <w:szCs w:val="20"/>
        </w:rPr>
        <w:t>Salmonella</w:t>
      </w:r>
      <w:r w:rsidRPr="00905C20">
        <w:rPr>
          <w:rFonts w:ascii="Arial" w:hAnsi="Arial" w:cs="Arial"/>
          <w:sz w:val="20"/>
          <w:szCs w:val="20"/>
        </w:rPr>
        <w:t xml:space="preserve">, among children with diarrhea in Southern Ethiopia: A Cross-sectional Study. </w:t>
      </w:r>
      <w:r w:rsidRPr="00905C20">
        <w:rPr>
          <w:rFonts w:ascii="Arial" w:hAnsi="Arial" w:cs="Arial"/>
          <w:i/>
          <w:iCs/>
          <w:sz w:val="20"/>
          <w:szCs w:val="20"/>
        </w:rPr>
        <w:t>SAGE Open Medicine</w:t>
      </w:r>
      <w:r w:rsidRPr="00905C20">
        <w:rPr>
          <w:rFonts w:ascii="Arial" w:hAnsi="Arial" w:cs="Arial"/>
          <w:sz w:val="20"/>
          <w:szCs w:val="20"/>
        </w:rPr>
        <w:t>, 9, p.20503121211009729.</w:t>
      </w:r>
    </w:p>
    <w:p w14:paraId="1B12F64F"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Kotloff, K. L., Platts-Mills, J. A., Nasrin, D., Roose, A., Blackwelder, W. C., &amp; Levine, M. M. (2017). Global burden of diarrheal diseases among children in developing countries: Incidence, etiology, and insights from new molecular diagnostic techniques. Vaccine, 35(49), 6783-6789.</w:t>
      </w:r>
    </w:p>
    <w:p w14:paraId="417FEC5F"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Nundwe</w:t>
      </w:r>
      <w:proofErr w:type="spellEnd"/>
      <w:r w:rsidRPr="00905C20">
        <w:rPr>
          <w:rFonts w:ascii="Arial" w:hAnsi="Arial" w:cs="Arial"/>
          <w:sz w:val="20"/>
          <w:szCs w:val="20"/>
        </w:rPr>
        <w:t xml:space="preserve">, M., Chizimu, J. Y., Mwaba, J., Shawa, M., Katete, R. S., </w:t>
      </w:r>
      <w:proofErr w:type="spellStart"/>
      <w:r w:rsidRPr="00905C20">
        <w:rPr>
          <w:rFonts w:ascii="Arial" w:hAnsi="Arial" w:cs="Arial"/>
          <w:sz w:val="20"/>
          <w:szCs w:val="20"/>
        </w:rPr>
        <w:t>Mutengo</w:t>
      </w:r>
      <w:proofErr w:type="spellEnd"/>
      <w:r w:rsidRPr="00905C20">
        <w:rPr>
          <w:rFonts w:ascii="Arial" w:hAnsi="Arial" w:cs="Arial"/>
          <w:sz w:val="20"/>
          <w:szCs w:val="20"/>
        </w:rPr>
        <w:t>, M. M., ... &amp; Suzuki, Y. (2025). Antimicrobial Resistance Patterns and Serological Diversity of Shigella Species from Patient Isolates at University Teaching Hospital in Lusaka, Zambia. Bacteria, 4(2), 18.</w:t>
      </w:r>
    </w:p>
    <w:p w14:paraId="639BD0C7"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Okesanya</w:t>
      </w:r>
      <w:proofErr w:type="spellEnd"/>
      <w:r w:rsidRPr="00905C20">
        <w:rPr>
          <w:rFonts w:ascii="Arial" w:hAnsi="Arial" w:cs="Arial"/>
          <w:sz w:val="20"/>
          <w:szCs w:val="20"/>
        </w:rPr>
        <w:t xml:space="preserve">, O. J., Eshun, G., </w:t>
      </w:r>
      <w:proofErr w:type="spellStart"/>
      <w:r w:rsidRPr="00905C20">
        <w:rPr>
          <w:rFonts w:ascii="Arial" w:hAnsi="Arial" w:cs="Arial"/>
          <w:sz w:val="20"/>
          <w:szCs w:val="20"/>
        </w:rPr>
        <w:t>Ukoaka</w:t>
      </w:r>
      <w:proofErr w:type="spellEnd"/>
      <w:r w:rsidRPr="00905C20">
        <w:rPr>
          <w:rFonts w:ascii="Arial" w:hAnsi="Arial" w:cs="Arial"/>
          <w:sz w:val="20"/>
          <w:szCs w:val="20"/>
        </w:rPr>
        <w:t>, B. M., Manirambona, E., Olabode, O. N., Adesola, R. O., Okon, I. I., Jamil, S., Singh, A., Lucero-</w:t>
      </w:r>
      <w:proofErr w:type="spellStart"/>
      <w:r w:rsidRPr="00905C20">
        <w:rPr>
          <w:rFonts w:ascii="Arial" w:hAnsi="Arial" w:cs="Arial"/>
          <w:sz w:val="20"/>
          <w:szCs w:val="20"/>
        </w:rPr>
        <w:t>Prisno</w:t>
      </w:r>
      <w:proofErr w:type="spellEnd"/>
      <w:r w:rsidRPr="00905C20">
        <w:rPr>
          <w:rFonts w:ascii="Arial" w:hAnsi="Arial" w:cs="Arial"/>
          <w:sz w:val="20"/>
          <w:szCs w:val="20"/>
        </w:rPr>
        <w:t xml:space="preserve">, D. E., 3rd, Ali, H. M., &amp; Chowdhury, A. B. M. A. (2024). Water, sanitation, and hygiene (WASH) practices in Africa: exploring the effects on public health and sustainable development plans. Tropical medicine and health, 52(1), 68. </w:t>
      </w:r>
      <w:hyperlink r:id="rId10" w:history="1">
        <w:r w:rsidRPr="00905C20">
          <w:rPr>
            <w:rStyle w:val="Hyperlink"/>
            <w:rFonts w:ascii="Arial" w:hAnsi="Arial" w:cs="Arial"/>
            <w:sz w:val="20"/>
            <w:szCs w:val="20"/>
          </w:rPr>
          <w:t>https://doi.org/10.1186/s41182-024-00614-3</w:t>
        </w:r>
      </w:hyperlink>
    </w:p>
    <w:p w14:paraId="6BA53B15"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Ryabokon</w:t>
      </w:r>
      <w:proofErr w:type="spellEnd"/>
      <w:r w:rsidRPr="00905C20">
        <w:rPr>
          <w:rFonts w:ascii="Arial" w:hAnsi="Arial" w:cs="Arial"/>
          <w:sz w:val="20"/>
          <w:szCs w:val="20"/>
        </w:rPr>
        <w:t xml:space="preserve">, E. V., Onishchenko, T. E., Furyk, E. A., &amp; </w:t>
      </w:r>
      <w:proofErr w:type="spellStart"/>
      <w:r w:rsidRPr="00905C20">
        <w:rPr>
          <w:rFonts w:ascii="Arial" w:hAnsi="Arial" w:cs="Arial"/>
          <w:sz w:val="20"/>
          <w:szCs w:val="20"/>
        </w:rPr>
        <w:t>Khelemendyk</w:t>
      </w:r>
      <w:proofErr w:type="spellEnd"/>
      <w:r w:rsidRPr="00905C20">
        <w:rPr>
          <w:rFonts w:ascii="Arial" w:hAnsi="Arial" w:cs="Arial"/>
          <w:sz w:val="20"/>
          <w:szCs w:val="20"/>
        </w:rPr>
        <w:t xml:space="preserve">, А. В. (2020). Introduction to </w:t>
      </w:r>
      <w:proofErr w:type="spellStart"/>
      <w:r w:rsidRPr="00905C20">
        <w:rPr>
          <w:rFonts w:ascii="Arial" w:hAnsi="Arial" w:cs="Arial"/>
          <w:sz w:val="20"/>
          <w:szCs w:val="20"/>
        </w:rPr>
        <w:t>infectology</w:t>
      </w:r>
      <w:proofErr w:type="spellEnd"/>
      <w:r w:rsidRPr="00905C20">
        <w:rPr>
          <w:rFonts w:ascii="Arial" w:hAnsi="Arial" w:cs="Arial"/>
          <w:sz w:val="20"/>
          <w:szCs w:val="20"/>
        </w:rPr>
        <w:t xml:space="preserve">. </w:t>
      </w:r>
      <w:proofErr w:type="spellStart"/>
      <w:r w:rsidRPr="00905C20">
        <w:rPr>
          <w:rFonts w:ascii="Arial" w:hAnsi="Arial" w:cs="Arial"/>
          <w:sz w:val="20"/>
          <w:szCs w:val="20"/>
        </w:rPr>
        <w:t>Infections</w:t>
      </w:r>
      <w:proofErr w:type="spellEnd"/>
      <w:r w:rsidRPr="00905C20">
        <w:rPr>
          <w:rFonts w:ascii="Arial" w:hAnsi="Arial" w:cs="Arial"/>
          <w:sz w:val="20"/>
          <w:szCs w:val="20"/>
        </w:rPr>
        <w:t xml:space="preserve"> diseases with fecal-oral transmission. Module 1</w:t>
      </w:r>
    </w:p>
    <w:p w14:paraId="3CD877D6"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Shalaby, A., Ismail, M. M., &amp; El-</w:t>
      </w:r>
      <w:proofErr w:type="spellStart"/>
      <w:r w:rsidRPr="00905C20">
        <w:rPr>
          <w:rFonts w:ascii="Arial" w:hAnsi="Arial" w:cs="Arial"/>
          <w:sz w:val="20"/>
          <w:szCs w:val="20"/>
        </w:rPr>
        <w:t>Sharkawy</w:t>
      </w:r>
      <w:proofErr w:type="spellEnd"/>
      <w:r w:rsidRPr="00905C20">
        <w:rPr>
          <w:rFonts w:ascii="Arial" w:hAnsi="Arial" w:cs="Arial"/>
          <w:sz w:val="20"/>
          <w:szCs w:val="20"/>
        </w:rPr>
        <w:t xml:space="preserve">, H. (2022). Isolation, Identification, and Genetic Characterization of Antibiotic Resistance of Salmonella Species Isolated from Chicken Farms. Journal of tropical medicine, 2022, 6065831. </w:t>
      </w:r>
      <w:hyperlink r:id="rId11" w:history="1">
        <w:r w:rsidRPr="00905C20">
          <w:rPr>
            <w:rStyle w:val="Hyperlink"/>
            <w:rFonts w:ascii="Arial" w:hAnsi="Arial" w:cs="Arial"/>
            <w:sz w:val="20"/>
            <w:szCs w:val="20"/>
          </w:rPr>
          <w:t>https://doi.org/10.1155/2022/6065831</w:t>
        </w:r>
      </w:hyperlink>
    </w:p>
    <w:p w14:paraId="577A1319"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Sivanandy</w:t>
      </w:r>
      <w:proofErr w:type="spellEnd"/>
      <w:r w:rsidRPr="00905C20">
        <w:rPr>
          <w:rFonts w:ascii="Arial" w:hAnsi="Arial" w:cs="Arial"/>
          <w:sz w:val="20"/>
          <w:szCs w:val="20"/>
        </w:rPr>
        <w:t xml:space="preserve">, P., Yuk, L. S., Yi, C. S., Kaur, I., Ern, F. H. S., &amp; </w:t>
      </w:r>
      <w:proofErr w:type="spellStart"/>
      <w:r w:rsidRPr="00905C20">
        <w:rPr>
          <w:rFonts w:ascii="Arial" w:hAnsi="Arial" w:cs="Arial"/>
          <w:sz w:val="20"/>
          <w:szCs w:val="20"/>
        </w:rPr>
        <w:t>Manirajan</w:t>
      </w:r>
      <w:proofErr w:type="spellEnd"/>
      <w:r w:rsidRPr="00905C20">
        <w:rPr>
          <w:rFonts w:ascii="Arial" w:hAnsi="Arial" w:cs="Arial"/>
          <w:sz w:val="20"/>
          <w:szCs w:val="20"/>
        </w:rPr>
        <w:t xml:space="preserve">, P. (2024). A systematic review of recent outbreaks and the efficacy and safety of drugs approved for the treatment of Salmonella infections. IJID regions, 14, 100516. </w:t>
      </w:r>
      <w:hyperlink r:id="rId12" w:history="1">
        <w:r w:rsidRPr="00905C20">
          <w:rPr>
            <w:rStyle w:val="Hyperlink"/>
            <w:rFonts w:ascii="Arial" w:hAnsi="Arial" w:cs="Arial"/>
            <w:sz w:val="20"/>
            <w:szCs w:val="20"/>
          </w:rPr>
          <w:t>https://doi.org/10.1016/j.ijregi.2024.100516</w:t>
        </w:r>
      </w:hyperlink>
      <w:r w:rsidRPr="00905C20">
        <w:rPr>
          <w:rFonts w:ascii="Arial" w:hAnsi="Arial" w:cs="Arial"/>
          <w:sz w:val="20"/>
          <w:szCs w:val="20"/>
        </w:rPr>
        <w:t>.</w:t>
      </w:r>
    </w:p>
    <w:p w14:paraId="013B956E"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Sivanandy</w:t>
      </w:r>
      <w:proofErr w:type="spellEnd"/>
      <w:r w:rsidRPr="00905C20">
        <w:rPr>
          <w:rFonts w:ascii="Arial" w:hAnsi="Arial" w:cs="Arial"/>
          <w:sz w:val="20"/>
          <w:szCs w:val="20"/>
        </w:rPr>
        <w:t xml:space="preserve">, P., Yuk, L. S., Yi, C. S., Kaur, I., Ern, F. H. S., &amp; </w:t>
      </w:r>
      <w:proofErr w:type="spellStart"/>
      <w:r w:rsidRPr="00905C20">
        <w:rPr>
          <w:rFonts w:ascii="Arial" w:hAnsi="Arial" w:cs="Arial"/>
          <w:sz w:val="20"/>
          <w:szCs w:val="20"/>
        </w:rPr>
        <w:t>Manirajan</w:t>
      </w:r>
      <w:proofErr w:type="spellEnd"/>
      <w:r w:rsidRPr="00905C20">
        <w:rPr>
          <w:rFonts w:ascii="Arial" w:hAnsi="Arial" w:cs="Arial"/>
          <w:sz w:val="20"/>
          <w:szCs w:val="20"/>
        </w:rPr>
        <w:t>, P. (2024). A systematic review of recent outbreaks and the efficacy and safety of drugs approved for the treatment of Salmonella infections. IJID regions, 14, 100516. https://doi.org/10.1016/j.ijregi.2024.100516.</w:t>
      </w:r>
    </w:p>
    <w:p w14:paraId="65E04D4A"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Suryawan, A., Jalaludin, M. Y., Poh, B. K., Sanusi, R., Tan, V. M. H., Geurts, J. M., &amp; Muhardi, L. (2022). Malnutrition in early life and its neurodevelopmental and cognitive consequences: a scoping review. Nutrition research reviews, 35(1), 136-149.</w:t>
      </w:r>
    </w:p>
    <w:p w14:paraId="6901EFCA"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lastRenderedPageBreak/>
        <w:t xml:space="preserve">World Health Organization (WHO), 2018. Vaccines and biologicals: Overview of </w:t>
      </w:r>
      <w:r w:rsidRPr="00905C20">
        <w:rPr>
          <w:rFonts w:ascii="Arial" w:hAnsi="Arial" w:cs="Arial"/>
          <w:i/>
          <w:iCs/>
          <w:sz w:val="20"/>
          <w:szCs w:val="20"/>
        </w:rPr>
        <w:t>Salmonella enterica</w:t>
      </w:r>
      <w:r w:rsidRPr="00905C20">
        <w:rPr>
          <w:rFonts w:ascii="Arial" w:hAnsi="Arial" w:cs="Arial"/>
          <w:sz w:val="20"/>
          <w:szCs w:val="20"/>
        </w:rPr>
        <w:t xml:space="preserve"> infections. WHO Technical Report. [online] Available at: </w:t>
      </w:r>
      <w:hyperlink r:id="rId13" w:history="1">
        <w:r w:rsidRPr="00905C20">
          <w:rPr>
            <w:rStyle w:val="Hyperlink"/>
            <w:rFonts w:ascii="Arial" w:hAnsi="Arial" w:cs="Arial"/>
            <w:sz w:val="20"/>
            <w:szCs w:val="20"/>
          </w:rPr>
          <w:t>https://www.who.int/vaccine_safety/initiative/en/</w:t>
        </w:r>
      </w:hyperlink>
      <w:r w:rsidRPr="00905C20">
        <w:rPr>
          <w:rFonts w:ascii="Arial" w:hAnsi="Arial" w:cs="Arial"/>
          <w:sz w:val="20"/>
          <w:szCs w:val="20"/>
        </w:rPr>
        <w:t xml:space="preserve"> </w:t>
      </w:r>
    </w:p>
    <w:p w14:paraId="0A5910DF"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World Health Organization (WHO), 2024. Diarrheal disease. https://www.who.int/news-room/fact-sheets/detail/diarrhoeal-disease.</w:t>
      </w:r>
    </w:p>
    <w:p w14:paraId="3D24DB63" w14:textId="77777777" w:rsidR="00D5213C" w:rsidRPr="004B687D" w:rsidRDefault="00D5213C" w:rsidP="00213007">
      <w:pPr>
        <w:spacing w:line="360" w:lineRule="auto"/>
        <w:ind w:left="720" w:hanging="720"/>
        <w:jc w:val="both"/>
        <w:rPr>
          <w:rFonts w:ascii="Arial" w:hAnsi="Arial" w:cs="Arial"/>
          <w:sz w:val="24"/>
          <w:szCs w:val="24"/>
        </w:rPr>
      </w:pPr>
    </w:p>
    <w:p w14:paraId="73D0BDFA" w14:textId="77777777" w:rsidR="003023A5" w:rsidRPr="004B687D" w:rsidRDefault="003023A5" w:rsidP="00213007">
      <w:pPr>
        <w:textAlignment w:val="bottom"/>
        <w:rPr>
          <w:rFonts w:ascii="Arial" w:hAnsi="Arial" w:cs="Arial"/>
        </w:rPr>
      </w:pPr>
    </w:p>
    <w:p w14:paraId="2A151D8D" w14:textId="77777777" w:rsidR="00C55D8B" w:rsidRPr="004B687D" w:rsidRDefault="00C55D8B">
      <w:pPr>
        <w:rPr>
          <w:rFonts w:ascii="Arial" w:hAnsi="Arial" w:cs="Arial"/>
          <w:sz w:val="24"/>
          <w:szCs w:val="24"/>
        </w:rPr>
      </w:pPr>
    </w:p>
    <w:sectPr w:rsidR="00C55D8B" w:rsidRPr="004B687D" w:rsidSect="009D3372">
      <w:headerReference w:type="even" r:id="rId14"/>
      <w:headerReference w:type="default" r:id="rId15"/>
      <w:footerReference w:type="even" r:id="rId16"/>
      <w:footerReference w:type="default" r:id="rId17"/>
      <w:headerReference w:type="first" r:id="rId18"/>
      <w:footerReference w:type="first" r:id="rId19"/>
      <w:pgSz w:w="12240" w:h="15840"/>
      <w:pgMar w:top="4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02D5" w14:textId="77777777" w:rsidR="00BD2C01" w:rsidRDefault="00BD2C01" w:rsidP="00CA7B03">
      <w:pPr>
        <w:spacing w:after="0" w:line="240" w:lineRule="auto"/>
      </w:pPr>
      <w:r>
        <w:separator/>
      </w:r>
    </w:p>
  </w:endnote>
  <w:endnote w:type="continuationSeparator" w:id="0">
    <w:p w14:paraId="1DF55701" w14:textId="77777777" w:rsidR="00BD2C01" w:rsidRDefault="00BD2C01" w:rsidP="00CA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8A40" w14:textId="77777777" w:rsidR="001D51D2" w:rsidRDefault="001D5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4311" w14:textId="77777777" w:rsidR="00AB336D" w:rsidRDefault="000006E5">
    <w:pPr>
      <w:pStyle w:val="Footer"/>
      <w:jc w:val="center"/>
    </w:pPr>
    <w:r>
      <w:fldChar w:fldCharType="begin"/>
    </w:r>
    <w:r>
      <w:instrText xml:space="preserve"> PAGE   \* MERGEFORMAT </w:instrText>
    </w:r>
    <w:r>
      <w:fldChar w:fldCharType="separate"/>
    </w:r>
    <w:r w:rsidR="00AB336D">
      <w:rPr>
        <w:noProof/>
      </w:rPr>
      <w:t>8</w:t>
    </w:r>
    <w:r>
      <w:rPr>
        <w:noProof/>
      </w:rPr>
      <w:fldChar w:fldCharType="end"/>
    </w:r>
  </w:p>
  <w:p w14:paraId="4883BFF0" w14:textId="77777777" w:rsidR="00AB336D" w:rsidRDefault="00AB3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15C8" w14:textId="77777777" w:rsidR="001D51D2" w:rsidRDefault="001D5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238C" w14:textId="77777777" w:rsidR="00BD2C01" w:rsidRDefault="00BD2C01" w:rsidP="00CA7B03">
      <w:pPr>
        <w:spacing w:after="0" w:line="240" w:lineRule="auto"/>
      </w:pPr>
      <w:r>
        <w:separator/>
      </w:r>
    </w:p>
  </w:footnote>
  <w:footnote w:type="continuationSeparator" w:id="0">
    <w:p w14:paraId="177697DC" w14:textId="77777777" w:rsidR="00BD2C01" w:rsidRDefault="00BD2C01" w:rsidP="00CA7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D012" w14:textId="734216C5" w:rsidR="001D51D2" w:rsidRDefault="001D51D2">
    <w:pPr>
      <w:pStyle w:val="Header"/>
    </w:pPr>
    <w:r>
      <w:rPr>
        <w:noProof/>
      </w:rPr>
      <w:pict w14:anchorId="4717B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91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74CEB" w14:textId="56E435FE" w:rsidR="001D51D2" w:rsidRDefault="001D51D2">
    <w:pPr>
      <w:pStyle w:val="Header"/>
    </w:pPr>
    <w:r>
      <w:rPr>
        <w:noProof/>
      </w:rPr>
      <w:pict w14:anchorId="63914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91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FF00" w14:textId="2AF19CCF" w:rsidR="001D51D2" w:rsidRDefault="001D51D2">
    <w:pPr>
      <w:pStyle w:val="Header"/>
    </w:pPr>
    <w:r>
      <w:rPr>
        <w:noProof/>
      </w:rPr>
      <w:pict w14:anchorId="4EFBB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91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82484"/>
    <w:multiLevelType w:val="hybridMultilevel"/>
    <w:tmpl w:val="3A1A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E45E7"/>
    <w:multiLevelType w:val="multilevel"/>
    <w:tmpl w:val="E37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D64B7"/>
    <w:multiLevelType w:val="multilevel"/>
    <w:tmpl w:val="12B0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D76505"/>
    <w:multiLevelType w:val="multilevel"/>
    <w:tmpl w:val="75EC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E128C"/>
    <w:rsid w:val="000006E5"/>
    <w:rsid w:val="00005007"/>
    <w:rsid w:val="00022B54"/>
    <w:rsid w:val="0006113A"/>
    <w:rsid w:val="0007547B"/>
    <w:rsid w:val="000770B4"/>
    <w:rsid w:val="000A0319"/>
    <w:rsid w:val="000A0350"/>
    <w:rsid w:val="000B68A0"/>
    <w:rsid w:val="000C39B1"/>
    <w:rsid w:val="000D5467"/>
    <w:rsid w:val="000E6D1E"/>
    <w:rsid w:val="00120D08"/>
    <w:rsid w:val="00133088"/>
    <w:rsid w:val="0014205C"/>
    <w:rsid w:val="00164CF8"/>
    <w:rsid w:val="001775BB"/>
    <w:rsid w:val="00186B14"/>
    <w:rsid w:val="001B216C"/>
    <w:rsid w:val="001D51D2"/>
    <w:rsid w:val="001F7890"/>
    <w:rsid w:val="00201AEA"/>
    <w:rsid w:val="00213007"/>
    <w:rsid w:val="002216C3"/>
    <w:rsid w:val="00226DF9"/>
    <w:rsid w:val="002351CB"/>
    <w:rsid w:val="00243B49"/>
    <w:rsid w:val="00260FF9"/>
    <w:rsid w:val="002A4A85"/>
    <w:rsid w:val="002C130B"/>
    <w:rsid w:val="002C797F"/>
    <w:rsid w:val="002E0DE6"/>
    <w:rsid w:val="002E53CE"/>
    <w:rsid w:val="002E66CC"/>
    <w:rsid w:val="003023A5"/>
    <w:rsid w:val="0033674D"/>
    <w:rsid w:val="00341A5D"/>
    <w:rsid w:val="0034259B"/>
    <w:rsid w:val="003926FD"/>
    <w:rsid w:val="003A0834"/>
    <w:rsid w:val="003B0B1A"/>
    <w:rsid w:val="003C26DD"/>
    <w:rsid w:val="003C6455"/>
    <w:rsid w:val="003C7F6B"/>
    <w:rsid w:val="003D7B6A"/>
    <w:rsid w:val="003E4809"/>
    <w:rsid w:val="003E5FB1"/>
    <w:rsid w:val="003F319C"/>
    <w:rsid w:val="00433A50"/>
    <w:rsid w:val="00443420"/>
    <w:rsid w:val="00445666"/>
    <w:rsid w:val="00461D87"/>
    <w:rsid w:val="004B1383"/>
    <w:rsid w:val="004B687D"/>
    <w:rsid w:val="004B6EC7"/>
    <w:rsid w:val="004C248B"/>
    <w:rsid w:val="004C76D3"/>
    <w:rsid w:val="004D17E9"/>
    <w:rsid w:val="004D2F04"/>
    <w:rsid w:val="004F066B"/>
    <w:rsid w:val="00523484"/>
    <w:rsid w:val="005570C8"/>
    <w:rsid w:val="0055720D"/>
    <w:rsid w:val="00561F3E"/>
    <w:rsid w:val="0056270C"/>
    <w:rsid w:val="00573222"/>
    <w:rsid w:val="00580546"/>
    <w:rsid w:val="00593C4F"/>
    <w:rsid w:val="005A0382"/>
    <w:rsid w:val="005A1020"/>
    <w:rsid w:val="005A1121"/>
    <w:rsid w:val="005E109C"/>
    <w:rsid w:val="005F2CEE"/>
    <w:rsid w:val="005F45C4"/>
    <w:rsid w:val="00602DFF"/>
    <w:rsid w:val="0064455A"/>
    <w:rsid w:val="00665E6A"/>
    <w:rsid w:val="00666404"/>
    <w:rsid w:val="0067272B"/>
    <w:rsid w:val="006A20C7"/>
    <w:rsid w:val="006B6113"/>
    <w:rsid w:val="006D6315"/>
    <w:rsid w:val="006E2F50"/>
    <w:rsid w:val="006F256F"/>
    <w:rsid w:val="006F2782"/>
    <w:rsid w:val="0070193C"/>
    <w:rsid w:val="00720CF6"/>
    <w:rsid w:val="0073405D"/>
    <w:rsid w:val="007350E6"/>
    <w:rsid w:val="00743AD2"/>
    <w:rsid w:val="00784D38"/>
    <w:rsid w:val="007B16AE"/>
    <w:rsid w:val="007B1D19"/>
    <w:rsid w:val="007B55F8"/>
    <w:rsid w:val="007C283B"/>
    <w:rsid w:val="007E128C"/>
    <w:rsid w:val="007E773E"/>
    <w:rsid w:val="00835794"/>
    <w:rsid w:val="0085585A"/>
    <w:rsid w:val="00870FE7"/>
    <w:rsid w:val="008800FF"/>
    <w:rsid w:val="00884F02"/>
    <w:rsid w:val="0089149B"/>
    <w:rsid w:val="008A58D4"/>
    <w:rsid w:val="008C6D9E"/>
    <w:rsid w:val="008E1109"/>
    <w:rsid w:val="008E34E5"/>
    <w:rsid w:val="008E754F"/>
    <w:rsid w:val="00905C20"/>
    <w:rsid w:val="00957589"/>
    <w:rsid w:val="00973A36"/>
    <w:rsid w:val="00987E75"/>
    <w:rsid w:val="00992B3F"/>
    <w:rsid w:val="00993B8E"/>
    <w:rsid w:val="00997E60"/>
    <w:rsid w:val="009B40A2"/>
    <w:rsid w:val="009C436E"/>
    <w:rsid w:val="009D3372"/>
    <w:rsid w:val="009F66A6"/>
    <w:rsid w:val="00A138A3"/>
    <w:rsid w:val="00A24909"/>
    <w:rsid w:val="00A870C4"/>
    <w:rsid w:val="00A918D2"/>
    <w:rsid w:val="00A91F56"/>
    <w:rsid w:val="00AA05E1"/>
    <w:rsid w:val="00AB2F79"/>
    <w:rsid w:val="00AB336D"/>
    <w:rsid w:val="00AB4347"/>
    <w:rsid w:val="00AC5992"/>
    <w:rsid w:val="00AD1609"/>
    <w:rsid w:val="00AD653A"/>
    <w:rsid w:val="00AE6ADB"/>
    <w:rsid w:val="00B066FB"/>
    <w:rsid w:val="00B3626D"/>
    <w:rsid w:val="00B513A2"/>
    <w:rsid w:val="00B55691"/>
    <w:rsid w:val="00B60F90"/>
    <w:rsid w:val="00B64A36"/>
    <w:rsid w:val="00B864F1"/>
    <w:rsid w:val="00B9757A"/>
    <w:rsid w:val="00BD2C01"/>
    <w:rsid w:val="00BE05BB"/>
    <w:rsid w:val="00BF2D46"/>
    <w:rsid w:val="00BF3DBF"/>
    <w:rsid w:val="00BF46D8"/>
    <w:rsid w:val="00C10469"/>
    <w:rsid w:val="00C11F8F"/>
    <w:rsid w:val="00C55D8B"/>
    <w:rsid w:val="00C56AB0"/>
    <w:rsid w:val="00C6749D"/>
    <w:rsid w:val="00C946E8"/>
    <w:rsid w:val="00CA7B03"/>
    <w:rsid w:val="00CC0BB3"/>
    <w:rsid w:val="00D12B71"/>
    <w:rsid w:val="00D239FE"/>
    <w:rsid w:val="00D5213C"/>
    <w:rsid w:val="00D60082"/>
    <w:rsid w:val="00D728DA"/>
    <w:rsid w:val="00D814F5"/>
    <w:rsid w:val="00D82B1D"/>
    <w:rsid w:val="00D82FE3"/>
    <w:rsid w:val="00DA3159"/>
    <w:rsid w:val="00DB037D"/>
    <w:rsid w:val="00DB29CA"/>
    <w:rsid w:val="00DB79C1"/>
    <w:rsid w:val="00DD02C8"/>
    <w:rsid w:val="00DE01F0"/>
    <w:rsid w:val="00E16ABA"/>
    <w:rsid w:val="00E2155B"/>
    <w:rsid w:val="00E45100"/>
    <w:rsid w:val="00E464CF"/>
    <w:rsid w:val="00E46B2F"/>
    <w:rsid w:val="00E4775A"/>
    <w:rsid w:val="00E54C9B"/>
    <w:rsid w:val="00E55D51"/>
    <w:rsid w:val="00E6689C"/>
    <w:rsid w:val="00E6781E"/>
    <w:rsid w:val="00E770CF"/>
    <w:rsid w:val="00E77FF3"/>
    <w:rsid w:val="00EA488C"/>
    <w:rsid w:val="00EB0EB5"/>
    <w:rsid w:val="00EB2DD7"/>
    <w:rsid w:val="00EC014A"/>
    <w:rsid w:val="00EC6F65"/>
    <w:rsid w:val="00ED02D8"/>
    <w:rsid w:val="00EF602C"/>
    <w:rsid w:val="00F07E92"/>
    <w:rsid w:val="00F26FD7"/>
    <w:rsid w:val="00F372AB"/>
    <w:rsid w:val="00F46AA7"/>
    <w:rsid w:val="00F756A1"/>
    <w:rsid w:val="00FA05C7"/>
    <w:rsid w:val="00FD7CF2"/>
    <w:rsid w:val="00FE3FA4"/>
    <w:rsid w:val="00FE6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AD22B"/>
  <w15:docId w15:val="{9B3611CC-F4BE-465E-9959-FC2C9317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B03"/>
    <w:pPr>
      <w:ind w:left="720"/>
      <w:contextualSpacing/>
    </w:p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style>
  <w:style w:type="paragraph" w:styleId="Footer">
    <w:name w:val="footer"/>
    <w:basedOn w:val="Normal"/>
    <w:link w:val="FooterChar"/>
    <w:uiPriority w:val="99"/>
    <w:unhideWhenUsed/>
    <w:qFormat/>
    <w:rsid w:val="00CA7B0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A7B03"/>
  </w:style>
  <w:style w:type="paragraph" w:styleId="NoSpacing">
    <w:name w:val="No Spacing"/>
    <w:uiPriority w:val="1"/>
    <w:qFormat/>
    <w:rsid w:val="00005007"/>
    <w:pPr>
      <w:spacing w:after="0" w:line="240" w:lineRule="auto"/>
    </w:pPr>
  </w:style>
  <w:style w:type="table" w:styleId="TableGrid">
    <w:name w:val="Table Grid"/>
    <w:basedOn w:val="TableNormal"/>
    <w:uiPriority w:val="39"/>
    <w:rsid w:val="0021300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html">
    <w:name w:val="texhtml"/>
    <w:qFormat/>
    <w:rsid w:val="00213007"/>
  </w:style>
  <w:style w:type="table" w:customStyle="1" w:styleId="PlainTable21">
    <w:name w:val="Plain Table 21"/>
    <w:basedOn w:val="TableNormal"/>
    <w:uiPriority w:val="42"/>
    <w:rsid w:val="00213007"/>
    <w:pPr>
      <w:spacing w:after="0" w:line="240" w:lineRule="auto"/>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13007"/>
    <w:rPr>
      <w:color w:val="0000FF" w:themeColor="hyperlink"/>
      <w:u w:val="single"/>
    </w:rPr>
  </w:style>
  <w:style w:type="character" w:customStyle="1" w:styleId="1Char">
    <w:name w:val="1 Char"/>
    <w:basedOn w:val="DefaultParagraphFont"/>
    <w:link w:val="1"/>
    <w:locked/>
    <w:rsid w:val="00341A5D"/>
    <w:rPr>
      <w:rFonts w:ascii="Calibri" w:hAnsi="Calibri" w:cs="Calibri"/>
      <w:b/>
      <w:bCs/>
      <w:sz w:val="24"/>
      <w:szCs w:val="24"/>
    </w:rPr>
  </w:style>
  <w:style w:type="paragraph" w:customStyle="1" w:styleId="1">
    <w:name w:val="1"/>
    <w:basedOn w:val="Normal"/>
    <w:link w:val="1Char"/>
    <w:qFormat/>
    <w:rsid w:val="00341A5D"/>
    <w:pPr>
      <w:spacing w:after="160" w:line="480" w:lineRule="auto"/>
      <w:jc w:val="center"/>
    </w:pPr>
    <w:rPr>
      <w:rFonts w:ascii="Calibri" w:hAnsi="Calibri" w:cs="Calibri"/>
      <w:b/>
      <w:bCs/>
      <w:sz w:val="24"/>
      <w:szCs w:val="24"/>
    </w:rPr>
  </w:style>
  <w:style w:type="character" w:customStyle="1" w:styleId="ng-star-inserted">
    <w:name w:val="ng-star-inserted"/>
    <w:basedOn w:val="DefaultParagraphFont"/>
    <w:rsid w:val="002216C3"/>
  </w:style>
  <w:style w:type="character" w:customStyle="1" w:styleId="mord">
    <w:name w:val="mord"/>
    <w:basedOn w:val="DefaultParagraphFont"/>
    <w:rsid w:val="002216C3"/>
  </w:style>
  <w:style w:type="character" w:customStyle="1" w:styleId="mrel">
    <w:name w:val="mrel"/>
    <w:basedOn w:val="DefaultParagraphFont"/>
    <w:rsid w:val="002216C3"/>
  </w:style>
  <w:style w:type="character" w:styleId="UnresolvedMention">
    <w:name w:val="Unresolved Mention"/>
    <w:basedOn w:val="DefaultParagraphFont"/>
    <w:uiPriority w:val="99"/>
    <w:semiHidden/>
    <w:unhideWhenUsed/>
    <w:rsid w:val="00E77FF3"/>
    <w:rPr>
      <w:color w:val="605E5C"/>
      <w:shd w:val="clear" w:color="auto" w:fill="E1DFDD"/>
    </w:rPr>
  </w:style>
  <w:style w:type="paragraph" w:styleId="FootnoteText">
    <w:name w:val="footnote text"/>
    <w:basedOn w:val="Normal"/>
    <w:link w:val="FootnoteTextChar"/>
    <w:uiPriority w:val="99"/>
    <w:semiHidden/>
    <w:unhideWhenUsed/>
    <w:rsid w:val="004B68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87D"/>
    <w:rPr>
      <w:sz w:val="20"/>
      <w:szCs w:val="20"/>
    </w:rPr>
  </w:style>
  <w:style w:type="character" w:styleId="FootnoteReference">
    <w:name w:val="footnote reference"/>
    <w:basedOn w:val="DefaultParagraphFont"/>
    <w:uiPriority w:val="99"/>
    <w:semiHidden/>
    <w:unhideWhenUsed/>
    <w:rsid w:val="004B6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1653">
      <w:bodyDiv w:val="1"/>
      <w:marLeft w:val="0"/>
      <w:marRight w:val="0"/>
      <w:marTop w:val="0"/>
      <w:marBottom w:val="0"/>
      <w:divBdr>
        <w:top w:val="none" w:sz="0" w:space="0" w:color="auto"/>
        <w:left w:val="none" w:sz="0" w:space="0" w:color="auto"/>
        <w:bottom w:val="none" w:sz="0" w:space="0" w:color="auto"/>
        <w:right w:val="none" w:sz="0" w:space="0" w:color="auto"/>
      </w:divBdr>
    </w:div>
    <w:div w:id="145710617">
      <w:bodyDiv w:val="1"/>
      <w:marLeft w:val="0"/>
      <w:marRight w:val="0"/>
      <w:marTop w:val="0"/>
      <w:marBottom w:val="0"/>
      <w:divBdr>
        <w:top w:val="none" w:sz="0" w:space="0" w:color="auto"/>
        <w:left w:val="none" w:sz="0" w:space="0" w:color="auto"/>
        <w:bottom w:val="none" w:sz="0" w:space="0" w:color="auto"/>
        <w:right w:val="none" w:sz="0" w:space="0" w:color="auto"/>
      </w:divBdr>
      <w:divsChild>
        <w:div w:id="2131312912">
          <w:marLeft w:val="0"/>
          <w:marRight w:val="0"/>
          <w:marTop w:val="0"/>
          <w:marBottom w:val="0"/>
          <w:divBdr>
            <w:top w:val="none" w:sz="0" w:space="0" w:color="auto"/>
            <w:left w:val="none" w:sz="0" w:space="0" w:color="auto"/>
            <w:bottom w:val="none" w:sz="0" w:space="0" w:color="auto"/>
            <w:right w:val="none" w:sz="0" w:space="0" w:color="auto"/>
          </w:divBdr>
        </w:div>
        <w:div w:id="508184382">
          <w:marLeft w:val="0"/>
          <w:marRight w:val="0"/>
          <w:marTop w:val="0"/>
          <w:marBottom w:val="0"/>
          <w:divBdr>
            <w:top w:val="none" w:sz="0" w:space="0" w:color="auto"/>
            <w:left w:val="none" w:sz="0" w:space="0" w:color="auto"/>
            <w:bottom w:val="none" w:sz="0" w:space="0" w:color="auto"/>
            <w:right w:val="none" w:sz="0" w:space="0" w:color="auto"/>
          </w:divBdr>
        </w:div>
        <w:div w:id="719011963">
          <w:marLeft w:val="0"/>
          <w:marRight w:val="0"/>
          <w:marTop w:val="0"/>
          <w:marBottom w:val="0"/>
          <w:divBdr>
            <w:top w:val="none" w:sz="0" w:space="0" w:color="auto"/>
            <w:left w:val="none" w:sz="0" w:space="0" w:color="auto"/>
            <w:bottom w:val="none" w:sz="0" w:space="0" w:color="auto"/>
            <w:right w:val="none" w:sz="0" w:space="0" w:color="auto"/>
          </w:divBdr>
        </w:div>
        <w:div w:id="1182937722">
          <w:marLeft w:val="0"/>
          <w:marRight w:val="0"/>
          <w:marTop w:val="0"/>
          <w:marBottom w:val="0"/>
          <w:divBdr>
            <w:top w:val="none" w:sz="0" w:space="0" w:color="auto"/>
            <w:left w:val="none" w:sz="0" w:space="0" w:color="auto"/>
            <w:bottom w:val="none" w:sz="0" w:space="0" w:color="auto"/>
            <w:right w:val="none" w:sz="0" w:space="0" w:color="auto"/>
          </w:divBdr>
        </w:div>
        <w:div w:id="357197685">
          <w:marLeft w:val="0"/>
          <w:marRight w:val="0"/>
          <w:marTop w:val="0"/>
          <w:marBottom w:val="0"/>
          <w:divBdr>
            <w:top w:val="none" w:sz="0" w:space="0" w:color="auto"/>
            <w:left w:val="none" w:sz="0" w:space="0" w:color="auto"/>
            <w:bottom w:val="none" w:sz="0" w:space="0" w:color="auto"/>
            <w:right w:val="none" w:sz="0" w:space="0" w:color="auto"/>
          </w:divBdr>
        </w:div>
      </w:divsChild>
    </w:div>
    <w:div w:id="1013991668">
      <w:bodyDiv w:val="1"/>
      <w:marLeft w:val="0"/>
      <w:marRight w:val="0"/>
      <w:marTop w:val="0"/>
      <w:marBottom w:val="0"/>
      <w:divBdr>
        <w:top w:val="none" w:sz="0" w:space="0" w:color="auto"/>
        <w:left w:val="none" w:sz="0" w:space="0" w:color="auto"/>
        <w:bottom w:val="none" w:sz="0" w:space="0" w:color="auto"/>
        <w:right w:val="none" w:sz="0" w:space="0" w:color="auto"/>
      </w:divBdr>
      <w:divsChild>
        <w:div w:id="220361808">
          <w:marLeft w:val="0"/>
          <w:marRight w:val="0"/>
          <w:marTop w:val="0"/>
          <w:marBottom w:val="0"/>
          <w:divBdr>
            <w:top w:val="none" w:sz="0" w:space="0" w:color="auto"/>
            <w:left w:val="none" w:sz="0" w:space="0" w:color="auto"/>
            <w:bottom w:val="none" w:sz="0" w:space="0" w:color="auto"/>
            <w:right w:val="none" w:sz="0" w:space="0" w:color="auto"/>
          </w:divBdr>
        </w:div>
        <w:div w:id="1404640812">
          <w:marLeft w:val="0"/>
          <w:marRight w:val="0"/>
          <w:marTop w:val="0"/>
          <w:marBottom w:val="0"/>
          <w:divBdr>
            <w:top w:val="none" w:sz="0" w:space="0" w:color="auto"/>
            <w:left w:val="none" w:sz="0" w:space="0" w:color="auto"/>
            <w:bottom w:val="none" w:sz="0" w:space="0" w:color="auto"/>
            <w:right w:val="none" w:sz="0" w:space="0" w:color="auto"/>
          </w:divBdr>
        </w:div>
        <w:div w:id="2086032741">
          <w:marLeft w:val="0"/>
          <w:marRight w:val="0"/>
          <w:marTop w:val="0"/>
          <w:marBottom w:val="0"/>
          <w:divBdr>
            <w:top w:val="none" w:sz="0" w:space="0" w:color="auto"/>
            <w:left w:val="none" w:sz="0" w:space="0" w:color="auto"/>
            <w:bottom w:val="none" w:sz="0" w:space="0" w:color="auto"/>
            <w:right w:val="none" w:sz="0" w:space="0" w:color="auto"/>
          </w:divBdr>
        </w:div>
        <w:div w:id="352656158">
          <w:marLeft w:val="0"/>
          <w:marRight w:val="0"/>
          <w:marTop w:val="0"/>
          <w:marBottom w:val="0"/>
          <w:divBdr>
            <w:top w:val="none" w:sz="0" w:space="0" w:color="auto"/>
            <w:left w:val="none" w:sz="0" w:space="0" w:color="auto"/>
            <w:bottom w:val="none" w:sz="0" w:space="0" w:color="auto"/>
            <w:right w:val="none" w:sz="0" w:space="0" w:color="auto"/>
          </w:divBdr>
        </w:div>
        <w:div w:id="1412702693">
          <w:marLeft w:val="0"/>
          <w:marRight w:val="0"/>
          <w:marTop w:val="0"/>
          <w:marBottom w:val="0"/>
          <w:divBdr>
            <w:top w:val="none" w:sz="0" w:space="0" w:color="auto"/>
            <w:left w:val="none" w:sz="0" w:space="0" w:color="auto"/>
            <w:bottom w:val="none" w:sz="0" w:space="0" w:color="auto"/>
            <w:right w:val="none" w:sz="0" w:space="0" w:color="auto"/>
          </w:divBdr>
        </w:div>
        <w:div w:id="1673336748">
          <w:marLeft w:val="0"/>
          <w:marRight w:val="0"/>
          <w:marTop w:val="0"/>
          <w:marBottom w:val="0"/>
          <w:divBdr>
            <w:top w:val="none" w:sz="0" w:space="0" w:color="auto"/>
            <w:left w:val="none" w:sz="0" w:space="0" w:color="auto"/>
            <w:bottom w:val="none" w:sz="0" w:space="0" w:color="auto"/>
            <w:right w:val="none" w:sz="0" w:space="0" w:color="auto"/>
          </w:divBdr>
        </w:div>
      </w:divsChild>
    </w:div>
    <w:div w:id="1316690488">
      <w:bodyDiv w:val="1"/>
      <w:marLeft w:val="0"/>
      <w:marRight w:val="0"/>
      <w:marTop w:val="0"/>
      <w:marBottom w:val="0"/>
      <w:divBdr>
        <w:top w:val="none" w:sz="0" w:space="0" w:color="auto"/>
        <w:left w:val="none" w:sz="0" w:space="0" w:color="auto"/>
        <w:bottom w:val="none" w:sz="0" w:space="0" w:color="auto"/>
        <w:right w:val="none" w:sz="0" w:space="0" w:color="auto"/>
      </w:divBdr>
      <w:divsChild>
        <w:div w:id="587081627">
          <w:marLeft w:val="0"/>
          <w:marRight w:val="0"/>
          <w:marTop w:val="0"/>
          <w:marBottom w:val="0"/>
          <w:divBdr>
            <w:top w:val="none" w:sz="0" w:space="0" w:color="auto"/>
            <w:left w:val="none" w:sz="0" w:space="0" w:color="auto"/>
            <w:bottom w:val="none" w:sz="0" w:space="0" w:color="auto"/>
            <w:right w:val="none" w:sz="0" w:space="0" w:color="auto"/>
          </w:divBdr>
          <w:divsChild>
            <w:div w:id="1297292648">
              <w:marLeft w:val="0"/>
              <w:marRight w:val="0"/>
              <w:marTop w:val="0"/>
              <w:marBottom w:val="0"/>
              <w:divBdr>
                <w:top w:val="none" w:sz="0" w:space="0" w:color="auto"/>
                <w:left w:val="none" w:sz="0" w:space="0" w:color="auto"/>
                <w:bottom w:val="none" w:sz="0" w:space="0" w:color="auto"/>
                <w:right w:val="none" w:sz="0" w:space="0" w:color="auto"/>
              </w:divBdr>
              <w:divsChild>
                <w:div w:id="532495780">
                  <w:marLeft w:val="0"/>
                  <w:marRight w:val="0"/>
                  <w:marTop w:val="0"/>
                  <w:marBottom w:val="0"/>
                  <w:divBdr>
                    <w:top w:val="none" w:sz="0" w:space="0" w:color="auto"/>
                    <w:left w:val="none" w:sz="0" w:space="0" w:color="auto"/>
                    <w:bottom w:val="none" w:sz="0" w:space="0" w:color="auto"/>
                    <w:right w:val="none" w:sz="0" w:space="0" w:color="auto"/>
                  </w:divBdr>
                  <w:divsChild>
                    <w:div w:id="1484541902">
                      <w:marLeft w:val="0"/>
                      <w:marRight w:val="0"/>
                      <w:marTop w:val="0"/>
                      <w:marBottom w:val="0"/>
                      <w:divBdr>
                        <w:top w:val="none" w:sz="0" w:space="0" w:color="auto"/>
                        <w:left w:val="none" w:sz="0" w:space="0" w:color="auto"/>
                        <w:bottom w:val="none" w:sz="0" w:space="0" w:color="auto"/>
                        <w:right w:val="none" w:sz="0" w:space="0" w:color="auto"/>
                      </w:divBdr>
                      <w:divsChild>
                        <w:div w:id="1886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91164">
          <w:marLeft w:val="-81"/>
          <w:marRight w:val="-203"/>
          <w:marTop w:val="0"/>
          <w:marBottom w:val="0"/>
          <w:divBdr>
            <w:top w:val="none" w:sz="0" w:space="0" w:color="auto"/>
            <w:left w:val="none" w:sz="0" w:space="0" w:color="auto"/>
            <w:bottom w:val="none" w:sz="0" w:space="0" w:color="auto"/>
            <w:right w:val="none" w:sz="0" w:space="0" w:color="auto"/>
          </w:divBdr>
          <w:divsChild>
            <w:div w:id="94837058">
              <w:marLeft w:val="0"/>
              <w:marRight w:val="0"/>
              <w:marTop w:val="0"/>
              <w:marBottom w:val="0"/>
              <w:divBdr>
                <w:top w:val="none" w:sz="0" w:space="0" w:color="auto"/>
                <w:left w:val="none" w:sz="0" w:space="0" w:color="auto"/>
                <w:bottom w:val="none" w:sz="0" w:space="0" w:color="auto"/>
                <w:right w:val="none" w:sz="0" w:space="0" w:color="auto"/>
              </w:divBdr>
              <w:divsChild>
                <w:div w:id="648217110">
                  <w:marLeft w:val="0"/>
                  <w:marRight w:val="0"/>
                  <w:marTop w:val="0"/>
                  <w:marBottom w:val="0"/>
                  <w:divBdr>
                    <w:top w:val="single" w:sz="4" w:space="3" w:color="E0E4E9"/>
                    <w:left w:val="single" w:sz="4" w:space="2" w:color="E0E4E9"/>
                    <w:bottom w:val="single" w:sz="4" w:space="3" w:color="E0E4E9"/>
                    <w:right w:val="single" w:sz="4" w:space="2" w:color="E0E4E9"/>
                  </w:divBdr>
                </w:div>
              </w:divsChild>
            </w:div>
          </w:divsChild>
        </w:div>
      </w:divsChild>
    </w:div>
    <w:div w:id="1710689757">
      <w:bodyDiv w:val="1"/>
      <w:marLeft w:val="0"/>
      <w:marRight w:val="0"/>
      <w:marTop w:val="0"/>
      <w:marBottom w:val="0"/>
      <w:divBdr>
        <w:top w:val="none" w:sz="0" w:space="0" w:color="auto"/>
        <w:left w:val="none" w:sz="0" w:space="0" w:color="auto"/>
        <w:bottom w:val="none" w:sz="0" w:space="0" w:color="auto"/>
        <w:right w:val="none" w:sz="0" w:space="0" w:color="auto"/>
      </w:divBdr>
      <w:divsChild>
        <w:div w:id="669605995">
          <w:marLeft w:val="0"/>
          <w:marRight w:val="0"/>
          <w:marTop w:val="0"/>
          <w:marBottom w:val="0"/>
          <w:divBdr>
            <w:top w:val="none" w:sz="0" w:space="0" w:color="auto"/>
            <w:left w:val="none" w:sz="0" w:space="0" w:color="auto"/>
            <w:bottom w:val="none" w:sz="0" w:space="0" w:color="auto"/>
            <w:right w:val="none" w:sz="0" w:space="0" w:color="auto"/>
          </w:divBdr>
        </w:div>
        <w:div w:id="110636375">
          <w:marLeft w:val="0"/>
          <w:marRight w:val="0"/>
          <w:marTop w:val="0"/>
          <w:marBottom w:val="0"/>
          <w:divBdr>
            <w:top w:val="none" w:sz="0" w:space="0" w:color="auto"/>
            <w:left w:val="none" w:sz="0" w:space="0" w:color="auto"/>
            <w:bottom w:val="none" w:sz="0" w:space="0" w:color="auto"/>
            <w:right w:val="none" w:sz="0" w:space="0" w:color="auto"/>
          </w:divBdr>
        </w:div>
        <w:div w:id="24521258">
          <w:marLeft w:val="0"/>
          <w:marRight w:val="0"/>
          <w:marTop w:val="0"/>
          <w:marBottom w:val="0"/>
          <w:divBdr>
            <w:top w:val="none" w:sz="0" w:space="0" w:color="auto"/>
            <w:left w:val="none" w:sz="0" w:space="0" w:color="auto"/>
            <w:bottom w:val="none" w:sz="0" w:space="0" w:color="auto"/>
            <w:right w:val="none" w:sz="0" w:space="0" w:color="auto"/>
          </w:divBdr>
        </w:div>
        <w:div w:id="336733099">
          <w:marLeft w:val="0"/>
          <w:marRight w:val="0"/>
          <w:marTop w:val="0"/>
          <w:marBottom w:val="0"/>
          <w:divBdr>
            <w:top w:val="none" w:sz="0" w:space="0" w:color="auto"/>
            <w:left w:val="none" w:sz="0" w:space="0" w:color="auto"/>
            <w:bottom w:val="none" w:sz="0" w:space="0" w:color="auto"/>
            <w:right w:val="none" w:sz="0" w:space="0" w:color="auto"/>
          </w:divBdr>
        </w:div>
        <w:div w:id="1980501035">
          <w:marLeft w:val="0"/>
          <w:marRight w:val="0"/>
          <w:marTop w:val="0"/>
          <w:marBottom w:val="0"/>
          <w:divBdr>
            <w:top w:val="none" w:sz="0" w:space="0" w:color="auto"/>
            <w:left w:val="none" w:sz="0" w:space="0" w:color="auto"/>
            <w:bottom w:val="none" w:sz="0" w:space="0" w:color="auto"/>
            <w:right w:val="none" w:sz="0" w:space="0" w:color="auto"/>
          </w:divBdr>
        </w:div>
      </w:divsChild>
    </w:div>
    <w:div w:id="1906984924">
      <w:bodyDiv w:val="1"/>
      <w:marLeft w:val="0"/>
      <w:marRight w:val="0"/>
      <w:marTop w:val="0"/>
      <w:marBottom w:val="0"/>
      <w:divBdr>
        <w:top w:val="none" w:sz="0" w:space="0" w:color="auto"/>
        <w:left w:val="none" w:sz="0" w:space="0" w:color="auto"/>
        <w:bottom w:val="none" w:sz="0" w:space="0" w:color="auto"/>
        <w:right w:val="none" w:sz="0" w:space="0" w:color="auto"/>
      </w:divBdr>
    </w:div>
    <w:div w:id="1945454485">
      <w:bodyDiv w:val="1"/>
      <w:marLeft w:val="0"/>
      <w:marRight w:val="0"/>
      <w:marTop w:val="0"/>
      <w:marBottom w:val="0"/>
      <w:divBdr>
        <w:top w:val="none" w:sz="0" w:space="0" w:color="auto"/>
        <w:left w:val="none" w:sz="0" w:space="0" w:color="auto"/>
        <w:bottom w:val="none" w:sz="0" w:space="0" w:color="auto"/>
        <w:right w:val="none" w:sz="0" w:space="0" w:color="auto"/>
      </w:divBdr>
      <w:divsChild>
        <w:div w:id="1223250917">
          <w:marLeft w:val="0"/>
          <w:marRight w:val="0"/>
          <w:marTop w:val="0"/>
          <w:marBottom w:val="0"/>
          <w:divBdr>
            <w:top w:val="none" w:sz="0" w:space="0" w:color="auto"/>
            <w:left w:val="none" w:sz="0" w:space="0" w:color="auto"/>
            <w:bottom w:val="none" w:sz="0" w:space="0" w:color="auto"/>
            <w:right w:val="none" w:sz="0" w:space="0" w:color="auto"/>
          </w:divBdr>
          <w:divsChild>
            <w:div w:id="1588029786">
              <w:marLeft w:val="0"/>
              <w:marRight w:val="0"/>
              <w:marTop w:val="0"/>
              <w:marBottom w:val="0"/>
              <w:divBdr>
                <w:top w:val="none" w:sz="0" w:space="0" w:color="auto"/>
                <w:left w:val="none" w:sz="0" w:space="0" w:color="auto"/>
                <w:bottom w:val="none" w:sz="0" w:space="0" w:color="auto"/>
                <w:right w:val="none" w:sz="0" w:space="0" w:color="auto"/>
              </w:divBdr>
              <w:divsChild>
                <w:div w:id="908272234">
                  <w:marLeft w:val="0"/>
                  <w:marRight w:val="0"/>
                  <w:marTop w:val="0"/>
                  <w:marBottom w:val="0"/>
                  <w:divBdr>
                    <w:top w:val="none" w:sz="0" w:space="0" w:color="auto"/>
                    <w:left w:val="none" w:sz="0" w:space="0" w:color="auto"/>
                    <w:bottom w:val="none" w:sz="0" w:space="0" w:color="auto"/>
                    <w:right w:val="none" w:sz="0" w:space="0" w:color="auto"/>
                  </w:divBdr>
                  <w:divsChild>
                    <w:div w:id="31540487">
                      <w:marLeft w:val="0"/>
                      <w:marRight w:val="0"/>
                      <w:marTop w:val="0"/>
                      <w:marBottom w:val="0"/>
                      <w:divBdr>
                        <w:top w:val="none" w:sz="0" w:space="0" w:color="auto"/>
                        <w:left w:val="none" w:sz="0" w:space="0" w:color="auto"/>
                        <w:bottom w:val="none" w:sz="0" w:space="0" w:color="auto"/>
                        <w:right w:val="none" w:sz="0" w:space="0" w:color="auto"/>
                      </w:divBdr>
                      <w:divsChild>
                        <w:div w:id="1976180778">
                          <w:marLeft w:val="0"/>
                          <w:marRight w:val="0"/>
                          <w:marTop w:val="0"/>
                          <w:marBottom w:val="0"/>
                          <w:divBdr>
                            <w:top w:val="none" w:sz="0" w:space="0" w:color="auto"/>
                            <w:left w:val="none" w:sz="0" w:space="0" w:color="auto"/>
                            <w:bottom w:val="none" w:sz="0" w:space="0" w:color="auto"/>
                            <w:right w:val="none" w:sz="0" w:space="0" w:color="auto"/>
                          </w:divBdr>
                          <w:divsChild>
                            <w:div w:id="2125689934">
                              <w:marLeft w:val="0"/>
                              <w:marRight w:val="0"/>
                              <w:marTop w:val="0"/>
                              <w:marBottom w:val="0"/>
                              <w:divBdr>
                                <w:top w:val="none" w:sz="0" w:space="0" w:color="auto"/>
                                <w:left w:val="none" w:sz="0" w:space="0" w:color="auto"/>
                                <w:bottom w:val="none" w:sz="0" w:space="0" w:color="auto"/>
                                <w:right w:val="none" w:sz="0" w:space="0" w:color="auto"/>
                              </w:divBdr>
                              <w:divsChild>
                                <w:div w:id="16659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82835">
          <w:marLeft w:val="-81"/>
          <w:marRight w:val="-203"/>
          <w:marTop w:val="0"/>
          <w:marBottom w:val="0"/>
          <w:divBdr>
            <w:top w:val="none" w:sz="0" w:space="0" w:color="auto"/>
            <w:left w:val="none" w:sz="0" w:space="0" w:color="auto"/>
            <w:bottom w:val="none" w:sz="0" w:space="0" w:color="auto"/>
            <w:right w:val="none" w:sz="0" w:space="0" w:color="auto"/>
          </w:divBdr>
          <w:divsChild>
            <w:div w:id="577327108">
              <w:marLeft w:val="0"/>
              <w:marRight w:val="0"/>
              <w:marTop w:val="0"/>
              <w:marBottom w:val="0"/>
              <w:divBdr>
                <w:top w:val="none" w:sz="0" w:space="0" w:color="auto"/>
                <w:left w:val="none" w:sz="0" w:space="0" w:color="auto"/>
                <w:bottom w:val="none" w:sz="0" w:space="0" w:color="auto"/>
                <w:right w:val="none" w:sz="0" w:space="0" w:color="auto"/>
              </w:divBdr>
              <w:divsChild>
                <w:div w:id="98912449">
                  <w:marLeft w:val="0"/>
                  <w:marRight w:val="0"/>
                  <w:marTop w:val="0"/>
                  <w:marBottom w:val="0"/>
                  <w:divBdr>
                    <w:top w:val="single" w:sz="4" w:space="3" w:color="E0E4E9"/>
                    <w:left w:val="single" w:sz="4" w:space="2" w:color="E0E4E9"/>
                    <w:bottom w:val="single" w:sz="4" w:space="3" w:color="E0E4E9"/>
                    <w:right w:val="single" w:sz="4" w:space="2" w:color="E0E4E9"/>
                  </w:divBdr>
                </w:div>
              </w:divsChild>
            </w:div>
          </w:divsChild>
        </w:div>
      </w:divsChild>
    </w:div>
    <w:div w:id="2002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7-018-1221-9" TargetMode="External"/><Relationship Id="rId13" Type="http://schemas.openxmlformats.org/officeDocument/2006/relationships/hyperlink" Target="https://www.who.int/vaccine_safety/initiative/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ijregi.2024.1005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2/60658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86/s41182-024-00614-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86/s13568-023-01615-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F55DF84-F1D2-4EE1-97F0-01636F0B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4032</Words>
  <Characters>22984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Obasikene</dc:creator>
  <cp:lastModifiedBy>SDI 1084</cp:lastModifiedBy>
  <cp:revision>19</cp:revision>
  <cp:lastPrinted>2024-12-03T14:40:00Z</cp:lastPrinted>
  <dcterms:created xsi:type="dcterms:W3CDTF">2025-01-17T16:59:00Z</dcterms:created>
  <dcterms:modified xsi:type="dcterms:W3CDTF">2025-11-22T12:16:00Z</dcterms:modified>
</cp:coreProperties>
</file>