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7FD45" w14:textId="77777777" w:rsidR="00754C9A" w:rsidRPr="003D346B" w:rsidRDefault="00754C9A" w:rsidP="00441B6F">
      <w:pPr>
        <w:pStyle w:val="Title"/>
        <w:spacing w:after="0"/>
        <w:jc w:val="both"/>
        <w:rPr>
          <w:rFonts w:ascii="Arial" w:hAnsi="Arial" w:cs="Arial"/>
        </w:rPr>
      </w:pPr>
    </w:p>
    <w:p w14:paraId="3F5D6CC8" w14:textId="77777777" w:rsidR="00F93E44" w:rsidRPr="00F93E44" w:rsidRDefault="00F93E44" w:rsidP="00F93E44">
      <w:pPr>
        <w:pStyle w:val="Author"/>
        <w:rPr>
          <w:rFonts w:ascii="Arial" w:hAnsi="Arial" w:cs="Arial"/>
          <w:bCs/>
          <w:i/>
          <w:iCs/>
          <w:kern w:val="28"/>
          <w:sz w:val="36"/>
          <w:u w:val="single"/>
        </w:rPr>
      </w:pPr>
      <w:r w:rsidRPr="00F93E44">
        <w:rPr>
          <w:rFonts w:ascii="Arial" w:hAnsi="Arial" w:cs="Arial"/>
          <w:bCs/>
          <w:i/>
          <w:iCs/>
          <w:kern w:val="28"/>
          <w:sz w:val="36"/>
          <w:u w:val="single"/>
        </w:rPr>
        <w:t>Systematic Review</w:t>
      </w:r>
    </w:p>
    <w:p w14:paraId="787AD410" w14:textId="77777777" w:rsidR="00F93E44" w:rsidRDefault="00F93E44" w:rsidP="00441B6F">
      <w:pPr>
        <w:pStyle w:val="Author"/>
        <w:spacing w:line="240" w:lineRule="auto"/>
        <w:rPr>
          <w:rFonts w:ascii="Arial" w:hAnsi="Arial" w:cs="Arial"/>
          <w:bCs/>
          <w:iCs/>
          <w:kern w:val="28"/>
          <w:sz w:val="36"/>
        </w:rPr>
      </w:pPr>
    </w:p>
    <w:p w14:paraId="6CCC1ABA" w14:textId="3DA8315F" w:rsidR="00163BC4" w:rsidRPr="003D346B" w:rsidRDefault="00871381" w:rsidP="00441B6F">
      <w:pPr>
        <w:pStyle w:val="Author"/>
        <w:spacing w:line="240" w:lineRule="auto"/>
        <w:rPr>
          <w:rFonts w:ascii="Arial" w:hAnsi="Arial" w:cs="Arial"/>
          <w:bCs/>
          <w:iCs/>
          <w:kern w:val="28"/>
          <w:sz w:val="36"/>
        </w:rPr>
      </w:pPr>
      <w:r w:rsidRPr="003D346B">
        <w:rPr>
          <w:rFonts w:ascii="Arial" w:hAnsi="Arial" w:cs="Arial"/>
          <w:bCs/>
          <w:iCs/>
          <w:kern w:val="28"/>
          <w:sz w:val="36"/>
        </w:rPr>
        <w:t>Antecedents of Status Quo Bias in EV Adoption: A Prospect Theory Perspective from a Systematic Review</w:t>
      </w:r>
      <w:r w:rsidR="00231920" w:rsidRPr="003D346B">
        <w:rPr>
          <w:rFonts w:ascii="Arial" w:hAnsi="Arial" w:cs="Arial"/>
          <w:bCs/>
          <w:iCs/>
          <w:kern w:val="28"/>
          <w:sz w:val="36"/>
        </w:rPr>
        <w:t xml:space="preserve"> </w:t>
      </w:r>
    </w:p>
    <w:p w14:paraId="6D2A5508" w14:textId="77777777" w:rsidR="00A258C3" w:rsidRPr="003D346B" w:rsidRDefault="00A258C3" w:rsidP="00441B6F">
      <w:pPr>
        <w:pStyle w:val="Author"/>
        <w:spacing w:line="240" w:lineRule="auto"/>
        <w:jc w:val="both"/>
        <w:rPr>
          <w:rFonts w:ascii="Arial" w:hAnsi="Arial" w:cs="Arial"/>
          <w:sz w:val="36"/>
        </w:rPr>
      </w:pPr>
    </w:p>
    <w:p w14:paraId="78D441F0" w14:textId="77777777" w:rsidR="002C57D2" w:rsidRPr="003D346B" w:rsidRDefault="002C57D2" w:rsidP="00441B6F">
      <w:pPr>
        <w:pStyle w:val="Affiliation"/>
        <w:spacing w:after="0" w:line="240" w:lineRule="auto"/>
        <w:jc w:val="both"/>
        <w:rPr>
          <w:rFonts w:ascii="Arial" w:hAnsi="Arial" w:cs="Arial"/>
        </w:rPr>
      </w:pPr>
    </w:p>
    <w:p w14:paraId="01F291B2" w14:textId="24055248" w:rsidR="00B01FCD" w:rsidRPr="003D346B" w:rsidRDefault="002237F3" w:rsidP="00441B6F">
      <w:pPr>
        <w:pStyle w:val="Copyright"/>
        <w:spacing w:after="0" w:line="240" w:lineRule="auto"/>
        <w:jc w:val="both"/>
        <w:rPr>
          <w:rFonts w:ascii="Arial" w:hAnsi="Arial" w:cs="Arial"/>
        </w:rPr>
        <w:sectPr w:rsidR="00B01FCD" w:rsidRPr="003D346B" w:rsidSect="00B163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D346B">
        <w:rPr>
          <w:rFonts w:ascii="Arial" w:hAnsi="Arial" w:cs="Arial"/>
          <w:noProof/>
        </w:rPr>
        <mc:AlternateContent>
          <mc:Choice Requires="wps">
            <w:drawing>
              <wp:inline distT="0" distB="0" distL="0" distR="0" wp14:anchorId="5D61DCA6" wp14:editId="30901F16">
                <wp:extent cx="5303520" cy="635"/>
                <wp:effectExtent l="17145" t="9525" r="13335" b="9525"/>
                <wp:docPr id="15215338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35921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3D346B">
        <w:rPr>
          <w:rFonts w:ascii="Arial" w:hAnsi="Arial" w:cs="Arial"/>
        </w:rPr>
        <w:t>.</w:t>
      </w:r>
    </w:p>
    <w:p w14:paraId="51CC16BB" w14:textId="1C984CD2" w:rsidR="00B01FCD" w:rsidRPr="003D346B" w:rsidRDefault="00B01FCD" w:rsidP="00441B6F">
      <w:pPr>
        <w:pStyle w:val="AbstHead"/>
        <w:spacing w:after="0"/>
        <w:jc w:val="both"/>
        <w:rPr>
          <w:rFonts w:ascii="Arial" w:hAnsi="Arial" w:cs="Arial"/>
        </w:rPr>
      </w:pPr>
      <w:r w:rsidRPr="003D346B">
        <w:rPr>
          <w:rFonts w:ascii="Arial" w:hAnsi="Arial" w:cs="Arial"/>
        </w:rPr>
        <w:t>ABSTRACT</w:t>
      </w:r>
      <w:r w:rsidR="0066510A" w:rsidRPr="003D346B">
        <w:rPr>
          <w:rFonts w:ascii="Arial" w:hAnsi="Arial" w:cs="Arial"/>
        </w:rPr>
        <w:t xml:space="preserve"> </w:t>
      </w:r>
    </w:p>
    <w:p w14:paraId="1D90DF33" w14:textId="77777777" w:rsidR="00790ADA" w:rsidRPr="003D346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D346B" w14:paraId="08EDF98D" w14:textId="77777777" w:rsidTr="001E44FE">
        <w:tc>
          <w:tcPr>
            <w:tcW w:w="9576" w:type="dxa"/>
            <w:shd w:val="clear" w:color="auto" w:fill="F2F2F2"/>
          </w:tcPr>
          <w:p w14:paraId="38340FCB" w14:textId="2FE009E2" w:rsidR="00BA1B01" w:rsidRPr="003D346B" w:rsidRDefault="00BA1B01" w:rsidP="00441B6F">
            <w:pPr>
              <w:pStyle w:val="Body"/>
              <w:spacing w:after="0"/>
              <w:rPr>
                <w:rFonts w:ascii="Arial" w:eastAsia="Calibri" w:hAnsi="Arial" w:cs="Arial"/>
                <w:szCs w:val="22"/>
              </w:rPr>
            </w:pPr>
            <w:r w:rsidRPr="003D346B">
              <w:rPr>
                <w:rFonts w:ascii="Arial" w:eastAsia="Calibri" w:hAnsi="Arial" w:cs="Arial"/>
                <w:b/>
                <w:szCs w:val="22"/>
              </w:rPr>
              <w:t xml:space="preserve">Aims: </w:t>
            </w:r>
            <w:r w:rsidR="00781B43" w:rsidRPr="003D346B">
              <w:rPr>
                <w:rFonts w:ascii="Arial" w:eastAsia="Calibri" w:hAnsi="Arial" w:cs="Arial"/>
                <w:szCs w:val="22"/>
              </w:rPr>
              <w:t>This study aims to identify and synthesize the antecedents of Status Quo Bias (SQB) in consumer resistance to electric vehicle (EV) adoption through the theoretical lens of Prospect Theory. The objective is to explain how psychological and behavioral mechanisms shape consumer reluctance to shift from internal combustion engine vehicles (ICEVs) to EVs.</w:t>
            </w:r>
          </w:p>
          <w:p w14:paraId="404EBDAE" w14:textId="6BFF5C75" w:rsidR="00BA1B01" w:rsidRPr="003D346B" w:rsidRDefault="00BA1B01" w:rsidP="00441B6F">
            <w:pPr>
              <w:pStyle w:val="Body"/>
              <w:spacing w:after="0"/>
              <w:rPr>
                <w:rFonts w:ascii="Arial" w:eastAsia="Calibri" w:hAnsi="Arial" w:cs="Arial"/>
                <w:szCs w:val="22"/>
              </w:rPr>
            </w:pPr>
            <w:r w:rsidRPr="003D346B">
              <w:rPr>
                <w:rFonts w:ascii="Arial" w:eastAsia="Calibri" w:hAnsi="Arial" w:cs="Arial"/>
                <w:b/>
                <w:szCs w:val="22"/>
              </w:rPr>
              <w:t>Study design:</w:t>
            </w:r>
            <w:r w:rsidR="00781B43" w:rsidRPr="003D346B">
              <w:rPr>
                <w:rFonts w:ascii="Arial" w:eastAsia="Calibri" w:hAnsi="Arial" w:cs="Arial"/>
                <w:b/>
                <w:szCs w:val="22"/>
              </w:rPr>
              <w:t xml:space="preserve"> </w:t>
            </w:r>
            <w:r w:rsidR="00781B43" w:rsidRPr="003D346B">
              <w:rPr>
                <w:rFonts w:ascii="Arial" w:eastAsia="Calibri" w:hAnsi="Arial" w:cs="Arial"/>
                <w:szCs w:val="22"/>
              </w:rPr>
              <w:t>A systematic literature review was conducted following established PRISMA guidelines to ensure methodological rigor, transparency, and replicability.</w:t>
            </w:r>
          </w:p>
          <w:p w14:paraId="27CF9B5F" w14:textId="5CD906D6" w:rsidR="00BA1B01" w:rsidRPr="003D346B" w:rsidRDefault="00BA1B01" w:rsidP="00441B6F">
            <w:pPr>
              <w:pStyle w:val="Body"/>
              <w:spacing w:after="0"/>
              <w:rPr>
                <w:rFonts w:ascii="Arial" w:eastAsia="Calibri" w:hAnsi="Arial" w:cs="Arial"/>
                <w:szCs w:val="22"/>
              </w:rPr>
            </w:pPr>
            <w:r w:rsidRPr="003D346B">
              <w:rPr>
                <w:rFonts w:ascii="Arial" w:eastAsia="Calibri" w:hAnsi="Arial" w:cs="Arial"/>
                <w:b/>
                <w:szCs w:val="22"/>
              </w:rPr>
              <w:t>Place and Duration of Study:</w:t>
            </w:r>
            <w:r w:rsidRPr="003D346B">
              <w:rPr>
                <w:rFonts w:ascii="Arial" w:eastAsia="Calibri" w:hAnsi="Arial" w:cs="Arial"/>
                <w:szCs w:val="22"/>
              </w:rPr>
              <w:t xml:space="preserve"> </w:t>
            </w:r>
            <w:r w:rsidR="00781B43" w:rsidRPr="003D346B">
              <w:rPr>
                <w:rFonts w:ascii="Arial" w:eastAsia="Calibri" w:hAnsi="Arial" w:cs="Arial"/>
                <w:szCs w:val="22"/>
              </w:rPr>
              <w:t>The review was undertaken at the Department of Industrial Management, University of Kelaniya, Sri Lanka, between February 2025 and October 2025.</w:t>
            </w:r>
          </w:p>
          <w:p w14:paraId="62885936" w14:textId="35B904DA" w:rsidR="00BA1B01" w:rsidRPr="003D346B" w:rsidRDefault="00BA1B01" w:rsidP="00441B6F">
            <w:pPr>
              <w:pStyle w:val="Body"/>
              <w:spacing w:after="0"/>
              <w:rPr>
                <w:rFonts w:ascii="Arial" w:eastAsia="Calibri" w:hAnsi="Arial" w:cs="Arial"/>
                <w:szCs w:val="22"/>
              </w:rPr>
            </w:pPr>
            <w:r w:rsidRPr="003D346B">
              <w:rPr>
                <w:rFonts w:ascii="Arial" w:eastAsia="Calibri" w:hAnsi="Arial" w:cs="Arial"/>
                <w:b/>
                <w:bCs/>
                <w:szCs w:val="22"/>
              </w:rPr>
              <w:t>Methodology:</w:t>
            </w:r>
            <w:r w:rsidRPr="003D346B">
              <w:rPr>
                <w:rFonts w:ascii="Arial" w:eastAsia="Calibri" w:hAnsi="Arial" w:cs="Arial"/>
                <w:szCs w:val="22"/>
              </w:rPr>
              <w:t xml:space="preserve"> </w:t>
            </w:r>
            <w:r w:rsidR="00781B43" w:rsidRPr="003D346B">
              <w:rPr>
                <w:rFonts w:ascii="Arial" w:eastAsia="Calibri" w:hAnsi="Arial" w:cs="Arial"/>
                <w:szCs w:val="22"/>
              </w:rPr>
              <w:t xml:space="preserve">A structured multi-phase process was followed, including database selection, keyword searches, inclusion and exclusion screening, and quality assessment. The Scopus database was used to identify peer-reviewed studies explicitly applying Prospect Theory to automotive consumer behavior. From an initial pool of 22,511 records, 37 relevant studies were selected for full-text review. Data </w:t>
            </w:r>
            <w:r w:rsidR="00D72E15" w:rsidRPr="003D346B">
              <w:rPr>
                <w:rFonts w:ascii="Arial" w:eastAsia="Calibri" w:hAnsi="Arial" w:cs="Arial"/>
                <w:szCs w:val="22"/>
              </w:rPr>
              <w:t>was</w:t>
            </w:r>
            <w:r w:rsidR="00781B43" w:rsidRPr="003D346B">
              <w:rPr>
                <w:rFonts w:ascii="Arial" w:eastAsia="Calibri" w:hAnsi="Arial" w:cs="Arial"/>
                <w:szCs w:val="22"/>
              </w:rPr>
              <w:t xml:space="preserve"> extracted and coded using thematic analysis to identify recurring constructs and behavioral factors related to SQB in EV adoption.</w:t>
            </w:r>
          </w:p>
          <w:p w14:paraId="23D35452" w14:textId="6FE344BF" w:rsidR="00BA1B01" w:rsidRPr="003D346B" w:rsidRDefault="00BA1B01" w:rsidP="00441B6F">
            <w:pPr>
              <w:pStyle w:val="Body"/>
              <w:spacing w:after="0"/>
              <w:rPr>
                <w:rFonts w:ascii="Arial" w:eastAsia="Calibri" w:hAnsi="Arial" w:cs="Arial"/>
                <w:b/>
                <w:bCs/>
                <w:szCs w:val="22"/>
              </w:rPr>
            </w:pPr>
            <w:r w:rsidRPr="003D346B">
              <w:rPr>
                <w:rFonts w:ascii="Arial" w:eastAsia="Calibri" w:hAnsi="Arial" w:cs="Arial"/>
                <w:b/>
                <w:bCs/>
                <w:szCs w:val="22"/>
              </w:rPr>
              <w:t>Results:</w:t>
            </w:r>
            <w:r w:rsidR="00781B43" w:rsidRPr="003D346B">
              <w:rPr>
                <w:rFonts w:ascii="Arial" w:eastAsia="Calibri" w:hAnsi="Arial" w:cs="Arial"/>
                <w:b/>
                <w:bCs/>
                <w:szCs w:val="22"/>
              </w:rPr>
              <w:t xml:space="preserve"> </w:t>
            </w:r>
            <w:r w:rsidR="00781B43" w:rsidRPr="003D346B">
              <w:rPr>
                <w:rFonts w:ascii="Arial" w:eastAsia="Calibri" w:hAnsi="Arial" w:cs="Arial"/>
                <w:szCs w:val="22"/>
              </w:rPr>
              <w:t>Analysis of the 37 studies yielded more than 100 behavioral factors, grouped into seven overarching themes: cognitive value distortions, perceived risk dynamics, framing influences, behavioral persistence, socio-cultural influences, institutional design factors, and cognitive decision burden. Findings reveal that psychological factors such as loss aversion and uncertainty avoidance strongly reinforce SQB, often outweighing technological and economic considerations.</w:t>
            </w:r>
          </w:p>
          <w:p w14:paraId="7D56903F" w14:textId="0B0D70F4" w:rsidR="00781B43" w:rsidRPr="003D346B" w:rsidRDefault="00BA1B01" w:rsidP="00781B43">
            <w:pPr>
              <w:pStyle w:val="Body"/>
              <w:spacing w:after="0"/>
              <w:rPr>
                <w:rFonts w:ascii="Arial" w:eastAsia="Calibri" w:hAnsi="Arial" w:cs="Arial"/>
                <w:szCs w:val="22"/>
              </w:rPr>
            </w:pPr>
            <w:r w:rsidRPr="003D346B">
              <w:rPr>
                <w:rFonts w:ascii="Arial" w:eastAsia="Calibri" w:hAnsi="Arial" w:cs="Arial"/>
                <w:b/>
                <w:bCs/>
                <w:szCs w:val="22"/>
              </w:rPr>
              <w:t>Conclusion:</w:t>
            </w:r>
            <w:r w:rsidR="00781B43" w:rsidRPr="003D346B">
              <w:rPr>
                <w:rFonts w:ascii="Arial" w:eastAsia="Calibri" w:hAnsi="Arial" w:cs="Arial"/>
                <w:b/>
                <w:bCs/>
                <w:szCs w:val="22"/>
              </w:rPr>
              <w:t xml:space="preserve"> </w:t>
            </w:r>
            <w:r w:rsidR="00781B43" w:rsidRPr="003D346B">
              <w:rPr>
                <w:rFonts w:ascii="Arial" w:eastAsia="Calibri" w:hAnsi="Arial" w:cs="Arial"/>
                <w:szCs w:val="22"/>
              </w:rPr>
              <w:t>The study extends Prospect Theory into sustainable mobility research by highlighting SQB as a key psychological barrier to EV adoption. It emphasizes that reducing psychological resistance through effective framing, risk mitigation, and supportive policy design is as crucial as addressing cost and infrastructure challenges. The synthesized framework provides valuable guidance for future empirical research and for policymakers seeking to accelerate the transition toward sustainable transport.</w:t>
            </w:r>
          </w:p>
          <w:p w14:paraId="7CE8C582" w14:textId="7FA79BF7" w:rsidR="00505F06" w:rsidRPr="003D346B" w:rsidRDefault="00505F06" w:rsidP="00441B6F">
            <w:pPr>
              <w:pStyle w:val="Body"/>
              <w:spacing w:after="0"/>
              <w:rPr>
                <w:rFonts w:ascii="Arial" w:eastAsia="Calibri" w:hAnsi="Arial" w:cs="Arial"/>
                <w:szCs w:val="22"/>
              </w:rPr>
            </w:pPr>
          </w:p>
        </w:tc>
      </w:tr>
    </w:tbl>
    <w:p w14:paraId="2C8B4A4D" w14:textId="77777777" w:rsidR="00636EB2" w:rsidRPr="003D346B" w:rsidRDefault="00636EB2" w:rsidP="00441B6F">
      <w:pPr>
        <w:pStyle w:val="Body"/>
        <w:spacing w:after="0"/>
        <w:rPr>
          <w:rFonts w:ascii="Arial" w:hAnsi="Arial" w:cs="Arial"/>
          <w:i/>
        </w:rPr>
      </w:pPr>
    </w:p>
    <w:p w14:paraId="76AE28A9" w14:textId="3F6BDD7F" w:rsidR="00A24E7E" w:rsidRPr="003D346B" w:rsidRDefault="00A24E7E" w:rsidP="00441B6F">
      <w:pPr>
        <w:pStyle w:val="Body"/>
        <w:spacing w:after="0"/>
        <w:rPr>
          <w:rFonts w:ascii="Arial" w:hAnsi="Arial" w:cs="Arial"/>
          <w:i/>
        </w:rPr>
      </w:pPr>
      <w:r w:rsidRPr="003D346B">
        <w:rPr>
          <w:rFonts w:ascii="Arial" w:hAnsi="Arial" w:cs="Arial"/>
          <w:i/>
        </w:rPr>
        <w:t>Keywords:</w:t>
      </w:r>
      <w:r w:rsidR="00781B43" w:rsidRPr="003D346B">
        <w:rPr>
          <w:rFonts w:ascii="Arial" w:hAnsi="Arial" w:cs="Arial"/>
          <w:i/>
        </w:rPr>
        <w:t xml:space="preserve"> Status Quo Bias, Prospect Theory, Electric Vehicle Adoption, Consumer Resistance</w:t>
      </w:r>
    </w:p>
    <w:p w14:paraId="125AE08C" w14:textId="77777777" w:rsidR="00790ADA" w:rsidRPr="003D346B" w:rsidRDefault="00790ADA" w:rsidP="00441B6F">
      <w:pPr>
        <w:pStyle w:val="Body"/>
        <w:spacing w:after="0"/>
        <w:rPr>
          <w:rFonts w:ascii="Arial" w:hAnsi="Arial" w:cs="Arial"/>
          <w:i/>
        </w:rPr>
      </w:pPr>
    </w:p>
    <w:p w14:paraId="7B3FFC29" w14:textId="77777777" w:rsidR="0024282C" w:rsidRPr="003D346B" w:rsidRDefault="0024282C" w:rsidP="00441B6F">
      <w:pPr>
        <w:pStyle w:val="Body"/>
        <w:spacing w:after="0"/>
        <w:rPr>
          <w:rFonts w:ascii="Arial" w:hAnsi="Arial" w:cs="Arial"/>
          <w:i/>
          <w:sz w:val="18"/>
        </w:rPr>
      </w:pPr>
    </w:p>
    <w:p w14:paraId="4F5B975D" w14:textId="70096466" w:rsidR="007F7B32" w:rsidRPr="003D346B" w:rsidRDefault="00902823" w:rsidP="00441B6F">
      <w:pPr>
        <w:pStyle w:val="AbstHead"/>
        <w:spacing w:after="0"/>
        <w:jc w:val="both"/>
        <w:rPr>
          <w:rFonts w:ascii="Arial" w:hAnsi="Arial" w:cs="Arial"/>
        </w:rPr>
      </w:pPr>
      <w:r w:rsidRPr="003D346B">
        <w:rPr>
          <w:rFonts w:ascii="Arial" w:hAnsi="Arial" w:cs="Arial"/>
        </w:rPr>
        <w:lastRenderedPageBreak/>
        <w:t xml:space="preserve">1. </w:t>
      </w:r>
      <w:r w:rsidR="00B01FCD" w:rsidRPr="003D346B">
        <w:rPr>
          <w:rFonts w:ascii="Arial" w:hAnsi="Arial" w:cs="Arial"/>
        </w:rPr>
        <w:t>INTRODUCTION</w:t>
      </w:r>
    </w:p>
    <w:p w14:paraId="07CA9CE9" w14:textId="77777777" w:rsidR="00790ADA" w:rsidRPr="003D346B" w:rsidRDefault="00790ADA" w:rsidP="00441B6F">
      <w:pPr>
        <w:pStyle w:val="AbstHead"/>
        <w:spacing w:after="0"/>
        <w:jc w:val="both"/>
        <w:rPr>
          <w:rFonts w:ascii="Arial" w:hAnsi="Arial" w:cs="Arial"/>
        </w:rPr>
      </w:pPr>
    </w:p>
    <w:p w14:paraId="26EEA700" w14:textId="225F92AF" w:rsidR="00477519" w:rsidRPr="003D346B" w:rsidRDefault="00477519" w:rsidP="003D346B">
      <w:pPr>
        <w:pStyle w:val="Body"/>
        <w:spacing w:after="0"/>
        <w:rPr>
          <w:rFonts w:ascii="Arial" w:eastAsia="Calibri" w:hAnsi="Arial" w:cs="Arial"/>
          <w:szCs w:val="22"/>
        </w:rPr>
      </w:pPr>
      <w:r w:rsidRPr="003D346B">
        <w:rPr>
          <w:rFonts w:ascii="Arial" w:eastAsia="Calibri" w:hAnsi="Arial" w:cs="Arial"/>
          <w:szCs w:val="22"/>
        </w:rPr>
        <w:t>The world is facing growing challenges from climate change and environmental damage. The transport sector is a major contributor, accounting for about a quarter of global carbon dioxide emissions and consuming nearly 70% of oil production (Zhou et al., 2021). Since 1990, transport-related emissions have increased by more than 36%, making it one of the fastest growing sources of greenhouse gases after the energy sector. Governments and international organizations now treat the decarbonization of transport as an urgent priority. The European Union, for example, has introduced strict targets to cut passenger car emissions and has committed to phasing out internal combustion engine vehicles (ICEVs) by 2035 (European Commission, 2022</w:t>
      </w:r>
      <w:r w:rsidR="00171569">
        <w:rPr>
          <w:rFonts w:ascii="Arial" w:eastAsia="Calibri" w:hAnsi="Arial" w:cs="Arial"/>
          <w:szCs w:val="22"/>
        </w:rPr>
        <w:t xml:space="preserve">; </w:t>
      </w:r>
      <w:r w:rsidR="00171569" w:rsidRPr="003D346B">
        <w:rPr>
          <w:rFonts w:ascii="Arial" w:eastAsia="Calibri" w:hAnsi="Arial" w:cs="Arial"/>
          <w:szCs w:val="22"/>
        </w:rPr>
        <w:t>European Parliament, 2018</w:t>
      </w:r>
      <w:r w:rsidRPr="003D346B">
        <w:rPr>
          <w:rFonts w:ascii="Arial" w:eastAsia="Calibri" w:hAnsi="Arial" w:cs="Arial"/>
          <w:szCs w:val="22"/>
        </w:rPr>
        <w:t>).</w:t>
      </w:r>
    </w:p>
    <w:p w14:paraId="2C89733B" w14:textId="09FDD324" w:rsidR="00477519" w:rsidRPr="003D346B" w:rsidRDefault="00477519" w:rsidP="003D346B">
      <w:pPr>
        <w:pStyle w:val="Body"/>
        <w:spacing w:after="0"/>
        <w:rPr>
          <w:rFonts w:ascii="Arial" w:eastAsia="Calibri" w:hAnsi="Arial" w:cs="Arial"/>
          <w:szCs w:val="22"/>
        </w:rPr>
      </w:pPr>
      <w:r w:rsidRPr="003D346B">
        <w:rPr>
          <w:rFonts w:ascii="Arial" w:eastAsia="Calibri" w:hAnsi="Arial" w:cs="Arial"/>
          <w:szCs w:val="22"/>
        </w:rPr>
        <w:t>Electric vehicles (EVs) are often seen as a leading solution to reduce the negative environmental effects of transport. Studies show that EVs can cut greenhouse gas emissions by almost 90% compared to traditional ICEVs (Verma et al., 2022). Battery electric vehicles (BEVs), which use only electricity, produce zero carbon dioxide during operation and are increasingly available in global markets (</w:t>
      </w:r>
      <w:proofErr w:type="spellStart"/>
      <w:r w:rsidRPr="003D346B">
        <w:rPr>
          <w:rFonts w:ascii="Arial" w:eastAsia="Calibri" w:hAnsi="Arial" w:cs="Arial"/>
          <w:szCs w:val="22"/>
        </w:rPr>
        <w:t>Heutel</w:t>
      </w:r>
      <w:proofErr w:type="spellEnd"/>
      <w:r w:rsidRPr="003D346B">
        <w:rPr>
          <w:rFonts w:ascii="Arial" w:eastAsia="Calibri" w:hAnsi="Arial" w:cs="Arial"/>
          <w:szCs w:val="22"/>
        </w:rPr>
        <w:t>, 2019</w:t>
      </w:r>
      <w:r w:rsidR="00AB0F50">
        <w:rPr>
          <w:rFonts w:ascii="Arial" w:eastAsia="Calibri" w:hAnsi="Arial" w:cs="Arial"/>
          <w:szCs w:val="22"/>
        </w:rPr>
        <w:t xml:space="preserve">; </w:t>
      </w:r>
      <w:r w:rsidR="00AB0F50" w:rsidRPr="003D346B">
        <w:rPr>
          <w:rFonts w:ascii="Arial" w:eastAsia="Calibri" w:hAnsi="Arial" w:cs="Arial"/>
          <w:szCs w:val="22"/>
        </w:rPr>
        <w:t xml:space="preserve">Klein &amp; </w:t>
      </w:r>
      <w:proofErr w:type="spellStart"/>
      <w:r w:rsidR="00AB0F50" w:rsidRPr="003D346B">
        <w:rPr>
          <w:rFonts w:ascii="Arial" w:eastAsia="Calibri" w:hAnsi="Arial" w:cs="Arial"/>
          <w:szCs w:val="22"/>
        </w:rPr>
        <w:t>Deissenroth</w:t>
      </w:r>
      <w:proofErr w:type="spellEnd"/>
      <w:r w:rsidR="00AB0F50" w:rsidRPr="003D346B">
        <w:rPr>
          <w:rFonts w:ascii="Arial" w:eastAsia="Calibri" w:hAnsi="Arial" w:cs="Arial"/>
          <w:szCs w:val="22"/>
        </w:rPr>
        <w:t>, 2017</w:t>
      </w:r>
      <w:r w:rsidRPr="003D346B">
        <w:rPr>
          <w:rFonts w:ascii="Arial" w:eastAsia="Calibri" w:hAnsi="Arial" w:cs="Arial"/>
          <w:szCs w:val="22"/>
        </w:rPr>
        <w:t>). As a result, companies such as BYD, Tesla, and other leading automakers have rapidly increased production, and in many countries, EV adoption is supported by tax benefits, subsidies, and expanding charging infrastructure.</w:t>
      </w:r>
    </w:p>
    <w:p w14:paraId="30167C2C" w14:textId="0ED12C7F" w:rsidR="00477519" w:rsidRPr="003D346B" w:rsidRDefault="00477519" w:rsidP="003D346B">
      <w:pPr>
        <w:pStyle w:val="Body"/>
        <w:spacing w:after="0"/>
        <w:rPr>
          <w:rFonts w:ascii="Arial" w:eastAsia="Calibri" w:hAnsi="Arial" w:cs="Arial"/>
          <w:szCs w:val="22"/>
        </w:rPr>
      </w:pPr>
      <w:r w:rsidRPr="003D346B">
        <w:rPr>
          <w:rFonts w:ascii="Arial" w:eastAsia="Calibri" w:hAnsi="Arial" w:cs="Arial"/>
          <w:szCs w:val="22"/>
        </w:rPr>
        <w:t xml:space="preserve">Despite these developments and the expected surge in EV sales in the coming years, adoption patterns differ significantly between developed and developing countries. In much of the developing world, EV sales remain comparatively low, with gasoline-powered vehicles continuing to dominate (Shah &amp; Shah, 2024). Barriers such as high purchase costs, limited charging infrastructure, and policy gaps exacerbate consumer hesitation, even where interest in cleaner transport is rising (Y. Wang &amp; </w:t>
      </w:r>
      <w:proofErr w:type="spellStart"/>
      <w:r w:rsidRPr="003D346B">
        <w:rPr>
          <w:rFonts w:ascii="Arial" w:eastAsia="Calibri" w:hAnsi="Arial" w:cs="Arial"/>
          <w:szCs w:val="22"/>
        </w:rPr>
        <w:t>Witlox</w:t>
      </w:r>
      <w:proofErr w:type="spellEnd"/>
      <w:r w:rsidRPr="003D346B">
        <w:rPr>
          <w:rFonts w:ascii="Arial" w:eastAsia="Calibri" w:hAnsi="Arial" w:cs="Arial"/>
          <w:szCs w:val="22"/>
        </w:rPr>
        <w:t>, 2025</w:t>
      </w:r>
      <w:r w:rsidR="00D566BE">
        <w:rPr>
          <w:rFonts w:ascii="Arial" w:eastAsia="Calibri" w:hAnsi="Arial" w:cs="Arial"/>
          <w:szCs w:val="22"/>
        </w:rPr>
        <w:t xml:space="preserve">; </w:t>
      </w:r>
      <w:proofErr w:type="spellStart"/>
      <w:r w:rsidR="00D566BE" w:rsidRPr="003D346B">
        <w:rPr>
          <w:rFonts w:ascii="Arial" w:eastAsia="Calibri" w:hAnsi="Arial" w:cs="Arial"/>
          <w:szCs w:val="22"/>
        </w:rPr>
        <w:t>Shamsuddoha</w:t>
      </w:r>
      <w:proofErr w:type="spellEnd"/>
      <w:r w:rsidR="00D566BE" w:rsidRPr="003D346B">
        <w:rPr>
          <w:rFonts w:ascii="Arial" w:eastAsia="Calibri" w:hAnsi="Arial" w:cs="Arial"/>
          <w:szCs w:val="22"/>
        </w:rPr>
        <w:t xml:space="preserve"> &amp; Nasir, 2025</w:t>
      </w:r>
      <w:r w:rsidRPr="003D346B">
        <w:rPr>
          <w:rFonts w:ascii="Arial" w:eastAsia="Calibri" w:hAnsi="Arial" w:cs="Arial"/>
          <w:szCs w:val="22"/>
        </w:rPr>
        <w:t>). This suggests that obstacles are not only technological or infrastructural but also psychological.</w:t>
      </w:r>
    </w:p>
    <w:p w14:paraId="69A66060" w14:textId="62568E7F" w:rsidR="00477519" w:rsidRPr="003D346B" w:rsidRDefault="00477519" w:rsidP="003D346B">
      <w:pPr>
        <w:pStyle w:val="Body"/>
        <w:spacing w:after="0"/>
        <w:rPr>
          <w:rFonts w:ascii="Arial" w:eastAsia="Calibri" w:hAnsi="Arial" w:cs="Arial"/>
          <w:szCs w:val="22"/>
        </w:rPr>
      </w:pPr>
      <w:r w:rsidRPr="003D346B">
        <w:rPr>
          <w:rFonts w:ascii="Arial" w:eastAsia="Calibri" w:hAnsi="Arial" w:cs="Arial"/>
          <w:szCs w:val="22"/>
        </w:rPr>
        <w:t xml:space="preserve">A central psychological explanation is Status Quo Bias (SQB), the tendency to prefer existing conditions over change, even when change brings clear advantages (Samuelson &amp; </w:t>
      </w:r>
      <w:proofErr w:type="spellStart"/>
      <w:r w:rsidRPr="003D346B">
        <w:rPr>
          <w:rFonts w:ascii="Arial" w:eastAsia="Calibri" w:hAnsi="Arial" w:cs="Arial"/>
          <w:szCs w:val="22"/>
        </w:rPr>
        <w:t>Zeckhauser</w:t>
      </w:r>
      <w:proofErr w:type="spellEnd"/>
      <w:r w:rsidRPr="003D346B">
        <w:rPr>
          <w:rFonts w:ascii="Arial" w:eastAsia="Calibri" w:hAnsi="Arial" w:cs="Arial"/>
          <w:szCs w:val="22"/>
        </w:rPr>
        <w:t>, 1988). Applied to EV adoption, SQB reflects comfort with ICEVs and fear of potential losses from EVs. Prospect Theory (Kahneman et al., 1979) explains this by showing that losses are valued more strongly than equivalent gains. For example, the risk of battery failure may outweigh perceived long-term fuel savings.</w:t>
      </w:r>
    </w:p>
    <w:p w14:paraId="29EB2DD8" w14:textId="6249FB31" w:rsidR="00B01FCD" w:rsidRPr="003D346B" w:rsidRDefault="00477519" w:rsidP="003D346B">
      <w:pPr>
        <w:pStyle w:val="Body"/>
        <w:spacing w:after="0"/>
        <w:rPr>
          <w:rFonts w:ascii="Arial" w:eastAsia="Calibri" w:hAnsi="Arial" w:cs="Arial"/>
          <w:szCs w:val="22"/>
        </w:rPr>
      </w:pPr>
      <w:r w:rsidRPr="003D346B">
        <w:rPr>
          <w:rFonts w:ascii="Arial" w:eastAsia="Calibri" w:hAnsi="Arial" w:cs="Arial"/>
          <w:szCs w:val="22"/>
        </w:rPr>
        <w:t>Regardless of a significant number of studies focusing on the technological, infrastructural, and economic aspects of EV adoption, there is a notable lack of research on the psychological dimension, particularly status quo bias, examined through a robust theoretical lens such as Prospect Theory. To address this gap this systematic literature review (SLR) aims to examine the antecedents of SQB in consumer resistance to EV adoption using Prospect Theory. The objectives are to: (1) identify and organize antecedents of SQB in EV adoption, and (2) explain them through Prospect Theory. The review contributes by filling a gap in behavioral research and offering insights for policymakers and industry to design strategies that reduce psychological resistance and accelerate EV adoption.</w:t>
      </w:r>
    </w:p>
    <w:p w14:paraId="13B69123" w14:textId="77777777" w:rsidR="00477519" w:rsidRPr="003D346B" w:rsidRDefault="00477519" w:rsidP="00477519">
      <w:pPr>
        <w:pStyle w:val="Body"/>
        <w:spacing w:after="0"/>
        <w:rPr>
          <w:rFonts w:ascii="Arial" w:eastAsia="Calibri" w:hAnsi="Arial" w:cs="Arial"/>
          <w:szCs w:val="22"/>
        </w:rPr>
      </w:pPr>
    </w:p>
    <w:p w14:paraId="68CC2FEE" w14:textId="481155FB" w:rsidR="00477519" w:rsidRPr="003D346B" w:rsidRDefault="00477519" w:rsidP="003E182A">
      <w:pPr>
        <w:pStyle w:val="Body"/>
        <w:numPr>
          <w:ilvl w:val="1"/>
          <w:numId w:val="31"/>
        </w:numPr>
        <w:spacing w:after="0"/>
        <w:rPr>
          <w:rFonts w:ascii="Arial" w:hAnsi="Arial" w:cs="Arial"/>
          <w:b/>
          <w:sz w:val="22"/>
        </w:rPr>
      </w:pPr>
      <w:r w:rsidRPr="003D346B">
        <w:rPr>
          <w:rFonts w:ascii="Arial" w:hAnsi="Arial" w:cs="Arial"/>
          <w:b/>
          <w:sz w:val="22"/>
        </w:rPr>
        <w:t>Why Prospect Theory as the Overarching Theory?</w:t>
      </w:r>
    </w:p>
    <w:p w14:paraId="071F8DB6" w14:textId="77777777" w:rsidR="003E182A" w:rsidRPr="003D346B" w:rsidRDefault="003E182A" w:rsidP="003E182A">
      <w:pPr>
        <w:pStyle w:val="Body"/>
        <w:spacing w:after="0"/>
        <w:rPr>
          <w:rFonts w:ascii="Arial" w:hAnsi="Arial" w:cs="Arial"/>
          <w:b/>
          <w:sz w:val="22"/>
        </w:rPr>
      </w:pPr>
    </w:p>
    <w:p w14:paraId="2C6B712C" w14:textId="7FB0DFCE" w:rsidR="003E182A" w:rsidRPr="003D346B" w:rsidRDefault="003E182A" w:rsidP="003E182A">
      <w:pPr>
        <w:pStyle w:val="Body"/>
        <w:spacing w:after="0"/>
        <w:rPr>
          <w:rFonts w:ascii="Arial" w:hAnsi="Arial" w:cs="Arial"/>
        </w:rPr>
      </w:pPr>
      <w:r w:rsidRPr="003D346B">
        <w:rPr>
          <w:rFonts w:ascii="Arial" w:eastAsia="Calibri" w:hAnsi="Arial" w:cs="Arial"/>
          <w:szCs w:val="22"/>
        </w:rPr>
        <w:t xml:space="preserve">Prospect Theory, introduced by Kahneman and Tversky (1979), was selected as the overarching theory of this study because it offers a powerful explanation of human decision-making under risk and uncertainty, making it particularly relevant to electric vehicle (EV) adoption. Unlike traditional frameworks such as the Theory of Planned Behavior (TPB), the Technology Acceptance Model (TAM), or the Diffusion of Innovation (DOI), which emphasize attitudes, perceived usefulness, and social influence, these models often assume rational decision-making and do not fully account for cognitive biases. Prospect Theory directly addresses these biases through core principles such as reference dependence, loss aversion, and probability weighting. Consumers evaluate EVs relative to their current internal </w:t>
      </w:r>
      <w:r w:rsidRPr="003D346B">
        <w:rPr>
          <w:rFonts w:ascii="Arial" w:eastAsia="Calibri" w:hAnsi="Arial" w:cs="Arial"/>
          <w:szCs w:val="22"/>
        </w:rPr>
        <w:lastRenderedPageBreak/>
        <w:t>combustion engine vehicles (ICEVs) as the reference point, perceiving potential disadvantages like uncertain resale value, battery risks, or high upfront costs as more significant than equivalent advantages such as fuel savings or lower emissions (Prieto et al., 2015). In contrast, TPB, TAM, and DOI are limited in explaining these irrationals but systematic behavioral patterns. For this research, Prospect Theory provides the most precise lens to capture why consumers resist EVs, highlighting how loss aversion, endowment effects, and reference point dependence combine to strengthen Status Quo Bias in automotive market. By linking psychological mechanisms with real-world resistance to sustainable technologies, Prospect Theory offers a stronger explanatory framework than alternative theories and forms the ideal foundation for this study.</w:t>
      </w:r>
    </w:p>
    <w:p w14:paraId="3E4A8552" w14:textId="77777777" w:rsidR="00790ADA" w:rsidRPr="003D346B" w:rsidRDefault="00790ADA" w:rsidP="00441B6F">
      <w:pPr>
        <w:pStyle w:val="Body"/>
        <w:spacing w:after="0"/>
        <w:rPr>
          <w:rFonts w:ascii="Arial" w:hAnsi="Arial" w:cs="Arial"/>
        </w:rPr>
      </w:pPr>
    </w:p>
    <w:p w14:paraId="4BE96A10" w14:textId="02EDB10A" w:rsidR="007F7B32" w:rsidRPr="003D346B" w:rsidRDefault="00902823" w:rsidP="00441B6F">
      <w:pPr>
        <w:pStyle w:val="AbstHead"/>
        <w:spacing w:after="0"/>
        <w:jc w:val="both"/>
        <w:rPr>
          <w:rFonts w:ascii="Arial" w:hAnsi="Arial" w:cs="Arial"/>
        </w:rPr>
      </w:pPr>
      <w:r w:rsidRPr="003D346B">
        <w:rPr>
          <w:rFonts w:ascii="Arial" w:hAnsi="Arial" w:cs="Arial"/>
        </w:rPr>
        <w:t xml:space="preserve">2. </w:t>
      </w:r>
      <w:r w:rsidR="006B57D0" w:rsidRPr="003D346B">
        <w:rPr>
          <w:rFonts w:ascii="Arial" w:hAnsi="Arial" w:cs="Arial"/>
        </w:rPr>
        <w:t>methodology</w:t>
      </w:r>
    </w:p>
    <w:p w14:paraId="5496C865" w14:textId="77777777" w:rsidR="00790ADA" w:rsidRPr="003D346B" w:rsidRDefault="00790ADA" w:rsidP="00441B6F">
      <w:pPr>
        <w:pStyle w:val="AbstHead"/>
        <w:spacing w:after="0"/>
        <w:jc w:val="both"/>
        <w:rPr>
          <w:rFonts w:ascii="Arial" w:hAnsi="Arial" w:cs="Arial"/>
        </w:rPr>
      </w:pPr>
    </w:p>
    <w:p w14:paraId="70B61BAD" w14:textId="1E4B5957" w:rsidR="00372F89" w:rsidRPr="003D346B" w:rsidRDefault="003E182A" w:rsidP="003D346B">
      <w:pPr>
        <w:pStyle w:val="Body"/>
        <w:spacing w:after="0"/>
        <w:rPr>
          <w:rFonts w:ascii="Arial" w:eastAsia="Calibri" w:hAnsi="Arial" w:cs="Arial"/>
          <w:szCs w:val="22"/>
        </w:rPr>
      </w:pPr>
      <w:r w:rsidRPr="003D346B">
        <w:rPr>
          <w:rFonts w:ascii="Arial" w:eastAsia="Calibri" w:hAnsi="Arial" w:cs="Arial"/>
          <w:szCs w:val="22"/>
        </w:rPr>
        <w:t>This chapter explains the systematic process followed to conduct the literature review. A systematic literature review (SLR) requires a structured, transparent, and replicable procedure that ensures all steps of the review are unbiased and reliable. Unlike narrative reviews, which may select studies in an ad hoc manner, this SLR is designed to identify, evaluate, and synthesize research in a way that minimizes bias and maximizes reproducibility (</w:t>
      </w:r>
      <w:r w:rsidR="00DE2E19" w:rsidRPr="003D346B">
        <w:rPr>
          <w:rFonts w:ascii="Arial" w:eastAsia="Calibri" w:hAnsi="Arial" w:cs="Arial"/>
          <w:szCs w:val="22"/>
        </w:rPr>
        <w:t>Bryman, 2016</w:t>
      </w:r>
      <w:r w:rsidR="00DE2E19">
        <w:rPr>
          <w:rFonts w:ascii="Arial" w:eastAsia="Calibri" w:hAnsi="Arial" w:cs="Arial"/>
          <w:szCs w:val="22"/>
        </w:rPr>
        <w:t xml:space="preserve">; </w:t>
      </w:r>
      <w:r w:rsidRPr="003D346B">
        <w:rPr>
          <w:rFonts w:ascii="Arial" w:eastAsia="Calibri" w:hAnsi="Arial" w:cs="Arial"/>
          <w:szCs w:val="22"/>
        </w:rPr>
        <w:t>Saunders</w:t>
      </w:r>
      <w:r w:rsidR="00DE2E19">
        <w:rPr>
          <w:rFonts w:ascii="Arial" w:eastAsia="Calibri" w:hAnsi="Arial" w:cs="Arial"/>
          <w:szCs w:val="22"/>
        </w:rPr>
        <w:t xml:space="preserve">, </w:t>
      </w:r>
      <w:r w:rsidRPr="003D346B">
        <w:rPr>
          <w:rFonts w:ascii="Arial" w:eastAsia="Calibri" w:hAnsi="Arial" w:cs="Arial"/>
          <w:szCs w:val="22"/>
        </w:rPr>
        <w:t>Lewis,</w:t>
      </w:r>
      <w:r w:rsidR="0071167F">
        <w:rPr>
          <w:rFonts w:ascii="Arial" w:eastAsia="Calibri" w:hAnsi="Arial" w:cs="Arial"/>
          <w:szCs w:val="22"/>
        </w:rPr>
        <w:t xml:space="preserve"> &amp;</w:t>
      </w:r>
      <w:r w:rsidRPr="003D346B">
        <w:rPr>
          <w:rFonts w:ascii="Arial" w:eastAsia="Calibri" w:hAnsi="Arial" w:cs="Arial"/>
          <w:szCs w:val="22"/>
        </w:rPr>
        <w:t xml:space="preserve"> Thornhill, 2023).</w:t>
      </w:r>
    </w:p>
    <w:p w14:paraId="13C84111" w14:textId="68FC6628" w:rsidR="00E66E10" w:rsidRPr="003D346B" w:rsidRDefault="003E182A" w:rsidP="003D346B">
      <w:pPr>
        <w:pStyle w:val="Body"/>
        <w:spacing w:after="0"/>
        <w:rPr>
          <w:rFonts w:ascii="Arial" w:eastAsia="Calibri" w:hAnsi="Arial" w:cs="Arial"/>
          <w:szCs w:val="22"/>
        </w:rPr>
      </w:pPr>
      <w:r w:rsidRPr="003D346B">
        <w:rPr>
          <w:rFonts w:ascii="Arial" w:eastAsia="Calibri" w:hAnsi="Arial" w:cs="Arial"/>
          <w:szCs w:val="22"/>
        </w:rPr>
        <w:t>The methodology adopted here is based on established guidelines for systematic reviews and was carried out in five main phases: (1) defining the review question, (2) identifying the search strategy, (3) applying inclusion and exclusion criteria, (4) screening and selecting studies, and (5) extracting, analyzing, and synthesizing the data. Each of these steps is de</w:t>
      </w:r>
      <w:r w:rsidR="00AE25DC">
        <w:rPr>
          <w:rFonts w:ascii="Arial" w:eastAsia="Calibri" w:hAnsi="Arial" w:cs="Arial"/>
          <w:szCs w:val="22"/>
        </w:rPr>
        <w:t>scribed in detail below. They were adopted from similar past studies</w:t>
      </w:r>
      <w:r w:rsidRPr="003D346B">
        <w:rPr>
          <w:rFonts w:ascii="Arial" w:eastAsia="Calibri" w:hAnsi="Arial" w:cs="Arial"/>
          <w:szCs w:val="22"/>
        </w:rPr>
        <w:t xml:space="preserve"> (</w:t>
      </w:r>
      <w:r w:rsidR="00AE25DC">
        <w:rPr>
          <w:rFonts w:ascii="Arial" w:eastAsia="Calibri" w:hAnsi="Arial" w:cs="Arial"/>
          <w:szCs w:val="22"/>
        </w:rPr>
        <w:t xml:space="preserve">e.g. </w:t>
      </w:r>
      <w:r w:rsidR="00AE25DC">
        <w:rPr>
          <w:noProof/>
        </w:rPr>
        <w:t>Chathuranga et al., 2023; De Silva et al., 2025; Dias et al., 2025; Dilhara et al., 2024; Fathima et al., 2024; Galappaththi et al., 2024; Hensman et al., 2024; Jayasinghe et al., 2023; Ranasinghe et al., 2024; Wijesinghe et al., 2024</w:t>
      </w:r>
      <w:r w:rsidRPr="003D346B">
        <w:rPr>
          <w:rFonts w:ascii="Arial" w:eastAsia="Calibri" w:hAnsi="Arial" w:cs="Arial"/>
          <w:szCs w:val="22"/>
        </w:rPr>
        <w:t>).</w:t>
      </w:r>
    </w:p>
    <w:p w14:paraId="0474F7C8" w14:textId="77777777" w:rsidR="00790ADA" w:rsidRPr="003D346B" w:rsidRDefault="00790ADA" w:rsidP="00441B6F">
      <w:pPr>
        <w:pStyle w:val="Body"/>
        <w:spacing w:after="0"/>
        <w:rPr>
          <w:rFonts w:ascii="Arial" w:hAnsi="Arial" w:cs="Arial"/>
        </w:rPr>
      </w:pPr>
    </w:p>
    <w:p w14:paraId="0F338438" w14:textId="77777777" w:rsidR="003E182A" w:rsidRPr="003D346B" w:rsidRDefault="00AA74E0" w:rsidP="00441B6F">
      <w:pPr>
        <w:pStyle w:val="Body"/>
        <w:spacing w:after="0"/>
        <w:rPr>
          <w:rFonts w:ascii="Arial" w:hAnsi="Arial" w:cs="Arial"/>
          <w:b/>
          <w:sz w:val="22"/>
        </w:rPr>
      </w:pPr>
      <w:r w:rsidRPr="003D346B">
        <w:rPr>
          <w:rFonts w:ascii="Arial" w:hAnsi="Arial" w:cs="Arial"/>
          <w:b/>
          <w:caps/>
          <w:sz w:val="22"/>
        </w:rPr>
        <w:t xml:space="preserve">2.1 </w:t>
      </w:r>
      <w:r w:rsidR="003E182A" w:rsidRPr="003D346B">
        <w:rPr>
          <w:rFonts w:ascii="Arial" w:hAnsi="Arial" w:cs="Arial"/>
          <w:b/>
          <w:sz w:val="22"/>
        </w:rPr>
        <w:t>Review Question</w:t>
      </w:r>
    </w:p>
    <w:p w14:paraId="681432F9" w14:textId="77777777" w:rsidR="003E182A" w:rsidRPr="003D346B" w:rsidRDefault="003E182A" w:rsidP="00441B6F">
      <w:pPr>
        <w:pStyle w:val="Body"/>
        <w:spacing w:after="0"/>
        <w:rPr>
          <w:rFonts w:ascii="Arial" w:hAnsi="Arial" w:cs="Arial"/>
          <w:b/>
          <w:sz w:val="22"/>
        </w:rPr>
      </w:pPr>
    </w:p>
    <w:p w14:paraId="200139F4" w14:textId="03E8CFF3" w:rsidR="003E182A" w:rsidRPr="003D346B" w:rsidRDefault="003E182A" w:rsidP="003D346B">
      <w:pPr>
        <w:pStyle w:val="Body"/>
        <w:spacing w:after="0"/>
        <w:rPr>
          <w:rFonts w:ascii="Arial" w:eastAsia="Calibri" w:hAnsi="Arial" w:cs="Arial"/>
          <w:szCs w:val="22"/>
        </w:rPr>
      </w:pPr>
      <w:r w:rsidRPr="003D346B">
        <w:rPr>
          <w:rFonts w:ascii="Arial" w:eastAsia="Calibri" w:hAnsi="Arial" w:cs="Arial"/>
          <w:szCs w:val="22"/>
        </w:rPr>
        <w:t>The guiding question of this SLR is:</w:t>
      </w:r>
    </w:p>
    <w:p w14:paraId="6A18FC69" w14:textId="77777777" w:rsidR="003E182A" w:rsidRPr="003D346B" w:rsidRDefault="003E182A" w:rsidP="003D346B">
      <w:pPr>
        <w:pStyle w:val="Body"/>
        <w:spacing w:after="0"/>
        <w:rPr>
          <w:rFonts w:ascii="Arial" w:eastAsia="Calibri" w:hAnsi="Arial" w:cs="Arial"/>
          <w:szCs w:val="22"/>
        </w:rPr>
      </w:pPr>
      <w:r w:rsidRPr="003D346B">
        <w:rPr>
          <w:rFonts w:ascii="Arial" w:eastAsia="Calibri" w:hAnsi="Arial" w:cs="Arial"/>
          <w:szCs w:val="22"/>
        </w:rPr>
        <w:t>“What are the psychological and behavioral factors that contribute to Status Quo Bias in consumer resistance to electric vehicle adoption, when examined through the perspective of Prospect Theory?”</w:t>
      </w:r>
    </w:p>
    <w:p w14:paraId="16525587" w14:textId="53B1458E" w:rsidR="00AA74E0" w:rsidRPr="003D346B" w:rsidRDefault="003E182A" w:rsidP="003D346B">
      <w:pPr>
        <w:pStyle w:val="Body"/>
        <w:spacing w:after="0"/>
        <w:rPr>
          <w:rFonts w:ascii="Arial" w:eastAsia="Calibri" w:hAnsi="Arial" w:cs="Arial"/>
          <w:szCs w:val="22"/>
        </w:rPr>
      </w:pPr>
      <w:r w:rsidRPr="003D346B">
        <w:rPr>
          <w:rFonts w:ascii="Arial" w:eastAsia="Calibri" w:hAnsi="Arial" w:cs="Arial"/>
          <w:szCs w:val="22"/>
        </w:rPr>
        <w:t>This question was chosen because it addresses a clear gap in the literature. While there is extensive work on economic and infrastructural barriers to EV adoption, fewer studies focus on behavioral resistance, especially when explained through cognitive biases such as loss aversion, reference dependence, and uncertainty aversion. Prospect Theory (Kahneman et al., 1979) provides the theoretical base to examine these biases, making it highly relevant for this study.</w:t>
      </w:r>
    </w:p>
    <w:p w14:paraId="116F7F2C" w14:textId="77777777" w:rsidR="00E3549B" w:rsidRPr="003D346B" w:rsidRDefault="00E3549B" w:rsidP="003E182A">
      <w:pPr>
        <w:pStyle w:val="Body"/>
        <w:spacing w:after="0"/>
        <w:rPr>
          <w:rFonts w:ascii="Arial" w:eastAsia="Calibri" w:hAnsi="Arial" w:cs="Arial"/>
          <w:szCs w:val="22"/>
        </w:rPr>
      </w:pPr>
    </w:p>
    <w:p w14:paraId="63938B5A" w14:textId="067401CE" w:rsidR="00E3549B" w:rsidRPr="003D346B" w:rsidRDefault="00E3549B" w:rsidP="00E3549B">
      <w:pPr>
        <w:pStyle w:val="Body"/>
        <w:spacing w:after="0"/>
        <w:rPr>
          <w:rFonts w:ascii="Arial" w:hAnsi="Arial" w:cs="Arial"/>
          <w:b/>
          <w:sz w:val="22"/>
        </w:rPr>
      </w:pPr>
      <w:r w:rsidRPr="003D346B">
        <w:rPr>
          <w:rFonts w:ascii="Arial" w:hAnsi="Arial" w:cs="Arial"/>
          <w:b/>
          <w:caps/>
          <w:sz w:val="22"/>
        </w:rPr>
        <w:t xml:space="preserve">2.2 </w:t>
      </w:r>
      <w:r w:rsidRPr="003D346B">
        <w:rPr>
          <w:rFonts w:ascii="Arial" w:hAnsi="Arial" w:cs="Arial"/>
          <w:b/>
          <w:sz w:val="22"/>
        </w:rPr>
        <w:t>Search Strategy</w:t>
      </w:r>
    </w:p>
    <w:p w14:paraId="18A5CF0F" w14:textId="77777777" w:rsidR="00E3549B" w:rsidRPr="003D346B" w:rsidRDefault="00E3549B" w:rsidP="00E3549B">
      <w:pPr>
        <w:pStyle w:val="Body"/>
        <w:spacing w:after="0"/>
        <w:rPr>
          <w:rFonts w:ascii="Arial" w:hAnsi="Arial" w:cs="Arial"/>
          <w:b/>
          <w:sz w:val="22"/>
        </w:rPr>
      </w:pPr>
    </w:p>
    <w:p w14:paraId="1D815EBE" w14:textId="48DAFE4D" w:rsidR="00E3549B" w:rsidRPr="003D346B" w:rsidRDefault="00E3549B" w:rsidP="003D346B">
      <w:pPr>
        <w:pStyle w:val="Body"/>
        <w:spacing w:after="0"/>
        <w:rPr>
          <w:rFonts w:ascii="Arial" w:eastAsia="Calibri" w:hAnsi="Arial" w:cs="Arial"/>
          <w:szCs w:val="22"/>
        </w:rPr>
      </w:pPr>
      <w:r w:rsidRPr="003D346B">
        <w:rPr>
          <w:rFonts w:ascii="Arial" w:eastAsia="Calibri" w:hAnsi="Arial" w:cs="Arial"/>
          <w:szCs w:val="22"/>
        </w:rPr>
        <w:t>The search process followed a structured and transparent design to ensure completeness and academic rigor. To capture high-quality and peer-reviewed studies, the Scopus database was selected as the primary source. Scopus was chosen because it offers wide coverage of journals in behavioral economics, consumer psychology, and transportation studies, and it provides advanced filtering options that improve precision in search results (</w:t>
      </w:r>
      <w:proofErr w:type="spellStart"/>
      <w:proofErr w:type="gramStart"/>
      <w:r w:rsidRPr="003D346B">
        <w:rPr>
          <w:rFonts w:ascii="Arial" w:eastAsia="Calibri" w:hAnsi="Arial" w:cs="Arial"/>
          <w:szCs w:val="22"/>
        </w:rPr>
        <w:t>Saunders;Lewis</w:t>
      </w:r>
      <w:proofErr w:type="spellEnd"/>
      <w:proofErr w:type="gramEnd"/>
      <w:r w:rsidRPr="003D346B">
        <w:rPr>
          <w:rFonts w:ascii="Arial" w:eastAsia="Calibri" w:hAnsi="Arial" w:cs="Arial"/>
          <w:szCs w:val="22"/>
        </w:rPr>
        <w:t>, P; Thornhill, 2023).</w:t>
      </w:r>
    </w:p>
    <w:p w14:paraId="071C6349" w14:textId="75AA36A0" w:rsidR="00E3549B" w:rsidRPr="003D346B" w:rsidRDefault="00E3549B" w:rsidP="003D346B">
      <w:pPr>
        <w:pStyle w:val="Body"/>
        <w:spacing w:after="0"/>
        <w:rPr>
          <w:rFonts w:ascii="Arial" w:eastAsia="Calibri" w:hAnsi="Arial" w:cs="Arial"/>
          <w:szCs w:val="22"/>
        </w:rPr>
      </w:pPr>
      <w:r w:rsidRPr="003D346B">
        <w:rPr>
          <w:rFonts w:ascii="Arial" w:eastAsia="Calibri" w:hAnsi="Arial" w:cs="Arial"/>
          <w:szCs w:val="22"/>
        </w:rPr>
        <w:t xml:space="preserve">The search process was conducted in multiple stages to ensure both breadth and relevance. The review began with a broad scoping search using the keywords </w:t>
      </w:r>
      <w:r w:rsidRPr="003D346B">
        <w:rPr>
          <w:rFonts w:ascii="Arial" w:eastAsia="Calibri" w:hAnsi="Arial" w:cs="Arial"/>
          <w:i/>
          <w:iCs/>
          <w:szCs w:val="22"/>
        </w:rPr>
        <w:t>TITLE-ABS-KEY (prospect AND theory)</w:t>
      </w:r>
      <w:r w:rsidRPr="003D346B">
        <w:rPr>
          <w:rFonts w:ascii="Arial" w:eastAsia="Calibri" w:hAnsi="Arial" w:cs="Arial"/>
          <w:szCs w:val="22"/>
        </w:rPr>
        <w:t xml:space="preserve">, which identified 32,935 records covering a wide range of applications of Prospect Theory in economics, psychology, and management. To maintain quality, only peer-reviewed </w:t>
      </w:r>
      <w:r w:rsidRPr="003D346B">
        <w:rPr>
          <w:rFonts w:ascii="Arial" w:eastAsia="Calibri" w:hAnsi="Arial" w:cs="Arial"/>
          <w:szCs w:val="22"/>
        </w:rPr>
        <w:lastRenderedPageBreak/>
        <w:t xml:space="preserve">journal articles were selected using the filter </w:t>
      </w:r>
      <w:r w:rsidRPr="003D346B">
        <w:rPr>
          <w:rFonts w:ascii="Arial" w:eastAsia="Calibri" w:hAnsi="Arial" w:cs="Arial"/>
          <w:i/>
          <w:iCs/>
          <w:szCs w:val="22"/>
        </w:rPr>
        <w:t>LIMIT-TO (DOCTYPE, "</w:t>
      </w:r>
      <w:proofErr w:type="spellStart"/>
      <w:r w:rsidRPr="003D346B">
        <w:rPr>
          <w:rFonts w:ascii="Arial" w:eastAsia="Calibri" w:hAnsi="Arial" w:cs="Arial"/>
          <w:i/>
          <w:iCs/>
          <w:szCs w:val="22"/>
        </w:rPr>
        <w:t>ar</w:t>
      </w:r>
      <w:proofErr w:type="spellEnd"/>
      <w:r w:rsidRPr="003D346B">
        <w:rPr>
          <w:rFonts w:ascii="Arial" w:eastAsia="Calibri" w:hAnsi="Arial" w:cs="Arial"/>
          <w:i/>
          <w:iCs/>
          <w:szCs w:val="22"/>
        </w:rPr>
        <w:t>")</w:t>
      </w:r>
      <w:r w:rsidRPr="003D346B">
        <w:rPr>
          <w:rFonts w:ascii="Arial" w:eastAsia="Calibri" w:hAnsi="Arial" w:cs="Arial"/>
          <w:szCs w:val="22"/>
        </w:rPr>
        <w:t xml:space="preserve">, reducing the pool to 22,511 studies. Articles were then filtered for those explicitly using “Prospect Theory” as an indexed keyword through </w:t>
      </w:r>
      <w:r w:rsidRPr="003D346B">
        <w:rPr>
          <w:rFonts w:ascii="Arial" w:eastAsia="Calibri" w:hAnsi="Arial" w:cs="Arial"/>
          <w:i/>
          <w:iCs/>
          <w:szCs w:val="22"/>
        </w:rPr>
        <w:t>LIMIT-TO (EXACTKEYWORD, "Prospect Theory"),</w:t>
      </w:r>
      <w:r w:rsidRPr="003D346B">
        <w:rPr>
          <w:rFonts w:ascii="Arial" w:eastAsia="Calibri" w:hAnsi="Arial" w:cs="Arial"/>
          <w:szCs w:val="22"/>
        </w:rPr>
        <w:t xml:space="preserve"> which narrowed the dataset to 2,461 articles that were conceptually grounded in Prospect Theory. Finally, to align with the study’s automotive context, the search was further refined to include automobile-related literature using </w:t>
      </w:r>
      <w:r w:rsidRPr="003D346B">
        <w:rPr>
          <w:rFonts w:ascii="Arial" w:eastAsia="Calibri" w:hAnsi="Arial" w:cs="Arial"/>
          <w:i/>
          <w:iCs/>
          <w:szCs w:val="22"/>
        </w:rPr>
        <w:t>(TITLE-ABS-KEY (prospect AND theory)) AND (automobile),</w:t>
      </w:r>
      <w:r w:rsidRPr="003D346B">
        <w:rPr>
          <w:rFonts w:ascii="Arial" w:eastAsia="Calibri" w:hAnsi="Arial" w:cs="Arial"/>
          <w:szCs w:val="22"/>
        </w:rPr>
        <w:t xml:space="preserve"> resulting in 197 articles that represented the conceptual and contextual focus of the review.</w:t>
      </w:r>
    </w:p>
    <w:p w14:paraId="0189B6BD" w14:textId="72C59B03" w:rsidR="00E3549B" w:rsidRPr="003D346B" w:rsidRDefault="00E3549B" w:rsidP="003D346B">
      <w:pPr>
        <w:pStyle w:val="Body"/>
        <w:spacing w:after="0"/>
        <w:rPr>
          <w:rFonts w:ascii="Arial" w:hAnsi="Arial" w:cs="Arial"/>
          <w:b/>
          <w:sz w:val="22"/>
        </w:rPr>
      </w:pPr>
      <w:r w:rsidRPr="003D346B">
        <w:rPr>
          <w:rFonts w:ascii="Arial" w:eastAsia="Calibri" w:hAnsi="Arial" w:cs="Arial"/>
          <w:szCs w:val="22"/>
        </w:rPr>
        <w:t>Following the screening phase, all abstracts of the 197 studies were reviewed for relevance against the inclusion and exclusion criteria. Articles that lacked a clear application of Prospect Theory, or that did not relate to consumer behavior and mobility decisions, were excluded. After quality assessment, 37 articles were shortlisted for full-text review. These articles represented the final inclusion set and were used for detailed coding, data extraction, and thematic synthesis in this review.</w:t>
      </w:r>
    </w:p>
    <w:p w14:paraId="1BFB332A" w14:textId="461D289C" w:rsidR="00E3549B" w:rsidRPr="003D346B" w:rsidRDefault="00372F89" w:rsidP="003E182A">
      <w:pPr>
        <w:pStyle w:val="Body"/>
        <w:spacing w:after="0"/>
        <w:rPr>
          <w:rFonts w:ascii="Arial" w:eastAsia="Calibri" w:hAnsi="Arial" w:cs="Arial"/>
          <w:szCs w:val="22"/>
        </w:rPr>
      </w:pPr>
      <w:r w:rsidRPr="003D346B">
        <w:rPr>
          <w:rFonts w:ascii="Arial" w:hAnsi="Arial" w:cs="Arial"/>
          <w:noProof/>
        </w:rPr>
        <w:drawing>
          <wp:anchor distT="0" distB="0" distL="114300" distR="114300" simplePos="0" relativeHeight="251658240" behindDoc="0" locked="0" layoutInCell="1" allowOverlap="1" wp14:anchorId="41BE2845" wp14:editId="77E6B025">
            <wp:simplePos x="0" y="0"/>
            <wp:positionH relativeFrom="column">
              <wp:posOffset>1104900</wp:posOffset>
            </wp:positionH>
            <wp:positionV relativeFrom="paragraph">
              <wp:posOffset>138430</wp:posOffset>
            </wp:positionV>
            <wp:extent cx="2867025" cy="3311525"/>
            <wp:effectExtent l="0" t="0" r="9525" b="3175"/>
            <wp:wrapSquare wrapText="bothSides"/>
            <wp:docPr id="1053693494" name="Picture 1" descr="A diagram of a scientific experi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93494" name="Picture 1" descr="A diagram of a scientific experimen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67025" cy="3311525"/>
                    </a:xfrm>
                    <a:prstGeom prst="rect">
                      <a:avLst/>
                    </a:prstGeom>
                  </pic:spPr>
                </pic:pic>
              </a:graphicData>
            </a:graphic>
            <wp14:sizeRelH relativeFrom="page">
              <wp14:pctWidth>0</wp14:pctWidth>
            </wp14:sizeRelH>
            <wp14:sizeRelV relativeFrom="page">
              <wp14:pctHeight>0</wp14:pctHeight>
            </wp14:sizeRelV>
          </wp:anchor>
        </w:drawing>
      </w:r>
    </w:p>
    <w:p w14:paraId="70881467" w14:textId="3AAD1253" w:rsidR="00372F89" w:rsidRPr="003D346B" w:rsidRDefault="00372F89" w:rsidP="003E182A">
      <w:pPr>
        <w:pStyle w:val="Body"/>
        <w:spacing w:after="0"/>
        <w:rPr>
          <w:rFonts w:ascii="Arial" w:eastAsia="Calibri" w:hAnsi="Arial" w:cs="Arial"/>
          <w:szCs w:val="22"/>
        </w:rPr>
      </w:pPr>
    </w:p>
    <w:p w14:paraId="0B2CF2F8" w14:textId="77777777" w:rsidR="00E3549B" w:rsidRPr="003D346B" w:rsidRDefault="00E3549B" w:rsidP="003E182A">
      <w:pPr>
        <w:pStyle w:val="Body"/>
        <w:spacing w:after="0"/>
        <w:rPr>
          <w:rFonts w:ascii="Arial" w:eastAsia="Calibri" w:hAnsi="Arial" w:cs="Arial"/>
          <w:szCs w:val="22"/>
        </w:rPr>
      </w:pPr>
    </w:p>
    <w:p w14:paraId="410EFDA2" w14:textId="77777777" w:rsidR="00E3549B" w:rsidRPr="003D346B" w:rsidRDefault="00E3549B" w:rsidP="003E182A">
      <w:pPr>
        <w:pStyle w:val="Body"/>
        <w:spacing w:after="0"/>
        <w:rPr>
          <w:rFonts w:ascii="Arial" w:eastAsia="Calibri" w:hAnsi="Arial" w:cs="Arial"/>
          <w:szCs w:val="22"/>
        </w:rPr>
      </w:pPr>
    </w:p>
    <w:p w14:paraId="56BBC514" w14:textId="77777777" w:rsidR="00E3549B" w:rsidRPr="003D346B" w:rsidRDefault="00E3549B" w:rsidP="003E182A">
      <w:pPr>
        <w:pStyle w:val="Body"/>
        <w:spacing w:after="0"/>
        <w:rPr>
          <w:rFonts w:ascii="Arial" w:eastAsia="Calibri" w:hAnsi="Arial" w:cs="Arial"/>
          <w:szCs w:val="22"/>
        </w:rPr>
      </w:pPr>
    </w:p>
    <w:p w14:paraId="281CDE2F" w14:textId="77777777" w:rsidR="00E3549B" w:rsidRPr="003D346B" w:rsidRDefault="00E3549B" w:rsidP="003E182A">
      <w:pPr>
        <w:pStyle w:val="Body"/>
        <w:spacing w:after="0"/>
        <w:rPr>
          <w:rFonts w:ascii="Arial" w:eastAsia="Calibri" w:hAnsi="Arial" w:cs="Arial"/>
          <w:szCs w:val="22"/>
        </w:rPr>
      </w:pPr>
    </w:p>
    <w:p w14:paraId="216B988F" w14:textId="77777777" w:rsidR="00E3549B" w:rsidRPr="003D346B" w:rsidRDefault="00E3549B" w:rsidP="003E182A">
      <w:pPr>
        <w:pStyle w:val="Body"/>
        <w:spacing w:after="0"/>
        <w:rPr>
          <w:rFonts w:ascii="Arial" w:eastAsia="Calibri" w:hAnsi="Arial" w:cs="Arial"/>
          <w:szCs w:val="22"/>
        </w:rPr>
      </w:pPr>
    </w:p>
    <w:p w14:paraId="37756DE4" w14:textId="77777777" w:rsidR="00E3549B" w:rsidRPr="003D346B" w:rsidRDefault="00E3549B" w:rsidP="003E182A">
      <w:pPr>
        <w:pStyle w:val="Body"/>
        <w:spacing w:after="0"/>
        <w:rPr>
          <w:rFonts w:ascii="Arial" w:eastAsia="Calibri" w:hAnsi="Arial" w:cs="Arial"/>
          <w:szCs w:val="22"/>
        </w:rPr>
      </w:pPr>
    </w:p>
    <w:p w14:paraId="49785E19" w14:textId="77777777" w:rsidR="00E3549B" w:rsidRPr="003D346B" w:rsidRDefault="00E3549B" w:rsidP="003E182A">
      <w:pPr>
        <w:pStyle w:val="Body"/>
        <w:spacing w:after="0"/>
        <w:rPr>
          <w:rFonts w:ascii="Arial" w:eastAsia="Calibri" w:hAnsi="Arial" w:cs="Arial"/>
          <w:szCs w:val="22"/>
        </w:rPr>
      </w:pPr>
    </w:p>
    <w:p w14:paraId="6016B472" w14:textId="77777777" w:rsidR="00E3549B" w:rsidRPr="003D346B" w:rsidRDefault="00E3549B" w:rsidP="003E182A">
      <w:pPr>
        <w:pStyle w:val="Body"/>
        <w:spacing w:after="0"/>
        <w:rPr>
          <w:rFonts w:ascii="Arial" w:eastAsia="Calibri" w:hAnsi="Arial" w:cs="Arial"/>
          <w:szCs w:val="22"/>
        </w:rPr>
      </w:pPr>
    </w:p>
    <w:p w14:paraId="297E7EDB" w14:textId="77777777" w:rsidR="00E3549B" w:rsidRPr="003D346B" w:rsidRDefault="00E3549B" w:rsidP="003E182A">
      <w:pPr>
        <w:pStyle w:val="Body"/>
        <w:spacing w:after="0"/>
        <w:rPr>
          <w:rFonts w:ascii="Arial" w:hAnsi="Arial" w:cs="Arial"/>
        </w:rPr>
      </w:pPr>
    </w:p>
    <w:p w14:paraId="6FA7D36A" w14:textId="77777777" w:rsidR="00505F06" w:rsidRPr="003D346B" w:rsidRDefault="00505F06" w:rsidP="00441B6F">
      <w:pPr>
        <w:pStyle w:val="Body"/>
        <w:spacing w:after="0"/>
        <w:rPr>
          <w:rFonts w:ascii="Arial" w:hAnsi="Arial" w:cs="Arial"/>
        </w:rPr>
      </w:pPr>
    </w:p>
    <w:p w14:paraId="5AA93FF0" w14:textId="77777777" w:rsidR="00372F89" w:rsidRPr="003D346B" w:rsidRDefault="00372F89" w:rsidP="00441B6F">
      <w:pPr>
        <w:pStyle w:val="Body"/>
        <w:spacing w:after="0"/>
        <w:rPr>
          <w:rFonts w:ascii="Arial" w:hAnsi="Arial" w:cs="Arial"/>
          <w:b/>
          <w:u w:val="single"/>
        </w:rPr>
      </w:pPr>
    </w:p>
    <w:p w14:paraId="3FAF9EB7" w14:textId="77777777" w:rsidR="00372F89" w:rsidRPr="003D346B" w:rsidRDefault="00372F89" w:rsidP="00441B6F">
      <w:pPr>
        <w:pStyle w:val="Body"/>
        <w:spacing w:after="0"/>
        <w:rPr>
          <w:rFonts w:ascii="Arial" w:hAnsi="Arial" w:cs="Arial"/>
          <w:b/>
          <w:u w:val="single"/>
        </w:rPr>
      </w:pPr>
    </w:p>
    <w:p w14:paraId="28E06F6A" w14:textId="77777777" w:rsidR="00372F89" w:rsidRPr="003D346B" w:rsidRDefault="00372F89" w:rsidP="00441B6F">
      <w:pPr>
        <w:pStyle w:val="Body"/>
        <w:spacing w:after="0"/>
        <w:rPr>
          <w:rFonts w:ascii="Arial" w:hAnsi="Arial" w:cs="Arial"/>
          <w:b/>
          <w:u w:val="single"/>
        </w:rPr>
      </w:pPr>
    </w:p>
    <w:p w14:paraId="53DE4FB2" w14:textId="77777777" w:rsidR="00372F89" w:rsidRPr="003D346B" w:rsidRDefault="00372F89" w:rsidP="00441B6F">
      <w:pPr>
        <w:pStyle w:val="Body"/>
        <w:spacing w:after="0"/>
        <w:rPr>
          <w:rFonts w:ascii="Arial" w:hAnsi="Arial" w:cs="Arial"/>
          <w:b/>
          <w:u w:val="single"/>
        </w:rPr>
      </w:pPr>
    </w:p>
    <w:p w14:paraId="37E4C86B" w14:textId="77777777" w:rsidR="00372F89" w:rsidRPr="003D346B" w:rsidRDefault="00372F89" w:rsidP="00441B6F">
      <w:pPr>
        <w:pStyle w:val="Body"/>
        <w:spacing w:after="0"/>
        <w:rPr>
          <w:rFonts w:ascii="Arial" w:hAnsi="Arial" w:cs="Arial"/>
          <w:b/>
          <w:u w:val="single"/>
        </w:rPr>
      </w:pPr>
    </w:p>
    <w:p w14:paraId="447C40F8" w14:textId="77777777" w:rsidR="00372F89" w:rsidRPr="003D346B" w:rsidRDefault="00372F89" w:rsidP="00441B6F">
      <w:pPr>
        <w:pStyle w:val="Body"/>
        <w:spacing w:after="0"/>
        <w:rPr>
          <w:rFonts w:ascii="Arial" w:hAnsi="Arial" w:cs="Arial"/>
          <w:b/>
          <w:u w:val="single"/>
        </w:rPr>
      </w:pPr>
    </w:p>
    <w:p w14:paraId="284EC029" w14:textId="77777777" w:rsidR="00372F89" w:rsidRPr="003D346B" w:rsidRDefault="00372F89" w:rsidP="00441B6F">
      <w:pPr>
        <w:pStyle w:val="Body"/>
        <w:spacing w:after="0"/>
        <w:rPr>
          <w:rFonts w:ascii="Arial" w:hAnsi="Arial" w:cs="Arial"/>
          <w:b/>
          <w:u w:val="single"/>
        </w:rPr>
      </w:pPr>
    </w:p>
    <w:p w14:paraId="2E37CC2A" w14:textId="77777777" w:rsidR="00372F89" w:rsidRPr="003D346B" w:rsidRDefault="00372F89" w:rsidP="00441B6F">
      <w:pPr>
        <w:pStyle w:val="Body"/>
        <w:spacing w:after="0"/>
        <w:rPr>
          <w:rFonts w:ascii="Arial" w:hAnsi="Arial" w:cs="Arial"/>
          <w:b/>
          <w:u w:val="single"/>
        </w:rPr>
      </w:pPr>
    </w:p>
    <w:p w14:paraId="2A6FB387" w14:textId="77777777" w:rsidR="00372F89" w:rsidRPr="003D346B" w:rsidRDefault="00372F89" w:rsidP="00441B6F">
      <w:pPr>
        <w:pStyle w:val="Body"/>
        <w:spacing w:after="0"/>
        <w:rPr>
          <w:rFonts w:ascii="Arial" w:hAnsi="Arial" w:cs="Arial"/>
          <w:b/>
          <w:u w:val="single"/>
        </w:rPr>
      </w:pPr>
    </w:p>
    <w:p w14:paraId="10DCDB90" w14:textId="77777777" w:rsidR="00372F89" w:rsidRPr="003D346B" w:rsidRDefault="00372F89" w:rsidP="00441B6F">
      <w:pPr>
        <w:pStyle w:val="Body"/>
        <w:spacing w:after="0"/>
        <w:rPr>
          <w:rFonts w:ascii="Arial" w:hAnsi="Arial" w:cs="Arial"/>
          <w:b/>
          <w:u w:val="single"/>
        </w:rPr>
      </w:pPr>
    </w:p>
    <w:p w14:paraId="7486F474" w14:textId="77777777" w:rsidR="00372F89" w:rsidRPr="003D346B" w:rsidRDefault="00372F89" w:rsidP="00441B6F">
      <w:pPr>
        <w:pStyle w:val="Body"/>
        <w:spacing w:after="0"/>
        <w:rPr>
          <w:rFonts w:ascii="Arial" w:hAnsi="Arial" w:cs="Arial"/>
          <w:b/>
          <w:u w:val="single"/>
        </w:rPr>
      </w:pPr>
    </w:p>
    <w:p w14:paraId="34B7CB5F" w14:textId="59C610ED" w:rsidR="00372F89" w:rsidRPr="003D346B" w:rsidRDefault="00372F89" w:rsidP="00441B6F">
      <w:pPr>
        <w:pStyle w:val="Body"/>
        <w:spacing w:after="0"/>
        <w:rPr>
          <w:rFonts w:ascii="Arial" w:hAnsi="Arial" w:cs="Arial"/>
          <w:b/>
          <w:u w:val="single"/>
        </w:rPr>
      </w:pPr>
    </w:p>
    <w:p w14:paraId="6F9CB768" w14:textId="1E8429F8" w:rsidR="00372F89" w:rsidRPr="003D346B" w:rsidRDefault="00372F89" w:rsidP="00441B6F">
      <w:pPr>
        <w:pStyle w:val="Body"/>
        <w:spacing w:after="0"/>
        <w:rPr>
          <w:rFonts w:ascii="Arial" w:hAnsi="Arial" w:cs="Arial"/>
          <w:b/>
          <w:u w:val="single"/>
        </w:rPr>
      </w:pPr>
      <w:r w:rsidRPr="003D346B">
        <w:rPr>
          <w:rFonts w:ascii="Arial" w:hAnsi="Arial" w:cs="Arial"/>
          <w:noProof/>
        </w:rPr>
        <mc:AlternateContent>
          <mc:Choice Requires="wps">
            <w:drawing>
              <wp:anchor distT="0" distB="0" distL="114300" distR="114300" simplePos="0" relativeHeight="251660288" behindDoc="0" locked="0" layoutInCell="1" allowOverlap="1" wp14:anchorId="1E19DB9C" wp14:editId="31E534CC">
                <wp:simplePos x="0" y="0"/>
                <wp:positionH relativeFrom="margin">
                  <wp:align>center</wp:align>
                </wp:positionH>
                <wp:positionV relativeFrom="paragraph">
                  <wp:posOffset>17145</wp:posOffset>
                </wp:positionV>
                <wp:extent cx="2057400" cy="635"/>
                <wp:effectExtent l="0" t="0" r="0" b="0"/>
                <wp:wrapSquare wrapText="bothSides"/>
                <wp:docPr id="737336754" name="Text Box 1"/>
                <wp:cNvGraphicFramePr/>
                <a:graphic xmlns:a="http://schemas.openxmlformats.org/drawingml/2006/main">
                  <a:graphicData uri="http://schemas.microsoft.com/office/word/2010/wordprocessingShape">
                    <wps:wsp>
                      <wps:cNvSpPr txBox="1"/>
                      <wps:spPr>
                        <a:xfrm>
                          <a:off x="0" y="0"/>
                          <a:ext cx="2057400" cy="635"/>
                        </a:xfrm>
                        <a:prstGeom prst="rect">
                          <a:avLst/>
                        </a:prstGeom>
                        <a:solidFill>
                          <a:prstClr val="white"/>
                        </a:solidFill>
                        <a:ln>
                          <a:noFill/>
                        </a:ln>
                      </wps:spPr>
                      <wps:txbx>
                        <w:txbxContent>
                          <w:p w14:paraId="2BA0F141" w14:textId="72D5C133" w:rsidR="00372F89" w:rsidRPr="00372F89" w:rsidRDefault="00372F89" w:rsidP="00372F89">
                            <w:pPr>
                              <w:pStyle w:val="Caption"/>
                              <w:rPr>
                                <w:rFonts w:ascii="Arial" w:hAnsi="Arial" w:cs="Arial"/>
                                <w:b/>
                                <w:bCs/>
                                <w:i w:val="0"/>
                                <w:iCs w:val="0"/>
                                <w:noProof/>
                                <w:color w:val="auto"/>
                                <w:sz w:val="20"/>
                                <w:szCs w:val="20"/>
                              </w:rPr>
                            </w:pPr>
                            <w:r w:rsidRPr="00372F89">
                              <w:rPr>
                                <w:rFonts w:ascii="Arial" w:hAnsi="Arial" w:cs="Arial"/>
                                <w:b/>
                                <w:bCs/>
                                <w:i w:val="0"/>
                                <w:iCs w:val="0"/>
                                <w:color w:val="auto"/>
                                <w:sz w:val="20"/>
                                <w:szCs w:val="20"/>
                              </w:rPr>
                              <w:t xml:space="preserve">Fig. </w:t>
                            </w:r>
                            <w:r w:rsidRPr="00372F89">
                              <w:rPr>
                                <w:rFonts w:ascii="Arial" w:hAnsi="Arial" w:cs="Arial"/>
                                <w:b/>
                                <w:bCs/>
                                <w:i w:val="0"/>
                                <w:iCs w:val="0"/>
                                <w:color w:val="auto"/>
                                <w:sz w:val="20"/>
                                <w:szCs w:val="20"/>
                              </w:rPr>
                              <w:fldChar w:fldCharType="begin"/>
                            </w:r>
                            <w:r w:rsidRPr="00372F89">
                              <w:rPr>
                                <w:rFonts w:ascii="Arial" w:hAnsi="Arial" w:cs="Arial"/>
                                <w:b/>
                                <w:bCs/>
                                <w:i w:val="0"/>
                                <w:iCs w:val="0"/>
                                <w:color w:val="auto"/>
                                <w:sz w:val="20"/>
                                <w:szCs w:val="20"/>
                              </w:rPr>
                              <w:instrText xml:space="preserve"> SEQ Figure \* ARABIC </w:instrText>
                            </w:r>
                            <w:r w:rsidRPr="00372F89">
                              <w:rPr>
                                <w:rFonts w:ascii="Arial" w:hAnsi="Arial" w:cs="Arial"/>
                                <w:b/>
                                <w:bCs/>
                                <w:i w:val="0"/>
                                <w:iCs w:val="0"/>
                                <w:color w:val="auto"/>
                                <w:sz w:val="20"/>
                                <w:szCs w:val="20"/>
                              </w:rPr>
                              <w:fldChar w:fldCharType="separate"/>
                            </w:r>
                            <w:r w:rsidRPr="00372F89">
                              <w:rPr>
                                <w:rFonts w:ascii="Arial" w:hAnsi="Arial" w:cs="Arial"/>
                                <w:b/>
                                <w:bCs/>
                                <w:i w:val="0"/>
                                <w:iCs w:val="0"/>
                                <w:noProof/>
                                <w:color w:val="auto"/>
                                <w:sz w:val="20"/>
                                <w:szCs w:val="20"/>
                              </w:rPr>
                              <w:t>1</w:t>
                            </w:r>
                            <w:r w:rsidRPr="00372F89">
                              <w:rPr>
                                <w:rFonts w:ascii="Arial" w:hAnsi="Arial" w:cs="Arial"/>
                                <w:b/>
                                <w:bCs/>
                                <w:i w:val="0"/>
                                <w:iCs w:val="0"/>
                                <w:color w:val="auto"/>
                                <w:sz w:val="20"/>
                                <w:szCs w:val="20"/>
                              </w:rPr>
                              <w:fldChar w:fldCharType="end"/>
                            </w:r>
                            <w:r w:rsidRPr="00372F89">
                              <w:rPr>
                                <w:rFonts w:ascii="Arial" w:hAnsi="Arial" w:cs="Arial"/>
                                <w:b/>
                                <w:bCs/>
                                <w:i w:val="0"/>
                                <w:iCs w:val="0"/>
                                <w:color w:val="auto"/>
                                <w:sz w:val="20"/>
                                <w:szCs w:val="20"/>
                              </w:rPr>
                              <w:t>. Article Selection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E19DB9C" id="_x0000_t202" coordsize="21600,21600" o:spt="202" path="m,l,21600r21600,l21600,xe">
                <v:stroke joinstyle="miter"/>
                <v:path gradientshapeok="t" o:connecttype="rect"/>
              </v:shapetype>
              <v:shape id="Text Box 1" o:spid="_x0000_s1026" type="#_x0000_t202" style="position:absolute;left:0;text-align:left;margin-left:0;margin-top:1.35pt;width:162pt;height:.0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" stroked="f">
                <v:textbox style="mso-fit-shape-to-text:t" inset="0,0,0,0">
                  <w:txbxContent>
                    <w:p w14:paraId="2BA0F141" w14:textId="72D5C133" w:rsidR="00372F89" w:rsidRPr="00372F89" w:rsidRDefault="00372F89" w:rsidP="00372F89">
                      <w:pPr>
                        <w:pStyle w:val="Caption"/>
                        <w:rPr>
                          <w:rFonts w:ascii="Arial" w:hAnsi="Arial" w:cs="Arial"/>
                          <w:b/>
                          <w:bCs/>
                          <w:i w:val="0"/>
                          <w:iCs w:val="0"/>
                          <w:noProof/>
                          <w:color w:val="auto"/>
                          <w:sz w:val="20"/>
                          <w:szCs w:val="20"/>
                        </w:rPr>
                      </w:pPr>
                      <w:r w:rsidRPr="00372F89">
                        <w:rPr>
                          <w:rFonts w:ascii="Arial" w:hAnsi="Arial" w:cs="Arial"/>
                          <w:b/>
                          <w:bCs/>
                          <w:i w:val="0"/>
                          <w:iCs w:val="0"/>
                          <w:color w:val="auto"/>
                          <w:sz w:val="20"/>
                          <w:szCs w:val="20"/>
                        </w:rPr>
                        <w:t xml:space="preserve">Fig. </w:t>
                      </w:r>
                      <w:r w:rsidRPr="00372F89">
                        <w:rPr>
                          <w:rFonts w:ascii="Arial" w:hAnsi="Arial" w:cs="Arial"/>
                          <w:b/>
                          <w:bCs/>
                          <w:i w:val="0"/>
                          <w:iCs w:val="0"/>
                          <w:color w:val="auto"/>
                          <w:sz w:val="20"/>
                          <w:szCs w:val="20"/>
                        </w:rPr>
                        <w:fldChar w:fldCharType="begin"/>
                      </w:r>
                      <w:r w:rsidRPr="00372F89">
                        <w:rPr>
                          <w:rFonts w:ascii="Arial" w:hAnsi="Arial" w:cs="Arial"/>
                          <w:b/>
                          <w:bCs/>
                          <w:i w:val="0"/>
                          <w:iCs w:val="0"/>
                          <w:color w:val="auto"/>
                          <w:sz w:val="20"/>
                          <w:szCs w:val="20"/>
                        </w:rPr>
                        <w:instrText xml:space="preserve"> SEQ Figure \* ARABIC </w:instrText>
                      </w:r>
                      <w:r w:rsidRPr="00372F89">
                        <w:rPr>
                          <w:rFonts w:ascii="Arial" w:hAnsi="Arial" w:cs="Arial"/>
                          <w:b/>
                          <w:bCs/>
                          <w:i w:val="0"/>
                          <w:iCs w:val="0"/>
                          <w:color w:val="auto"/>
                          <w:sz w:val="20"/>
                          <w:szCs w:val="20"/>
                        </w:rPr>
                        <w:fldChar w:fldCharType="separate"/>
                      </w:r>
                      <w:r w:rsidRPr="00372F89">
                        <w:rPr>
                          <w:rFonts w:ascii="Arial" w:hAnsi="Arial" w:cs="Arial"/>
                          <w:b/>
                          <w:bCs/>
                          <w:i w:val="0"/>
                          <w:iCs w:val="0"/>
                          <w:noProof/>
                          <w:color w:val="auto"/>
                          <w:sz w:val="20"/>
                          <w:szCs w:val="20"/>
                        </w:rPr>
                        <w:t>1</w:t>
                      </w:r>
                      <w:r w:rsidRPr="00372F89">
                        <w:rPr>
                          <w:rFonts w:ascii="Arial" w:hAnsi="Arial" w:cs="Arial"/>
                          <w:b/>
                          <w:bCs/>
                          <w:i w:val="0"/>
                          <w:iCs w:val="0"/>
                          <w:color w:val="auto"/>
                          <w:sz w:val="20"/>
                          <w:szCs w:val="20"/>
                        </w:rPr>
                        <w:fldChar w:fldCharType="end"/>
                      </w:r>
                      <w:r w:rsidRPr="00372F89">
                        <w:rPr>
                          <w:rFonts w:ascii="Arial" w:hAnsi="Arial" w:cs="Arial"/>
                          <w:b/>
                          <w:bCs/>
                          <w:i w:val="0"/>
                          <w:iCs w:val="0"/>
                          <w:color w:val="auto"/>
                          <w:sz w:val="20"/>
                          <w:szCs w:val="20"/>
                        </w:rPr>
                        <w:t>. Article Selection Process</w:t>
                      </w:r>
                    </w:p>
                  </w:txbxContent>
                </v:textbox>
                <w10:wrap type="square" anchorx="margin"/>
              </v:shape>
            </w:pict>
          </mc:Fallback>
        </mc:AlternateContent>
      </w:r>
    </w:p>
    <w:p w14:paraId="1940D363" w14:textId="77777777" w:rsidR="00372F89" w:rsidRPr="003D346B" w:rsidRDefault="00372F89" w:rsidP="00441B6F">
      <w:pPr>
        <w:pStyle w:val="Body"/>
        <w:spacing w:after="0"/>
        <w:rPr>
          <w:rFonts w:ascii="Arial" w:hAnsi="Arial" w:cs="Arial"/>
          <w:b/>
          <w:u w:val="single"/>
        </w:rPr>
      </w:pPr>
    </w:p>
    <w:p w14:paraId="5430B54D" w14:textId="4FB3EB3C" w:rsidR="00372F89" w:rsidRPr="003D346B" w:rsidRDefault="00372F89" w:rsidP="00372F89">
      <w:pPr>
        <w:pStyle w:val="Body"/>
        <w:spacing w:after="0"/>
        <w:rPr>
          <w:rFonts w:ascii="Arial" w:hAnsi="Arial" w:cs="Arial"/>
          <w:b/>
          <w:sz w:val="22"/>
        </w:rPr>
      </w:pPr>
      <w:r w:rsidRPr="003D346B">
        <w:rPr>
          <w:rFonts w:ascii="Arial" w:hAnsi="Arial" w:cs="Arial"/>
          <w:b/>
          <w:caps/>
          <w:sz w:val="22"/>
        </w:rPr>
        <w:t xml:space="preserve">2.3 </w:t>
      </w:r>
      <w:r w:rsidRPr="003D346B">
        <w:rPr>
          <w:rFonts w:ascii="Arial" w:hAnsi="Arial" w:cs="Arial"/>
          <w:b/>
          <w:sz w:val="22"/>
        </w:rPr>
        <w:t>Inclusion and Exclusion Criteria</w:t>
      </w:r>
    </w:p>
    <w:p w14:paraId="7E73B422" w14:textId="77777777" w:rsidR="00372F89" w:rsidRPr="003D346B" w:rsidRDefault="00372F89" w:rsidP="00372F89">
      <w:pPr>
        <w:jc w:val="both"/>
        <w:rPr>
          <w:rFonts w:ascii="Arial" w:hAnsi="Arial" w:cs="Arial"/>
        </w:rPr>
      </w:pPr>
    </w:p>
    <w:p w14:paraId="14BB49EE" w14:textId="01ED0F61" w:rsidR="00372F89" w:rsidRPr="003D346B" w:rsidRDefault="00372F89" w:rsidP="00372F89">
      <w:pPr>
        <w:jc w:val="both"/>
        <w:rPr>
          <w:rFonts w:ascii="Arial" w:hAnsi="Arial" w:cs="Arial"/>
        </w:rPr>
      </w:pPr>
      <w:r w:rsidRPr="003D346B">
        <w:rPr>
          <w:rFonts w:ascii="Arial" w:hAnsi="Arial" w:cs="Arial"/>
        </w:rPr>
        <w:t>To make the review transparent and replicable, a set of clear inclusion and exclusion criteria was applied. The inclusion criteria ensured that only high-quality and relevant studies were considered. Specifically, studies had to be published in peer-reviewed journals and explicitly apply Prospect Theory within their analysis. They also needed to focus on automotive consumer behavior, with particular attention to electric vehicle (EV) adoption or related technological transitions. In addition, only studies that examined psychological or behavioral constructs such as loss aversion, risk perception, reference dependence, framing effect, or uncertainty aversion were included. To maintain consistency, only articles written in English were considered for review.</w:t>
      </w:r>
    </w:p>
    <w:p w14:paraId="700FDED0" w14:textId="63D749BE" w:rsidR="00372F89" w:rsidRPr="003D346B" w:rsidRDefault="00372F89" w:rsidP="00372F89">
      <w:pPr>
        <w:jc w:val="both"/>
        <w:rPr>
          <w:rFonts w:ascii="Arial" w:hAnsi="Arial" w:cs="Arial"/>
        </w:rPr>
      </w:pPr>
      <w:r w:rsidRPr="003D346B">
        <w:rPr>
          <w:rFonts w:ascii="Arial" w:hAnsi="Arial" w:cs="Arial"/>
        </w:rPr>
        <w:t xml:space="preserve">At the same time, strict exclusion criteria were enforced to avoid irrelevant or low-quality material. Working papers and non-peer-reviewed sources were excluded, as were studies that merely mentioned Prospect Theory without applying it in a meaningful way. Articles unrelated </w:t>
      </w:r>
      <w:r w:rsidRPr="003D346B">
        <w:rPr>
          <w:rFonts w:ascii="Arial" w:hAnsi="Arial" w:cs="Arial"/>
        </w:rPr>
        <w:lastRenderedPageBreak/>
        <w:t>to consumer behavior in automobiles or EV adoption were also removed, as well as those that focused only on policy or infrastructure without linking these issues to behavioral aspects. These criteria were important to ensure that the final set of articles provided both theoretical and empirical insights directly relevant to the review question.</w:t>
      </w:r>
    </w:p>
    <w:p w14:paraId="29584DED" w14:textId="2BE3C9F9" w:rsidR="00372F89" w:rsidRPr="003D346B" w:rsidRDefault="00372F89" w:rsidP="00372F89">
      <w:pPr>
        <w:pStyle w:val="Body"/>
        <w:spacing w:after="0"/>
        <w:rPr>
          <w:rFonts w:ascii="Arial" w:hAnsi="Arial" w:cs="Arial"/>
          <w:b/>
          <w:u w:val="single"/>
        </w:rPr>
      </w:pPr>
    </w:p>
    <w:p w14:paraId="15310AEB" w14:textId="6CA6B324" w:rsidR="00372F89" w:rsidRPr="003D346B" w:rsidRDefault="00372F89" w:rsidP="00372F89">
      <w:pPr>
        <w:pStyle w:val="Body"/>
        <w:spacing w:after="0"/>
        <w:rPr>
          <w:rFonts w:ascii="Arial" w:hAnsi="Arial" w:cs="Arial"/>
          <w:b/>
          <w:sz w:val="22"/>
        </w:rPr>
      </w:pPr>
      <w:r w:rsidRPr="003D346B">
        <w:rPr>
          <w:rFonts w:ascii="Arial" w:hAnsi="Arial" w:cs="Arial"/>
          <w:b/>
          <w:caps/>
          <w:sz w:val="22"/>
        </w:rPr>
        <w:t xml:space="preserve">2.4 </w:t>
      </w:r>
      <w:r w:rsidRPr="003D346B">
        <w:rPr>
          <w:rFonts w:ascii="Arial" w:hAnsi="Arial" w:cs="Arial"/>
          <w:b/>
          <w:sz w:val="22"/>
        </w:rPr>
        <w:t>Screening Process</w:t>
      </w:r>
    </w:p>
    <w:p w14:paraId="157CA3B4" w14:textId="77777777" w:rsidR="00372F89" w:rsidRPr="003D346B" w:rsidRDefault="00372F89" w:rsidP="00372F89">
      <w:pPr>
        <w:jc w:val="both"/>
        <w:rPr>
          <w:rFonts w:ascii="Arial" w:hAnsi="Arial" w:cs="Arial"/>
        </w:rPr>
      </w:pPr>
    </w:p>
    <w:p w14:paraId="20C0C410" w14:textId="547A1A06" w:rsidR="00372F89" w:rsidRPr="003D346B" w:rsidRDefault="00372F89" w:rsidP="00372F89">
      <w:pPr>
        <w:jc w:val="both"/>
        <w:rPr>
          <w:rFonts w:ascii="Arial" w:hAnsi="Arial" w:cs="Arial"/>
        </w:rPr>
      </w:pPr>
      <w:r w:rsidRPr="003D346B">
        <w:rPr>
          <w:rFonts w:ascii="Arial" w:hAnsi="Arial" w:cs="Arial"/>
        </w:rPr>
        <w:t>A structured screening process was adopted to ensure rigor and replicability, with the PRISMA (Preferred Reporting Items for Systematic Reviews and Meta-Analyses) framework used as a guide for documenting the selection process. The procedure followed five phases: first, a scoping review was conducted to confirm the relevance of applying Prospect Theory to EV consumer behavior; second, a comprehensive multi-step Scopus search,</w:t>
      </w:r>
      <w:r w:rsidR="00B67AF6" w:rsidRPr="003D346B">
        <w:rPr>
          <w:rFonts w:ascii="Arial" w:hAnsi="Arial" w:cs="Arial"/>
        </w:rPr>
        <w:t xml:space="preserve"> </w:t>
      </w:r>
      <w:r w:rsidRPr="003D346B">
        <w:rPr>
          <w:rFonts w:ascii="Arial" w:hAnsi="Arial" w:cs="Arial"/>
        </w:rPr>
        <w:t>produced 197 articles; third, a quality assessment was carried out where abstracts of all 197 studies were reviewed against the inclusion and exclusion criteria, and articles without clear application of Prospect Theory or automotive relevance were excluded; fourth, a shortlist of 37 articles was created, representing those that met the criteria for full-text review; and finally, after detailed reading, the same 37 articles were retained as the final dataset for synthesis. This structured approach minimized the chance of bias and ensured that only the most relevant literature was included.</w:t>
      </w:r>
    </w:p>
    <w:p w14:paraId="5150DD55" w14:textId="1E2E6618" w:rsidR="00372F89" w:rsidRPr="003D346B" w:rsidRDefault="00372F89" w:rsidP="00372F89">
      <w:pPr>
        <w:pStyle w:val="Body"/>
        <w:spacing w:after="0"/>
        <w:rPr>
          <w:rFonts w:ascii="Arial" w:hAnsi="Arial" w:cs="Arial"/>
          <w:b/>
          <w:u w:val="single"/>
        </w:rPr>
      </w:pPr>
    </w:p>
    <w:p w14:paraId="43C4AD2E" w14:textId="2B415416" w:rsidR="00B67AF6" w:rsidRPr="003D346B" w:rsidRDefault="00B67AF6" w:rsidP="00B67AF6">
      <w:pPr>
        <w:pStyle w:val="Body"/>
        <w:spacing w:after="0"/>
        <w:rPr>
          <w:rFonts w:ascii="Arial" w:hAnsi="Arial" w:cs="Arial"/>
          <w:b/>
          <w:sz w:val="22"/>
        </w:rPr>
      </w:pPr>
      <w:r w:rsidRPr="003D346B">
        <w:rPr>
          <w:rFonts w:ascii="Arial" w:hAnsi="Arial" w:cs="Arial"/>
          <w:b/>
          <w:caps/>
          <w:sz w:val="22"/>
        </w:rPr>
        <w:t xml:space="preserve">2.5 </w:t>
      </w:r>
      <w:r w:rsidRPr="003D346B">
        <w:rPr>
          <w:rFonts w:ascii="Arial" w:hAnsi="Arial" w:cs="Arial"/>
          <w:b/>
          <w:sz w:val="22"/>
        </w:rPr>
        <w:t>Quality Assessment</w:t>
      </w:r>
    </w:p>
    <w:p w14:paraId="6135D708" w14:textId="77777777" w:rsidR="00B67AF6" w:rsidRPr="003D346B" w:rsidRDefault="00B67AF6" w:rsidP="00B67AF6">
      <w:pPr>
        <w:pStyle w:val="Body"/>
        <w:spacing w:after="0"/>
        <w:rPr>
          <w:rFonts w:ascii="Arial" w:hAnsi="Arial" w:cs="Arial"/>
        </w:rPr>
      </w:pPr>
    </w:p>
    <w:p w14:paraId="76724A19" w14:textId="1593C694" w:rsidR="00372F89" w:rsidRPr="003D346B" w:rsidRDefault="00B67AF6" w:rsidP="00B67AF6">
      <w:pPr>
        <w:pStyle w:val="Body"/>
        <w:spacing w:after="0"/>
        <w:rPr>
          <w:rFonts w:ascii="Arial" w:hAnsi="Arial" w:cs="Arial"/>
          <w:b/>
          <w:u w:val="single"/>
        </w:rPr>
      </w:pPr>
      <w:r w:rsidRPr="003D346B">
        <w:rPr>
          <w:rFonts w:ascii="Arial" w:hAnsi="Arial" w:cs="Arial"/>
        </w:rPr>
        <w:t>To ensure methodological rigor, each shortlisted article was carefully evaluated for quality based on three main criteria. First, theoretical clarity was assessed by checking whether Prospect Theory was explicitly applied to explain consumer decisions. Second, contextual relevance was examined to confirm that the study focused on automobiles, EVs, or related consumer decision-making contexts. Third, empirical validity was considered by reviewing whether the study provided robust data, analysis, or theoretical insights. Articles that did not show a clear theoretical application of Prospect Theory or lacked direct relevance to the research scope were excluded at this stage. After this assessment, a final set of 37 studies was retained, all demonstrating strong alignment with the review question.</w:t>
      </w:r>
    </w:p>
    <w:p w14:paraId="531F5390" w14:textId="77777777" w:rsidR="00372F89" w:rsidRPr="003D346B" w:rsidRDefault="00372F89" w:rsidP="00441B6F">
      <w:pPr>
        <w:pStyle w:val="Body"/>
        <w:spacing w:after="0"/>
        <w:rPr>
          <w:rFonts w:ascii="Arial" w:hAnsi="Arial" w:cs="Arial"/>
          <w:b/>
          <w:u w:val="single"/>
        </w:rPr>
      </w:pPr>
    </w:p>
    <w:p w14:paraId="566E7525" w14:textId="7FD17702" w:rsidR="00B67AF6" w:rsidRPr="003D346B" w:rsidRDefault="00B67AF6" w:rsidP="00B67AF6">
      <w:pPr>
        <w:pStyle w:val="Body"/>
        <w:spacing w:after="0"/>
        <w:rPr>
          <w:rFonts w:ascii="Arial" w:hAnsi="Arial" w:cs="Arial"/>
          <w:b/>
          <w:sz w:val="22"/>
        </w:rPr>
      </w:pPr>
      <w:r w:rsidRPr="003D346B">
        <w:rPr>
          <w:rFonts w:ascii="Arial" w:hAnsi="Arial" w:cs="Arial"/>
          <w:b/>
          <w:caps/>
          <w:sz w:val="22"/>
        </w:rPr>
        <w:t xml:space="preserve">2.6 </w:t>
      </w:r>
      <w:r w:rsidRPr="003D346B">
        <w:rPr>
          <w:rFonts w:ascii="Arial" w:hAnsi="Arial" w:cs="Arial"/>
          <w:b/>
          <w:sz w:val="22"/>
        </w:rPr>
        <w:t>Data Extraction</w:t>
      </w:r>
    </w:p>
    <w:p w14:paraId="6690F916" w14:textId="77777777" w:rsidR="00B67AF6" w:rsidRPr="003D346B" w:rsidRDefault="00B67AF6" w:rsidP="00B67AF6">
      <w:pPr>
        <w:pStyle w:val="Body"/>
        <w:spacing w:after="0"/>
        <w:rPr>
          <w:rFonts w:ascii="Arial" w:hAnsi="Arial" w:cs="Arial"/>
        </w:rPr>
      </w:pPr>
    </w:p>
    <w:p w14:paraId="3DB50401" w14:textId="6516D4A1" w:rsidR="00372F89" w:rsidRPr="003D346B" w:rsidRDefault="00B67AF6" w:rsidP="00B67AF6">
      <w:pPr>
        <w:pStyle w:val="Body"/>
        <w:spacing w:after="0"/>
        <w:rPr>
          <w:rFonts w:ascii="Arial" w:hAnsi="Arial" w:cs="Arial"/>
          <w:b/>
          <w:u w:val="single"/>
        </w:rPr>
      </w:pPr>
      <w:r w:rsidRPr="003D346B">
        <w:rPr>
          <w:rFonts w:ascii="Arial" w:hAnsi="Arial" w:cs="Arial"/>
        </w:rPr>
        <w:t>A structured coding protocol was applied to extract consistent information from each of the 37 included studies. The details collected covered study objectives and research context, the application of Prospect Theory constructs, the methodological approach used (qualitative, quantitative, simulation-based, or experimental), and key findings related to status quo bias, EV adoption, or consumer resistance. This systematic approach enabled clear comparison across studies and facilitated the identification of recurring themes such as loss aversion, reference dependence, risk perception, framing effects, and uncertainty aversion.</w:t>
      </w:r>
    </w:p>
    <w:p w14:paraId="5B51AE1D" w14:textId="77777777" w:rsidR="00372F89" w:rsidRPr="003D346B" w:rsidRDefault="00372F89" w:rsidP="00441B6F">
      <w:pPr>
        <w:pStyle w:val="Body"/>
        <w:spacing w:after="0"/>
        <w:rPr>
          <w:rFonts w:ascii="Arial" w:hAnsi="Arial" w:cs="Arial"/>
          <w:b/>
          <w:u w:val="single"/>
        </w:rPr>
      </w:pPr>
    </w:p>
    <w:p w14:paraId="25EED653" w14:textId="56035597" w:rsidR="005B3E2A" w:rsidRPr="003D346B" w:rsidRDefault="005B3E2A" w:rsidP="005B3E2A">
      <w:pPr>
        <w:pStyle w:val="Body"/>
        <w:spacing w:after="0"/>
        <w:rPr>
          <w:rFonts w:ascii="Arial" w:hAnsi="Arial" w:cs="Arial"/>
          <w:b/>
          <w:sz w:val="22"/>
        </w:rPr>
      </w:pPr>
      <w:r w:rsidRPr="003D346B">
        <w:rPr>
          <w:rFonts w:ascii="Arial" w:hAnsi="Arial" w:cs="Arial"/>
          <w:b/>
          <w:caps/>
          <w:sz w:val="22"/>
        </w:rPr>
        <w:t xml:space="preserve">2.7 </w:t>
      </w:r>
      <w:r w:rsidRPr="003D346B">
        <w:rPr>
          <w:rFonts w:ascii="Arial" w:hAnsi="Arial" w:cs="Arial"/>
          <w:b/>
          <w:sz w:val="22"/>
        </w:rPr>
        <w:t>Data Synthesis and Write-up</w:t>
      </w:r>
    </w:p>
    <w:p w14:paraId="56A0EC31" w14:textId="77777777" w:rsidR="005B3E2A" w:rsidRPr="003D346B" w:rsidRDefault="005B3E2A" w:rsidP="005B3E2A">
      <w:pPr>
        <w:pStyle w:val="Body"/>
        <w:spacing w:after="0"/>
        <w:rPr>
          <w:rFonts w:ascii="Arial" w:hAnsi="Arial" w:cs="Arial"/>
        </w:rPr>
      </w:pPr>
    </w:p>
    <w:p w14:paraId="66B3F1A6" w14:textId="52058AC8" w:rsidR="00B67AF6" w:rsidRPr="003D346B" w:rsidRDefault="005B3E2A" w:rsidP="005B3E2A">
      <w:pPr>
        <w:pStyle w:val="Body"/>
        <w:spacing w:after="0"/>
        <w:rPr>
          <w:rFonts w:ascii="Arial" w:hAnsi="Arial" w:cs="Arial"/>
          <w:b/>
          <w:u w:val="single"/>
        </w:rPr>
      </w:pPr>
      <w:r w:rsidRPr="003D346B">
        <w:rPr>
          <w:rFonts w:ascii="Arial" w:hAnsi="Arial" w:cs="Arial"/>
        </w:rPr>
        <w:t xml:space="preserve">The synthesis of the 37 reviewed studies revealed clear patterns in how Prospect Theory explains consumer resistance to electric vehicle (EV) adoption through Status Quo Bias (SQB). More than 100 extracted factors were organized into seven overarching themes: Cognitive Value Distortions, Perceived Risk Dynamics, Framing Influences, Behavioral Persistence, Socio-Cultural Influences, Institutional Design Factors, Cognitive Decision Burden. Cognitive biases such as loss aversion and reference dependence showed how consumers overweight losses, while uncertainty aversion and risk perceptions highlighted discomfort with unfamiliar technologies. Framing effects and incentive misalignment demonstrated the power of information presentation, and habitual behavior emphasized </w:t>
      </w:r>
      <w:r w:rsidRPr="003D346B">
        <w:rPr>
          <w:rFonts w:ascii="Arial" w:hAnsi="Arial" w:cs="Arial"/>
        </w:rPr>
        <w:lastRenderedPageBreak/>
        <w:t>inertia. Social norms and herd behavior reflected peer influence, while systemic factors such as policy gaps and infrastructure reinforced resistance. Together, these themes provide a framework for understanding the psychological roots of SQB and guiding interventions for EV adoption.</w:t>
      </w:r>
    </w:p>
    <w:p w14:paraId="126CE08E" w14:textId="77777777" w:rsidR="00B67AF6" w:rsidRPr="003D346B" w:rsidRDefault="00B67AF6" w:rsidP="00441B6F">
      <w:pPr>
        <w:pStyle w:val="Body"/>
        <w:spacing w:after="0"/>
        <w:rPr>
          <w:rFonts w:ascii="Arial" w:hAnsi="Arial" w:cs="Arial"/>
          <w:b/>
          <w:u w:val="single"/>
        </w:rPr>
      </w:pPr>
    </w:p>
    <w:p w14:paraId="25CD196E" w14:textId="3B39256F" w:rsidR="004265A7" w:rsidRPr="003D346B" w:rsidRDefault="004265A7" w:rsidP="004265A7">
      <w:pPr>
        <w:pStyle w:val="Caption"/>
        <w:keepNext/>
        <w:rPr>
          <w:rFonts w:ascii="Arial" w:hAnsi="Arial" w:cs="Arial"/>
          <w:b/>
          <w:bCs/>
          <w:i w:val="0"/>
          <w:iCs w:val="0"/>
          <w:color w:val="auto"/>
          <w:sz w:val="20"/>
          <w:szCs w:val="20"/>
        </w:rPr>
      </w:pPr>
      <w:r w:rsidRPr="003D346B">
        <w:rPr>
          <w:rFonts w:ascii="Arial" w:hAnsi="Arial" w:cs="Arial"/>
          <w:b/>
          <w:bCs/>
          <w:i w:val="0"/>
          <w:iCs w:val="0"/>
          <w:color w:val="auto"/>
          <w:sz w:val="20"/>
          <w:szCs w:val="20"/>
        </w:rPr>
        <w:t xml:space="preserve">Table </w:t>
      </w:r>
      <w:r w:rsidRPr="003D346B">
        <w:rPr>
          <w:rFonts w:ascii="Arial" w:hAnsi="Arial" w:cs="Arial"/>
          <w:b/>
          <w:bCs/>
          <w:i w:val="0"/>
          <w:iCs w:val="0"/>
          <w:color w:val="auto"/>
          <w:sz w:val="20"/>
          <w:szCs w:val="20"/>
        </w:rPr>
        <w:fldChar w:fldCharType="begin"/>
      </w:r>
      <w:r w:rsidRPr="003D346B">
        <w:rPr>
          <w:rFonts w:ascii="Arial" w:hAnsi="Arial" w:cs="Arial"/>
          <w:b/>
          <w:bCs/>
          <w:i w:val="0"/>
          <w:iCs w:val="0"/>
          <w:color w:val="auto"/>
          <w:sz w:val="20"/>
          <w:szCs w:val="20"/>
        </w:rPr>
        <w:instrText xml:space="preserve"> SEQ Table \* ARABIC </w:instrText>
      </w:r>
      <w:r w:rsidRPr="003D346B">
        <w:rPr>
          <w:rFonts w:ascii="Arial" w:hAnsi="Arial" w:cs="Arial"/>
          <w:b/>
          <w:bCs/>
          <w:i w:val="0"/>
          <w:iCs w:val="0"/>
          <w:color w:val="auto"/>
          <w:sz w:val="20"/>
          <w:szCs w:val="20"/>
        </w:rPr>
        <w:fldChar w:fldCharType="separate"/>
      </w:r>
      <w:r w:rsidRPr="003D346B">
        <w:rPr>
          <w:rFonts w:ascii="Arial" w:hAnsi="Arial" w:cs="Arial"/>
          <w:b/>
          <w:bCs/>
          <w:i w:val="0"/>
          <w:iCs w:val="0"/>
          <w:noProof/>
          <w:color w:val="auto"/>
          <w:sz w:val="20"/>
          <w:szCs w:val="20"/>
        </w:rPr>
        <w:t>1</w:t>
      </w:r>
      <w:r w:rsidRPr="003D346B">
        <w:rPr>
          <w:rFonts w:ascii="Arial" w:hAnsi="Arial" w:cs="Arial"/>
          <w:b/>
          <w:bCs/>
          <w:i w:val="0"/>
          <w:iCs w:val="0"/>
          <w:color w:val="auto"/>
          <w:sz w:val="20"/>
          <w:szCs w:val="20"/>
        </w:rPr>
        <w:fldChar w:fldCharType="end"/>
      </w:r>
      <w:r w:rsidRPr="003D346B">
        <w:rPr>
          <w:rFonts w:ascii="Arial" w:hAnsi="Arial" w:cs="Arial"/>
          <w:b/>
          <w:bCs/>
          <w:i w:val="0"/>
          <w:iCs w:val="0"/>
          <w:color w:val="auto"/>
          <w:sz w:val="20"/>
          <w:szCs w:val="20"/>
        </w:rPr>
        <w:t>. Thematic synthesis of prospect theory factors in EV adoption resistance</w:t>
      </w:r>
    </w:p>
    <w:tbl>
      <w:tblPr>
        <w:tblStyle w:val="TableGrid"/>
        <w:tblW w:w="8185" w:type="dxa"/>
        <w:tblLayout w:type="fixed"/>
        <w:tblLook w:val="04A0" w:firstRow="1" w:lastRow="0" w:firstColumn="1" w:lastColumn="0" w:noHBand="0" w:noVBand="1"/>
      </w:tblPr>
      <w:tblGrid>
        <w:gridCol w:w="2155"/>
        <w:gridCol w:w="2160"/>
        <w:gridCol w:w="3870"/>
      </w:tblGrid>
      <w:tr w:rsidR="004265A7" w:rsidRPr="003D346B" w14:paraId="42DAFDDB" w14:textId="77777777" w:rsidTr="004265A7">
        <w:tc>
          <w:tcPr>
            <w:tcW w:w="2155" w:type="dxa"/>
          </w:tcPr>
          <w:p w14:paraId="53715C39" w14:textId="77777777" w:rsidR="004265A7" w:rsidRPr="003D346B" w:rsidRDefault="004265A7" w:rsidP="007E77CF">
            <w:pPr>
              <w:rPr>
                <w:rFonts w:ascii="Arial" w:hAnsi="Arial" w:cs="Arial"/>
                <w:b/>
                <w:bCs/>
                <w:vanish/>
                <w:sz w:val="20"/>
                <w:szCs w:val="20"/>
              </w:rPr>
            </w:pPr>
            <w:r w:rsidRPr="003D346B">
              <w:rPr>
                <w:rFonts w:ascii="Arial" w:hAnsi="Arial" w:cs="Arial"/>
                <w:b/>
                <w:bCs/>
                <w:sz w:val="20"/>
                <w:szCs w:val="20"/>
              </w:rPr>
              <w:t>Overarching Theme</w:t>
            </w:r>
          </w:p>
          <w:p w14:paraId="3EEBE214" w14:textId="77777777" w:rsidR="004265A7" w:rsidRPr="003D346B" w:rsidRDefault="004265A7" w:rsidP="007E77CF">
            <w:pPr>
              <w:rPr>
                <w:rFonts w:ascii="Arial" w:hAnsi="Arial" w:cs="Arial"/>
                <w:b/>
                <w:bCs/>
                <w:sz w:val="20"/>
                <w:szCs w:val="20"/>
              </w:rPr>
            </w:pPr>
          </w:p>
        </w:tc>
        <w:tc>
          <w:tcPr>
            <w:tcW w:w="2160" w:type="dxa"/>
          </w:tcPr>
          <w:p w14:paraId="7A4CFE44" w14:textId="77777777" w:rsidR="004265A7" w:rsidRPr="003D346B" w:rsidRDefault="004265A7" w:rsidP="007E77CF">
            <w:pPr>
              <w:rPr>
                <w:rFonts w:ascii="Arial" w:hAnsi="Arial" w:cs="Arial"/>
                <w:b/>
                <w:bCs/>
                <w:sz w:val="20"/>
                <w:szCs w:val="20"/>
              </w:rPr>
            </w:pPr>
            <w:r w:rsidRPr="003D346B">
              <w:rPr>
                <w:rFonts w:ascii="Arial" w:hAnsi="Arial" w:cs="Arial"/>
                <w:b/>
                <w:bCs/>
                <w:sz w:val="20"/>
                <w:szCs w:val="20"/>
              </w:rPr>
              <w:t>Sub-Themes</w:t>
            </w:r>
          </w:p>
        </w:tc>
        <w:tc>
          <w:tcPr>
            <w:tcW w:w="3870" w:type="dxa"/>
          </w:tcPr>
          <w:p w14:paraId="76C37135" w14:textId="77777777" w:rsidR="004265A7" w:rsidRPr="003D346B" w:rsidRDefault="004265A7" w:rsidP="007E77CF">
            <w:pPr>
              <w:rPr>
                <w:rFonts w:ascii="Arial" w:hAnsi="Arial" w:cs="Arial"/>
                <w:b/>
                <w:bCs/>
                <w:sz w:val="20"/>
                <w:szCs w:val="20"/>
              </w:rPr>
            </w:pPr>
            <w:r w:rsidRPr="003D346B">
              <w:rPr>
                <w:rFonts w:ascii="Arial" w:hAnsi="Arial" w:cs="Arial"/>
                <w:b/>
                <w:bCs/>
                <w:sz w:val="20"/>
                <w:szCs w:val="20"/>
              </w:rPr>
              <w:t>Example Extracted Factors</w:t>
            </w:r>
          </w:p>
        </w:tc>
      </w:tr>
      <w:tr w:rsidR="004265A7" w:rsidRPr="003D346B" w14:paraId="20E4B478" w14:textId="77777777" w:rsidTr="004265A7">
        <w:tc>
          <w:tcPr>
            <w:tcW w:w="2155" w:type="dxa"/>
            <w:vMerge w:val="restart"/>
          </w:tcPr>
          <w:p w14:paraId="6649A149" w14:textId="77777777" w:rsidR="004265A7" w:rsidRPr="003D346B" w:rsidRDefault="004265A7" w:rsidP="007E77CF">
            <w:pPr>
              <w:rPr>
                <w:rFonts w:ascii="Arial" w:hAnsi="Arial" w:cs="Arial"/>
                <w:sz w:val="20"/>
                <w:szCs w:val="20"/>
              </w:rPr>
            </w:pPr>
            <w:r w:rsidRPr="003D346B">
              <w:rPr>
                <w:rFonts w:ascii="Arial" w:hAnsi="Arial" w:cs="Arial"/>
                <w:sz w:val="20"/>
                <w:szCs w:val="20"/>
              </w:rPr>
              <w:t>1. Cognitive Value Distortions</w:t>
            </w:r>
          </w:p>
        </w:tc>
        <w:tc>
          <w:tcPr>
            <w:tcW w:w="2160" w:type="dxa"/>
          </w:tcPr>
          <w:p w14:paraId="31BD487C" w14:textId="77777777" w:rsidR="004265A7" w:rsidRPr="003D346B" w:rsidRDefault="004265A7" w:rsidP="007E77CF">
            <w:pPr>
              <w:rPr>
                <w:rFonts w:ascii="Arial" w:hAnsi="Arial" w:cs="Arial"/>
                <w:sz w:val="20"/>
                <w:szCs w:val="20"/>
              </w:rPr>
            </w:pPr>
            <w:r w:rsidRPr="003D346B">
              <w:rPr>
                <w:rFonts w:ascii="Arial" w:hAnsi="Arial" w:cs="Arial"/>
                <w:sz w:val="20"/>
                <w:szCs w:val="20"/>
              </w:rPr>
              <w:t>Loss sensitivity and reference dependence</w:t>
            </w:r>
          </w:p>
        </w:tc>
        <w:tc>
          <w:tcPr>
            <w:tcW w:w="3870" w:type="dxa"/>
          </w:tcPr>
          <w:p w14:paraId="45928427" w14:textId="77777777" w:rsidR="004265A7" w:rsidRPr="003D346B" w:rsidRDefault="004265A7" w:rsidP="007E77CF">
            <w:pPr>
              <w:rPr>
                <w:rFonts w:ascii="Arial" w:hAnsi="Arial" w:cs="Arial"/>
                <w:sz w:val="20"/>
                <w:szCs w:val="20"/>
              </w:rPr>
            </w:pPr>
            <w:r w:rsidRPr="003D346B">
              <w:rPr>
                <w:rFonts w:ascii="Arial" w:hAnsi="Arial" w:cs="Arial"/>
                <w:sz w:val="20"/>
                <w:szCs w:val="20"/>
              </w:rPr>
              <w:t>Loss Aversion, Reference Dependence, Reference Point Effect; Endowment Effects</w:t>
            </w:r>
          </w:p>
        </w:tc>
      </w:tr>
      <w:tr w:rsidR="004265A7" w:rsidRPr="003D346B" w14:paraId="0F5753AD" w14:textId="77777777" w:rsidTr="004265A7">
        <w:tc>
          <w:tcPr>
            <w:tcW w:w="2155" w:type="dxa"/>
            <w:vMerge/>
          </w:tcPr>
          <w:p w14:paraId="00EC3371"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048480C7" w14:textId="77777777" w:rsidTr="004265A7">
              <w:trPr>
                <w:tblCellSpacing w:w="15" w:type="dxa"/>
              </w:trPr>
              <w:tc>
                <w:tcPr>
                  <w:tcW w:w="0" w:type="dxa"/>
                  <w:vAlign w:val="center"/>
                  <w:hideMark/>
                </w:tcPr>
                <w:p w14:paraId="007E3359" w14:textId="77777777" w:rsidR="004265A7" w:rsidRPr="003D346B" w:rsidRDefault="004265A7" w:rsidP="007E77CF">
                  <w:pPr>
                    <w:rPr>
                      <w:rFonts w:ascii="Arial" w:hAnsi="Arial" w:cs="Arial"/>
                    </w:rPr>
                  </w:pPr>
                </w:p>
              </w:tc>
            </w:tr>
          </w:tbl>
          <w:p w14:paraId="6A4D0E0B" w14:textId="77777777" w:rsidR="004265A7" w:rsidRPr="003D346B" w:rsidRDefault="004265A7" w:rsidP="007E77CF">
            <w:pPr>
              <w:rPr>
                <w:rFonts w:ascii="Arial" w:hAnsi="Arial" w:cs="Arial"/>
                <w:vanish/>
                <w:sz w:val="20"/>
                <w:szCs w:val="20"/>
              </w:rPr>
            </w:pPr>
          </w:p>
          <w:p w14:paraId="2920B2F5" w14:textId="77777777" w:rsidR="004265A7" w:rsidRPr="003D346B" w:rsidRDefault="004265A7" w:rsidP="007E77CF">
            <w:pPr>
              <w:rPr>
                <w:rFonts w:ascii="Arial" w:hAnsi="Arial" w:cs="Arial"/>
                <w:sz w:val="20"/>
                <w:szCs w:val="20"/>
              </w:rPr>
            </w:pPr>
            <w:r w:rsidRPr="003D346B">
              <w:rPr>
                <w:rFonts w:ascii="Arial" w:hAnsi="Arial" w:cs="Arial"/>
                <w:sz w:val="20"/>
                <w:szCs w:val="20"/>
              </w:rPr>
              <w:t>Distorted value assessments</w:t>
            </w:r>
          </w:p>
        </w:tc>
        <w:tc>
          <w:tcPr>
            <w:tcW w:w="3870" w:type="dxa"/>
          </w:tcPr>
          <w:p w14:paraId="667E1E25" w14:textId="77777777" w:rsidR="004265A7" w:rsidRPr="003D346B" w:rsidRDefault="004265A7" w:rsidP="007E77CF">
            <w:pPr>
              <w:rPr>
                <w:rFonts w:ascii="Arial" w:hAnsi="Arial" w:cs="Arial"/>
                <w:sz w:val="20"/>
                <w:szCs w:val="20"/>
              </w:rPr>
            </w:pPr>
            <w:r w:rsidRPr="003D346B">
              <w:rPr>
                <w:rFonts w:ascii="Arial" w:hAnsi="Arial" w:cs="Arial"/>
                <w:sz w:val="20"/>
                <w:szCs w:val="20"/>
              </w:rPr>
              <w:t>Perceived Value Function, Perceived Utility, Diminishing Sensitivity, Asymmetric Valuation of Gains/Losses</w:t>
            </w:r>
          </w:p>
        </w:tc>
      </w:tr>
      <w:tr w:rsidR="004265A7" w:rsidRPr="003D346B" w14:paraId="24AF39FF" w14:textId="77777777" w:rsidTr="004265A7">
        <w:tc>
          <w:tcPr>
            <w:tcW w:w="2155" w:type="dxa"/>
            <w:vMerge/>
          </w:tcPr>
          <w:p w14:paraId="2431CC58"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336D0AB8" w14:textId="77777777" w:rsidTr="004265A7">
              <w:trPr>
                <w:tblCellSpacing w:w="15" w:type="dxa"/>
              </w:trPr>
              <w:tc>
                <w:tcPr>
                  <w:tcW w:w="0" w:type="dxa"/>
                  <w:vAlign w:val="center"/>
                  <w:hideMark/>
                </w:tcPr>
                <w:p w14:paraId="25792429" w14:textId="77777777" w:rsidR="004265A7" w:rsidRPr="003D346B" w:rsidRDefault="004265A7" w:rsidP="007E77CF">
                  <w:pPr>
                    <w:rPr>
                      <w:rFonts w:ascii="Arial" w:hAnsi="Arial" w:cs="Arial"/>
                    </w:rPr>
                  </w:pPr>
                </w:p>
              </w:tc>
            </w:tr>
          </w:tbl>
          <w:p w14:paraId="7940F5CE" w14:textId="77777777" w:rsidR="004265A7" w:rsidRPr="003D346B" w:rsidRDefault="004265A7" w:rsidP="007E77CF">
            <w:pPr>
              <w:rPr>
                <w:rFonts w:ascii="Arial" w:hAnsi="Arial" w:cs="Arial"/>
                <w:vanish/>
                <w:sz w:val="20"/>
                <w:szCs w:val="20"/>
              </w:rPr>
            </w:pPr>
          </w:p>
          <w:p w14:paraId="4C22CC2F" w14:textId="77777777" w:rsidR="004265A7" w:rsidRPr="003D346B" w:rsidRDefault="004265A7" w:rsidP="007E77CF">
            <w:pPr>
              <w:rPr>
                <w:rFonts w:ascii="Arial" w:hAnsi="Arial" w:cs="Arial"/>
                <w:sz w:val="20"/>
                <w:szCs w:val="20"/>
              </w:rPr>
            </w:pPr>
            <w:r w:rsidRPr="003D346B">
              <w:rPr>
                <w:rFonts w:ascii="Arial" w:hAnsi="Arial" w:cs="Arial"/>
                <w:sz w:val="20"/>
                <w:szCs w:val="20"/>
              </w:rPr>
              <w:t>Probability-related distortions</w:t>
            </w:r>
          </w:p>
          <w:p w14:paraId="6DFFF3B9" w14:textId="77777777" w:rsidR="004265A7" w:rsidRPr="003D346B" w:rsidRDefault="004265A7" w:rsidP="007E77CF">
            <w:pPr>
              <w:jc w:val="both"/>
              <w:rPr>
                <w:rFonts w:ascii="Arial" w:hAnsi="Arial" w:cs="Arial"/>
                <w:sz w:val="20"/>
                <w:szCs w:val="20"/>
              </w:rPr>
            </w:pPr>
          </w:p>
        </w:tc>
        <w:tc>
          <w:tcPr>
            <w:tcW w:w="3870" w:type="dxa"/>
          </w:tcPr>
          <w:p w14:paraId="0F35F972" w14:textId="77777777" w:rsidR="004265A7" w:rsidRPr="003D346B" w:rsidRDefault="004265A7" w:rsidP="007E77CF">
            <w:pPr>
              <w:rPr>
                <w:rFonts w:ascii="Arial" w:hAnsi="Arial" w:cs="Arial"/>
                <w:sz w:val="20"/>
                <w:szCs w:val="20"/>
              </w:rPr>
            </w:pPr>
            <w:r w:rsidRPr="003D346B">
              <w:rPr>
                <w:rFonts w:ascii="Arial" w:hAnsi="Arial" w:cs="Arial"/>
                <w:sz w:val="20"/>
                <w:szCs w:val="20"/>
              </w:rPr>
              <w:t>Probability Distortion, Probability Weighting, Certainty Effect</w:t>
            </w:r>
          </w:p>
        </w:tc>
      </w:tr>
      <w:tr w:rsidR="004265A7" w:rsidRPr="003D346B" w14:paraId="4B23B285" w14:textId="77777777" w:rsidTr="004265A7">
        <w:tc>
          <w:tcPr>
            <w:tcW w:w="2155" w:type="dxa"/>
            <w:vMerge w:val="restart"/>
          </w:tcPr>
          <w:p w14:paraId="7150AC39" w14:textId="77777777" w:rsidR="004265A7" w:rsidRPr="003D346B" w:rsidRDefault="004265A7" w:rsidP="007E77CF">
            <w:pPr>
              <w:rPr>
                <w:rFonts w:ascii="Arial" w:hAnsi="Arial" w:cs="Arial"/>
                <w:sz w:val="20"/>
                <w:szCs w:val="20"/>
              </w:rPr>
            </w:pPr>
            <w:r w:rsidRPr="003D346B">
              <w:rPr>
                <w:rFonts w:ascii="Arial" w:hAnsi="Arial" w:cs="Arial"/>
                <w:sz w:val="20"/>
                <w:szCs w:val="20"/>
              </w:rPr>
              <w:t>2. Perceived Risk Dynamics</w:t>
            </w:r>
          </w:p>
        </w:tc>
        <w:tc>
          <w:tcPr>
            <w:tcW w:w="2160" w:type="dxa"/>
          </w:tcPr>
          <w:p w14:paraId="3EEBF693" w14:textId="77777777" w:rsidR="004265A7" w:rsidRPr="003D346B" w:rsidRDefault="004265A7" w:rsidP="007E77CF">
            <w:pPr>
              <w:rPr>
                <w:rFonts w:ascii="Arial" w:hAnsi="Arial" w:cs="Arial"/>
                <w:sz w:val="20"/>
                <w:szCs w:val="20"/>
              </w:rPr>
            </w:pPr>
            <w:r w:rsidRPr="003D346B">
              <w:rPr>
                <w:rFonts w:ascii="Arial" w:hAnsi="Arial" w:cs="Arial"/>
                <w:sz w:val="20"/>
                <w:szCs w:val="20"/>
              </w:rPr>
              <w:t>Risk aversion in technology choices</w:t>
            </w:r>
          </w:p>
        </w:tc>
        <w:tc>
          <w:tcPr>
            <w:tcW w:w="3870" w:type="dxa"/>
          </w:tcPr>
          <w:p w14:paraId="7D5F4695" w14:textId="77777777" w:rsidR="004265A7" w:rsidRPr="003D346B" w:rsidRDefault="004265A7" w:rsidP="007E77CF">
            <w:pPr>
              <w:rPr>
                <w:rFonts w:ascii="Arial" w:hAnsi="Arial" w:cs="Arial"/>
                <w:sz w:val="20"/>
                <w:szCs w:val="20"/>
              </w:rPr>
            </w:pPr>
            <w:r w:rsidRPr="003D346B">
              <w:rPr>
                <w:rFonts w:ascii="Arial" w:hAnsi="Arial" w:cs="Arial"/>
                <w:sz w:val="20"/>
                <w:szCs w:val="20"/>
              </w:rPr>
              <w:t>Risk Perception, Risk Preferences and Attitudes, Risk Aversion (Prospect Utility Weighting)</w:t>
            </w:r>
          </w:p>
        </w:tc>
      </w:tr>
      <w:tr w:rsidR="004265A7" w:rsidRPr="003D346B" w14:paraId="5244A64F" w14:textId="77777777" w:rsidTr="004265A7">
        <w:tc>
          <w:tcPr>
            <w:tcW w:w="2155" w:type="dxa"/>
            <w:vMerge/>
          </w:tcPr>
          <w:p w14:paraId="338483D7" w14:textId="77777777" w:rsidR="004265A7" w:rsidRPr="003D346B" w:rsidRDefault="004265A7" w:rsidP="007E77CF">
            <w:pPr>
              <w:rPr>
                <w:rFonts w:ascii="Arial" w:hAnsi="Arial" w:cs="Arial"/>
                <w:sz w:val="20"/>
                <w:szCs w:val="20"/>
              </w:rPr>
            </w:pPr>
          </w:p>
        </w:tc>
        <w:tc>
          <w:tcPr>
            <w:tcW w:w="2160" w:type="dxa"/>
          </w:tcPr>
          <w:p w14:paraId="7DC29BAE" w14:textId="77777777" w:rsidR="004265A7" w:rsidRPr="003D346B" w:rsidRDefault="004265A7" w:rsidP="007E77CF">
            <w:pPr>
              <w:rPr>
                <w:rFonts w:ascii="Arial" w:hAnsi="Arial" w:cs="Arial"/>
                <w:sz w:val="20"/>
                <w:szCs w:val="20"/>
              </w:rPr>
            </w:pPr>
            <w:r w:rsidRPr="003D346B">
              <w:rPr>
                <w:rFonts w:ascii="Arial" w:hAnsi="Arial" w:cs="Arial"/>
                <w:sz w:val="20"/>
                <w:szCs w:val="20"/>
              </w:rPr>
              <w:t>Uncertainty avoidance</w:t>
            </w:r>
          </w:p>
        </w:tc>
        <w:tc>
          <w:tcPr>
            <w:tcW w:w="3870" w:type="dxa"/>
          </w:tcPr>
          <w:p w14:paraId="2DDB547A" w14:textId="77777777" w:rsidR="004265A7" w:rsidRPr="003D346B" w:rsidRDefault="004265A7" w:rsidP="007E77CF">
            <w:pPr>
              <w:rPr>
                <w:rFonts w:ascii="Arial" w:hAnsi="Arial" w:cs="Arial"/>
                <w:sz w:val="20"/>
                <w:szCs w:val="20"/>
              </w:rPr>
            </w:pPr>
            <w:r w:rsidRPr="003D346B">
              <w:rPr>
                <w:rFonts w:ascii="Arial" w:hAnsi="Arial" w:cs="Arial"/>
                <w:sz w:val="20"/>
                <w:szCs w:val="20"/>
              </w:rPr>
              <w:t>Uncertainty Aversion, Uncertainty Avoidance, Benefit Uncertainty</w:t>
            </w:r>
          </w:p>
        </w:tc>
      </w:tr>
      <w:tr w:rsidR="004265A7" w:rsidRPr="003D346B" w14:paraId="72BE3981" w14:textId="77777777" w:rsidTr="004265A7">
        <w:tc>
          <w:tcPr>
            <w:tcW w:w="2155" w:type="dxa"/>
            <w:vMerge/>
          </w:tcPr>
          <w:p w14:paraId="2EAD044F"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79B822CE" w14:textId="77777777" w:rsidTr="004265A7">
              <w:trPr>
                <w:tblCellSpacing w:w="15" w:type="dxa"/>
              </w:trPr>
              <w:tc>
                <w:tcPr>
                  <w:tcW w:w="0" w:type="dxa"/>
                  <w:vAlign w:val="center"/>
                  <w:hideMark/>
                </w:tcPr>
                <w:p w14:paraId="3E8B1BD9" w14:textId="77777777" w:rsidR="004265A7" w:rsidRPr="003D346B" w:rsidRDefault="004265A7" w:rsidP="007E77CF">
                  <w:pPr>
                    <w:rPr>
                      <w:rFonts w:ascii="Arial" w:hAnsi="Arial" w:cs="Arial"/>
                    </w:rPr>
                  </w:pPr>
                </w:p>
              </w:tc>
            </w:tr>
          </w:tbl>
          <w:p w14:paraId="281C23E9" w14:textId="77777777" w:rsidR="004265A7" w:rsidRPr="003D346B" w:rsidRDefault="004265A7" w:rsidP="007E77CF">
            <w:pPr>
              <w:rPr>
                <w:rFonts w:ascii="Arial" w:hAnsi="Arial" w:cs="Arial"/>
                <w:vanish/>
                <w:sz w:val="20"/>
                <w:szCs w:val="20"/>
              </w:rPr>
            </w:pPr>
          </w:p>
          <w:p w14:paraId="5A9A6AD9" w14:textId="77777777" w:rsidR="004265A7" w:rsidRPr="003D346B" w:rsidRDefault="004265A7" w:rsidP="007E77CF">
            <w:pPr>
              <w:rPr>
                <w:rFonts w:ascii="Arial" w:hAnsi="Arial" w:cs="Arial"/>
                <w:sz w:val="20"/>
                <w:szCs w:val="20"/>
              </w:rPr>
            </w:pPr>
            <w:r w:rsidRPr="003D346B">
              <w:rPr>
                <w:rFonts w:ascii="Arial" w:hAnsi="Arial" w:cs="Arial"/>
                <w:sz w:val="20"/>
                <w:szCs w:val="20"/>
              </w:rPr>
              <w:t>Psychological discomfort</w:t>
            </w:r>
          </w:p>
        </w:tc>
        <w:tc>
          <w:tcPr>
            <w:tcW w:w="3870" w:type="dxa"/>
          </w:tcPr>
          <w:p w14:paraId="7101F26D" w14:textId="77777777" w:rsidR="004265A7" w:rsidRPr="003D346B" w:rsidRDefault="004265A7" w:rsidP="007E77CF">
            <w:pPr>
              <w:rPr>
                <w:rFonts w:ascii="Arial" w:hAnsi="Arial" w:cs="Arial"/>
                <w:sz w:val="20"/>
                <w:szCs w:val="20"/>
              </w:rPr>
            </w:pPr>
            <w:r w:rsidRPr="003D346B">
              <w:rPr>
                <w:rFonts w:ascii="Arial" w:hAnsi="Arial" w:cs="Arial"/>
                <w:sz w:val="20"/>
                <w:szCs w:val="20"/>
              </w:rPr>
              <w:t>Behavior Under Uncertainty, Cognitive Dissonance and Bias, Risk Sensitivity under Policy Shifts</w:t>
            </w:r>
          </w:p>
        </w:tc>
      </w:tr>
      <w:tr w:rsidR="004265A7" w:rsidRPr="003D346B" w14:paraId="363DEF29" w14:textId="77777777" w:rsidTr="004265A7">
        <w:tc>
          <w:tcPr>
            <w:tcW w:w="2155" w:type="dxa"/>
            <w:vMerge w:val="restart"/>
          </w:tcPr>
          <w:p w14:paraId="06B0F816" w14:textId="77777777" w:rsidR="004265A7" w:rsidRPr="003D346B" w:rsidRDefault="004265A7" w:rsidP="007E77CF">
            <w:pPr>
              <w:rPr>
                <w:rFonts w:ascii="Arial" w:hAnsi="Arial" w:cs="Arial"/>
                <w:sz w:val="20"/>
                <w:szCs w:val="20"/>
              </w:rPr>
            </w:pPr>
            <w:r w:rsidRPr="003D346B">
              <w:rPr>
                <w:rFonts w:ascii="Arial" w:hAnsi="Arial" w:cs="Arial"/>
                <w:sz w:val="20"/>
                <w:szCs w:val="20"/>
              </w:rPr>
              <w:t>3. Framing Influences</w:t>
            </w:r>
          </w:p>
        </w:tc>
        <w:tc>
          <w:tcPr>
            <w:tcW w:w="2160" w:type="dxa"/>
          </w:tcPr>
          <w:p w14:paraId="4E2A1EF6" w14:textId="77777777" w:rsidR="004265A7" w:rsidRPr="003D346B" w:rsidRDefault="004265A7" w:rsidP="007E77CF">
            <w:pPr>
              <w:rPr>
                <w:rFonts w:ascii="Arial" w:hAnsi="Arial" w:cs="Arial"/>
                <w:sz w:val="20"/>
                <w:szCs w:val="20"/>
              </w:rPr>
            </w:pPr>
            <w:r w:rsidRPr="003D346B">
              <w:rPr>
                <w:rFonts w:ascii="Arial" w:hAnsi="Arial" w:cs="Arial"/>
                <w:sz w:val="20"/>
                <w:szCs w:val="20"/>
              </w:rPr>
              <w:t>Presentation of outcomes</w:t>
            </w:r>
          </w:p>
        </w:tc>
        <w:tc>
          <w:tcPr>
            <w:tcW w:w="3870" w:type="dxa"/>
          </w:tcPr>
          <w:p w14:paraId="40F29B55" w14:textId="77777777" w:rsidR="004265A7" w:rsidRPr="003D346B" w:rsidRDefault="004265A7" w:rsidP="007E77CF">
            <w:pPr>
              <w:rPr>
                <w:rFonts w:ascii="Arial" w:hAnsi="Arial" w:cs="Arial"/>
                <w:sz w:val="20"/>
                <w:szCs w:val="20"/>
              </w:rPr>
            </w:pPr>
            <w:r w:rsidRPr="003D346B">
              <w:rPr>
                <w:rFonts w:ascii="Arial" w:hAnsi="Arial" w:cs="Arial"/>
                <w:sz w:val="20"/>
                <w:szCs w:val="20"/>
              </w:rPr>
              <w:t>Framing Effect (Gain vs. Loss), Framing of Incentives (Reward/Penalty)</w:t>
            </w:r>
          </w:p>
        </w:tc>
      </w:tr>
      <w:tr w:rsidR="004265A7" w:rsidRPr="003D346B" w14:paraId="253AD8D6" w14:textId="77777777" w:rsidTr="004265A7">
        <w:tc>
          <w:tcPr>
            <w:tcW w:w="2155" w:type="dxa"/>
            <w:vMerge/>
          </w:tcPr>
          <w:p w14:paraId="010CC53A"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5711F1BE" w14:textId="77777777" w:rsidTr="004265A7">
              <w:trPr>
                <w:tblCellSpacing w:w="15" w:type="dxa"/>
              </w:trPr>
              <w:tc>
                <w:tcPr>
                  <w:tcW w:w="0" w:type="dxa"/>
                  <w:vAlign w:val="center"/>
                  <w:hideMark/>
                </w:tcPr>
                <w:p w14:paraId="61F6E090" w14:textId="77777777" w:rsidR="004265A7" w:rsidRPr="003D346B" w:rsidRDefault="004265A7" w:rsidP="007E77CF">
                  <w:pPr>
                    <w:rPr>
                      <w:rFonts w:ascii="Arial" w:hAnsi="Arial" w:cs="Arial"/>
                    </w:rPr>
                  </w:pPr>
                </w:p>
              </w:tc>
            </w:tr>
          </w:tbl>
          <w:p w14:paraId="6673EDDF" w14:textId="77777777" w:rsidR="004265A7" w:rsidRPr="003D346B" w:rsidRDefault="004265A7" w:rsidP="007E77CF">
            <w:pPr>
              <w:rPr>
                <w:rFonts w:ascii="Arial" w:hAnsi="Arial" w:cs="Arial"/>
                <w:vanish/>
                <w:sz w:val="20"/>
                <w:szCs w:val="20"/>
              </w:rPr>
            </w:pPr>
          </w:p>
          <w:p w14:paraId="08797AC7" w14:textId="77777777" w:rsidR="004265A7" w:rsidRPr="003D346B" w:rsidRDefault="004265A7" w:rsidP="007E77CF">
            <w:pPr>
              <w:rPr>
                <w:rFonts w:ascii="Arial" w:hAnsi="Arial" w:cs="Arial"/>
                <w:sz w:val="20"/>
                <w:szCs w:val="20"/>
              </w:rPr>
            </w:pPr>
            <w:r w:rsidRPr="003D346B">
              <w:rPr>
                <w:rFonts w:ascii="Arial" w:hAnsi="Arial" w:cs="Arial"/>
                <w:sz w:val="20"/>
                <w:szCs w:val="20"/>
              </w:rPr>
              <w:t>Policy and incentive framing</w:t>
            </w:r>
          </w:p>
        </w:tc>
        <w:tc>
          <w:tcPr>
            <w:tcW w:w="3870" w:type="dxa"/>
          </w:tcPr>
          <w:p w14:paraId="3767D3F3" w14:textId="77777777" w:rsidR="004265A7" w:rsidRPr="003D346B" w:rsidRDefault="004265A7" w:rsidP="007E77CF">
            <w:pPr>
              <w:rPr>
                <w:rFonts w:ascii="Arial" w:hAnsi="Arial" w:cs="Arial"/>
                <w:sz w:val="20"/>
                <w:szCs w:val="20"/>
              </w:rPr>
            </w:pPr>
            <w:r w:rsidRPr="003D346B">
              <w:rPr>
                <w:rFonts w:ascii="Arial" w:hAnsi="Arial" w:cs="Arial"/>
                <w:sz w:val="20"/>
                <w:szCs w:val="20"/>
              </w:rPr>
              <w:t>Framing Effect (Policy Incentives), Framing Effects in Policy Design</w:t>
            </w:r>
          </w:p>
        </w:tc>
      </w:tr>
      <w:tr w:rsidR="004265A7" w:rsidRPr="003D346B" w14:paraId="355CEB9F" w14:textId="77777777" w:rsidTr="004265A7">
        <w:tc>
          <w:tcPr>
            <w:tcW w:w="2155" w:type="dxa"/>
            <w:vMerge/>
          </w:tcPr>
          <w:p w14:paraId="5D9D4F20"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2500D1B7" w14:textId="77777777" w:rsidTr="004265A7">
              <w:trPr>
                <w:tblCellSpacing w:w="15" w:type="dxa"/>
              </w:trPr>
              <w:tc>
                <w:tcPr>
                  <w:tcW w:w="0" w:type="dxa"/>
                  <w:vAlign w:val="center"/>
                  <w:hideMark/>
                </w:tcPr>
                <w:p w14:paraId="76F1601B" w14:textId="77777777" w:rsidR="004265A7" w:rsidRPr="003D346B" w:rsidRDefault="004265A7" w:rsidP="007E77CF">
                  <w:pPr>
                    <w:rPr>
                      <w:rFonts w:ascii="Arial" w:hAnsi="Arial" w:cs="Arial"/>
                    </w:rPr>
                  </w:pPr>
                </w:p>
              </w:tc>
            </w:tr>
          </w:tbl>
          <w:p w14:paraId="2B7A0E28" w14:textId="77777777" w:rsidR="004265A7" w:rsidRPr="003D346B" w:rsidRDefault="004265A7" w:rsidP="007E77CF">
            <w:pPr>
              <w:rPr>
                <w:rFonts w:ascii="Arial" w:hAnsi="Arial" w:cs="Arial"/>
                <w:vanish/>
                <w:sz w:val="20"/>
                <w:szCs w:val="20"/>
              </w:rPr>
            </w:pPr>
          </w:p>
          <w:p w14:paraId="047DE29C" w14:textId="77777777" w:rsidR="004265A7" w:rsidRPr="003D346B" w:rsidRDefault="004265A7" w:rsidP="007E77CF">
            <w:pPr>
              <w:rPr>
                <w:rFonts w:ascii="Arial" w:hAnsi="Arial" w:cs="Arial"/>
                <w:sz w:val="20"/>
                <w:szCs w:val="20"/>
              </w:rPr>
            </w:pPr>
            <w:r w:rsidRPr="003D346B">
              <w:rPr>
                <w:rFonts w:ascii="Arial" w:hAnsi="Arial" w:cs="Arial"/>
                <w:sz w:val="20"/>
                <w:szCs w:val="20"/>
              </w:rPr>
              <w:t>Information gaps</w:t>
            </w:r>
          </w:p>
        </w:tc>
        <w:tc>
          <w:tcPr>
            <w:tcW w:w="3870" w:type="dxa"/>
          </w:tcPr>
          <w:p w14:paraId="6C6B387C" w14:textId="77777777" w:rsidR="004265A7" w:rsidRPr="003D346B" w:rsidRDefault="004265A7" w:rsidP="007E77CF">
            <w:pPr>
              <w:rPr>
                <w:rFonts w:ascii="Arial" w:hAnsi="Arial" w:cs="Arial"/>
                <w:vanish/>
                <w:sz w:val="20"/>
                <w:szCs w:val="20"/>
              </w:rPr>
            </w:pPr>
          </w:p>
          <w:p w14:paraId="6862E7A1" w14:textId="77777777" w:rsidR="004265A7" w:rsidRPr="003D346B" w:rsidRDefault="004265A7" w:rsidP="007E77CF">
            <w:pPr>
              <w:rPr>
                <w:rFonts w:ascii="Arial" w:hAnsi="Arial" w:cs="Arial"/>
                <w:sz w:val="20"/>
                <w:szCs w:val="20"/>
              </w:rPr>
            </w:pPr>
            <w:r w:rsidRPr="003D346B">
              <w:rPr>
                <w:rFonts w:ascii="Arial" w:hAnsi="Arial" w:cs="Arial"/>
                <w:sz w:val="20"/>
                <w:szCs w:val="20"/>
              </w:rPr>
              <w:t>Limited Effect of Nudges, Behavioral Response to Incentive Misalignment, Information Gaps and Risk Perception</w:t>
            </w:r>
          </w:p>
        </w:tc>
      </w:tr>
      <w:tr w:rsidR="004265A7" w:rsidRPr="003D346B" w14:paraId="72B6FF45" w14:textId="77777777" w:rsidTr="004265A7">
        <w:tc>
          <w:tcPr>
            <w:tcW w:w="2155" w:type="dxa"/>
            <w:vMerge w:val="restart"/>
          </w:tcPr>
          <w:p w14:paraId="48C80E53" w14:textId="77777777" w:rsidR="004265A7" w:rsidRPr="003D346B" w:rsidRDefault="004265A7" w:rsidP="007E77CF">
            <w:pPr>
              <w:rPr>
                <w:rFonts w:ascii="Arial" w:hAnsi="Arial" w:cs="Arial"/>
                <w:sz w:val="20"/>
                <w:szCs w:val="20"/>
              </w:rPr>
            </w:pPr>
            <w:r w:rsidRPr="003D346B">
              <w:rPr>
                <w:rFonts w:ascii="Arial" w:hAnsi="Arial" w:cs="Arial"/>
                <w:sz w:val="20"/>
                <w:szCs w:val="20"/>
              </w:rPr>
              <w:t>4. Behavioral Persistence</w:t>
            </w:r>
          </w:p>
        </w:tc>
        <w:tc>
          <w:tcPr>
            <w:tcW w:w="2160" w:type="dxa"/>
          </w:tcPr>
          <w:p w14:paraId="3DDA5EA5" w14:textId="77777777" w:rsidR="004265A7" w:rsidRPr="003D346B" w:rsidRDefault="004265A7" w:rsidP="007E77CF">
            <w:pPr>
              <w:rPr>
                <w:rFonts w:ascii="Arial" w:hAnsi="Arial" w:cs="Arial"/>
                <w:sz w:val="20"/>
                <w:szCs w:val="20"/>
              </w:rPr>
            </w:pPr>
            <w:r w:rsidRPr="003D346B">
              <w:rPr>
                <w:rFonts w:ascii="Arial" w:hAnsi="Arial" w:cs="Arial"/>
                <w:sz w:val="20"/>
                <w:szCs w:val="20"/>
              </w:rPr>
              <w:t>Status quo preference</w:t>
            </w:r>
          </w:p>
        </w:tc>
        <w:tc>
          <w:tcPr>
            <w:tcW w:w="3870" w:type="dxa"/>
          </w:tcPr>
          <w:p w14:paraId="7D6DA745" w14:textId="77777777" w:rsidR="004265A7" w:rsidRPr="003D346B" w:rsidRDefault="004265A7" w:rsidP="007E77CF">
            <w:pPr>
              <w:rPr>
                <w:rFonts w:ascii="Arial" w:hAnsi="Arial" w:cs="Arial"/>
                <w:sz w:val="20"/>
                <w:szCs w:val="20"/>
              </w:rPr>
            </w:pPr>
            <w:r w:rsidRPr="003D346B">
              <w:rPr>
                <w:rFonts w:ascii="Arial" w:hAnsi="Arial" w:cs="Arial"/>
                <w:sz w:val="20"/>
                <w:szCs w:val="20"/>
              </w:rPr>
              <w:t>Status Quo Bias, Status Quo Preference, Status Quo Comfort, Status Quo Inertia</w:t>
            </w:r>
          </w:p>
        </w:tc>
      </w:tr>
      <w:tr w:rsidR="004265A7" w:rsidRPr="003D346B" w14:paraId="7BCF7D92" w14:textId="77777777" w:rsidTr="004265A7">
        <w:tc>
          <w:tcPr>
            <w:tcW w:w="2155" w:type="dxa"/>
            <w:vMerge/>
          </w:tcPr>
          <w:p w14:paraId="716BE7FC"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12C1F0AD" w14:textId="77777777" w:rsidTr="004265A7">
              <w:trPr>
                <w:tblCellSpacing w:w="15" w:type="dxa"/>
              </w:trPr>
              <w:tc>
                <w:tcPr>
                  <w:tcW w:w="0" w:type="dxa"/>
                  <w:vAlign w:val="center"/>
                  <w:hideMark/>
                </w:tcPr>
                <w:p w14:paraId="53AF9A5E" w14:textId="77777777" w:rsidR="004265A7" w:rsidRPr="003D346B" w:rsidRDefault="004265A7" w:rsidP="007E77CF">
                  <w:pPr>
                    <w:rPr>
                      <w:rFonts w:ascii="Arial" w:hAnsi="Arial" w:cs="Arial"/>
                    </w:rPr>
                  </w:pPr>
                </w:p>
              </w:tc>
            </w:tr>
          </w:tbl>
          <w:p w14:paraId="353ADF3C" w14:textId="77777777" w:rsidR="004265A7" w:rsidRPr="003D346B" w:rsidRDefault="004265A7" w:rsidP="007E77CF">
            <w:pPr>
              <w:rPr>
                <w:rFonts w:ascii="Arial" w:hAnsi="Arial" w:cs="Arial"/>
                <w:vanish/>
                <w:sz w:val="20"/>
                <w:szCs w:val="20"/>
              </w:rPr>
            </w:pPr>
          </w:p>
          <w:p w14:paraId="2E92D817" w14:textId="77777777" w:rsidR="004265A7" w:rsidRPr="003D346B" w:rsidRDefault="004265A7" w:rsidP="007E77CF">
            <w:pPr>
              <w:rPr>
                <w:rFonts w:ascii="Arial" w:hAnsi="Arial" w:cs="Arial"/>
                <w:sz w:val="20"/>
                <w:szCs w:val="20"/>
              </w:rPr>
            </w:pPr>
            <w:r w:rsidRPr="003D346B">
              <w:rPr>
                <w:rFonts w:ascii="Arial" w:hAnsi="Arial" w:cs="Arial"/>
                <w:sz w:val="20"/>
                <w:szCs w:val="20"/>
              </w:rPr>
              <w:t>Habit and routine</w:t>
            </w:r>
          </w:p>
        </w:tc>
        <w:tc>
          <w:tcPr>
            <w:tcW w:w="3870" w:type="dxa"/>
          </w:tcPr>
          <w:p w14:paraId="5278B548" w14:textId="77777777" w:rsidR="004265A7" w:rsidRPr="003D346B" w:rsidRDefault="004265A7" w:rsidP="007E77CF">
            <w:pPr>
              <w:rPr>
                <w:rFonts w:ascii="Arial" w:hAnsi="Arial" w:cs="Arial"/>
                <w:sz w:val="20"/>
                <w:szCs w:val="20"/>
              </w:rPr>
            </w:pPr>
            <w:r w:rsidRPr="003D346B">
              <w:rPr>
                <w:rFonts w:ascii="Arial" w:hAnsi="Arial" w:cs="Arial"/>
                <w:sz w:val="20"/>
                <w:szCs w:val="20"/>
              </w:rPr>
              <w:t>Preference Inertia, Inertia / Habitual Behavior, Inertia in Participation, Brand Loyalty (Implied SQB)</w:t>
            </w:r>
          </w:p>
        </w:tc>
      </w:tr>
      <w:tr w:rsidR="004265A7" w:rsidRPr="003D346B" w14:paraId="084920B2" w14:textId="77777777" w:rsidTr="004265A7">
        <w:tc>
          <w:tcPr>
            <w:tcW w:w="2155" w:type="dxa"/>
            <w:vMerge/>
          </w:tcPr>
          <w:p w14:paraId="621131E3" w14:textId="77777777" w:rsidR="004265A7" w:rsidRPr="003D346B" w:rsidRDefault="004265A7" w:rsidP="007E77CF">
            <w:pPr>
              <w:rPr>
                <w:rFonts w:ascii="Arial" w:hAnsi="Arial" w:cs="Arial"/>
                <w:sz w:val="20"/>
                <w:szCs w:val="20"/>
              </w:rPr>
            </w:pPr>
          </w:p>
        </w:tc>
        <w:tc>
          <w:tcPr>
            <w:tcW w:w="2160" w:type="dxa"/>
          </w:tcPr>
          <w:p w14:paraId="48B3C860" w14:textId="77777777" w:rsidR="004265A7" w:rsidRPr="003D346B" w:rsidRDefault="004265A7" w:rsidP="007E77CF">
            <w:pPr>
              <w:rPr>
                <w:rFonts w:ascii="Arial" w:hAnsi="Arial" w:cs="Arial"/>
                <w:sz w:val="20"/>
                <w:szCs w:val="20"/>
              </w:rPr>
            </w:pPr>
            <w:r w:rsidRPr="003D346B">
              <w:rPr>
                <w:rFonts w:ascii="Arial" w:hAnsi="Arial" w:cs="Arial"/>
                <w:sz w:val="20"/>
                <w:szCs w:val="20"/>
              </w:rPr>
              <w:t>Behavioral persistence</w:t>
            </w:r>
          </w:p>
        </w:tc>
        <w:tc>
          <w:tcPr>
            <w:tcW w:w="3870" w:type="dxa"/>
          </w:tcPr>
          <w:p w14:paraId="341AEED5" w14:textId="77777777" w:rsidR="004265A7" w:rsidRPr="003D346B" w:rsidRDefault="004265A7" w:rsidP="007E77CF">
            <w:pPr>
              <w:rPr>
                <w:rFonts w:ascii="Arial" w:hAnsi="Arial" w:cs="Arial"/>
                <w:sz w:val="20"/>
                <w:szCs w:val="20"/>
              </w:rPr>
            </w:pPr>
            <w:r w:rsidRPr="003D346B">
              <w:rPr>
                <w:rFonts w:ascii="Arial" w:hAnsi="Arial" w:cs="Arial"/>
                <w:sz w:val="20"/>
                <w:szCs w:val="20"/>
              </w:rPr>
              <w:t>Behavioral Inertia, Behavioral Intention Gap, Continuance Intention, Satisfaction</w:t>
            </w:r>
          </w:p>
        </w:tc>
      </w:tr>
      <w:tr w:rsidR="004265A7" w:rsidRPr="003D346B" w14:paraId="738A3EA9" w14:textId="77777777" w:rsidTr="004265A7">
        <w:tc>
          <w:tcPr>
            <w:tcW w:w="2155" w:type="dxa"/>
            <w:vMerge w:val="restart"/>
          </w:tcPr>
          <w:p w14:paraId="787812CB" w14:textId="77777777" w:rsidR="004265A7" w:rsidRPr="003D346B" w:rsidRDefault="004265A7" w:rsidP="007E77CF">
            <w:pPr>
              <w:rPr>
                <w:rFonts w:ascii="Arial" w:hAnsi="Arial" w:cs="Arial"/>
                <w:sz w:val="20"/>
                <w:szCs w:val="20"/>
              </w:rPr>
            </w:pPr>
            <w:r w:rsidRPr="003D346B">
              <w:rPr>
                <w:rFonts w:ascii="Arial" w:hAnsi="Arial" w:cs="Arial"/>
                <w:sz w:val="20"/>
                <w:szCs w:val="20"/>
              </w:rPr>
              <w:t>5. Socio-Cultural Influences</w:t>
            </w:r>
          </w:p>
        </w:tc>
        <w:tc>
          <w:tcPr>
            <w:tcW w:w="2160" w:type="dxa"/>
          </w:tcPr>
          <w:p w14:paraId="3175F68D" w14:textId="77777777" w:rsidR="004265A7" w:rsidRPr="003D346B" w:rsidRDefault="004265A7" w:rsidP="007E77CF">
            <w:pPr>
              <w:rPr>
                <w:rFonts w:ascii="Arial" w:hAnsi="Arial" w:cs="Arial"/>
                <w:sz w:val="20"/>
                <w:szCs w:val="20"/>
              </w:rPr>
            </w:pPr>
            <w:r w:rsidRPr="003D346B">
              <w:rPr>
                <w:rFonts w:ascii="Arial" w:hAnsi="Arial" w:cs="Arial"/>
                <w:sz w:val="20"/>
                <w:szCs w:val="20"/>
              </w:rPr>
              <w:t>Peer and cultural effects</w:t>
            </w:r>
          </w:p>
        </w:tc>
        <w:tc>
          <w:tcPr>
            <w:tcW w:w="3870" w:type="dxa"/>
          </w:tcPr>
          <w:p w14:paraId="15803BFE" w14:textId="77777777" w:rsidR="004265A7" w:rsidRPr="003D346B" w:rsidRDefault="004265A7" w:rsidP="007E77CF">
            <w:pPr>
              <w:rPr>
                <w:rFonts w:ascii="Arial" w:hAnsi="Arial" w:cs="Arial"/>
                <w:sz w:val="20"/>
                <w:szCs w:val="20"/>
              </w:rPr>
            </w:pPr>
            <w:r w:rsidRPr="003D346B">
              <w:rPr>
                <w:rFonts w:ascii="Arial" w:hAnsi="Arial" w:cs="Arial"/>
                <w:sz w:val="20"/>
                <w:szCs w:val="20"/>
              </w:rPr>
              <w:t>Herd Behavior, Social Contagion Effect, Perceived Utility Based on Popularity, Interdependent Decision-Making</w:t>
            </w:r>
          </w:p>
        </w:tc>
      </w:tr>
      <w:tr w:rsidR="004265A7" w:rsidRPr="003D346B" w14:paraId="52BF2B02" w14:textId="77777777" w:rsidTr="004265A7">
        <w:tc>
          <w:tcPr>
            <w:tcW w:w="2155" w:type="dxa"/>
            <w:vMerge/>
          </w:tcPr>
          <w:p w14:paraId="1992CCDD" w14:textId="77777777" w:rsidR="004265A7" w:rsidRPr="003D346B" w:rsidRDefault="004265A7" w:rsidP="007E77CF">
            <w:pPr>
              <w:rPr>
                <w:rFonts w:ascii="Arial" w:hAnsi="Arial" w:cs="Arial"/>
                <w:sz w:val="20"/>
                <w:szCs w:val="20"/>
              </w:rPr>
            </w:pPr>
          </w:p>
        </w:tc>
        <w:tc>
          <w:tcPr>
            <w:tcW w:w="2160" w:type="dxa"/>
          </w:tcPr>
          <w:p w14:paraId="2FC9EA51" w14:textId="77777777" w:rsidR="004265A7" w:rsidRPr="003D346B" w:rsidRDefault="004265A7" w:rsidP="007E77CF">
            <w:pPr>
              <w:rPr>
                <w:rFonts w:ascii="Arial" w:hAnsi="Arial" w:cs="Arial"/>
                <w:sz w:val="20"/>
                <w:szCs w:val="20"/>
              </w:rPr>
            </w:pPr>
            <w:r w:rsidRPr="003D346B">
              <w:rPr>
                <w:rFonts w:ascii="Arial" w:hAnsi="Arial" w:cs="Arial"/>
                <w:sz w:val="20"/>
                <w:szCs w:val="20"/>
              </w:rPr>
              <w:t>Demographic and attitudinal moderators</w:t>
            </w:r>
          </w:p>
        </w:tc>
        <w:tc>
          <w:tcPr>
            <w:tcW w:w="3870" w:type="dxa"/>
          </w:tcPr>
          <w:p w14:paraId="702EE975" w14:textId="77777777" w:rsidR="004265A7" w:rsidRPr="003D346B" w:rsidRDefault="004265A7" w:rsidP="007E77CF">
            <w:pPr>
              <w:rPr>
                <w:rFonts w:ascii="Arial" w:hAnsi="Arial" w:cs="Arial"/>
                <w:sz w:val="20"/>
                <w:szCs w:val="20"/>
              </w:rPr>
            </w:pPr>
            <w:r w:rsidRPr="003D346B">
              <w:rPr>
                <w:rFonts w:ascii="Arial" w:hAnsi="Arial" w:cs="Arial"/>
                <w:sz w:val="20"/>
                <w:szCs w:val="20"/>
              </w:rPr>
              <w:t>Demographic Moderators (age, education), Descriptive Demographic Patterns, Subjective Norms, Attitude Toward EVs</w:t>
            </w:r>
          </w:p>
        </w:tc>
      </w:tr>
      <w:tr w:rsidR="004265A7" w:rsidRPr="003D346B" w14:paraId="379A7963" w14:textId="77777777" w:rsidTr="004265A7">
        <w:tc>
          <w:tcPr>
            <w:tcW w:w="2155" w:type="dxa"/>
            <w:vMerge w:val="restart"/>
          </w:tcPr>
          <w:p w14:paraId="0AE1CF29" w14:textId="77777777" w:rsidR="004265A7" w:rsidRPr="003D346B" w:rsidRDefault="004265A7" w:rsidP="007E77CF">
            <w:pPr>
              <w:rPr>
                <w:rFonts w:ascii="Arial" w:hAnsi="Arial" w:cs="Arial"/>
                <w:sz w:val="20"/>
                <w:szCs w:val="20"/>
              </w:rPr>
            </w:pPr>
            <w:r w:rsidRPr="003D346B">
              <w:rPr>
                <w:rFonts w:ascii="Arial" w:hAnsi="Arial" w:cs="Arial"/>
                <w:sz w:val="20"/>
                <w:szCs w:val="20"/>
              </w:rPr>
              <w:t>6. Institutional Design Factors</w:t>
            </w:r>
          </w:p>
        </w:tc>
        <w:tc>
          <w:tcPr>
            <w:tcW w:w="2160" w:type="dxa"/>
          </w:tcPr>
          <w:p w14:paraId="13D50CCC" w14:textId="77777777" w:rsidR="004265A7" w:rsidRPr="003D346B" w:rsidRDefault="004265A7" w:rsidP="007E77CF">
            <w:pPr>
              <w:rPr>
                <w:rFonts w:ascii="Arial" w:hAnsi="Arial" w:cs="Arial"/>
                <w:sz w:val="20"/>
                <w:szCs w:val="20"/>
              </w:rPr>
            </w:pPr>
            <w:r w:rsidRPr="003D346B">
              <w:rPr>
                <w:rFonts w:ascii="Arial" w:hAnsi="Arial" w:cs="Arial"/>
                <w:sz w:val="20"/>
                <w:szCs w:val="20"/>
              </w:rPr>
              <w:t>Incentives and biases</w:t>
            </w:r>
          </w:p>
        </w:tc>
        <w:tc>
          <w:tcPr>
            <w:tcW w:w="3870" w:type="dxa"/>
          </w:tcPr>
          <w:p w14:paraId="6F58AAB9" w14:textId="77777777" w:rsidR="004265A7" w:rsidRPr="003D346B" w:rsidRDefault="004265A7" w:rsidP="007E77CF">
            <w:pPr>
              <w:rPr>
                <w:rFonts w:ascii="Arial" w:hAnsi="Arial" w:cs="Arial"/>
                <w:sz w:val="20"/>
                <w:szCs w:val="20"/>
              </w:rPr>
            </w:pPr>
            <w:r w:rsidRPr="003D346B">
              <w:rPr>
                <w:rFonts w:ascii="Arial" w:hAnsi="Arial" w:cs="Arial"/>
                <w:sz w:val="20"/>
                <w:szCs w:val="20"/>
              </w:rPr>
              <w:t>Incentive Response Under Bias, Incentive Misalignment, Behavioral Response to Incentive Misalignment</w:t>
            </w:r>
          </w:p>
        </w:tc>
      </w:tr>
      <w:tr w:rsidR="004265A7" w:rsidRPr="003D346B" w14:paraId="308D56F8" w14:textId="77777777" w:rsidTr="004265A7">
        <w:tc>
          <w:tcPr>
            <w:tcW w:w="2155" w:type="dxa"/>
            <w:vMerge/>
          </w:tcPr>
          <w:p w14:paraId="3C2FA04F" w14:textId="77777777" w:rsidR="004265A7" w:rsidRPr="003D346B" w:rsidRDefault="004265A7" w:rsidP="007E77CF">
            <w:pPr>
              <w:rPr>
                <w:rFonts w:ascii="Arial" w:hAnsi="Arial" w:cs="Arial"/>
                <w:sz w:val="20"/>
                <w:szCs w:val="20"/>
              </w:rPr>
            </w:pPr>
          </w:p>
        </w:tc>
        <w:tc>
          <w:tcPr>
            <w:tcW w:w="2160" w:type="dxa"/>
          </w:tcPr>
          <w:p w14:paraId="0A25CC45" w14:textId="77777777" w:rsidR="004265A7" w:rsidRPr="003D346B" w:rsidRDefault="004265A7" w:rsidP="007E77CF">
            <w:pPr>
              <w:rPr>
                <w:rFonts w:ascii="Arial" w:hAnsi="Arial" w:cs="Arial"/>
                <w:sz w:val="20"/>
                <w:szCs w:val="20"/>
              </w:rPr>
            </w:pPr>
            <w:r w:rsidRPr="003D346B">
              <w:rPr>
                <w:rFonts w:ascii="Arial" w:hAnsi="Arial" w:cs="Arial"/>
                <w:sz w:val="20"/>
                <w:szCs w:val="20"/>
              </w:rPr>
              <w:t>System-level gaps</w:t>
            </w:r>
          </w:p>
          <w:p w14:paraId="671A372D" w14:textId="77777777" w:rsidR="004265A7" w:rsidRPr="003D346B" w:rsidRDefault="004265A7" w:rsidP="007E77CF">
            <w:pPr>
              <w:rPr>
                <w:rFonts w:ascii="Arial" w:hAnsi="Arial" w:cs="Arial"/>
                <w:vanish/>
                <w:sz w:val="20"/>
                <w:szCs w:val="20"/>
              </w:rPr>
            </w:pPr>
          </w:p>
          <w:p w14:paraId="73C39774" w14:textId="77777777" w:rsidR="004265A7" w:rsidRPr="003D346B" w:rsidRDefault="004265A7" w:rsidP="007E77CF">
            <w:pPr>
              <w:jc w:val="both"/>
              <w:rPr>
                <w:rFonts w:ascii="Arial" w:hAnsi="Arial" w:cs="Arial"/>
                <w:sz w:val="20"/>
                <w:szCs w:val="20"/>
              </w:rPr>
            </w:pPr>
          </w:p>
        </w:tc>
        <w:tc>
          <w:tcPr>
            <w:tcW w:w="3870" w:type="dxa"/>
          </w:tcPr>
          <w:p w14:paraId="319642BD" w14:textId="77777777" w:rsidR="004265A7" w:rsidRPr="003D346B" w:rsidRDefault="004265A7" w:rsidP="007E77CF">
            <w:pPr>
              <w:rPr>
                <w:rFonts w:ascii="Arial" w:hAnsi="Arial" w:cs="Arial"/>
                <w:vanish/>
                <w:sz w:val="20"/>
                <w:szCs w:val="20"/>
              </w:rPr>
            </w:pPr>
          </w:p>
          <w:p w14:paraId="6C8B2167" w14:textId="77777777" w:rsidR="004265A7" w:rsidRPr="003D346B" w:rsidRDefault="004265A7" w:rsidP="007E77CF">
            <w:pPr>
              <w:rPr>
                <w:rFonts w:ascii="Arial" w:hAnsi="Arial" w:cs="Arial"/>
                <w:sz w:val="20"/>
                <w:szCs w:val="20"/>
              </w:rPr>
            </w:pPr>
            <w:r w:rsidRPr="003D346B">
              <w:rPr>
                <w:rFonts w:ascii="Arial" w:hAnsi="Arial" w:cs="Arial"/>
                <w:sz w:val="20"/>
                <w:szCs w:val="20"/>
              </w:rPr>
              <w:t>Market Coordination Gaps, Reluctance in Infrastructure Investment, Policy Sensitivity</w:t>
            </w:r>
          </w:p>
        </w:tc>
      </w:tr>
      <w:tr w:rsidR="004265A7" w:rsidRPr="003D346B" w14:paraId="30F06EFB" w14:textId="77777777" w:rsidTr="004265A7">
        <w:tc>
          <w:tcPr>
            <w:tcW w:w="2155" w:type="dxa"/>
            <w:vMerge/>
          </w:tcPr>
          <w:p w14:paraId="394E26F6" w14:textId="77777777" w:rsidR="004265A7" w:rsidRPr="003D346B" w:rsidRDefault="004265A7" w:rsidP="007E77CF">
            <w:pPr>
              <w:rPr>
                <w:rFonts w:ascii="Arial" w:hAnsi="Arial" w:cs="Arial"/>
                <w:sz w:val="20"/>
                <w:szCs w:val="20"/>
              </w:rPr>
            </w:pPr>
          </w:p>
        </w:tc>
        <w:tc>
          <w:tcPr>
            <w:tcW w:w="2160" w:type="dxa"/>
          </w:tcPr>
          <w:p w14:paraId="06396E0F" w14:textId="77777777" w:rsidR="004265A7" w:rsidRPr="003D346B" w:rsidRDefault="004265A7" w:rsidP="007E77CF">
            <w:pPr>
              <w:rPr>
                <w:rFonts w:ascii="Arial" w:hAnsi="Arial" w:cs="Arial"/>
                <w:vanish/>
                <w:sz w:val="20"/>
                <w:szCs w:val="20"/>
              </w:rPr>
            </w:pPr>
          </w:p>
          <w:p w14:paraId="643FDBE3" w14:textId="77777777" w:rsidR="004265A7" w:rsidRPr="003D346B" w:rsidRDefault="004265A7" w:rsidP="007E77CF">
            <w:pPr>
              <w:rPr>
                <w:rFonts w:ascii="Arial" w:hAnsi="Arial" w:cs="Arial"/>
                <w:sz w:val="20"/>
                <w:szCs w:val="20"/>
              </w:rPr>
            </w:pPr>
            <w:r w:rsidRPr="003D346B">
              <w:rPr>
                <w:rFonts w:ascii="Arial" w:hAnsi="Arial" w:cs="Arial"/>
                <w:sz w:val="20"/>
                <w:szCs w:val="20"/>
              </w:rPr>
              <w:t>Game-theory based modeling</w:t>
            </w:r>
          </w:p>
        </w:tc>
        <w:tc>
          <w:tcPr>
            <w:tcW w:w="3870" w:type="dxa"/>
          </w:tcPr>
          <w:p w14:paraId="00E37447" w14:textId="77777777" w:rsidR="004265A7" w:rsidRPr="003D346B" w:rsidRDefault="004265A7" w:rsidP="007E77CF">
            <w:pPr>
              <w:rPr>
                <w:rFonts w:ascii="Arial" w:hAnsi="Arial" w:cs="Arial"/>
                <w:sz w:val="20"/>
                <w:szCs w:val="20"/>
              </w:rPr>
            </w:pPr>
            <w:r w:rsidRPr="003D346B">
              <w:rPr>
                <w:rFonts w:ascii="Arial" w:hAnsi="Arial" w:cs="Arial"/>
                <w:sz w:val="20"/>
                <w:szCs w:val="20"/>
              </w:rPr>
              <w:t>Evolutionary Game Behavior, Stackelberg Game with Prospect Preferences, Discrete Choice Experiment (DCE)</w:t>
            </w:r>
          </w:p>
        </w:tc>
      </w:tr>
      <w:tr w:rsidR="004265A7" w:rsidRPr="003D346B" w14:paraId="39903AC5" w14:textId="77777777" w:rsidTr="004265A7">
        <w:tc>
          <w:tcPr>
            <w:tcW w:w="2155" w:type="dxa"/>
            <w:vMerge w:val="restart"/>
          </w:tcPr>
          <w:p w14:paraId="12DE6CF4" w14:textId="77777777" w:rsidR="004265A7" w:rsidRPr="003D346B" w:rsidRDefault="004265A7" w:rsidP="007E77CF">
            <w:pPr>
              <w:rPr>
                <w:rFonts w:ascii="Arial" w:hAnsi="Arial" w:cs="Arial"/>
                <w:sz w:val="20"/>
                <w:szCs w:val="20"/>
              </w:rPr>
            </w:pPr>
            <w:r w:rsidRPr="003D346B">
              <w:rPr>
                <w:rFonts w:ascii="Arial" w:hAnsi="Arial" w:cs="Arial"/>
                <w:sz w:val="20"/>
                <w:szCs w:val="20"/>
              </w:rPr>
              <w:t>7. Cognitive Decision Burden</w:t>
            </w:r>
          </w:p>
        </w:tc>
        <w:tc>
          <w:tcPr>
            <w:tcW w:w="2160" w:type="dxa"/>
          </w:tcPr>
          <w:p w14:paraId="7A067C7B" w14:textId="77777777" w:rsidR="004265A7" w:rsidRPr="003D346B" w:rsidRDefault="004265A7" w:rsidP="007E77CF">
            <w:pPr>
              <w:rPr>
                <w:rFonts w:ascii="Arial" w:hAnsi="Arial" w:cs="Arial"/>
                <w:sz w:val="20"/>
                <w:szCs w:val="20"/>
              </w:rPr>
            </w:pPr>
            <w:r w:rsidRPr="003D346B">
              <w:rPr>
                <w:rFonts w:ascii="Arial" w:hAnsi="Arial" w:cs="Arial"/>
                <w:sz w:val="20"/>
                <w:szCs w:val="20"/>
              </w:rPr>
              <w:t>Bounded rationality and heuristics</w:t>
            </w:r>
          </w:p>
        </w:tc>
        <w:tc>
          <w:tcPr>
            <w:tcW w:w="3870" w:type="dxa"/>
          </w:tcPr>
          <w:p w14:paraId="65E266D7" w14:textId="77777777" w:rsidR="004265A7" w:rsidRPr="003D346B" w:rsidRDefault="004265A7" w:rsidP="007E77CF">
            <w:pPr>
              <w:tabs>
                <w:tab w:val="left" w:pos="1973"/>
              </w:tabs>
              <w:rPr>
                <w:rFonts w:ascii="Arial" w:hAnsi="Arial" w:cs="Arial"/>
                <w:sz w:val="20"/>
                <w:szCs w:val="20"/>
              </w:rPr>
            </w:pPr>
            <w:r w:rsidRPr="003D346B">
              <w:rPr>
                <w:rFonts w:ascii="Arial" w:hAnsi="Arial" w:cs="Arial"/>
                <w:sz w:val="20"/>
                <w:szCs w:val="20"/>
              </w:rPr>
              <w:t>Bounded Rationality, Decision Complexity, Heuristic-Based Decision-Making</w:t>
            </w:r>
            <w:r w:rsidRPr="003D346B">
              <w:rPr>
                <w:rFonts w:ascii="Arial" w:hAnsi="Arial" w:cs="Arial"/>
                <w:sz w:val="20"/>
                <w:szCs w:val="20"/>
              </w:rPr>
              <w:tab/>
            </w:r>
          </w:p>
        </w:tc>
      </w:tr>
      <w:tr w:rsidR="004265A7" w:rsidRPr="003D346B" w14:paraId="0808CF3E" w14:textId="77777777" w:rsidTr="004265A7">
        <w:tc>
          <w:tcPr>
            <w:tcW w:w="2155" w:type="dxa"/>
            <w:vMerge/>
          </w:tcPr>
          <w:p w14:paraId="6D2B6A49" w14:textId="77777777" w:rsidR="004265A7" w:rsidRPr="003D346B" w:rsidRDefault="004265A7" w:rsidP="007E77CF">
            <w:pPr>
              <w:rPr>
                <w:rFonts w:ascii="Arial" w:hAnsi="Arial" w:cs="Arial"/>
                <w:sz w:val="20"/>
                <w:szCs w:val="20"/>
              </w:rPr>
            </w:pPr>
          </w:p>
        </w:tc>
        <w:tc>
          <w:tcPr>
            <w:tcW w:w="2160" w:type="dxa"/>
          </w:tcPr>
          <w:p w14:paraId="359960BD" w14:textId="77777777" w:rsidR="004265A7" w:rsidRPr="003D346B" w:rsidRDefault="004265A7" w:rsidP="007E77CF">
            <w:pPr>
              <w:tabs>
                <w:tab w:val="left" w:pos="973"/>
              </w:tabs>
              <w:rPr>
                <w:rFonts w:ascii="Arial" w:hAnsi="Arial" w:cs="Arial"/>
                <w:sz w:val="20"/>
                <w:szCs w:val="20"/>
              </w:rPr>
            </w:pPr>
            <w:r w:rsidRPr="003D346B">
              <w:rPr>
                <w:rFonts w:ascii="Arial" w:hAnsi="Arial" w:cs="Arial"/>
                <w:sz w:val="20"/>
                <w:szCs w:val="20"/>
              </w:rPr>
              <w:t>Effort and cognitive limits</w:t>
            </w:r>
          </w:p>
        </w:tc>
        <w:tc>
          <w:tcPr>
            <w:tcW w:w="3870" w:type="dxa"/>
          </w:tcPr>
          <w:p w14:paraId="582113FE" w14:textId="77777777" w:rsidR="004265A7" w:rsidRPr="003D346B" w:rsidRDefault="004265A7" w:rsidP="007E77CF">
            <w:pPr>
              <w:rPr>
                <w:rFonts w:ascii="Arial" w:hAnsi="Arial" w:cs="Arial"/>
                <w:sz w:val="20"/>
                <w:szCs w:val="20"/>
              </w:rPr>
            </w:pPr>
            <w:r w:rsidRPr="003D346B">
              <w:rPr>
                <w:rFonts w:ascii="Arial" w:hAnsi="Arial" w:cs="Arial"/>
                <w:sz w:val="20"/>
                <w:szCs w:val="20"/>
              </w:rPr>
              <w:t>Experience-Based Learning, Cognitive Effort/Attention Allocation, Behavioral Bias Under Uncertainty</w:t>
            </w:r>
          </w:p>
        </w:tc>
      </w:tr>
      <w:tr w:rsidR="004265A7" w:rsidRPr="003D346B" w14:paraId="33D33010" w14:textId="77777777" w:rsidTr="004265A7">
        <w:tc>
          <w:tcPr>
            <w:tcW w:w="2155" w:type="dxa"/>
            <w:vMerge/>
          </w:tcPr>
          <w:p w14:paraId="55033A70" w14:textId="77777777" w:rsidR="004265A7" w:rsidRPr="003D346B" w:rsidRDefault="004265A7" w:rsidP="007E77CF">
            <w:pPr>
              <w:rPr>
                <w:rFonts w:ascii="Arial" w:hAnsi="Arial" w:cs="Arial"/>
                <w:sz w:val="20"/>
                <w:szCs w:val="20"/>
              </w:rPr>
            </w:pPr>
          </w:p>
        </w:tc>
        <w:tc>
          <w:tcPr>
            <w:tcW w:w="2160" w:type="dxa"/>
          </w:tcPr>
          <w:p w14:paraId="77E5CE60" w14:textId="77777777" w:rsidR="004265A7" w:rsidRPr="003D346B" w:rsidRDefault="004265A7" w:rsidP="007E77CF">
            <w:pPr>
              <w:tabs>
                <w:tab w:val="left" w:pos="933"/>
              </w:tabs>
              <w:rPr>
                <w:rFonts w:ascii="Arial" w:hAnsi="Arial" w:cs="Arial"/>
                <w:sz w:val="20"/>
                <w:szCs w:val="20"/>
              </w:rPr>
            </w:pPr>
            <w:r w:rsidRPr="003D346B">
              <w:rPr>
                <w:rFonts w:ascii="Arial" w:hAnsi="Arial" w:cs="Arial"/>
                <w:sz w:val="20"/>
                <w:szCs w:val="20"/>
              </w:rPr>
              <w:t>Simplification and shortcuts</w:t>
            </w:r>
          </w:p>
        </w:tc>
        <w:tc>
          <w:tcPr>
            <w:tcW w:w="3870" w:type="dxa"/>
          </w:tcPr>
          <w:p w14:paraId="462B2419" w14:textId="77777777" w:rsidR="004265A7" w:rsidRPr="003D346B" w:rsidRDefault="004265A7" w:rsidP="007E77CF">
            <w:pPr>
              <w:rPr>
                <w:rFonts w:ascii="Arial" w:hAnsi="Arial" w:cs="Arial"/>
                <w:vanish/>
                <w:sz w:val="20"/>
                <w:szCs w:val="20"/>
              </w:rPr>
            </w:pPr>
          </w:p>
          <w:p w14:paraId="0014AA3A" w14:textId="77777777" w:rsidR="004265A7" w:rsidRPr="003D346B" w:rsidRDefault="004265A7" w:rsidP="007E77CF">
            <w:pPr>
              <w:rPr>
                <w:rFonts w:ascii="Arial" w:hAnsi="Arial" w:cs="Arial"/>
                <w:sz w:val="20"/>
                <w:szCs w:val="20"/>
              </w:rPr>
            </w:pPr>
            <w:r w:rsidRPr="003D346B">
              <w:rPr>
                <w:rFonts w:ascii="Arial" w:hAnsi="Arial" w:cs="Arial"/>
                <w:sz w:val="20"/>
                <w:szCs w:val="20"/>
              </w:rPr>
              <w:t>Non-linear Valuation, Time Preferences, Behavioral Heterogeneity in Adoption</w:t>
            </w:r>
          </w:p>
        </w:tc>
      </w:tr>
    </w:tbl>
    <w:p w14:paraId="3BAC2A16" w14:textId="77777777" w:rsidR="004265A7" w:rsidRPr="003D346B" w:rsidRDefault="004265A7" w:rsidP="00441B6F">
      <w:pPr>
        <w:pStyle w:val="Body"/>
        <w:spacing w:after="0"/>
        <w:rPr>
          <w:rFonts w:ascii="Arial" w:hAnsi="Arial" w:cs="Arial"/>
          <w:b/>
          <w:u w:val="single"/>
        </w:rPr>
      </w:pPr>
    </w:p>
    <w:p w14:paraId="5EFD420C" w14:textId="0825A169" w:rsidR="00EC4D4F" w:rsidRPr="003D346B" w:rsidRDefault="00EC4D4F" w:rsidP="00EC4D4F">
      <w:pPr>
        <w:pStyle w:val="AbstHead"/>
        <w:spacing w:after="0"/>
        <w:jc w:val="both"/>
        <w:rPr>
          <w:rFonts w:ascii="Arial" w:hAnsi="Arial" w:cs="Arial"/>
        </w:rPr>
      </w:pPr>
      <w:r w:rsidRPr="003D346B">
        <w:rPr>
          <w:rFonts w:ascii="Arial" w:hAnsi="Arial" w:cs="Arial"/>
        </w:rPr>
        <w:t>3. findings</w:t>
      </w:r>
    </w:p>
    <w:p w14:paraId="18DD3492" w14:textId="77777777" w:rsidR="00EC4D4F" w:rsidRPr="003D346B" w:rsidRDefault="00EC4D4F" w:rsidP="00EC4D4F">
      <w:pPr>
        <w:pStyle w:val="Body"/>
        <w:spacing w:after="0"/>
        <w:rPr>
          <w:rFonts w:ascii="Arial" w:hAnsi="Arial" w:cs="Arial"/>
        </w:rPr>
      </w:pPr>
    </w:p>
    <w:p w14:paraId="3E857D36" w14:textId="224A564B" w:rsidR="00B67AF6" w:rsidRPr="003D346B" w:rsidRDefault="00EC4D4F" w:rsidP="00EC4D4F">
      <w:pPr>
        <w:pStyle w:val="Body"/>
        <w:spacing w:after="0"/>
        <w:rPr>
          <w:rFonts w:ascii="Arial" w:hAnsi="Arial" w:cs="Arial"/>
          <w:b/>
          <w:u w:val="single"/>
        </w:rPr>
      </w:pPr>
      <w:r w:rsidRPr="003D346B">
        <w:rPr>
          <w:rFonts w:ascii="Arial" w:hAnsi="Arial" w:cs="Arial"/>
        </w:rPr>
        <w:t>The synthesis of 37 reviewed studies revealed seven main themes that explain how Status Quo Bias (SQB) shapes resistance to electric vehicle (EV) adoption when viewed through Prospect Theory. These themes show that resistance is not simply caused by cost or infrastructure, but also by deep psychological and social factors. Together, they explain how consumers evaluate EVs in ways that often reinforce preference for internal combustion engine vehicles (ICEVs). Each theme is explained below.</w:t>
      </w:r>
    </w:p>
    <w:p w14:paraId="658072A9" w14:textId="77777777" w:rsidR="00B67AF6" w:rsidRPr="003D346B" w:rsidRDefault="00B67AF6" w:rsidP="00441B6F">
      <w:pPr>
        <w:pStyle w:val="Body"/>
        <w:spacing w:after="0"/>
        <w:rPr>
          <w:rFonts w:ascii="Arial" w:hAnsi="Arial" w:cs="Arial"/>
          <w:b/>
          <w:u w:val="single"/>
        </w:rPr>
      </w:pPr>
    </w:p>
    <w:p w14:paraId="25B8AE6C" w14:textId="6BA4C258"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3.1 </w:t>
      </w:r>
      <w:r w:rsidRPr="003D346B">
        <w:rPr>
          <w:rFonts w:ascii="Arial" w:hAnsi="Arial" w:cs="Arial"/>
          <w:b/>
          <w:sz w:val="22"/>
        </w:rPr>
        <w:t>Cognitive Value Distortions</w:t>
      </w:r>
    </w:p>
    <w:p w14:paraId="39083C9A" w14:textId="77777777" w:rsidR="00EC4D4F" w:rsidRPr="003D346B" w:rsidRDefault="00EC4D4F" w:rsidP="00EC4D4F">
      <w:pPr>
        <w:pStyle w:val="Body"/>
        <w:spacing w:after="0"/>
        <w:rPr>
          <w:rFonts w:ascii="Arial" w:hAnsi="Arial" w:cs="Arial"/>
        </w:rPr>
      </w:pPr>
    </w:p>
    <w:p w14:paraId="0F2FFE21" w14:textId="5134E827" w:rsidR="00EC4D4F" w:rsidRPr="003D346B" w:rsidRDefault="00EC4D4F" w:rsidP="003D346B">
      <w:pPr>
        <w:jc w:val="both"/>
        <w:rPr>
          <w:rFonts w:ascii="Arial" w:hAnsi="Arial" w:cs="Arial"/>
        </w:rPr>
      </w:pPr>
      <w:r w:rsidRPr="003D346B">
        <w:rPr>
          <w:rFonts w:ascii="Arial" w:hAnsi="Arial" w:cs="Arial"/>
        </w:rPr>
        <w:t xml:space="preserve">Consumers often judge EVs through biased perceptions rather than objective comparisons. Prospect Theory shows people value losses more than equivalent </w:t>
      </w:r>
      <w:r w:rsidRPr="003D346B">
        <w:rPr>
          <w:rFonts w:ascii="Arial" w:hAnsi="Arial" w:cs="Arial"/>
        </w:rPr>
        <w:fldChar w:fldCharType="begin" w:fldLock="1"/>
      </w:r>
      <w:r w:rsidRPr="003D346B">
        <w:rPr>
          <w:rFonts w:ascii="Arial" w:hAnsi="Arial" w:cs="Arial"/>
        </w:rPr>
        <w:instrText>ADDIN CSL_CITATION {"citationItems":[{"id":"ITEM-1","itemData":{"abstract":"Each copy of any part of a JSTOR transmission must contain the same copyright notice that appears on the screen or printed page of such transmission.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paper presents a critique of expected utility theory as a descriptive model of decision making under risk, and develops an alternative model, called prospect theory. Choices among risky prospects exhibit several pervasive effects that are inconsistent with the basic tenets of utility theory. In particular, people underweight outcomes that are merely probable in comparison with outcomes that are obtained with certainty. This tendency, called the certainty effect, contributes to risk aversion in choices involving sure gains and to risk seeking in choices involving sure losses. In addition, people generally discard components that are shared by all prospects under consideration. This tendency, called the isolation effect, leads to inconsistent preferences when the same choice is presented in different forms. An alternative theory of choice is developed, in which value is assigned to gains and losses rather than to final assets and in which probabilities are replaced by decision weights. The value function is normally concave for gains, commonly convex for losses, and is generally steeper for losses than for gains. Decision weights are generally lower than the corresponding probabilities, except in the range of low prob-abilities. Overweighting of low probabilities may contribute to the attractiveness of both insurance and gambling.","author":[{"dropping-particle":"","family":"Kahneman","given":"Daniel","non-dropping-particle":"","parse-names":false,"suffix":""},{"dropping-particle":"","family":"Tversky","given":"Amos","non-dropping-particle":"","parse-names":false,"suffix":""},{"dropping-particle":"","family":"Tversky '","given":"Amos","non-dropping-particle":"","parse-names":false,"suffix":""}],"container-title":"Source: Econometrica","id":"ITEM-1","issue":"2","issued":{"date-parts":[["1979"]]},"page":"263-292","title":"Prospect Theory: An Analysis of Decision under Risk E C O N OMETRICA I C I VOLUME 47 MARCH, 1979 NUMBER 2 PROSPECT THEORY: AN ANALYSIS OF DECISION UNDER RISK","type":"article-journal","volume":"47"},"uris":["http://www.mendeley.com/documents/?uuid=296e0b32-69a3-425b-876b-5a2dfa86b84c"]}],"mendeley":{"formattedCitation":"(Kahneman et al., 1979)","plainTextFormattedCitation":"(Kahneman et al., 1979)","previouslyFormattedCitation":"(Kahneman et al., 1979)"},"properties":{"noteIndex":0},"schema":"https://github.com/citation-style-language/schema/raw/master/csl-citation.json"}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(Kahneman et al., 1979)</w:t>
      </w:r>
      <w:r w:rsidRPr="003D346B">
        <w:rPr>
          <w:rFonts w:ascii="Arial" w:hAnsi="Arial" w:cs="Arial"/>
        </w:rPr>
        <w:fldChar w:fldCharType="end"/>
      </w:r>
      <w:r w:rsidRPr="003D346B">
        <w:rPr>
          <w:rFonts w:ascii="Arial" w:hAnsi="Arial" w:cs="Arial"/>
        </w:rPr>
        <w:t xml:space="preserve">. Fears of losing resale value or facing battery costs outweigh benefits such as fuel savings </w:t>
      </w:r>
      <w:r w:rsidRPr="003D346B">
        <w:rPr>
          <w:rFonts w:ascii="Arial" w:hAnsi="Arial" w:cs="Arial"/>
        </w:rPr>
        <w:fldChar w:fldCharType="begin" w:fldLock="1"/>
      </w:r>
      <w:r w:rsidRPr="003D346B">
        <w:rPr>
          <w:rFonts w:ascii="Arial" w:hAnsi="Arial" w:cs="Arial"/>
        </w:rPr>
        <w:instrText>ADDIN CSL_CITATION {"citationItems":[{"id":"ITEM-1","itemData":{"DOI":"10.1016/j.jretconser.2014.08.013","ISSN":"09696989","abstract":"This paper investigates prospect theory implications in used goods markets. In particular, it develops a hedonic price model that addresses the price structure of the used car market in the light of prospect theory. The proposed hedonic price model provides empirical evidence in support of prospect theory predictions for explaining used car prices after controlling for observed product differentiation. It is demonstrated that consumers are risk seeking when used car reliability is below the expected reference value and risk averse when used car reliability is above the expected reference value. The model also illustrates how car quality affects residual values and how buyers evaluate used cars.","author":[{"dropping-particle":"","family":"Prieto","given":"Marc","non-dropping-particle":"","parse-names":false,"suffix":""},{"dropping-particle":"","family":"Caemmerer","given":"Barbara","non-dropping-particle":"","parse-names":false,"suffix":""},{"dropping-particle":"","family":"Baltas","given":"George","non-dropping-particle":"","parse-names":false,"suffix":""}],"container-title":"Journal of Retailing and Consumer Services","id":"ITEM-1","issued":{"date-parts":[["2015"]]},"page":"206-212","publisher":"Elsevier","title":"Using a hedonic price model to test prospect theory assertions: The asymmetrical and nonlinear effect of reliability on used car prices","type":"article-journal","volume":"22"},"uris":["http://www.mendeley.com/documents/?uuid=d7811196-7151-4f61-a51b-c398fb3938f2"]}],"mendeley":{"formattedCitation":"(Prieto et al., 2015)","plainTextFormattedCitation":"(Prieto et al., 2015)","previouslyFormattedCitation":"(Prieto et al., 2015)"},"properties":{"noteIndex":0},"schema":"https://github.com/citation-style-language/schema/raw/master/csl-citation.json"}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(Prieto et al., 2015)</w:t>
      </w:r>
      <w:r w:rsidRPr="003D346B">
        <w:rPr>
          <w:rFonts w:ascii="Arial" w:hAnsi="Arial" w:cs="Arial"/>
        </w:rPr>
        <w:fldChar w:fldCharType="end"/>
      </w:r>
      <w:r w:rsidRPr="003D346B">
        <w:rPr>
          <w:rFonts w:ascii="Arial" w:hAnsi="Arial" w:cs="Arial"/>
        </w:rPr>
        <w:t xml:space="preserve">. Reference dependence reinforces this, as ICEVs serve as the baseline, making EVs appear as losses </w:t>
      </w:r>
      <w:r w:rsidRPr="003D346B">
        <w:rPr>
          <w:rFonts w:ascii="Arial" w:hAnsi="Arial" w:cs="Arial"/>
        </w:rPr>
        <w:fldChar w:fldCharType="begin" w:fldLock="1"/>
      </w:r>
      <w:r w:rsidRPr="003D346B">
        <w:rPr>
          <w:rFonts w:ascii="Arial" w:hAnsi="Arial" w:cs="Arial"/>
        </w:rPr>
        <w:instrText>ADDIN CSL_CITATION {"citationItems":[{"id":"ITEM-1","itemData":{"DOI":"10.1016/S0167-2681(02)00033-1","ISSN":"01672681","abstract":"A theory is proposed in which preferences are conditional on reference points. It is related to Tversky and Kahneman's reference-dependent preference theory, but is simpler and deviates less from conventional consumer theory. Preferences conditional on any given reference point satisfy conventional assumptions. Apart from a continuity condition, the only additional restriction is to rule out cycles of pairwise choice. The theory is consistent with observations of status quo bias and related effects. Reference points are treated as subject to change during the course of trade. The implications of endogeneity of reference points for behaviour in markets are investigated. © 2002 Elsevier Science B.V. All rights reserved.","author":[{"dropping-particle":"","family":"Munro","given":"Alistair","non-dropping-particle":"","parse-names":false,"suffix":""},{"dropping-particle":"","family":"Sugden","given":"Robert","non-dropping-particle":"","parse-names":false,"suffix":""}],"container-title":"Journal of Economic Behavior and Organization","id":"ITEM-1","issue":"4","issued":{"date-parts":[["2003"]]},"page":"407-428","title":"On the theory of reference-dependent preferences","type":"article-journal","volume":"50"},"uris":["http://www.mendeley.com/documents/?uuid=fe44e690-2093-499e-83f4-e8ff0e285a6b"]}],"mendeley":{"formattedCitation":"(Munro &amp; Sugden, 2003)","plainTextFormattedCitation":"(Munro &amp; Sugden, 2003)","previouslyFormattedCitation":"(Munro &amp; Sugden, 2003)"},"properties":{"noteIndex":0},"schema":"https://github.com/citation-style-language/schema/raw/master/csl-citation.json"}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(Munro &amp; Sugden, 2003)</w:t>
      </w:r>
      <w:r w:rsidRPr="003D346B">
        <w:rPr>
          <w:rFonts w:ascii="Arial" w:hAnsi="Arial" w:cs="Arial"/>
        </w:rPr>
        <w:fldChar w:fldCharType="end"/>
      </w:r>
      <w:r w:rsidRPr="003D346B">
        <w:rPr>
          <w:rFonts w:ascii="Arial" w:hAnsi="Arial" w:cs="Arial"/>
        </w:rPr>
        <w:t xml:space="preserve">. Small EV improvements, like range, feel insignificant compared to perceived large sacrifices </w:t>
      </w:r>
      <w:r w:rsidRPr="003D346B">
        <w:rPr>
          <w:rFonts w:ascii="Arial" w:hAnsi="Arial" w:cs="Arial"/>
        </w:rPr>
        <w:fldChar w:fldCharType="begin" w:fldLock="1"/>
      </w:r>
      <w:r w:rsidRPr="003D346B">
        <w:rPr>
          <w:rFonts w:ascii="Arial" w:hAnsi="Arial" w:cs="Arial"/>
        </w:rPr>
        <w:instrText>ADDIN CSL_CITATION {"citationItems":[{"id":"ITEM-1","itemData":{"DOI":"10.1006/OBHD.2001.2983","ISSN":"0749-5978","abstract":"Levin, Schneider, and Gaeth (1998) identified three distinct types of framing effects in the literature: attribute framing effects, goal framing effects, risky choice framing effects. While most previous framing studies used between-subjects manipulations of frame, the present study used two sessions, spaced one week apart, to give each of 102 participants both framing conditions and all three types of framing. Using the difference between the score for the positive framing condition and the negative framing condition as the unit of analysis for each type of framing effect, the following were found: (1) reliable framing effects for attribute framing and risky choice framing, but not for goal framing; (2) distributions of individual framing effects showing that the aggregate-level effects were representative of individuals even though some individuals showed no framing effects; (3) no significant interdependencies between the three categories of framing effects; (4) individual differences in reaction to the task scenarios related to various of the \"Big Five\" personality traits as well as the Faith in Intuition scale. The use of within-subject designs to assess individual differences in decision-making phenomena such as framing effects and other biases and heuristics is recommended for future research. © 2002 Elsevier Science (USA).","author":[{"dropping-particle":"","family":"Levin","given":"Irwin P.","non-dropping-particle":"","parse-names":false,"suffix":""},{"dropping-particle":"","family":"Gaeth","given":"Gary J.","non-dropping-particle":"","parse-names":false,"suffix":""},{"dropping-particle":"","family":"Schreiber","given":"Judy","non-dropping-particle":"","parse-names":false,"suffix":""},{"dropping-particle":"","family":"Lauriola","given":"Marco","non-dropping-particle":"","parse-names":false,"suffix":""}],"container-title":"Organizational Behavior and Human Decision Processes","id":"ITEM-1","issue":"1","issued":{"date-parts":[["2002","5","1"]]},"page":"411-429","publisher":"Academic Press","title":"A New Look at Framing Effects: Distribution of Effect Sizes, Individual Differences, and Independence of Types of Effects","type":"article-journal","volume":"88"},"uris":["http://www.mendeley.com/documents/?uuid=da971d9a-fd97-3f60-afdd-67b04ab59c25"]}],"mendeley":{"formattedCitation":"(Levin et al., 2002)","plainTextFormattedCitation":"(Levin et al., 2002)","previouslyFormattedCitation":"(Levin et al., 2002)"},"properties":{"noteIndex":0},"schema":"https://github.com/citation-style-language/schema/raw/master/csl-citation.json"}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(Levin et al., 2002)</w:t>
      </w:r>
      <w:r w:rsidRPr="003D346B">
        <w:rPr>
          <w:rFonts w:ascii="Arial" w:hAnsi="Arial" w:cs="Arial"/>
        </w:rPr>
        <w:fldChar w:fldCharType="end"/>
      </w:r>
      <w:r w:rsidRPr="003D346B">
        <w:rPr>
          <w:rFonts w:ascii="Arial" w:hAnsi="Arial" w:cs="Arial"/>
        </w:rPr>
        <w:t>. These biases distort value assessments, keeping ICEVs more attractive. Unless losses are reframed and reference points shifted, SQB remains strong.</w:t>
      </w:r>
    </w:p>
    <w:p w14:paraId="60E4EC3D" w14:textId="3F34EBC4" w:rsidR="00B67AF6" w:rsidRPr="003D346B" w:rsidRDefault="00B67AF6" w:rsidP="00EC4D4F">
      <w:pPr>
        <w:pStyle w:val="Body"/>
        <w:spacing w:after="0"/>
        <w:rPr>
          <w:rFonts w:ascii="Arial" w:hAnsi="Arial" w:cs="Arial"/>
          <w:b/>
          <w:u w:val="single"/>
        </w:rPr>
      </w:pPr>
    </w:p>
    <w:p w14:paraId="2D8A66D6" w14:textId="0ADA105B"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3.2 </w:t>
      </w:r>
      <w:r w:rsidRPr="003D346B">
        <w:rPr>
          <w:rFonts w:ascii="Arial" w:hAnsi="Arial" w:cs="Arial"/>
          <w:b/>
          <w:sz w:val="22"/>
        </w:rPr>
        <w:t>Perceived Risk Dynamics</w:t>
      </w:r>
    </w:p>
    <w:p w14:paraId="3197ED72" w14:textId="77777777" w:rsidR="00EC4D4F" w:rsidRPr="003D346B" w:rsidRDefault="00EC4D4F" w:rsidP="00EC4D4F">
      <w:pPr>
        <w:pStyle w:val="Body"/>
        <w:spacing w:after="0"/>
        <w:rPr>
          <w:rFonts w:ascii="Arial" w:hAnsi="Arial" w:cs="Arial"/>
        </w:rPr>
      </w:pPr>
    </w:p>
    <w:p w14:paraId="6C05C0D4" w14:textId="042EE321" w:rsidR="00B67AF6" w:rsidRPr="003D346B" w:rsidRDefault="00EC4D4F" w:rsidP="003D346B">
      <w:pPr>
        <w:pStyle w:val="Body"/>
        <w:tabs>
          <w:tab w:val="left" w:pos="2724"/>
        </w:tabs>
        <w:spacing w:after="0"/>
        <w:rPr>
          <w:rFonts w:ascii="Arial" w:hAnsi="Arial" w:cs="Arial"/>
          <w:b/>
          <w:u w:val="single"/>
        </w:rPr>
      </w:pPr>
      <w:r w:rsidRPr="003D346B">
        <w:rPr>
          <w:rFonts w:ascii="Arial" w:hAnsi="Arial" w:cs="Arial"/>
        </w:rPr>
        <w:t xml:space="preserve">Perceived risks dynamics strongly reinforce SQB in EV adoption. Consumers prefer the “known risks” of ICEVs over unfamiliar EV risks, reflecting uncertainty aversion [19]. Concerns about battery life, charging reliability, and resale value lower adoption willingness </w:t>
      </w:r>
      <w:r w:rsidRPr="003D346B">
        <w:rPr>
          <w:rFonts w:ascii="Arial" w:hAnsi="Arial" w:cs="Arial"/>
        </w:rPr>
        <w:fldChar w:fldCharType="begin" w:fldLock="1"/>
      </w:r>
      <w:r w:rsidRPr="003D346B">
        <w:rPr>
          <w:rFonts w:ascii="Arial" w:hAnsi="Arial" w:cs="Arial"/>
        </w:rPr>
        <w:instrText>ADDIN CSL_CITATION {"citationItems":[{"id":"ITEM-1","itemData":{"DOI":"10.1016/j.scitotenv.2015.04.110","ISSN":"18791026","PMID":"25965040","abstract":"Background: In environmental surveys, risk perception may be a source of bias when information on health outcomes is reported using questionnaires. Using the data from a survey carried out in the largest chipboard industrial district in Italy (Viadana, Mantova), we devised a score of health risk perception and described its determinants in an adult population. Methods: In 2006, 3697 parents of children were administered a questionnaire that included ratings on 7 environmental issues. Items dimensionality was studied by factor analysis. After testing equidistance across response options by homogeneity analysis, a risk perception score was devised by summing up item ratings. Results: Factor analysis identified one latent factor, which we interpreted as health risk perception, that explained 65.4% of the variance of five items retained after scaling. The scale (range 0-10, mean. ±. SD 9.3. ±. 1.9) had a good internal consistency (Cronbach's alpha 0.87). Most subjects (80.6%) expressed maximum risk perception (score = 10). Italian mothers showed significantly higher risk perception than foreign fathers. Risk perception was higher for parents of young children, and for older parents with a higher education, than for their counterparts. Actual distance to major roads was not associated with the score, while self-reported intense traffic and frequent air refreshing at home predicted higher risk perception. Conclusions: When investigating health effects of environmental hazards using questionnaires, care should be taken to reduce the possibility of awareness bias at the stage of study planning and data analysis. Including appropriate items in study questionnaires can be useful to derive a measure of health risk perception, which can help to identify confounding of association estimates by risk perception.","author":[{"dropping-particle":"","family":"Marcon","given":"Alessandro","non-dropping-particle":"","parse-names":false,"suffix":""},{"dropping-particle":"","family":"Nguyen","given":"Giang","non-dropping-particle":"","parse-names":false,"suffix":""},{"dropping-particle":"","family":"Rava","given":"Marta","non-dropping-particle":"","parse-names":false,"suffix":""},{"dropping-particle":"","family":"Braggion","given":"Marco","non-dropping-particle":"","parse-names":false,"suffix":""},{"dropping-particle":"","family":"Grassi","given":"Mario","non-dropping-particle":"","parse-names":false,"suffix":""},{"dropping-particle":"","family":"Zanolin","given":"Maria Elisabetta","non-dropping-particle":"","parse-names":false,"suffix":""}],"container-title":"Science of the Total Environment","id":"ITEM-1","issued":{"date-parts":[["2015"]]},"page":"270-278","publisher":"Elsevier B.V.","title":"A score for measuring health risk perception in environmental surveys","type":"article-journal","volume":"527-528"},"uris":["http://www.mendeley.com/documents/?uuid=04e88032-7859-455c-ab74-9b1f82607545"]}],"mendeley":{"formattedCitation":"(Marcon et al., 2015)","plainTextFormattedCitation":"(Marcon et al., 2015)","previouslyFormattedCitation":"(Marcon et al., 2015)"},"properties":{"noteIndex":0},"schema":"https://github.com/citation-style-language/schema/raw/master/csl-citation.json"}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(Marcon et al., 2015)</w:t>
      </w:r>
      <w:r w:rsidRPr="003D346B">
        <w:rPr>
          <w:rFonts w:ascii="Arial" w:hAnsi="Arial" w:cs="Arial"/>
        </w:rPr>
        <w:fldChar w:fldCharType="end"/>
      </w:r>
      <w:r w:rsidRPr="003D346B">
        <w:rPr>
          <w:rFonts w:ascii="Arial" w:hAnsi="Arial" w:cs="Arial"/>
        </w:rPr>
        <w:t xml:space="preserve">, </w:t>
      </w:r>
      <w:r w:rsidRPr="003D346B">
        <w:rPr>
          <w:rFonts w:ascii="Arial" w:hAnsi="Arial" w:cs="Arial"/>
        </w:rPr>
        <w:fldChar w:fldCharType="begin" w:fldLock="1"/>
      </w:r>
      <w:r w:rsidRPr="003D346B">
        <w:rPr>
          <w:rFonts w:ascii="Arial" w:hAnsi="Arial" w:cs="Arial"/>
        </w:rPr>
        <w:instrText>ADDIN CSL_CITATION {"citationItems":[{"id":"ITEM-1","itemData":{"DOI":"10.1016/j.tra.2019.06.007","ISSN":"09658564","abstract":"Despite an increasingly large body of research that focuses on the potential demand for autonomous vehicles (AVs), risk preference is an understudied factor. Given that AV technology and how it will interact with the evolving mobility system are highly risky, this lack of research on risk preference is a critical gap in current understanding. By using a stated preference survey of 1142 individuals from Singapore, this study achieves three objectives. First, it develops one measure of psychometric risk preference and operationalizes prospect theory to create two economic risk preference parameters. Second, it examines how these psychometric and economic risk preferences are associated with socioeconomic variables. Third, it analyzes how risk preference influences the mode choice of AVs. The study finds that risk preference parameters are significantly associated with socioeconomic variables: the elderly, poor, females, and unemployed Singaporeans appear more risk-averse and tend to overestimate small probabilities of losses. Furthermore, all three risk preference parameters contribute to the prediction of AV adoption. These modeling results have policy implications at both the aggregate and disaggregate levels. At the aggregate level, people misperceive probabilities, are overall risk-averse, and hence under-consume AVs relative to the social optimum. At the disaggregate level, the elderly, poor, female, and unemployed are more risk-averse and thus are less likely to adopt AVs. These results suggest that it might be valuable for governments to implement policies to encourage technology adoption, particularly for disadvantaged social groups, although caution remains due to uncertainty in the long-term effects of AVs. Individualized risk preference parameters could also inform how to design regulations, safety standards, and liability allocations of AVs since many regulations are essentially mechanisms for risk allocation. One limitation of the paper is that risk preference is measured and modeled only as individual-specific but not alternative-specific variables. Future studies should examine the relationship between the multiple components of risk preference and the multiple risky aspects of AVs.","author":[{"dropping-particle":"","family":"Wang","given":"Shenhao","non-dropping-particle":"","parse-names":false,"suffix":""},{"dropping-particle":"","family":"Zhao","given":"Jinhua","non-dropping-particle":"","parse-names":false,"suffix":""}],"container-title":"Transportation Research Part A: Policy and Practice","id":"ITEM-1","issue":"June","issued":{"date-parts":[["2019"]]},"page":"215-229","publisher":"Elsevier","title":"Risk preference and adoption of autonomous vehicles","type":"article-journal","volume":"126"},"uris":["http://www.mendeley.com/documents/?uuid=3883851f-c566-4404-b75c-8f977bbae6be"]}],"mendeley":{"formattedCitation":"(S. Wang &amp; Zhao, 2019)","plainTextFormattedCitation":"(S. Wang &amp; Zhao, 2019)","previouslyFormattedCitation":"(S. Wang &amp; Zhao, 2019)"},"properties":{"noteIndex":0},"schema":"https://github.com/citation-style-language/schema/raw/master/csl-citation.json"}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(S. Wang &amp; Zhao, 2019)</w:t>
      </w:r>
      <w:r w:rsidRPr="003D346B">
        <w:rPr>
          <w:rFonts w:ascii="Arial" w:hAnsi="Arial" w:cs="Arial"/>
        </w:rPr>
        <w:fldChar w:fldCharType="end"/>
      </w:r>
      <w:r w:rsidRPr="003D346B">
        <w:rPr>
          <w:rFonts w:ascii="Arial" w:hAnsi="Arial" w:cs="Arial"/>
        </w:rPr>
        <w:t xml:space="preserve">. Prospect Theory explains this through probability distortion, where small risks, like battery failure, feel exaggerated </w:t>
      </w:r>
      <w:r w:rsidRPr="003D346B">
        <w:rPr>
          <w:rFonts w:ascii="Arial" w:hAnsi="Arial" w:cs="Arial"/>
        </w:rPr>
        <w:fldChar w:fldCharType="begin" w:fldLock="1"/>
      </w:r>
      <w:r w:rsidRPr="003D346B">
        <w:rPr>
          <w:rFonts w:ascii="Arial" w:hAnsi="Arial" w:cs="Arial"/>
        </w:rPr>
        <w:instrText>ADDIN CSL_CITATION {"citationItems":[{"id":"ITEM-1","itemData":{"DOI":"10.1287/mnsc.2013.1869","ISSN":"15265501","abstract":"We present results from a large-scale international survey on risk preferences conducted in 53 countries. In all countries, we find, on average, an attitude of risk aversion in gains and of risk seeking in losses. The degree of risk aversion shows significant cross-country differences. Moreover, risk attitudes in our sample depend not only on economic conditions but also on cultural factors, as measured by the Hofstede dimensions individualism and uncertainty avoidance. The data may also serve as an interesting starting point for further research on cultural differences in behavioral economics.","author":[{"dropping-particle":"","family":"Rieger","given":"Marc Oliver","non-dropping-particle":"","parse-names":false,"suffix":""},{"dropping-particle":"","family":"Wang","given":"Mei","non-dropping-particle":"","parse-names":false,"suffix":""},{"dropping-particle":"","family":"Hens","given":"Thorsten","non-dropping-particle":"","parse-names":false,"suffix":""}],"container-title":"Management Science","id":"ITEM-1","issue":"3","issued":{"date-parts":[["2015"]]},"page":"637-648","title":"Risk preferences around the world","type":"article-journal","volume":"61"},"uris":["http://www.mendeley.com/documents/?uuid=d9f50be8-d536-47b2-801b-f31b416ed710"]}],"mendeley":{"formattedCitation":"(Rieger et al., 2015)","plainTextFormattedCitation":"(Rieger et al., 2015)","previouslyFormattedCitation":"(Rieger et al., 2015)"},"properties":{"noteIndex":0},"schema":"https://github.com/citation-style-language/schema/raw/master/csl-citation.json"}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(Rieger et al., 2015)</w:t>
      </w:r>
      <w:r w:rsidRPr="003D346B">
        <w:rPr>
          <w:rFonts w:ascii="Arial" w:hAnsi="Arial" w:cs="Arial"/>
        </w:rPr>
        <w:fldChar w:fldCharType="end"/>
      </w:r>
      <w:r w:rsidRPr="003D346B">
        <w:rPr>
          <w:rFonts w:ascii="Arial" w:hAnsi="Arial" w:cs="Arial"/>
        </w:rPr>
        <w:t xml:space="preserve">. Ambiguity aversion also influences choices, as incomplete or inconsistent information discourages adoption </w:t>
      </w:r>
      <w:r w:rsidRPr="003D346B">
        <w:rPr>
          <w:rFonts w:ascii="Arial" w:hAnsi="Arial" w:cs="Arial"/>
        </w:rPr>
        <w:fldChar w:fldCharType="begin" w:fldLock="1"/>
      </w:r>
      <w:r w:rsidRPr="003D346B">
        <w:rPr>
          <w:rFonts w:ascii="Arial" w:hAnsi="Arial" w:cs="Arial"/>
        </w:rPr>
        <w:instrText>ADDIN CSL_CITATION {"citationItems":[{"id":"ITEM-1","itemData":{"DOI":"10.2196/32714","ISSN":"14388871","PMID":"35129459","abstract":"The decision to accept or reject new digital health technologies remains an ongoing challenge among health care patients, providers, technology companies, and policymakers. Over the past few decades, interest in understanding the choice to adopt technology has led to the development of numerous theories and models. In 1979, however, psychologists Kahneman and Tversky published their seminal research article that has pioneered the field of behavioral economics. They named their model the prospect theory and used it to explain decision-making behaviors under conditions of risk and uncertainty as well as to provide an understanding of why individuals may make irrational or inconsistent choices. Although the prospect theory has been used to explain decision-making in economics, law, political science, and clinically, at the individual level, its application to understanding choice in the adoption of digital health technology has not been explored. Herein, we discuss how the main components of the prospect theory’s editing phase (framing effect) and evaluation phase (value function and weighting function) can provide valuable insight on why health care patients, providers, technology companies, and policymakers may decide to accept or reject digital health technologies.","author":[{"dropping-particle":"","family":"Khan","given":"Waqas Ullah","non-dropping-particle":"","parse-names":false,"suffix":""},{"dropping-particle":"","family":"Shachak","given":"Aviv","non-dropping-particle":"","parse-names":false,"suffix":""},{"dropping-particle":"","family":"Seto","given":"Emily","non-dropping-particle":"","parse-names":false,"suffix":""}],"container-title":"Journal of Medical Internet Research","id":"ITEM-1","issue":"2","issued":{"date-parts":[["2022"]]},"page":"1-4","title":"Understanding Decision-Making (7) in the Adoption of Digital Health Technology: The Role of Behavioral Economics’ Prospect Theory","type":"article-journal","volume":"24"},"uris":["http://www.mendeley.com/documents/?uuid=0d62a1a7-e79a-4865-afb3-c415db875ec0"]}],"mendeley":{"formattedCitation":"(Khan et al., 2022)","plainTextFormattedCitation":"(Khan et al., 2022)","previouslyFormattedCitation":"(Khan et al., 2022)"},"properties":{"noteIndex":0},"schema":"https://github.com/citation-style-language/schema/raw/master/csl-citation.json"}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(Khan et al., 2022)</w:t>
      </w:r>
      <w:r w:rsidRPr="003D346B">
        <w:rPr>
          <w:rFonts w:ascii="Arial" w:hAnsi="Arial" w:cs="Arial"/>
        </w:rPr>
        <w:fldChar w:fldCharType="end"/>
      </w:r>
      <w:r w:rsidRPr="003D346B">
        <w:rPr>
          <w:rFonts w:ascii="Arial" w:hAnsi="Arial" w:cs="Arial"/>
        </w:rPr>
        <w:t>. Reducing perceived risks with clear communication, reliable infrastructure, and consumer guarantees is essential to address SQB.</w:t>
      </w:r>
    </w:p>
    <w:p w14:paraId="336E3CA4" w14:textId="77777777" w:rsidR="00B67AF6" w:rsidRPr="003D346B" w:rsidRDefault="00B67AF6" w:rsidP="00441B6F">
      <w:pPr>
        <w:pStyle w:val="Body"/>
        <w:spacing w:after="0"/>
        <w:rPr>
          <w:rFonts w:ascii="Arial" w:hAnsi="Arial" w:cs="Arial"/>
          <w:b/>
          <w:u w:val="single"/>
        </w:rPr>
      </w:pPr>
    </w:p>
    <w:p w14:paraId="75A3938E" w14:textId="7714E604"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3.3 </w:t>
      </w:r>
      <w:r w:rsidRPr="003D346B">
        <w:rPr>
          <w:rFonts w:ascii="Arial" w:hAnsi="Arial" w:cs="Arial"/>
          <w:b/>
          <w:sz w:val="22"/>
        </w:rPr>
        <w:t>Framing Influences</w:t>
      </w:r>
    </w:p>
    <w:p w14:paraId="1F60A7F9" w14:textId="77777777" w:rsidR="00EC4D4F" w:rsidRPr="003D346B" w:rsidRDefault="00EC4D4F" w:rsidP="00EC4D4F">
      <w:pPr>
        <w:pStyle w:val="Body"/>
        <w:spacing w:after="0"/>
        <w:rPr>
          <w:rFonts w:ascii="Arial" w:hAnsi="Arial" w:cs="Arial"/>
        </w:rPr>
      </w:pPr>
    </w:p>
    <w:p w14:paraId="275E4245" w14:textId="0DF7C275" w:rsidR="00EC4D4F" w:rsidRPr="003D346B" w:rsidRDefault="00EC4D4F" w:rsidP="003D346B">
      <w:pPr>
        <w:jc w:val="both"/>
        <w:rPr>
          <w:rFonts w:ascii="Arial" w:hAnsi="Arial" w:cs="Arial"/>
        </w:rPr>
      </w:pPr>
      <w:r w:rsidRPr="003D346B">
        <w:rPr>
          <w:rFonts w:ascii="Arial" w:hAnsi="Arial" w:cs="Arial"/>
        </w:rPr>
        <w:t xml:space="preserve">How EV information and incentives are framed significantly impacts adoption decisions. Prospect Theory shows people react differently when outcomes are framed as gains versus losses </w:t>
      </w:r>
      <w:r w:rsidRPr="003D346B">
        <w:rPr>
          <w:rFonts w:ascii="Arial" w:hAnsi="Arial" w:cs="Arial"/>
        </w:rPr>
        <w:fldChar w:fldCharType="begin" w:fldLock="1"/>
      </w:r>
      <w:r w:rsidRPr="003D346B">
        <w:rPr>
          <w:rFonts w:ascii="Arial" w:hAnsi="Arial" w:cs="Arial"/>
        </w:rPr>
        <w:instrText>ADDIN CSL_CITATION {"citationItems":[{"id":"ITEM-1","itemData":{"DOI":"10.1006/OBHD.2001.2983","ISSN":"0749-5978","abstract":"Levin, Schneider, and Gaeth (1998) identified three distinct types of framing effects in the literature: attribute framing effects, goal framing effects, risky choice framing effects. While most previous framing studies used between-subjects manipulations of frame, the present study used two sessions, spaced one week apart, to give each of 102 participants both framing conditions and all three types of framing. Using the difference between the score for the positive framing condition and the negative framing condition as the unit of analysis for each type of framing effect, the following were found: (1) reliable framing effects for attribute framing and risky choice framing, but not for goal framing; (2) distributions of individual framing effects showing that the aggregate-level effects were representative of individuals even though some individuals showed no framing effects; (3) no significant interdependencies between the three categories of framing effects; (4) individual differences in reaction to the task scenarios related to various of the \"Big Five\" personality traits as well as the Faith in Intuition scale. The use of within-subject designs to assess individual differences in decision-making phenomena such as framing effects and other biases and heuristics is recommended for future research. © 2002 Elsevier Science (USA).","author":[{"dropping-particle":"","family":"Levin","given":"Irwin P.","non-dropping-particle":"","parse-names":false,"suffix":""},{"dropping-particle":"","family":"Gaeth","given":"Gary J.","non-dropping-particle":"","parse-names":false,"suffix":""},{"dropping-particle":"","family":"Schreiber","given":"Judy","non-dropping-particle":"","parse-names":false,"suffix":""},{"dropping-particle":"","family":"Lauriola","given":"Marco","non-dropping-particle":"","parse-names":false,"suffix":""}],"container-title":"Organizational Behavior and Human Decision Processes","id":"ITEM-1","issue":"1","issued":{"date-parts":[["2002","5","1"]]},"page":"411-429","publisher":"Academic Press","title":"A New Look at Framing Effects: Distribution of Effect Sizes, Individual Differences, and Independence of Types of Effects","type":"article-journal","volume":"88"},"uris":["http://www.mendeley.com/documents/?uuid=da971d9a-fd97-3f60-afdd-67b04ab59c25"]}],"mendeley":{"formattedCitation":"(Levin et al., 2002)","plainTextFormattedCitation":"(Levin et al., 2002)","previouslyFormattedCitation":"(Levin et al., 2002)"},"properties":{"noteIndex":0},"schema":"https://github.com/citation-style-language/schema/raw/master/csl-citation.json"}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(Levin et al., 2002)</w:t>
      </w:r>
      <w:r w:rsidRPr="003D346B">
        <w:rPr>
          <w:rFonts w:ascii="Arial" w:hAnsi="Arial" w:cs="Arial"/>
        </w:rPr>
        <w:fldChar w:fldCharType="end"/>
      </w:r>
      <w:r w:rsidRPr="003D346B">
        <w:rPr>
          <w:rFonts w:ascii="Arial" w:hAnsi="Arial" w:cs="Arial"/>
        </w:rPr>
        <w:t xml:space="preserve">. For instance, subsidies framed as “avoiding extra costs” are more persuasive than “saving money.” Loss-framed messages about fuel or environmental harm motivate stronger responses </w:t>
      </w:r>
      <w:r w:rsidRPr="003D346B">
        <w:rPr>
          <w:rFonts w:ascii="Arial" w:hAnsi="Arial" w:cs="Arial"/>
        </w:rPr>
        <w:fldChar w:fldCharType="begin" w:fldLock="1"/>
      </w:r>
      <w:r w:rsidRPr="003D346B">
        <w:rPr>
          <w:rFonts w:ascii="Arial" w:hAnsi="Arial" w:cs="Arial"/>
        </w:rPr>
        <w:instrText>ADDIN CSL_CITATION {"citationItems":[{"id":"ITEM-1","itemData":{"DOI":"10.1016/j.trf.2021.12.011","ISSN":"13698478","abstract":"This study explores the potential and challenges of applying behavioural interventions to promote micro-mobility adoption. Our online experiments with New York City residents showed that nudges and faming improved respondents’ willingness to adopt e-scooters significantly. Moreover, our experiments spanned over the pre-, during- and post- COVID-19 lockdown period in New York City. Findings from this natural experiment revealed that the effect of these behavioural interventions varied significantly during the pandemic, likely due to a heightened level of health consciousness and a new perspective regarding social interactions. Behavioural tools cannot be taken off-the-shelf and applied as a blanket policy. Individual and group characteristics have to be assessed to devise the pre-eminent behavioural interventions for a particular target audience. More experiments across a wide range of economic, social, cultural, and political settings are needed to guide the application of behavioural interventions in transportation studies.","author":[{"dropping-particle":"","family":"Bao","given":"Helen X.H.","non-dropping-particle":"","parse-names":false,"suffix":""},{"dropping-particle":"","family":"Lim","given":"Yi","non-dropping-particle":"","parse-names":false,"suffix":""}],"container-title":"Transportation Research Part F: Traffic Psychology and Behaviour","id":"ITEM-1","issue":"February 2021","issued":{"date-parts":[["2022"]]},"page":"423-441","publisher":"Elsevier Ltd","title":"Behavioural interventions for micro-mobility adoption: Low-hanging fruits or hard nuts to crack?","type":"article-journal","volume":"84"},"uris":["http://www.mendeley.com/documents/?uuid=ab6cc725-ca38-4a2b-a20c-cf41d06f42d0"]}],"mendeley":{"formattedCitation":"(Bao &amp; Lim, 2022)","plainTextFormattedCitation":"(Bao &amp; Lim, 2022)","previouslyFormattedCitation":"(Bao &amp; Lim, 2022)"},"properties":{"noteIndex":0},"schema":"https://github.com/citation-style-language/schema/raw/master/csl-citation.json"}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(Bao &amp; Lim, 2022)</w:t>
      </w:r>
      <w:r w:rsidRPr="003D346B">
        <w:rPr>
          <w:rFonts w:ascii="Arial" w:hAnsi="Arial" w:cs="Arial"/>
        </w:rPr>
        <w:fldChar w:fldCharType="end"/>
      </w:r>
      <w:r w:rsidRPr="003D346B">
        <w:rPr>
          <w:rFonts w:ascii="Arial" w:hAnsi="Arial" w:cs="Arial"/>
        </w:rPr>
        <w:t xml:space="preserve">. Conversely, misaligned or poorly communicated incentives can reinforce SQB rather than reduce it </w:t>
      </w:r>
      <w:r w:rsidRPr="003D346B">
        <w:rPr>
          <w:rFonts w:ascii="Arial" w:hAnsi="Arial" w:cs="Arial"/>
        </w:rPr>
        <w:fldChar w:fldCharType="begin" w:fldLock="1"/>
      </w:r>
      <w:r w:rsidRPr="003D346B">
        <w:rPr>
          <w:rFonts w:ascii="Arial" w:hAnsi="Arial" w:cs="Arial"/>
        </w:rPr>
        <w:instrText>ADDIN CSL_CITATION {"citationItems":[{"id":"ITEM-1","itemData":{"DOI":"10.1007/s40815-024-01967-x","ISSN":"21993211","abstract":"The growing demand for new energy vehicles (NEVs) highlights a significant gap in existing recommendation platforms, which often fail to adequately match consumer expectations with available products. While numerous reviews influence consumer behavior, current platforms lack automated systems to analyze this information for personalized suggestions. This study addresses the new energy vehicle recommendation platform (NEV-RP) as a two-sided matching decision process, focusing on improving the satisfaction degree of supply and demand. To fill this gap, we propose a two-stage two-sided matching framework that considers consumer herd behavior. This framework utilizes Probabilistic hesitant fuzzy sets (PHFSs) and prospect theory to reflect real-world conditions. Initially, we define a consumer dynamic expectation function informed by consumer herd behavior, applying PHFSs to represent expectation and evaluation data. Subsequently, we construct a profit and loss matrix to calculate the comprehensive prospect value across both stages. Weights for each matching stage are determined based on market characteristics. Ultimately, we formulate and solve an optimization model aimed at maximizing matching satisfaction and platform profit. The framework’s effectiveness is validated through a case study of a NEV-RP, demonstrating its practical implications for enhancing consumer purchasing experiences and boosting trading volumes.","author":[{"dropping-particle":"","family":"Zhang","given":"Lupeng","non-dropping-particle":"","parse-names":false,"suffix":""},{"dropping-particle":"","family":"Zhang","given":"Hong","non-dropping-particle":"","parse-names":false,"suffix":""}],"container-title":"International Journal of Fuzzy Systems","id":"ITEM-1","issued":{"date-parts":[["2025"]]},"publisher":"Springer Berlin Heidelberg","title":"A Two-Stage Method for Supply–Demand Stable Matching in New Energy Vehicles Considering Consumer Herd Behavior","type":"article-journal"},"uris":["http://www.mendeley.com/documents/?uuid=075217ee-aa53-4348-8418-e17c3b7a5346"]}],"mendeley":{"formattedCitation":"(Zhang &amp; Zhang, 2025)","plainTextFormattedCitation":"(Zhang &amp; Zhang, 2025)","previouslyFormattedCitation":"(Zhang &amp; Zhang, 2025)"},"properties":{"noteIndex":0},"schema":"https://github.com/citation-style-language/schema/raw/master/csl-citation.json"}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(Zhang &amp; Zhang, 2025)</w:t>
      </w:r>
      <w:r w:rsidRPr="003D346B">
        <w:rPr>
          <w:rFonts w:ascii="Arial" w:hAnsi="Arial" w:cs="Arial"/>
        </w:rPr>
        <w:fldChar w:fldCharType="end"/>
      </w:r>
      <w:r w:rsidRPr="003D346B">
        <w:rPr>
          <w:rFonts w:ascii="Arial" w:hAnsi="Arial" w:cs="Arial"/>
        </w:rPr>
        <w:t xml:space="preserve">. </w:t>
      </w:r>
      <w:r w:rsidRPr="003D346B">
        <w:rPr>
          <w:rFonts w:ascii="Arial" w:hAnsi="Arial" w:cs="Arial"/>
        </w:rPr>
        <w:lastRenderedPageBreak/>
        <w:t xml:space="preserve">Information gaps also play a role, as consumers feel less informed about EVs compared to ICEVs </w:t>
      </w:r>
      <w:r w:rsidRPr="003D346B">
        <w:rPr>
          <w:rFonts w:ascii="Arial" w:hAnsi="Arial" w:cs="Arial"/>
        </w:rPr>
        <w:fldChar w:fldCharType="begin" w:fldLock="1"/>
      </w:r>
      <w:r w:rsidRPr="003D346B">
        <w:rPr>
          <w:rFonts w:ascii="Arial" w:hAnsi="Arial" w:cs="Arial"/>
        </w:rPr>
        <w:instrText>ADDIN CSL_CITATION {"citationItems":[{"id":"ITEM-1","itemData":{"DOI":"10.1017/aae.2023.7","ISSN":"20567405","abstract":"Adopting eco-friendly technologies, such as converting lawns to alternative low-input grass species, can reduce household expenditures and mitigate negative environmental impacts at the same time. However, the rate of adoption of these technologies has not been as high as expected. This study develops a behavioral framework to identify barriers to new technology adoption by incorporating both prospect theory and present bias. We apply the framework in a choice experiment to investigate the relative importance of several factors that shape decisions associated with adoption of low-input turfgrass. We find that loss aversion plays a significant role. Though consumers exhibit present bias, long-term benefits still matter to them. Insights from the behavior model suggest that marketing and government programs that promote cost-benefit-efficient technologies should focus on eliminating or reducing potential losses caused by product failure.","author":[{"dropping-particle":"","family":"Yue","given":"Chengyan","non-dropping-particle":"","parse-names":false,"suffix":""},{"dropping-particle":"","family":"Lai","given":"Yufeng","non-dropping-particle":"","parse-names":false,"suffix":""},{"dropping-particle":"","family":"Watkins","given":"Eric","non-dropping-particle":"","parse-names":false,"suffix":""},{"dropping-particle":"","family":"Patton","given":"Aaron","non-dropping-particle":"","parse-names":false,"suffix":""},{"dropping-particle":"","family":"Braun","given":"Ross","non-dropping-particle":"","parse-names":false,"suffix":""}],"container-title":"Journal of Agricultural and Applied Economics","id":"ITEM-1","issue":"1","issued":{"date-parts":[["2023"]]},"page":"72-99","title":"A Behavioral Approach to Identify Barriers to Adoption of New Technology: A Case Study of Low-input Turfgrasses","type":"article-journal","volume":"55"},"uris":["http://www.mendeley.com/documents/?uuid=eef4eccb-681f-42cf-a600-94fcc58ae44d"]}],"mendeley":{"formattedCitation":"(Yue et al., 2023)","plainTextFormattedCitation":"(Yue et al., 2023)","previouslyFormattedCitation":"(Yue et al., 2023)"},"properties":{"noteIndex":0},"schema":"https://github.com/citation-style-language/schema/raw/master/csl-citation.json"}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(Yue et al., 2023)</w:t>
      </w:r>
      <w:r w:rsidRPr="003D346B">
        <w:rPr>
          <w:rFonts w:ascii="Arial" w:hAnsi="Arial" w:cs="Arial"/>
        </w:rPr>
        <w:fldChar w:fldCharType="end"/>
      </w:r>
      <w:r w:rsidRPr="003D346B">
        <w:rPr>
          <w:rFonts w:ascii="Arial" w:hAnsi="Arial" w:cs="Arial"/>
        </w:rPr>
        <w:t>. Effective framing strategies can improve adoption.</w:t>
      </w:r>
    </w:p>
    <w:p w14:paraId="5C8EA213" w14:textId="66212AE7" w:rsidR="00B67AF6" w:rsidRPr="003D346B" w:rsidRDefault="00B67AF6" w:rsidP="00EC4D4F">
      <w:pPr>
        <w:pStyle w:val="Body"/>
        <w:spacing w:after="0"/>
        <w:rPr>
          <w:rFonts w:ascii="Arial" w:hAnsi="Arial" w:cs="Arial"/>
          <w:b/>
          <w:u w:val="single"/>
        </w:rPr>
      </w:pPr>
    </w:p>
    <w:p w14:paraId="7779D73B" w14:textId="24FE3D24"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3.4 </w:t>
      </w:r>
      <w:r w:rsidRPr="003D346B">
        <w:rPr>
          <w:rFonts w:ascii="Arial" w:hAnsi="Arial" w:cs="Arial"/>
          <w:b/>
          <w:sz w:val="22"/>
        </w:rPr>
        <w:t>Behavioral Persistence</w:t>
      </w:r>
    </w:p>
    <w:p w14:paraId="1842E54D" w14:textId="77777777" w:rsidR="00EC4D4F" w:rsidRPr="003D346B" w:rsidRDefault="00EC4D4F" w:rsidP="00EC4D4F">
      <w:pPr>
        <w:pStyle w:val="Body"/>
        <w:spacing w:after="0"/>
        <w:rPr>
          <w:rFonts w:ascii="Arial" w:hAnsi="Arial" w:cs="Arial"/>
        </w:rPr>
      </w:pPr>
    </w:p>
    <w:p w14:paraId="3008456E" w14:textId="77777777" w:rsidR="00EC4D4F" w:rsidRPr="003D346B" w:rsidRDefault="00EC4D4F" w:rsidP="003D346B">
      <w:pPr>
        <w:jc w:val="both"/>
        <w:rPr>
          <w:rFonts w:ascii="Arial" w:hAnsi="Arial" w:cs="Arial"/>
        </w:rPr>
      </w:pPr>
      <w:r w:rsidRPr="003D346B">
        <w:rPr>
          <w:rFonts w:ascii="Arial" w:hAnsi="Arial" w:cs="Arial"/>
        </w:rPr>
        <w:t xml:space="preserve">SQB is reinforced by habits, routines, and consumer inertia. Many remain loyal to ICEVs simply because they are familiar and convenient </w:t>
      </w:r>
      <w:r w:rsidRPr="003D346B">
        <w:rPr>
          <w:rFonts w:ascii="Arial" w:hAnsi="Arial" w:cs="Arial"/>
        </w:rPr>
        <w:fldChar w:fldCharType="begin" w:fldLock="1"/>
      </w:r>
      <w:r w:rsidRPr="003D346B">
        <w:rPr>
          <w:rFonts w:ascii="Arial" w:hAnsi="Arial" w:cs="Arial"/>
        </w:rPr>
        <w:instrText>ADDIN CSL_CITATION {"citationItems":[{"id":"ITEM-1","itemData":{"DOI":"10.1007/BF00055564","ISSN":"08955646","abstract":"Most real decisions, unlike those of economics texts, have a status quo alternative-that is, doing nothing or maintaining one's current or previous decision. A series of decision-making experiments shows that individuals disproportionately stick with the status quo. Data on the selections of health plans and retirement programs by faculty members reveal that the status quo bias is substantial in important real decisions. Economics, psychology, and decision theory provide possible explanations for this bias. Applications are discussed ranging from marketing techniques, to industrial organization, to the advance of science. © 1988 Kluwer Academic Publishers.","author":[{"dropping-particle":"","family":"Samuelson","given":"William","non-dropping-particle":"","parse-names":false,"suffix":""},{"dropping-particle":"","family":"Zeckhauser","given":"Richard","non-dropping-particle":"","parse-names":false,"suffix":""}],"container-title":"Journal of Risk and Uncertainty","id":"ITEM-1","issue":"1","issued":{"date-parts":[["1988"]]},"page":"7-59","title":"Status quo bias in decision making","type":"article-journal","volume":"1"},"uris":["http://www.mendeley.com/documents/?uuid=583d276b-7f2a-4f38-9604-f9fc64de0d64"]}],"mendeley":{"formattedCitation":"(Samuelson &amp; Zeckhauser, 1988)","plainTextFormattedCitation":"(Samuelson &amp; Zeckhauser, 1988)","previouslyFormattedCitation":"(Samuelson &amp; Zeckhauser, 1988)"},"properties":{"noteIndex":0},"schema":"https://github.com/citation-style-language/schema/raw/master/csl-citation.json"}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(Samuelson &amp; Zeckhauser, 1988)</w:t>
      </w:r>
      <w:r w:rsidRPr="003D346B">
        <w:rPr>
          <w:rFonts w:ascii="Arial" w:hAnsi="Arial" w:cs="Arial"/>
        </w:rPr>
        <w:fldChar w:fldCharType="end"/>
      </w:r>
      <w:r w:rsidRPr="003D346B">
        <w:rPr>
          <w:rFonts w:ascii="Arial" w:hAnsi="Arial" w:cs="Arial"/>
        </w:rPr>
        <w:t xml:space="preserve">. Preference inertia means people continue existing choices to avoid discomfort or effort </w:t>
      </w:r>
      <w:r w:rsidRPr="003D346B">
        <w:rPr>
          <w:rFonts w:ascii="Arial" w:hAnsi="Arial" w:cs="Arial"/>
        </w:rPr>
        <w:fldChar w:fldCharType="begin" w:fldLock="1"/>
      </w:r>
      <w:r w:rsidRPr="003D346B">
        <w:rPr>
          <w:rFonts w:ascii="Arial" w:hAnsi="Arial" w:cs="Arial"/>
        </w:rPr>
        <w:instrText>ADDIN CSL_CITATION {"citationItems":[{"id":"ITEM-1","itemData":{"DOI":"10.1016/j.jretconser.2014.08.013","ISSN":"09696989","abstract":"This paper investigates prospect theory implications in used goods markets. In particular, it develops a hedonic price model that addresses the price structure of the used car market in the light of prospect theory. The proposed hedonic price model provides empirical evidence in support of prospect theory predictions for explaining used car prices after controlling for observed product differentiation. It is demonstrated that consumers are risk seeking when used car reliability is below the expected reference value and risk averse when used car reliability is above the expected reference value. The model also illustrates how car quality affects residual values and how buyers evaluate used cars.","author":[{"dropping-particle":"","family":"Prieto","given":"Marc","non-dropping-particle":"","parse-names":false,"suffix":""},{"dropping-particle":"","family":"Caemmerer","given":"Barbara","non-dropping-particle":"","parse-names":false,"suffix":""},{"dropping-particle":"","family":"Baltas","given":"George","non-dropping-particle":"","parse-names":false,"suffix":""}],"container-title":"Journal of Retailing and Consumer Services","id":"ITEM-1","issued":{"date-parts":[["2015"]]},"page":"206-212","publisher":"Elsevier","title":"Using a hedonic price model to test prospect theory assertions: The asymmetrical and nonlinear effect of reliability on used car prices","type":"article-journal","volume":"22"},"uris":["http://www.mendeley.com/documents/?uuid=d7811196-7151-4f61-a51b-c398fb3938f2"]}],"mendeley":{"formattedCitation":"(Prieto et al., 2015)","plainTextFormattedCitation":"(Prieto et al., 2015)","previouslyFormattedCitation":"(Prieto et al., 2015)"},"properties":{"noteIndex":0},"schema":"https://github.com/citation-style-language/schema/raw/master/csl-citation.json"}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(Prieto et al., 2015)</w:t>
      </w:r>
      <w:r w:rsidRPr="003D346B">
        <w:rPr>
          <w:rFonts w:ascii="Arial" w:hAnsi="Arial" w:cs="Arial"/>
        </w:rPr>
        <w:fldChar w:fldCharType="end"/>
      </w:r>
      <w:r w:rsidRPr="003D346B">
        <w:rPr>
          <w:rFonts w:ascii="Arial" w:hAnsi="Arial" w:cs="Arial"/>
        </w:rPr>
        <w:t xml:space="preserve">. Established routines around fueling, servicing, and driving range make EVs disruptive </w:t>
      </w:r>
      <w:r w:rsidRPr="003D346B">
        <w:rPr>
          <w:rFonts w:ascii="Arial" w:hAnsi="Arial" w:cs="Arial"/>
        </w:rPr>
        <w:fldChar w:fldCharType="begin" w:fldLock="1"/>
      </w:r>
      <w:r w:rsidRPr="003D346B">
        <w:rPr>
          <w:rFonts w:ascii="Arial" w:hAnsi="Arial" w:cs="Arial"/>
        </w:rPr>
        <w:instrText>ADDIN CSL_CITATION {"citationItems":[{"id":"ITEM-1","itemData":{"abstract":"The transportation sector is a key carbon emitter, and e-mobility is becoming increasingly recognised around the globe to address climate change, biodiversity loss and societal challenges. In Sri L ...","author":[{"dropping-particle":"","family":"Bandaranayake","given":"Hasini","non-dropping-particle":"","parse-names":false,"suffix":""}],"id":"ITEM-1","issued":{"date-parts":[["2024"]]},"title":"What Hinders and Accelerates? A Study of Sustainable Electric Mobility Transitions in Sri Lanka","type":"article-journal"},"uris":["http://www.mendeley.com/documents/?uuid=018f3454-3961-4b88-a5b5-14cd76e917e3"]}],"mendeley":{"formattedCitation":"(Bandaranayake, 2024)","plainTextFormattedCitation":"(Bandaranayake, 2024)","previouslyFormattedCitation":"(Bandaranayake, 2024)"},"properties":{"noteIndex":0},"schema":"https://github.com/citation-style-language/schema/raw/master/csl-citation.json"}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(Bandaranayake, 2024)</w:t>
      </w:r>
      <w:r w:rsidRPr="003D346B">
        <w:rPr>
          <w:rFonts w:ascii="Arial" w:hAnsi="Arial" w:cs="Arial"/>
        </w:rPr>
        <w:fldChar w:fldCharType="end"/>
      </w:r>
      <w:r w:rsidRPr="003D346B">
        <w:rPr>
          <w:rFonts w:ascii="Arial" w:hAnsi="Arial" w:cs="Arial"/>
        </w:rPr>
        <w:t xml:space="preserve">. Satisfaction with current ICEVs creates “status quo comfort,” reducing openness to alternatives </w:t>
      </w:r>
      <w:r w:rsidRPr="003D346B">
        <w:rPr>
          <w:rFonts w:ascii="Arial" w:hAnsi="Arial" w:cs="Arial"/>
        </w:rPr>
        <w:fldChar w:fldCharType="begin" w:fldLock="1"/>
      </w:r>
      <w:r w:rsidRPr="003D346B">
        <w:rPr>
          <w:rFonts w:ascii="Arial" w:hAnsi="Arial" w:cs="Arial"/>
        </w:rPr>
        <w:instrText>ADDIN CSL_CITATION {"citationItems":[{"id":"ITEM-1","itemData":{"DOI":"10.2196/32714","ISSN":"14388871","PMID":"35129459","abstract":"The decision to accept or reject new digital health technologies remains an ongoing challenge among health care patients, providers, technology companies, and policymakers. Over the past few decades, interest in understanding the choice to adopt technology has led to the development of numerous theories and models. In 1979, however, psychologists Kahneman and Tversky published their seminal research article that has pioneered the field of behavioral economics. They named their model the prospect theory and used it to explain decision-making behaviors under conditions of risk and uncertainty as well as to provide an understanding of why individuals may make irrational or inconsistent choices. Although the prospect theory has been used to explain decision-making in economics, law, political science, and clinically, at the individual level, its application to understanding choice in the adoption of digital health technology has not been explored. Herein, we discuss how the main components of the prospect theory’s editing phase (framing effect) and evaluation phase (value function and weighting function) can provide valuable insight on why health care patients, providers, technology companies, and policymakers may decide to accept or reject digital health technologies.","author":[{"dropping-particle":"","family":"Khan","given":"Waqas Ullah","non-dropping-particle":"","parse-names":false,"suffix":""},{"dropping-particle":"","family":"Shachak","given":"Aviv","non-dropping-particle":"","parse-names":false,"suffix":""},{"dropping-particle":"","family":"Seto","given":"Emily","non-dropping-particle":"","parse-names":false,"suffix":""}],"container-title":"Journal of Medical Internet Research","id":"ITEM-1","issue":"2","issued":{"date-parts":[["2022"]]},"page":"1-4","title":"Understanding Decision-Making (7) in the Adoption of Digital Health Technology: The Role of Behavioral Economics’ Prospect Theory","type":"article-journal","volume":"24"},"uris":["http://www.mendeley.com/documents/?uuid=0d62a1a7-e79a-4865-afb3-c415db875ec0"]}],"mendeley":{"formattedCitation":"(Khan et al., 2022)","plainTextFormattedCitation":"(Khan et al., 2022)","previouslyFormattedCitation":"(Khan et al., 2022)"},"properties":{"noteIndex":0},"schema":"https://github.com/citation-style-language/schema/raw/master/csl-citation.json"}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(Khan et al., 2022)</w:t>
      </w:r>
      <w:r w:rsidRPr="003D346B">
        <w:rPr>
          <w:rFonts w:ascii="Arial" w:hAnsi="Arial" w:cs="Arial"/>
        </w:rPr>
        <w:fldChar w:fldCharType="end"/>
      </w:r>
      <w:r w:rsidRPr="003D346B">
        <w:rPr>
          <w:rFonts w:ascii="Arial" w:hAnsi="Arial" w:cs="Arial"/>
        </w:rPr>
        <w:t>. This theme shows that resistance is not just rational but rooted in psychological comfort. Trial programs and shared EV schemes can help break inertia and ease transitions.</w:t>
      </w:r>
    </w:p>
    <w:p w14:paraId="7663E627" w14:textId="39F0AF59" w:rsidR="00B67AF6" w:rsidRPr="003D346B" w:rsidRDefault="00B67AF6" w:rsidP="00EC4D4F">
      <w:pPr>
        <w:pStyle w:val="Body"/>
        <w:spacing w:after="0"/>
        <w:rPr>
          <w:rFonts w:ascii="Arial" w:hAnsi="Arial" w:cs="Arial"/>
          <w:b/>
          <w:u w:val="single"/>
        </w:rPr>
      </w:pPr>
    </w:p>
    <w:p w14:paraId="7C695500" w14:textId="542EC192"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3.5 </w:t>
      </w:r>
      <w:r w:rsidRPr="003D346B">
        <w:rPr>
          <w:rFonts w:ascii="Arial" w:hAnsi="Arial" w:cs="Arial"/>
          <w:b/>
          <w:sz w:val="22"/>
        </w:rPr>
        <w:t>Socio-Cultural Influences</w:t>
      </w:r>
    </w:p>
    <w:p w14:paraId="6FEEDD14" w14:textId="77777777" w:rsidR="00EC4D4F" w:rsidRPr="003D346B" w:rsidRDefault="00EC4D4F" w:rsidP="00EC4D4F">
      <w:pPr>
        <w:pStyle w:val="Body"/>
        <w:spacing w:after="0"/>
        <w:rPr>
          <w:rFonts w:ascii="Arial" w:hAnsi="Arial" w:cs="Arial"/>
        </w:rPr>
      </w:pPr>
    </w:p>
    <w:p w14:paraId="784110AE" w14:textId="788E896B" w:rsidR="00B67AF6" w:rsidRPr="003D346B" w:rsidRDefault="00EC4D4F" w:rsidP="00EC4D4F">
      <w:pPr>
        <w:pStyle w:val="Body"/>
        <w:spacing w:after="0"/>
        <w:rPr>
          <w:rFonts w:ascii="Arial" w:hAnsi="Arial" w:cs="Arial"/>
          <w:b/>
          <w:u w:val="single"/>
        </w:rPr>
      </w:pPr>
      <w:r w:rsidRPr="003D346B">
        <w:rPr>
          <w:rFonts w:ascii="Arial" w:hAnsi="Arial" w:cs="Arial"/>
        </w:rPr>
        <w:t xml:space="preserve">Consumer resistance is also shaped by social and cultural dynamics. Herd behavior and social contagion mean people often follow peers in their choices </w:t>
      </w:r>
      <w:r w:rsidRPr="003D346B">
        <w:rPr>
          <w:rFonts w:ascii="Arial" w:hAnsi="Arial" w:cs="Arial"/>
        </w:rPr>
        <w:fldChar w:fldCharType="begin" w:fldLock="1"/>
      </w:r>
      <w:r w:rsidRPr="003D346B">
        <w:rPr>
          <w:rFonts w:ascii="Arial" w:hAnsi="Arial" w:cs="Arial"/>
        </w:rPr>
        <w:instrText>ADDIN CSL_CITATION {"citationItems":[{"id":"ITEM-1","itemData":{"DOI":"10.1016/J.TRA.2021.01.001","ISSN":"0965-8564","abstract":"Replacing combustion vehicles with electric vehicles has been promoted by the Chinese government as a viable policy to reduce fuel consumption and greenhouse gas emissions. The purpose of this study is to examine factors that influence Chinese taxi drivers’ adoption of electric vehicles for living. This study takes the Unified Theory of Acceptance and Use of Technology 2 (UTAUT2) as the theoretical framework and extends it to examine the influence of taxi drivers’ satisfaction over government's invectives on their adoption of electric vehicles for living (i.e., adoption intention and use behavior). A questionnaire-based survey was conducted in Shenzhen and Guangzhou from November 2018 to April 2019, and 725 valid samples were collected. The model has good explanatory power, and its predictive validity accounts for about 89% of the variance in adoption intention and 50% in use behavior. The statistical results supported that such constructs as Satisfaction with Incentive Policies, Performance Expectancy, Effort Expectancy, Facilitating Conditions, Hedonic Motivation, Price Value, and Habit, are influencing factors on taxi drivers’ intention of using electric vehicles (i.e., behavior intention). These constructs, together with Social Influence but excluding Habit, are also influential to the actual use of electric vehicles by taxi drivers for living (i.e., use behavior). This study expands the existing theoretical modeling for characterizing the adoption of electrical vehicles. The study suggests policy makers further investigate taxi driver's satisfaction with different incentive policies, and electric vehicle manufacturers focus on improving hedonic motivation for taxi drivers, e.g., providing test-drive experiences.","author":[{"dropping-particle":"","family":"Zhou","given":"Min","non-dropping-particle":"","parse-names":false,"suffix":""},{"dropping-particle":"","family":"Long","given":"Piao","non-dropping-particle":"","parse-names":false,"suffix":""},{"dropping-particle":"","family":"Kong","given":"Nan","non-dropping-particle":"","parse-names":false,"suffix":""},{"dropping-particle":"","family":"Zhao","given":"Lindu","non-dropping-particle":"","parse-names":false,"suffix":""},{"dropping-particle":"","family":"Jia","given":"Fu","non-dropping-particle":"","parse-names":false,"suffix":""},{"dropping-particle":"","family":"Campy","given":"Kathryn S.","non-dropping-particle":"","parse-names":false,"suffix":""}],"container-title":"Transportation Research Part A: Policy and Practice","id":"ITEM-1","issued":{"date-parts":[["2021","2","1"]]},"page":"134-152","publisher":"Pergamon","title":"Characterizing the motivational mechanism behind taxi driver’s adoption of electric vehicles for living: Insights from China","type":"article-journal","volume":"144"},"uris":["http://www.mendeley.com/documents/?uuid=648d1799-43a5-3db8-9a92-87f8fff74151"]}],"mendeley":{"formattedCitation":"(Zhou et al., 2021)","plainTextFormattedCitation":"(Zhou et al., 2021)","previouslyFormattedCitation":"(Zhou et al., 2021)"},"properties":{"noteIndex":0},"schema":"https://github.com/citation-style-language/schema/raw/master/csl-citation.json"}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(Zhou et al., 2021)</w:t>
      </w:r>
      <w:r w:rsidRPr="003D346B">
        <w:rPr>
          <w:rFonts w:ascii="Arial" w:hAnsi="Arial" w:cs="Arial"/>
        </w:rPr>
        <w:fldChar w:fldCharType="end"/>
      </w:r>
      <w:r w:rsidRPr="003D346B">
        <w:rPr>
          <w:rFonts w:ascii="Arial" w:hAnsi="Arial" w:cs="Arial"/>
        </w:rPr>
        <w:t xml:space="preserve">, </w:t>
      </w:r>
      <w:r w:rsidRPr="003D346B">
        <w:rPr>
          <w:rFonts w:ascii="Arial" w:hAnsi="Arial" w:cs="Arial"/>
        </w:rPr>
        <w:fldChar w:fldCharType="begin" w:fldLock="1"/>
      </w:r>
      <w:r w:rsidRPr="003D346B">
        <w:rPr>
          <w:rFonts w:ascii="Arial" w:hAnsi="Arial" w:cs="Arial"/>
        </w:rPr>
        <w:instrText>ADDIN CSL_CITATION {"citationItems":[{"id":"ITEM-1","itemData":{"DOI":"10.1017/aae.2023.7","ISSN":"20567405","abstract":"Adopting eco-friendly technologies, such as converting lawns to alternative low-input grass species, can reduce household expenditures and mitigate negative environmental impacts at the same time. However, the rate of adoption of these technologies has not been as high as expected. This study develops a behavioral framework to identify barriers to new technology adoption by incorporating both prospect theory and present bias. We apply the framework in a choice experiment to investigate the relative importance of several factors that shape decisions associated with adoption of low-input turfgrass. We find that loss aversion plays a significant role. Though consumers exhibit present bias, long-term benefits still matter to them. Insights from the behavior model suggest that marketing and government programs that promote cost-benefit-efficient technologies should focus on eliminating or reducing potential losses caused by product failure.","author":[{"dropping-particle":"","family":"Yue","given":"Chengyan","non-dropping-particle":"","parse-names":false,"suffix":""},{"dropping-particle":"","family":"Lai","given":"Yufeng","non-dropping-particle":"","parse-names":false,"suffix":""},{"dropping-particle":"","family":"Watkins","given":"Eric","non-dropping-particle":"","parse-names":false,"suffix":""},{"dropping-particle":"","family":"Patton","given":"Aaron","non-dropping-particle":"","parse-names":false,"suffix":""},{"dropping-particle":"","family":"Braun","given":"Ross","non-dropping-particle":"","parse-names":false,"suffix":""}],"container-title":"Journal of Agricultural and Applied Economics","id":"ITEM-1","issue":"1","issued":{"date-parts":[["2023"]]},"page":"72-99","title":"A Behavioral Approach to Identify Barriers to Adoption of New Technology: A Case Study of Low-input Turfgrasses","type":"article-journal","volume":"55"},"uris":["http://www.mendeley.com/documents/?uuid=eef4eccb-681f-42cf-a600-94fcc58ae44d"]}],"mendeley":{"formattedCitation":"(Yue et al., 2023)","plainTextFormattedCitation":"(Yue et al., 2023)","previouslyFormattedCitation":"(Yue et al., 2023)"},"properties":{"noteIndex":0},"schema":"https://github.com/citation-style-language/schema/raw/master/csl-citation.json"}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(Yue et al., 2023)</w:t>
      </w:r>
      <w:r w:rsidRPr="003D346B">
        <w:rPr>
          <w:rFonts w:ascii="Arial" w:hAnsi="Arial" w:cs="Arial"/>
        </w:rPr>
        <w:fldChar w:fldCharType="end"/>
      </w:r>
      <w:r w:rsidRPr="003D346B">
        <w:rPr>
          <w:rFonts w:ascii="Arial" w:hAnsi="Arial" w:cs="Arial"/>
        </w:rPr>
        <w:t xml:space="preserve">. Demographic factors such as age, income, and education also moderate adoption; younger and more educated groups show greater openness, while older consumers remain resistant </w:t>
      </w:r>
      <w:r w:rsidRPr="003D346B">
        <w:rPr>
          <w:rFonts w:ascii="Arial" w:hAnsi="Arial" w:cs="Arial"/>
        </w:rPr>
        <w:fldChar w:fldCharType="begin" w:fldLock="1"/>
      </w:r>
      <w:r w:rsidRPr="003D346B">
        <w:rPr>
          <w:rFonts w:ascii="Arial" w:hAnsi="Arial" w:cs="Arial"/>
        </w:rPr>
        <w:instrText>ADDIN CSL_CITATION {"citationItems":[{"id":"ITEM-1","itemData":{"DOI":"10.54254/2754-1169/29/20231363","ISSN":"2754-1169","abstract":"Based on the background that the national automobile industry is gradually turning to new energy vehicles, this paper mainly takes the sales of new energy vehicles and traditional vehicles as the research object. This paper combs the existing research literatures through comparative analysis, analyses the new energy cars industry and market using the relevant data and chart analysis methods, finds that the sales of new energy vehicles have experienced a rapid growth in recent years. But more consumers still choose fuel vehicles due to status quo bias, while the sales of fuel vehicles have begun to decline since 2019. The findings of this study are that new energy vehicles are the trend of development of cars in future, and the experiences of using new energy cars are also getting better, but there are still some ways to help consumers choose to buy new energy vehicles more quickly like building more charging facilities.","author":[{"dropping-particle":"","family":"Wang","given":"Daiyue","non-dropping-particle":"","parse-names":false,"suffix":""}],"container-title":"Advances in Economics, Management and Political Sciences","id":"ITEM-1","issue":"1","issued":{"date-parts":[["2023"]]},"page":"207-211","title":"The Analysis of China's New Energy Vehicle Industry from the Perspective of Status Quo Bias","type":"article-journal","volume":"29"},"uris":["http://www.mendeley.com/documents/?uuid=f0f8d470-a7aa-40e7-9b36-f6fa97bb038e"]}],"mendeley":{"formattedCitation":"(D. Wang, 2023)","plainTextFormattedCitation":"(D. Wang, 2023)","previouslyFormattedCitation":"(D. Wang, 2023)"},"properties":{"noteIndex":0},"schema":"https://github.com/citation-style-language/schema/raw/master/csl-citation.json"}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(D. Wang, 2023)</w:t>
      </w:r>
      <w:r w:rsidRPr="003D346B">
        <w:rPr>
          <w:rFonts w:ascii="Arial" w:hAnsi="Arial" w:cs="Arial"/>
        </w:rPr>
        <w:fldChar w:fldCharType="end"/>
      </w:r>
      <w:r w:rsidRPr="003D346B">
        <w:rPr>
          <w:rFonts w:ascii="Arial" w:hAnsi="Arial" w:cs="Arial"/>
        </w:rPr>
        <w:t xml:space="preserve">. Cultural values reinforce ICEVs as symbols of reliability and status, discouraging change </w:t>
      </w:r>
      <w:r w:rsidRPr="003D346B">
        <w:rPr>
          <w:rFonts w:ascii="Arial" w:hAnsi="Arial" w:cs="Arial"/>
        </w:rPr>
        <w:fldChar w:fldCharType="begin" w:fldLock="1"/>
      </w:r>
      <w:r w:rsidRPr="003D346B">
        <w:rPr>
          <w:rFonts w:ascii="Arial" w:hAnsi="Arial" w:cs="Arial"/>
        </w:rPr>
        <w:instrText>ADDIN CSL_CITATION {"citationItems":[{"id":"ITEM-1","itemData":{"DOI":"10.1016/S0167-2681(02)00033-1","ISSN":"01672681","abstract":"A theory is proposed in which preferences are conditional on reference points. It is related to Tversky and Kahneman's reference-dependent preference theory, but is simpler and deviates less from conventional consumer theory. Preferences conditional on any given reference point satisfy conventional assumptions. Apart from a continuity condition, the only additional restriction is to rule out cycles of pairwise choice. The theory is consistent with observations of status quo bias and related effects. Reference points are treated as subject to change during the course of trade. The implications of endogeneity of reference points for behaviour in markets are investigated. © 2002 Elsevier Science B.V. All rights reserved.","author":[{"dropping-particle":"","family":"Munro","given":"Alistair","non-dropping-particle":"","parse-names":false,"suffix":""},{"dropping-particle":"","family":"Sugden","given":"Robert","non-dropping-particle":"","parse-names":false,"suffix":""}],"container-title":"Journal of Economic Behavior and Organization","id":"ITEM-1","issue":"4","issued":{"date-parts":[["2003"]]},"page":"407-428","title":"On the theory of reference-dependent preferences","type":"article-journal","volume":"50"},"uris":["http://www.mendeley.com/documents/?uuid=fe44e690-2093-499e-83f4-e8ff0e285a6b"]}],"mendeley":{"formattedCitation":"(Munro &amp; Sugden, 2003)","plainTextFormattedCitation":"(Munro &amp; Sugden, 2003)","previouslyFormattedCitation":"(Munro &amp; Sugden, 2003)"},"properties":{"noteIndex":0},"schema":"https://github.com/citation-style-language/schema/raw/master/csl-citation.json"}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(Munro &amp; Sugden, 2003)</w:t>
      </w:r>
      <w:r w:rsidRPr="003D346B">
        <w:rPr>
          <w:rFonts w:ascii="Arial" w:hAnsi="Arial" w:cs="Arial"/>
        </w:rPr>
        <w:fldChar w:fldCharType="end"/>
      </w:r>
      <w:r w:rsidRPr="003D346B">
        <w:rPr>
          <w:rFonts w:ascii="Arial" w:hAnsi="Arial" w:cs="Arial"/>
        </w:rPr>
        <w:t>. Subjective norms, including family and community expectations, also influence decisions. This shows that SQB is socially constructed, and adoption strategies must leverage peer influence and cultural context.</w:t>
      </w:r>
    </w:p>
    <w:p w14:paraId="2904342E" w14:textId="77777777" w:rsidR="00B67AF6" w:rsidRPr="003D346B" w:rsidRDefault="00B67AF6" w:rsidP="00441B6F">
      <w:pPr>
        <w:pStyle w:val="Body"/>
        <w:spacing w:after="0"/>
        <w:rPr>
          <w:rFonts w:ascii="Arial" w:hAnsi="Arial" w:cs="Arial"/>
          <w:b/>
          <w:u w:val="single"/>
        </w:rPr>
      </w:pPr>
    </w:p>
    <w:p w14:paraId="33AF36E3" w14:textId="764C4CA2" w:rsidR="006F3997" w:rsidRPr="003D346B" w:rsidRDefault="006F3997" w:rsidP="006F3997">
      <w:pPr>
        <w:pStyle w:val="Body"/>
        <w:spacing w:after="0"/>
        <w:rPr>
          <w:rFonts w:ascii="Arial" w:hAnsi="Arial" w:cs="Arial"/>
          <w:b/>
          <w:sz w:val="22"/>
        </w:rPr>
      </w:pPr>
      <w:r w:rsidRPr="003D346B">
        <w:rPr>
          <w:rFonts w:ascii="Arial" w:hAnsi="Arial" w:cs="Arial"/>
          <w:b/>
          <w:caps/>
          <w:sz w:val="22"/>
        </w:rPr>
        <w:t xml:space="preserve">3.6 </w:t>
      </w:r>
      <w:r w:rsidRPr="003D346B">
        <w:rPr>
          <w:rFonts w:ascii="Arial" w:hAnsi="Arial" w:cs="Arial"/>
          <w:b/>
          <w:sz w:val="22"/>
        </w:rPr>
        <w:t>Institutional Design Factors</w:t>
      </w:r>
    </w:p>
    <w:p w14:paraId="63D97988" w14:textId="77777777" w:rsidR="006F3997" w:rsidRPr="003D346B" w:rsidRDefault="006F3997" w:rsidP="006F3997">
      <w:pPr>
        <w:pStyle w:val="Body"/>
        <w:spacing w:after="0"/>
        <w:rPr>
          <w:rFonts w:ascii="Arial" w:hAnsi="Arial" w:cs="Arial"/>
        </w:rPr>
      </w:pPr>
    </w:p>
    <w:p w14:paraId="27742CA6" w14:textId="68DC1A99" w:rsidR="00B67AF6" w:rsidRPr="003D346B" w:rsidRDefault="006F3997" w:rsidP="006F3997">
      <w:pPr>
        <w:pStyle w:val="Body"/>
        <w:spacing w:after="0"/>
        <w:rPr>
          <w:rFonts w:ascii="Arial" w:hAnsi="Arial" w:cs="Arial"/>
          <w:b/>
          <w:u w:val="single"/>
        </w:rPr>
      </w:pPr>
      <w:r w:rsidRPr="003D346B">
        <w:rPr>
          <w:rFonts w:ascii="Arial" w:hAnsi="Arial" w:cs="Arial"/>
        </w:rPr>
        <w:t xml:space="preserve">SQB is also shaped by systemic and policy-level factors. Consumers often respond to incentives through biased decision-making, meaning poorly designed subsidies or unclear policies may reinforce resistance </w:t>
      </w:r>
      <w:r w:rsidRPr="003D346B">
        <w:rPr>
          <w:rFonts w:ascii="Arial" w:hAnsi="Arial" w:cs="Arial"/>
        </w:rPr>
        <w:fldChar w:fldCharType="begin" w:fldLock="1"/>
      </w:r>
      <w:r w:rsidRPr="003D346B">
        <w:rPr>
          <w:rFonts w:ascii="Arial" w:hAnsi="Arial" w:cs="Arial"/>
        </w:rPr>
        <w:instrText>ADDIN CSL_CITATION {"citationItems":[{"id":"ITEM-1","itemData":{"DOI":"10.1007/s40815-024-01967-x","ISSN":"21993211","abstract":"The growing demand for new energy vehicles (NEVs) highlights a significant gap in existing recommendation platforms, which often fail to adequately match consumer expectations with available products. While numerous reviews influence consumer behavior, current platforms lack automated systems to analyze this information for personalized suggestions. This study addresses the new energy vehicle recommendation platform (NEV-RP) as a two-sided matching decision process, focusing on improving the satisfaction degree of supply and demand. To fill this gap, we propose a two-stage two-sided matching framework that considers consumer herd behavior. This framework utilizes Probabilistic hesitant fuzzy sets (PHFSs) and prospect theory to reflect real-world conditions. Initially, we define a consumer dynamic expectation function informed by consumer herd behavior, applying PHFSs to represent expectation and evaluation data. Subsequently, we construct a profit and loss matrix to calculate the comprehensive prospect value across both stages. Weights for each matching stage are determined based on market characteristics. Ultimately, we formulate and solve an optimization model aimed at maximizing matching satisfaction and platform profit. The framework’s effectiveness is validated through a case study of a NEV-RP, demonstrating its practical implications for enhancing consumer purchasing experiences and boosting trading volumes.","author":[{"dropping-particle":"","family":"Zhang","given":"Lupeng","non-dropping-particle":"","parse-names":false,"suffix":""},{"dropping-particle":"","family":"Zhang","given":"Hong","non-dropping-particle":"","parse-names":false,"suffix":""}],"container-title":"International Journal of Fuzzy Systems","id":"ITEM-1","issued":{"date-parts":[["2025"]]},"publisher":"Springer Berlin Heidelberg","title":"A Two-Stage Method for Supply–Demand Stable Matching in New Energy Vehicles Considering Consumer Herd Behavior","type":"article-journal"},"uris":["http://www.mendeley.com/documents/?uuid=075217ee-aa53-4348-8418-e17c3b7a5346"]}],"mendeley":{"formattedCitation":"(Zhang &amp; Zhang, 2025)","plainTextFormattedCitation":"(Zhang &amp; Zhang, 2025)","previouslyFormattedCitation":"(Zhang &amp; Zhang, 2025)"},"properties":{"noteIndex":0},"schema":"https://github.com/citation-style-language/schema/raw/master/csl-citation.json"}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(Zhang &amp; Zhang, 2025)</w:t>
      </w:r>
      <w:r w:rsidRPr="003D346B">
        <w:rPr>
          <w:rFonts w:ascii="Arial" w:hAnsi="Arial" w:cs="Arial"/>
        </w:rPr>
        <w:fldChar w:fldCharType="end"/>
      </w:r>
      <w:r w:rsidRPr="003D346B">
        <w:rPr>
          <w:rFonts w:ascii="Arial" w:hAnsi="Arial" w:cs="Arial"/>
        </w:rPr>
        <w:t xml:space="preserve">, </w:t>
      </w:r>
      <w:r w:rsidRPr="003D346B">
        <w:rPr>
          <w:rFonts w:ascii="Arial" w:hAnsi="Arial" w:cs="Arial"/>
        </w:rPr>
        <w:fldChar w:fldCharType="begin" w:fldLock="1"/>
      </w:r>
      <w:r w:rsidRPr="003D346B">
        <w:rPr>
          <w:rFonts w:ascii="Arial" w:hAnsi="Arial" w:cs="Arial"/>
        </w:rPr>
        <w:instrText>ADDIN CSL_CITATION {"citationItems":[{"id":"ITEM-1","itemData":{"DOI":"10.1007/s11301-022-00283-8","ISBN":"0123456789","ISSN":"21981639","abstract":"The Status Quo Bias (SQB) describes an individual's preference to avoid changes and maintain the current situation. In today’s world, technological advances require nearly constant change within organizations. Thus, SQB can become an issue when it hinders progress. Therefore, it is crucial to understand how this effect can be reliably measured and, even more importantly, what countermeasures to employ. Prior research has focused more on individual measuring approaches and less on countermeasures. As researchers across different research fields have studied this bias, we conduct a literature review spanning different scholarly fields. This broader research focus allows us to identify four measurement approaches and 13 countermeasures along the three aspects of cognitive misperception, rational decision making, and psychological commitment of SQB. Our overview consolidates existing knowledge and will hopefully be the starting point for researchers to start combating this bias where needed. Successful and proven countermeasures can, for example, increase the acceptance and adoption of digital innovations and technology in general and thereby allow organizations to capitalize on their investments.","author":[{"dropping-particle":"","family":"Godefroid","given":"Marie E.","non-dropping-particle":"","parse-names":false,"suffix":""},{"dropping-particle":"","family":"Plattfaut","given":"Ralf","non-dropping-particle":"","parse-names":false,"suffix":""},{"dropping-particle":"","family":"Niehaves","given":"Björn","non-dropping-particle":"","parse-names":false,"suffix":""}],"container-title":"Management Review Quarterly","id":"ITEM-1","issue":"4","issued":{"date-parts":[["2023"]]},"number-of-pages":"1667-1711","publisher":"Springer International Publishing","title":"How to measure the status quo bias? A review of current literature","type":"book","volume":"73"},"uris":["http://www.mendeley.com/documents/?uuid=7c0f2f77-26c7-4822-8cf1-b571623bf28f"]}],"mendeley":{"formattedCitation":"(Godefroid et al., 2023)","plainTextFormattedCitation":"(Godefroid et al., 2023)","previouslyFormattedCitation":"(Godefroid et al., 2023)"},"properties":{"noteIndex":0},"schema":"https://github.com/citation-style-language/schema/raw/master/csl-citation.json"}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(Godefroid et al., 2023)</w:t>
      </w:r>
      <w:r w:rsidRPr="003D346B">
        <w:rPr>
          <w:rFonts w:ascii="Arial" w:hAnsi="Arial" w:cs="Arial"/>
        </w:rPr>
        <w:fldChar w:fldCharType="end"/>
      </w:r>
      <w:r w:rsidRPr="003D346B">
        <w:rPr>
          <w:rFonts w:ascii="Arial" w:hAnsi="Arial" w:cs="Arial"/>
        </w:rPr>
        <w:t xml:space="preserve">. Gaps in infrastructure, such as inadequate charging networks or limited EV models, strengthen SQB by creating uncertainty </w:t>
      </w:r>
      <w:r w:rsidRPr="003D346B">
        <w:rPr>
          <w:rFonts w:ascii="Arial" w:hAnsi="Arial" w:cs="Arial"/>
        </w:rPr>
        <w:fldChar w:fldCharType="begin" w:fldLock="1"/>
      </w:r>
      <w:r w:rsidRPr="003D346B">
        <w:rPr>
          <w:rFonts w:ascii="Arial" w:hAnsi="Arial" w:cs="Arial"/>
        </w:rPr>
        <w:instrText>ADDIN CSL_CITATION {"citationItems":[{"id":"ITEM-1","itemData":{"abstract":"The transportation sector is a key carbon emitter, and e-mobility is becoming increasingly recognised around the globe to address climate change, biodiversity loss and societal challenges. In Sri L ...","author":[{"dropping-particle":"","family":"Bandaranayake","given":"Hasini","non-dropping-particle":"","parse-names":false,"suffix":""}],"id":"ITEM-1","issued":{"date-parts":[["2024"]]},"title":"What Hinders and Accelerates? A Study of Sustainable Electric Mobility Transitions in Sri Lanka","type":"article-journal"},"uris":["http://www.mendeley.com/documents/?uuid=018f3454-3961-4b88-a5b5-14cd76e917e3"]}],"mendeley":{"formattedCitation":"(Bandaranayake, 2024)","plainTextFormattedCitation":"(Bandaranayake, 2024)","previouslyFormattedCitation":"(Bandaranayake, 2024)"},"properties":{"noteIndex":0},"schema":"https://github.com/citation-style-language/schema/raw/master/csl-citation.json"}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(Bandaranayake, 2024)</w:t>
      </w:r>
      <w:r w:rsidRPr="003D346B">
        <w:rPr>
          <w:rFonts w:ascii="Arial" w:hAnsi="Arial" w:cs="Arial"/>
        </w:rPr>
        <w:fldChar w:fldCharType="end"/>
      </w:r>
      <w:r w:rsidRPr="003D346B">
        <w:rPr>
          <w:rFonts w:ascii="Arial" w:hAnsi="Arial" w:cs="Arial"/>
        </w:rPr>
        <w:t>. Evolutionary game models highlight how firms and consumers adapt based on incentives, but misaligned policies and market readiness can slow transitions (Liu, Zhao &amp; Liu, 2025 Addressing SQB therefore requires coordinated policy design, reliable infrastructure, and incentives that align with consumer psychology.</w:t>
      </w:r>
    </w:p>
    <w:p w14:paraId="1BAB84AD" w14:textId="77777777" w:rsidR="00372F89" w:rsidRPr="003D346B" w:rsidRDefault="00372F89" w:rsidP="00441B6F">
      <w:pPr>
        <w:pStyle w:val="Body"/>
        <w:spacing w:after="0"/>
        <w:rPr>
          <w:rFonts w:ascii="Arial" w:hAnsi="Arial" w:cs="Arial"/>
          <w:b/>
          <w:u w:val="single"/>
        </w:rPr>
      </w:pPr>
    </w:p>
    <w:p w14:paraId="6637F237" w14:textId="5C277BCD" w:rsidR="006F3997" w:rsidRPr="003D346B" w:rsidRDefault="006F3997" w:rsidP="006F3997">
      <w:pPr>
        <w:pStyle w:val="Body"/>
        <w:spacing w:after="0"/>
        <w:rPr>
          <w:rFonts w:ascii="Arial" w:hAnsi="Arial" w:cs="Arial"/>
          <w:b/>
          <w:sz w:val="22"/>
        </w:rPr>
      </w:pPr>
      <w:r w:rsidRPr="003D346B">
        <w:rPr>
          <w:rFonts w:ascii="Arial" w:hAnsi="Arial" w:cs="Arial"/>
          <w:b/>
          <w:caps/>
          <w:sz w:val="22"/>
        </w:rPr>
        <w:t xml:space="preserve">3.7 </w:t>
      </w:r>
      <w:r w:rsidRPr="003D346B">
        <w:rPr>
          <w:rFonts w:ascii="Arial" w:hAnsi="Arial" w:cs="Arial"/>
          <w:b/>
          <w:sz w:val="22"/>
        </w:rPr>
        <w:t>Cognitive Decision Burden</w:t>
      </w:r>
    </w:p>
    <w:p w14:paraId="0B541920" w14:textId="77777777" w:rsidR="006F3997" w:rsidRPr="003D346B" w:rsidRDefault="006F3997" w:rsidP="006F3997">
      <w:pPr>
        <w:pStyle w:val="Body"/>
        <w:spacing w:after="0"/>
        <w:rPr>
          <w:rFonts w:ascii="Arial" w:hAnsi="Arial" w:cs="Arial"/>
        </w:rPr>
      </w:pPr>
    </w:p>
    <w:p w14:paraId="426A8CB6" w14:textId="71BF821D" w:rsidR="006F3997" w:rsidRPr="003D346B" w:rsidRDefault="006F3997" w:rsidP="006F3997">
      <w:pPr>
        <w:pStyle w:val="Body"/>
        <w:spacing w:after="0"/>
        <w:rPr>
          <w:rFonts w:ascii="Arial" w:hAnsi="Arial" w:cs="Arial"/>
        </w:rPr>
      </w:pPr>
      <w:r w:rsidRPr="003D346B">
        <w:rPr>
          <w:rFonts w:ascii="Arial" w:hAnsi="Arial" w:cs="Arial"/>
        </w:rPr>
        <w:t xml:space="preserve">Complexity and cognitive burden influence SQB, as consumers often default to ICEVs when choices feel overwhelming. Bounded rationality means people rely on heuristics such as trust, peer influence, or brand loyalty </w:t>
      </w:r>
      <w:r w:rsidRPr="003D346B">
        <w:rPr>
          <w:rFonts w:ascii="Arial" w:hAnsi="Arial" w:cs="Arial"/>
        </w:rPr>
        <w:fldChar w:fldCharType="begin" w:fldLock="1"/>
      </w:r>
      <w:r w:rsidRPr="003D346B">
        <w:rPr>
          <w:rFonts w:ascii="Arial" w:hAnsi="Arial" w:cs="Arial"/>
        </w:rPr>
        <w:instrText>ADDIN CSL_CITATION {"citationItems":[{"id":"ITEM-1","itemData":{"DOI":"10.1017/aae.2023.7","ISSN":"20567405","abstract":"Adopting eco-friendly technologies, such as converting lawns to alternative low-input grass species, can reduce household expenditures and mitigate negative environmental impacts at the same time. However, the rate of adoption of these technologies has not been as high as expected. This study develops a behavioral framework to identify barriers to new technology adoption by incorporating both prospect theory and present bias. We apply the framework in a choice experiment to investigate the relative importance of several factors that shape decisions associated with adoption of low-input turfgrass. We find that loss aversion plays a significant role. Though consumers exhibit present bias, long-term benefits still matter to them. Insights from the behavior model suggest that marketing and government programs that promote cost-benefit-efficient technologies should focus on eliminating or reducing potential losses caused by product failure.","author":[{"dropping-particle":"","family":"Yue","given":"Chengyan","non-dropping-particle":"","parse-names":false,"suffix":""},{"dropping-particle":"","family":"Lai","given":"Yufeng","non-dropping-particle":"","parse-names":false,"suffix":""},{"dropping-particle":"","family":"Watkins","given":"Eric","non-dropping-particle":"","parse-names":false,"suffix":""},{"dropping-particle":"","family":"Patton","given":"Aaron","non-dropping-particle":"","parse-names":false,"suffix":""},{"dropping-particle":"","family":"Braun","given":"Ross","non-dropping-particle":"","parse-names":false,"suffix":""}],"container-title":"Journal of Agricultural and Applied Economics","id":"ITEM-1","issue":"1","issued":{"date-parts":[["2023"]]},"page":"72-99","title":"A Behavioral Approach to Identify Barriers to Adoption of New Technology: A Case Study of Low-input Turfgrasses","type":"article-journal","volume":"55"},"uris":["http://www.mendeley.com/documents/?uuid=eef4eccb-681f-42cf-a600-94fcc58ae44d"]}],"mendeley":{"formattedCitation":"(Yue et al., 2023)","plainTextFormattedCitation":"(Yue et al., 2023)","previouslyFormattedCitation":"(Yue et al., 2023)"},"properties":{"noteIndex":0},"schema":"https://github.com/citation-style-language/schema/raw/master/csl-citation.json"}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(Yue et al., 2023)</w:t>
      </w:r>
      <w:r w:rsidRPr="003D346B">
        <w:rPr>
          <w:rFonts w:ascii="Arial" w:hAnsi="Arial" w:cs="Arial"/>
        </w:rPr>
        <w:fldChar w:fldCharType="end"/>
      </w:r>
      <w:r w:rsidRPr="003D346B">
        <w:rPr>
          <w:rFonts w:ascii="Arial" w:hAnsi="Arial" w:cs="Arial"/>
        </w:rPr>
        <w:t xml:space="preserve">. When decision-making requires too much effort, consumers face fatigue and resist change </w:t>
      </w:r>
      <w:r w:rsidRPr="003D346B">
        <w:rPr>
          <w:rFonts w:ascii="Arial" w:hAnsi="Arial" w:cs="Arial"/>
        </w:rPr>
        <w:fldChar w:fldCharType="begin" w:fldLock="1"/>
      </w:r>
      <w:r w:rsidRPr="003D346B">
        <w:rPr>
          <w:rFonts w:ascii="Arial" w:hAnsi="Arial" w:cs="Arial"/>
        </w:rPr>
        <w:instrText>ADDIN CSL_CITATION {"citationItems":[{"id":"ITEM-1","itemData":{"author":[{"dropping-particle":"","family":"Glenn","given":"W","non-dropping-particle":"","parse-names":false,"suffix":""},{"dropping-particle":"","family":"Elisabet","given":"E","non-dropping-particle":"","parse-names":false,"suffix":""},{"dropping-particle":"","family":"Andersen","given":"Steffen","non-dropping-particle":"","parse-names":false,"suffix":""},{"dropping-particle":"","family":"Fountain","given":"John","non-dropping-particle":"","parse-names":false,"suffix":""},{"dropping-particle":"","family":"Harrison","given":"Glenn W","non-dropping-particle":"","parse-names":false,"suffix":""},{"dropping-particle":"","family":"Rutström","given":"E Elisabet","non-dropping-particle":"","parse-names":false,"suffix":""}],"id":"ITEM-1","issued":{"date-parts":[["2025"]]},"title":"Estimating Aversion to Uncertainty Department of Economics Title Author","type":"article-journal"},"uris":["http://www.mendeley.com/documents/?uuid=42331cb7-a82c-4ff4-877c-7b9c64ad16fb"]}],"mendeley":{"formattedCitation":"(Glenn et al., 2025)","plainTextFormattedCitation":"(Glenn et al., 2025)","previouslyFormattedCitation":"(Glenn et al., 2025)"},"properties":{"noteIndex":0},"schema":"https://github.com/citation-style-language/schema/raw/master/csl-citation.json"}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(Glenn et al., 2025)</w:t>
      </w:r>
      <w:r w:rsidRPr="003D346B">
        <w:rPr>
          <w:rFonts w:ascii="Arial" w:hAnsi="Arial" w:cs="Arial"/>
        </w:rPr>
        <w:fldChar w:fldCharType="end"/>
      </w:r>
      <w:r w:rsidRPr="003D346B">
        <w:rPr>
          <w:rFonts w:ascii="Arial" w:hAnsi="Arial" w:cs="Arial"/>
        </w:rPr>
        <w:t xml:space="preserve">. Uncertainty in comparing costs, policies, and long-term benefits further reinforces complexity </w:t>
      </w:r>
      <w:r w:rsidRPr="003D346B">
        <w:rPr>
          <w:rFonts w:ascii="Arial" w:hAnsi="Arial" w:cs="Arial"/>
        </w:rPr>
        <w:fldChar w:fldCharType="begin" w:fldLock="1"/>
      </w:r>
      <w:r w:rsidRPr="003D346B">
        <w:rPr>
          <w:rFonts w:ascii="Arial" w:hAnsi="Arial" w:cs="Arial"/>
        </w:rPr>
        <w:instrText>ADDIN CSL_CITATION {"citationItems":[{"id":"ITEM-1","itemData":{"DOI":"10.1287/mnsc.2013.1869","ISSN":"15265501","abstract":"We present results from a large-scale international survey on risk preferences conducted in 53 countries. In all countries, we find, on average, an attitude of risk aversion in gains and of risk seeking in losses. The degree of risk aversion shows significant cross-country differences. Moreover, risk attitudes in our sample depend not only on economic conditions but also on cultural factors, as measured by the Hofstede dimensions individualism and uncertainty avoidance. The data may also serve as an interesting starting point for further research on cultural differences in behavioral economics.","author":[{"dropping-particle":"","family":"Rieger","given":"Marc Oliver","non-dropping-particle":"","parse-names":false,"suffix":""},{"dropping-particle":"","family":"Wang","given":"Mei","non-dropping-particle":"","parse-names":false,"suffix":""},{"dropping-particle":"","family":"Hens","given":"Thorsten","non-dropping-particle":"","parse-names":false,"suffix":""}],"container-title":"Management Science","id":"ITEM-1","issue":"3","issued":{"date-parts":[["2015"]]},"page":"637-648","title":"Risk preferences around the world","type":"article-journal","volume":"61"},"uris":["http://www.mendeley.com/documents/?uuid=d9f50be8-d536-47b2-801b-f31b416ed710"]}],"mendeley":{"formattedCitation":"(Rieger et al., 2015)","plainTextFormattedCitation":"(Rieger et al., 2015)","previouslyFormattedCitation":"(Rieger et al., 2015)"},"properties":{"noteIndex":0},"schema":"https://github.com/citation-style-language/schema/raw/master/csl-citation.json"}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(Rieger et al., 2015)</w:t>
      </w:r>
      <w:r w:rsidRPr="003D346B">
        <w:rPr>
          <w:rFonts w:ascii="Arial" w:hAnsi="Arial" w:cs="Arial"/>
        </w:rPr>
        <w:fldChar w:fldCharType="end"/>
      </w:r>
      <w:r w:rsidRPr="003D346B">
        <w:rPr>
          <w:rFonts w:ascii="Arial" w:hAnsi="Arial" w:cs="Arial"/>
        </w:rPr>
        <w:t xml:space="preserve">. Research shows simplifying decision-making through cost calculators, warranty clarity, and standardized charging information can lower cognitive effort </w:t>
      </w:r>
      <w:r w:rsidRPr="003D346B">
        <w:rPr>
          <w:rFonts w:ascii="Arial" w:hAnsi="Arial" w:cs="Arial"/>
        </w:rPr>
        <w:fldChar w:fldCharType="begin" w:fldLock="1"/>
      </w:r>
      <w:r w:rsidRPr="003D346B">
        <w:rPr>
          <w:rFonts w:ascii="Arial" w:hAnsi="Arial" w:cs="Arial"/>
        </w:rPr>
        <w:instrText>ADDIN CSL_CITATION {"citationItems":[{"id":"ITEM-1","itemData":{"ISBN":"9781292402727","abstract":"Jim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family.","author":[{"dropping-particle":"","family":"Saunders;Lewis, P; Thornhill","given":"A.","non-dropping-particle":"","parse-names":false,"suffix":""}],"container-title":"Pearson.","id":"ITEM-1","issued":{"date-parts":[["2023"]]},"number-of-pages":"860","title":"Research methods for business students (9th ed.)","type":"book"},"uris":["http://www.mendeley.com/documents/?uuid=beaf11bb-db6a-46ef-b1b1-d47b5ee89164"]}],"mendeley":{"formattedCitation":"(Saunders;Lewis, P; Thornhill, 2023)","plainTextFormattedCitation":"(Saunders;Lewis, P; Thornhill, 2023)","previouslyFormattedCitation":"(Saunders;Lewis, P; Thornhill, 2023)"},"properties":{"noteIndex":0},"schema":"https://github.com/citation-style-language/schema/raw/master/csl-citation.json"}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(Saunders;Lewis, P; Thornhill, 2023)</w:t>
      </w:r>
      <w:r w:rsidRPr="003D346B">
        <w:rPr>
          <w:rFonts w:ascii="Arial" w:hAnsi="Arial" w:cs="Arial"/>
        </w:rPr>
        <w:fldChar w:fldCharType="end"/>
      </w:r>
      <w:r w:rsidRPr="003D346B">
        <w:rPr>
          <w:rFonts w:ascii="Arial" w:hAnsi="Arial" w:cs="Arial"/>
        </w:rPr>
        <w:t>. Reducing decision difficulty is essential to weaken SQB and support EV adoption.</w:t>
      </w:r>
    </w:p>
    <w:p w14:paraId="68613CE5" w14:textId="77777777" w:rsidR="006F3997" w:rsidRPr="003D346B" w:rsidRDefault="006F3997" w:rsidP="006F3997">
      <w:pPr>
        <w:pStyle w:val="Body"/>
        <w:spacing w:after="0"/>
        <w:rPr>
          <w:rFonts w:ascii="Arial" w:hAnsi="Arial" w:cs="Arial"/>
        </w:rPr>
      </w:pPr>
    </w:p>
    <w:p w14:paraId="0C9E20F8" w14:textId="5BDF4E28" w:rsidR="006D7198" w:rsidRPr="003D346B" w:rsidRDefault="006D7198" w:rsidP="006D7198">
      <w:pPr>
        <w:pStyle w:val="AbstHead"/>
        <w:spacing w:after="0"/>
        <w:jc w:val="both"/>
        <w:rPr>
          <w:rFonts w:ascii="Arial" w:hAnsi="Arial" w:cs="Arial"/>
        </w:rPr>
      </w:pPr>
      <w:r w:rsidRPr="003D346B">
        <w:rPr>
          <w:rFonts w:ascii="Arial" w:hAnsi="Arial" w:cs="Arial"/>
        </w:rPr>
        <w:t>4. discussion</w:t>
      </w:r>
    </w:p>
    <w:p w14:paraId="6879A410" w14:textId="77777777" w:rsidR="006D7198" w:rsidRPr="003D346B" w:rsidRDefault="006D7198" w:rsidP="006D7198">
      <w:pPr>
        <w:pStyle w:val="Body"/>
        <w:spacing w:after="0"/>
        <w:rPr>
          <w:rFonts w:ascii="Arial" w:hAnsi="Arial" w:cs="Arial"/>
          <w:b/>
          <w:u w:val="single"/>
        </w:rPr>
      </w:pPr>
    </w:p>
    <w:p w14:paraId="1D97E650" w14:textId="2FA7DA82" w:rsidR="006D7198" w:rsidRPr="003D346B" w:rsidRDefault="006D7198" w:rsidP="006D7198">
      <w:pPr>
        <w:pStyle w:val="Body"/>
        <w:spacing w:after="0"/>
        <w:rPr>
          <w:rFonts w:ascii="Arial" w:hAnsi="Arial" w:cs="Arial"/>
          <w:b/>
          <w:sz w:val="22"/>
        </w:rPr>
      </w:pPr>
      <w:r w:rsidRPr="003D346B">
        <w:rPr>
          <w:rFonts w:ascii="Arial" w:hAnsi="Arial" w:cs="Arial"/>
          <w:b/>
          <w:caps/>
          <w:sz w:val="22"/>
        </w:rPr>
        <w:t xml:space="preserve">4.1 </w:t>
      </w:r>
      <w:r w:rsidRPr="003D346B">
        <w:rPr>
          <w:rFonts w:ascii="Arial" w:hAnsi="Arial" w:cs="Arial"/>
          <w:b/>
          <w:sz w:val="22"/>
        </w:rPr>
        <w:t>Theoretical Implications</w:t>
      </w:r>
    </w:p>
    <w:p w14:paraId="676B3F23" w14:textId="77777777" w:rsidR="006D7198" w:rsidRPr="003D346B" w:rsidRDefault="006D7198" w:rsidP="006D7198">
      <w:pPr>
        <w:pStyle w:val="Body"/>
        <w:spacing w:after="0"/>
        <w:rPr>
          <w:rFonts w:ascii="Arial" w:hAnsi="Arial" w:cs="Arial"/>
        </w:rPr>
      </w:pPr>
    </w:p>
    <w:p w14:paraId="61FF1BFD" w14:textId="7971B403" w:rsidR="006D7198" w:rsidRPr="003D346B" w:rsidRDefault="006D7198" w:rsidP="003D346B">
      <w:pPr>
        <w:jc w:val="both"/>
        <w:rPr>
          <w:rFonts w:ascii="Arial" w:hAnsi="Arial" w:cs="Arial"/>
        </w:rPr>
      </w:pPr>
      <w:r w:rsidRPr="003D346B">
        <w:rPr>
          <w:rFonts w:ascii="Arial" w:hAnsi="Arial" w:cs="Arial"/>
        </w:rPr>
        <w:lastRenderedPageBreak/>
        <w:t xml:space="preserve">This review offers several theoretical contributions by applying Prospect Theory to the study of Status Quo Bias (SQB) in electric vehicle (EV) adoption, with particular attention to developing country contexts. </w:t>
      </w:r>
    </w:p>
    <w:p w14:paraId="12E1B2E6" w14:textId="0D425709" w:rsidR="006D7198" w:rsidRPr="003D346B" w:rsidRDefault="006D7198" w:rsidP="003D346B">
      <w:pPr>
        <w:jc w:val="both"/>
        <w:rPr>
          <w:rFonts w:ascii="Arial" w:hAnsi="Arial" w:cs="Arial"/>
        </w:rPr>
      </w:pPr>
      <w:r w:rsidRPr="003D346B">
        <w:rPr>
          <w:rFonts w:ascii="Arial" w:hAnsi="Arial" w:cs="Arial"/>
        </w:rPr>
        <w:t xml:space="preserve">First, the findings suggest that SQB may be shaped by core constructs of Prospect Theory such as loss aversion, reference dependence, and probability distortion </w:t>
      </w:r>
      <w:r w:rsidRPr="003D346B">
        <w:rPr>
          <w:rFonts w:ascii="Arial" w:hAnsi="Arial" w:cs="Arial"/>
        </w:rPr>
        <w:fldChar w:fldCharType="begin" w:fldLock="1"/>
      </w:r>
      <w:r w:rsidRPr="003D346B">
        <w:rPr>
          <w:rFonts w:ascii="Arial" w:hAnsi="Arial" w:cs="Arial"/>
        </w:rPr>
        <w:instrText>ADDIN CSL_CITATION {"citationItems":[{"id":"ITEM-1","itemData":{"abstract":"Each copy of any part of a JSTOR transmission must contain the same copyright notice that appears on the screen or printed page of such transmission.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paper presents a critique of expected utility theory as a descriptive model of decision making under risk, and develops an alternative model, called prospect theory. Choices among risky prospects exhibit several pervasive effects that are inconsistent with the basic tenets of utility theory. In particular, people underweight outcomes that are merely probable in comparison with outcomes that are obtained with certainty. This tendency, called the certainty effect, contributes to risk aversion in choices involving sure gains and to risk seeking in choices involving sure losses. In addition, people generally discard components that are shared by all prospects under consideration. This tendency, called the isolation effect, leads to inconsistent preferences when the same choice is presented in different forms. An alternative theory of choice is developed, in which value is assigned to gains and losses rather than to final assets and in which probabilities are replaced by decision weights. The value function is normally concave for gains, commonly convex for losses, and is generally steeper for losses than for gains. Decision weights are generally lower than the corresponding probabilities, except in the range of low prob-abilities. Overweighting of low probabilities may contribute to the attractiveness of both insurance and gambling.","author":[{"dropping-particle":"","family":"Kahneman","given":"Daniel","non-dropping-particle":"","parse-names":false,"suffix":""},{"dropping-particle":"","family":"Tversky","given":"Amos","non-dropping-particle":"","parse-names":false,"suffix":""},{"dropping-particle":"","family":"Tversky '","given":"Amos","non-dropping-particle":"","parse-names":false,"suffix":""}],"container-title":"Source: Econometrica","id":"ITEM-1","issue":"2","issued":{"date-parts":[["1979"]]},"page":"263-292","title":"Prospect Theory: An Analysis of Decision under Risk E C O N OMETRICA I C I VOLUME 47 MARCH, 1979 NUMBER 2 PROSPECT THEORY: AN ANALYSIS OF DECISION UNDER RISK","type":"article-journal","volume":"47"},"uris":["http://www.mendeley.com/documents/?uuid=296e0b32-69a3-425b-876b-5a2dfa86b84c"]}],"mendeley":{"formattedCitation":"(Kahneman et al., 1979)","plainTextFormattedCitation":"(Kahneman et al., 1979)","previouslyFormattedCitation":"(Kahneman et al., 1979)"},"properties":{"noteIndex":0},"schema":"https://github.com/citation-style-language/schema/raw/master/csl-citation.json"}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(Kahneman et al., 1979</w:t>
      </w:r>
      <w:r w:rsidR="009B54DE">
        <w:rPr>
          <w:rFonts w:ascii="Arial" w:hAnsi="Arial" w:cs="Arial"/>
          <w:noProof/>
        </w:rPr>
        <w:t xml:space="preserve">; </w:t>
      </w:r>
      <w:r w:rsidR="009B54DE" w:rsidRPr="003D346B">
        <w:rPr>
          <w:rFonts w:ascii="Arial" w:hAnsi="Arial" w:cs="Arial"/>
          <w:noProof/>
        </w:rPr>
        <w:t>Munro &amp; Sugden, 2003</w:t>
      </w:r>
      <w:r w:rsidR="009B54DE">
        <w:rPr>
          <w:rFonts w:ascii="Arial" w:hAnsi="Arial" w:cs="Arial"/>
          <w:noProof/>
        </w:rPr>
        <w:t xml:space="preserve">; </w:t>
      </w:r>
      <w:r w:rsidR="009B54DE" w:rsidRPr="003D346B">
        <w:rPr>
          <w:rFonts w:ascii="Arial" w:hAnsi="Arial" w:cs="Arial"/>
          <w:noProof/>
        </w:rPr>
        <w:t>Rieger et al., 2015</w:t>
      </w:r>
      <w:r w:rsidRPr="003D346B">
        <w:rPr>
          <w:rFonts w:ascii="Arial" w:hAnsi="Arial" w:cs="Arial"/>
          <w:noProof/>
        </w:rPr>
        <w:t>)</w:t>
      </w:r>
      <w:r w:rsidRPr="003D346B">
        <w:rPr>
          <w:rFonts w:ascii="Arial" w:hAnsi="Arial" w:cs="Arial"/>
        </w:rPr>
        <w:fldChar w:fldCharType="end"/>
      </w:r>
      <w:r w:rsidRPr="003D346B">
        <w:rPr>
          <w:rFonts w:ascii="Arial" w:hAnsi="Arial" w:cs="Arial"/>
        </w:rPr>
        <w:t xml:space="preserve">which help explain why consumers perceive EV-related disadvantages (e.g., uncertain resale value, charging limitations, or high upfront costs) as more salient than potential long-term benefits like fuel savings or reduced emissions </w:t>
      </w:r>
      <w:r w:rsidRPr="003D346B">
        <w:rPr>
          <w:rFonts w:ascii="Arial" w:hAnsi="Arial" w:cs="Arial"/>
        </w:rPr>
        <w:fldChar w:fldCharType="begin" w:fldLock="1"/>
      </w:r>
      <w:r w:rsidRPr="003D346B">
        <w:rPr>
          <w:rFonts w:ascii="Arial" w:hAnsi="Arial" w:cs="Arial"/>
        </w:rPr>
        <w:instrText>ADDIN CSL_CITATION {"citationItems":[{"id":"ITEM-1","itemData":{"DOI":"10.1016/j.jretconser.2014.08.013","ISSN":"09696989","abstract":"This paper investigates prospect theory implications in used goods markets. In particular, it develops a hedonic price model that addresses the price structure of the used car market in the light of prospect theory. The proposed hedonic price model provides empirical evidence in support of prospect theory predictions for explaining used car prices after controlling for observed product differentiation. It is demonstrated that consumers are risk seeking when used car reliability is below the expected reference value and risk averse when used car reliability is above the expected reference value. The model also illustrates how car quality affects residual values and how buyers evaluate used cars.","author":[{"dropping-particle":"","family":"Prieto","given":"Marc","non-dropping-particle":"","parse-names":false,"suffix":""},{"dropping-particle":"","family":"Caemmerer","given":"Barbara","non-dropping-particle":"","parse-names":false,"suffix":""},{"dropping-particle":"","family":"Baltas","given":"George","non-dropping-particle":"","parse-names":false,"suffix":""}],"container-title":"Journal of Retailing and Consumer Services","id":"ITEM-1","issued":{"date-parts":[["2015"]]},"page":"206-212","publisher":"Elsevier","title":"Using a hedonic price model to test prospect theory assertions: The asymmetrical and nonlinear effect of reliability on used car prices","type":"article-journal","volume":"22"},"uris":["http://www.mendeley.com/documents/?uuid=d7811196-7151-4f61-a51b-c398fb3938f2"]}],"mendeley":{"formattedCitation":"(Prieto et al., 2015)","plainTextFormattedCitation":"(Prieto et al., 2015)","previouslyFormattedCitation":"(Prieto et al., 2015)"},"properties":{"noteIndex":0},"schema":"https://github.com/citation-style-language/schema/raw/master/csl-citation.json"}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w:t>
      </w:r>
      <w:r w:rsidR="009B54DE" w:rsidRPr="003D346B">
        <w:rPr>
          <w:rFonts w:ascii="Arial" w:hAnsi="Arial" w:cs="Arial"/>
          <w:noProof/>
        </w:rPr>
        <w:t>Marcon et al., 2015</w:t>
      </w:r>
      <w:r w:rsidR="009B54DE">
        <w:rPr>
          <w:rFonts w:ascii="Arial" w:hAnsi="Arial" w:cs="Arial"/>
          <w:noProof/>
        </w:rPr>
        <w:t xml:space="preserve">; </w:t>
      </w:r>
      <w:r w:rsidRPr="003D346B">
        <w:rPr>
          <w:rFonts w:ascii="Arial" w:hAnsi="Arial" w:cs="Arial"/>
          <w:noProof/>
        </w:rPr>
        <w:t>Prieto et al., 2015)</w:t>
      </w:r>
      <w:r w:rsidRPr="003D346B">
        <w:rPr>
          <w:rFonts w:ascii="Arial" w:hAnsi="Arial" w:cs="Arial"/>
        </w:rPr>
        <w:fldChar w:fldCharType="end"/>
      </w:r>
      <w:r w:rsidRPr="003D346B">
        <w:rPr>
          <w:rFonts w:ascii="Arial" w:hAnsi="Arial" w:cs="Arial"/>
        </w:rPr>
        <w:t>.</w:t>
      </w:r>
    </w:p>
    <w:p w14:paraId="7798C9F0" w14:textId="77096402" w:rsidR="006D7198" w:rsidRPr="003D346B" w:rsidRDefault="006D7198" w:rsidP="003D346B">
      <w:pPr>
        <w:jc w:val="both"/>
        <w:rPr>
          <w:rFonts w:ascii="Arial" w:hAnsi="Arial" w:cs="Arial"/>
        </w:rPr>
      </w:pPr>
      <w:r w:rsidRPr="003D346B">
        <w:rPr>
          <w:rFonts w:ascii="Arial" w:hAnsi="Arial" w:cs="Arial"/>
        </w:rPr>
        <w:t xml:space="preserve">Second, by synthesizing over 100 behavioral factors into seven overarching themes, the review provides a structured framework that organizes fragmented insights in the existing literature. This framework highlights how psychological resistance to EVs might extend beyond individual cognition to include broader systemic influences such as infrastructural constraints, policy gaps, and cultural norms </w:t>
      </w:r>
      <w:r w:rsidRPr="003D346B">
        <w:rPr>
          <w:rFonts w:ascii="Arial" w:hAnsi="Arial" w:cs="Arial"/>
        </w:rPr>
        <w:fldChar w:fldCharType="begin" w:fldLock="1"/>
      </w:r>
      <w:r w:rsidRPr="003D346B">
        <w:rPr>
          <w:rFonts w:ascii="Arial" w:hAnsi="Arial" w:cs="Arial"/>
        </w:rPr>
        <w:instrText>ADDIN CSL_CITATION {"citationItems":[{"id":"ITEM-1","itemData":{"abstract":"The transportation sector is a key carbon emitter, and e-mobility is becoming increasingly recognised around the globe to address climate change, biodiversity loss and societal challenges. In Sri L ...","author":[{"dropping-particle":"","family":"Bandaranayake","given":"Hasini","non-dropping-particle":"","parse-names":false,"suffix":""}],"id":"ITEM-1","issued":{"date-parts":[["2024"]]},"title":"What Hinders and Accelerates? A Study of Sustainable Electric Mobility Transitions in Sri Lanka","type":"article-journal"},"uris":["http://www.mendeley.com/documents/?uuid=018f3454-3961-4b88-a5b5-14cd76e917e3"]}],"mendeley":{"formattedCitation":"(Bandaranayake, 2024)","plainTextFormattedCitation":"(Bandaranayake, 2024)","previouslyFormattedCitation":"(Bandaranayake, 2024)"},"properties":{"noteIndex":0},"schema":"https://github.com/citation-style-language/schema/raw/master/csl-citation.json"}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(Bandaranayake, 2024)</w:t>
      </w:r>
      <w:r w:rsidRPr="003D346B">
        <w:rPr>
          <w:rFonts w:ascii="Arial" w:hAnsi="Arial" w:cs="Arial"/>
        </w:rPr>
        <w:fldChar w:fldCharType="end"/>
      </w:r>
      <w:r w:rsidRPr="003D346B">
        <w:rPr>
          <w:rFonts w:ascii="Arial" w:hAnsi="Arial" w:cs="Arial"/>
        </w:rPr>
        <w:t xml:space="preserve"> which are particularly relevant in developing markets.</w:t>
      </w:r>
    </w:p>
    <w:p w14:paraId="3B87F8B8" w14:textId="774BC111" w:rsidR="006D7198" w:rsidRPr="003D346B" w:rsidRDefault="006D7198" w:rsidP="003D346B">
      <w:pPr>
        <w:jc w:val="both"/>
        <w:rPr>
          <w:rFonts w:ascii="Arial" w:hAnsi="Arial" w:cs="Arial"/>
        </w:rPr>
      </w:pPr>
      <w:r w:rsidRPr="003D346B">
        <w:rPr>
          <w:rFonts w:ascii="Arial" w:hAnsi="Arial" w:cs="Arial"/>
        </w:rPr>
        <w:t xml:space="preserve">Third, the review indicates that SQB should not be viewed solely as an individual bias but as a phenomenon that can be reinforced by social dynamics and contextual conditions. In developing economies, factors such as herd behavior, limited access to reliable information, and inconsistent policy support may amplify perceptions of loss and uncertainty, thereby intensifying SQB </w:t>
      </w:r>
      <w:r w:rsidRPr="003D346B">
        <w:rPr>
          <w:rFonts w:ascii="Arial" w:hAnsi="Arial" w:cs="Arial"/>
        </w:rPr>
        <w:fldChar w:fldCharType="begin" w:fldLock="1"/>
      </w:r>
      <w:r w:rsidRPr="003D346B">
        <w:rPr>
          <w:rFonts w:ascii="Arial" w:hAnsi="Arial" w:cs="Arial"/>
        </w:rPr>
        <w:instrText>ADDIN CSL_CITATION {"citationItems":[{"id":"ITEM-1","itemData":{"DOI":"10.1016/J.TRA.2021.01.001","ISSN":"0965-8564","abstract":"Replacing combustion vehicles with electric vehicles has been promoted by the Chinese government as a viable policy to reduce fuel consumption and greenhouse gas emissions. The purpose of this study is to examine factors that influence Chinese taxi drivers’ adoption of electric vehicles for living. This study takes the Unified Theory of Acceptance and Use of Technology 2 (UTAUT2) as the theoretical framework and extends it to examine the influence of taxi drivers’ satisfaction over government's invectives on their adoption of electric vehicles for living (i.e., adoption intention and use behavior). A questionnaire-based survey was conducted in Shenzhen and Guangzhou from November 2018 to April 2019, and 725 valid samples were collected. The model has good explanatory power, and its predictive validity accounts for about 89% of the variance in adoption intention and 50% in use behavior. The statistical results supported that such constructs as Satisfaction with Incentive Policies, Performance Expectancy, Effort Expectancy, Facilitating Conditions, Hedonic Motivation, Price Value, and Habit, are influencing factors on taxi drivers’ intention of using electric vehicles (i.e., behavior intention). These constructs, together with Social Influence but excluding Habit, are also influential to the actual use of electric vehicles by taxi drivers for living (i.e., use behavior). This study expands the existing theoretical modeling for characterizing the adoption of electrical vehicles. The study suggests policy makers further investigate taxi driver's satisfaction with different incentive policies, and electric vehicle manufacturers focus on improving hedonic motivation for taxi drivers, e.g., providing test-drive experiences.","author":[{"dropping-particle":"","family":"Zhou","given":"Min","non-dropping-particle":"","parse-names":false,"suffix":""},{"dropping-particle":"","family":"Long","given":"Piao","non-dropping-particle":"","parse-names":false,"suffix":""},{"dropping-particle":"","family":"Kong","given":"Nan","non-dropping-particle":"","parse-names":false,"suffix":""},{"dropping-particle":"","family":"Zhao","given":"Lindu","non-dropping-particle":"","parse-names":false,"suffix":""},{"dropping-particle":"","family":"Jia","given":"Fu","non-dropping-particle":"","parse-names":false,"suffix":""},{"dropping-particle":"","family":"Campy","given":"Kathryn S.","non-dropping-particle":"","parse-names":false,"suffix":""}],"container-title":"Transportation Research Part A: Policy and Practice","id":"ITEM-1","issued":{"date-parts":[["2021","2","1"]]},"page":"134-152","publisher":"Pergamon","title":"Characterizing the motivational mechanism behind taxi driver’s adoption of electric vehicles for living: Insights from China","type":"article-journal","volume":"144"},"uris":["http://www.mendeley.com/documents/?uuid=648d1799-43a5-3db8-9a92-87f8fff74151"]}],"mendeley":{"formattedCitation":"(Zhou et al., 2021)","plainTextFormattedCitation":"(Zhou et al., 2021)","previouslyFormattedCitation":"(Zhou et al., 2021)"},"properties":{"noteIndex":0},"schema":"https://github.com/citation-style-language/schema/raw/master/csl-citation.json"}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w:t>
      </w:r>
      <w:r w:rsidR="009B54DE" w:rsidRPr="009B54DE">
        <w:rPr>
          <w:rFonts w:ascii="Arial" w:hAnsi="Arial" w:cs="Arial"/>
          <w:noProof/>
        </w:rPr>
        <w:t xml:space="preserve"> </w:t>
      </w:r>
      <w:r w:rsidR="009B54DE" w:rsidRPr="003D346B">
        <w:rPr>
          <w:rFonts w:ascii="Arial" w:hAnsi="Arial" w:cs="Arial"/>
          <w:noProof/>
        </w:rPr>
        <w:t>D. Wang, 2023</w:t>
      </w:r>
      <w:r w:rsidR="009B54DE">
        <w:rPr>
          <w:rFonts w:ascii="Arial" w:hAnsi="Arial" w:cs="Arial"/>
          <w:noProof/>
        </w:rPr>
        <w:t xml:space="preserve">; </w:t>
      </w:r>
      <w:r w:rsidR="009B54DE" w:rsidRPr="003D346B">
        <w:rPr>
          <w:rFonts w:ascii="Arial" w:hAnsi="Arial" w:cs="Arial"/>
          <w:noProof/>
        </w:rPr>
        <w:t>Yue et al., 2023</w:t>
      </w:r>
      <w:r w:rsidR="009B54DE">
        <w:rPr>
          <w:rFonts w:ascii="Arial" w:hAnsi="Arial" w:cs="Arial"/>
          <w:noProof/>
        </w:rPr>
        <w:t xml:space="preserve">; </w:t>
      </w:r>
      <w:r w:rsidRPr="003D346B">
        <w:rPr>
          <w:rFonts w:ascii="Arial" w:hAnsi="Arial" w:cs="Arial"/>
          <w:noProof/>
        </w:rPr>
        <w:t>Zhou et al., 2021)</w:t>
      </w:r>
      <w:r w:rsidRPr="003D346B">
        <w:rPr>
          <w:rFonts w:ascii="Arial" w:hAnsi="Arial" w:cs="Arial"/>
        </w:rPr>
        <w:fldChar w:fldCharType="end"/>
      </w:r>
      <w:r w:rsidRPr="003D346B">
        <w:rPr>
          <w:rFonts w:ascii="Arial" w:hAnsi="Arial" w:cs="Arial"/>
        </w:rPr>
        <w:t>.</w:t>
      </w:r>
    </w:p>
    <w:p w14:paraId="72D7F4B2" w14:textId="21F3D6FA" w:rsidR="006F3997" w:rsidRPr="003D346B" w:rsidRDefault="006D7198" w:rsidP="003D346B">
      <w:pPr>
        <w:pStyle w:val="Body"/>
        <w:spacing w:after="0"/>
        <w:rPr>
          <w:rFonts w:ascii="Arial" w:hAnsi="Arial" w:cs="Arial"/>
        </w:rPr>
      </w:pPr>
      <w:r w:rsidRPr="003D346B">
        <w:rPr>
          <w:rFonts w:ascii="Arial" w:hAnsi="Arial" w:cs="Arial"/>
        </w:rPr>
        <w:t xml:space="preserve">Finally, this study contributes by framing SQB as an underexplored but potentially critical barrier to EV adoption, complementing the dominant technological and economic perspectives </w:t>
      </w:r>
      <w:r w:rsidRPr="003D346B">
        <w:rPr>
          <w:rFonts w:ascii="Arial" w:hAnsi="Arial" w:cs="Arial"/>
        </w:rPr>
        <w:fldChar w:fldCharType="begin" w:fldLock="1"/>
      </w:r>
      <w:r w:rsidRPr="003D346B">
        <w:rPr>
          <w:rFonts w:ascii="Arial" w:hAnsi="Arial" w:cs="Arial"/>
        </w:rPr>
        <w:instrText>ADDIN CSL_CITATION {"citationItems":[{"id":"ITEM-1","itemData":{"DOI":"10.3390/en15249409","ISSN":"19961073","abstract":"The dependence of road transport on fossil fuels and its contribution to greenhouse gas (GHG) and pollutant emissions are main concerns leading to the need for shifting toward alternative energy sources and, namely, electromobility. The current paper aims to identify the key determinants affecting the consumer adoption of electric vehicles (EVs), focusing on private passenger cars. Toward this purpose, a systematic review of recent international literature is conducted in order to identify motivators and barriers, which are then categorized following the PESTLE (Political–Economic–Social–Technological–Legal–Environmental) approach. Based on the review results, main policy implications and recommendations are discussed. A main conclusion is that the recent literature highlights a wide array of determinants, without converging as to which ones are the most influential regarding EV adoption by consumers. Another conclusion is that the environmental aspects are less important for consumers than anticipated, despite the concerns about climate change and renewable energy transition.","author":[{"dropping-particle":"","family":"Anastasiadou","given":"Konstantina","non-dropping-particle":"","parse-names":false,"suffix":""},{"dropping-particle":"","family":"Gavanas","given":"Nikolaos","non-dropping-particle":"","parse-names":false,"suffix":""}],"container-title":"Energies","id":"ITEM-1","issue":"24","issued":{"date-parts":[["2022"]]},"title":"State-of-the-Art Review of the Key Factors Affecting Electric Vehicle Adoption by Consumers","type":"article-journal","volume":"15"},"uris":["http://www.mendeley.com/documents/?uuid=20c9bce3-2889-4723-b2f1-6083720c1f09"]}],"mendeley":{"formattedCitation":"(Anastasiadou &amp; Gavanas, 2022)","plainTextFormattedCitation":"(Anastasiadou &amp; Gavanas, 2022)","previouslyFormattedCitation":"(Anastasiadou &amp; Gavanas, 2022)"},"properties":{"noteIndex":0},"schema":"https://github.com/citation-style-language/schema/raw/master/csl-citation.json"}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(Anastasiadou &amp; Gavanas, 2022</w:t>
      </w:r>
      <w:r w:rsidR="009B54DE">
        <w:rPr>
          <w:rFonts w:ascii="Arial" w:hAnsi="Arial" w:cs="Arial"/>
          <w:noProof/>
        </w:rPr>
        <w:t xml:space="preserve">; </w:t>
      </w:r>
      <w:r w:rsidR="009B54DE" w:rsidRPr="003D346B">
        <w:rPr>
          <w:rFonts w:ascii="Arial" w:hAnsi="Arial" w:cs="Arial"/>
        </w:rPr>
        <w:t>Egbue &amp; Long, 2012</w:t>
      </w:r>
      <w:r w:rsidRPr="003D346B">
        <w:rPr>
          <w:rFonts w:ascii="Arial" w:hAnsi="Arial" w:cs="Arial"/>
          <w:noProof/>
        </w:rPr>
        <w:t>)</w:t>
      </w:r>
      <w:r w:rsidRPr="003D346B">
        <w:rPr>
          <w:rFonts w:ascii="Arial" w:hAnsi="Arial" w:cs="Arial"/>
        </w:rPr>
        <w:fldChar w:fldCharType="end"/>
      </w:r>
      <w:r w:rsidRPr="003D346B">
        <w:rPr>
          <w:rFonts w:ascii="Arial" w:hAnsi="Arial" w:cs="Arial"/>
        </w:rPr>
        <w:t>. While the review does not provide empirical validation, it lays a theoretical foundation for future research to examine psychological resistance in greater depth and across diverse market contexts.</w:t>
      </w:r>
    </w:p>
    <w:p w14:paraId="179EB077" w14:textId="77777777" w:rsidR="006F3997" w:rsidRPr="003D346B" w:rsidRDefault="006F3997" w:rsidP="006F3997">
      <w:pPr>
        <w:pStyle w:val="Body"/>
        <w:spacing w:after="0"/>
        <w:rPr>
          <w:rFonts w:ascii="Arial" w:hAnsi="Arial" w:cs="Arial"/>
        </w:rPr>
      </w:pPr>
    </w:p>
    <w:p w14:paraId="352C195D" w14:textId="2DDA7CDC" w:rsidR="006D7198" w:rsidRPr="003D346B" w:rsidRDefault="006D7198" w:rsidP="006D7198">
      <w:pPr>
        <w:pStyle w:val="Body"/>
        <w:spacing w:after="0"/>
        <w:rPr>
          <w:rFonts w:ascii="Arial" w:hAnsi="Arial" w:cs="Arial"/>
          <w:b/>
          <w:sz w:val="22"/>
        </w:rPr>
      </w:pPr>
      <w:r w:rsidRPr="003D346B">
        <w:rPr>
          <w:rFonts w:ascii="Arial" w:hAnsi="Arial" w:cs="Arial"/>
          <w:b/>
          <w:caps/>
          <w:sz w:val="22"/>
        </w:rPr>
        <w:t xml:space="preserve">4.2 </w:t>
      </w:r>
      <w:r w:rsidRPr="003D346B">
        <w:rPr>
          <w:rFonts w:ascii="Arial" w:hAnsi="Arial" w:cs="Arial"/>
          <w:b/>
          <w:sz w:val="22"/>
        </w:rPr>
        <w:t>Practical Implications</w:t>
      </w:r>
    </w:p>
    <w:p w14:paraId="77D5CBE4" w14:textId="77777777" w:rsidR="006D7198" w:rsidRPr="003D346B" w:rsidRDefault="006D7198" w:rsidP="006D7198">
      <w:pPr>
        <w:pStyle w:val="Body"/>
        <w:spacing w:after="0"/>
        <w:rPr>
          <w:rFonts w:ascii="Arial" w:hAnsi="Arial" w:cs="Arial"/>
        </w:rPr>
      </w:pPr>
    </w:p>
    <w:p w14:paraId="0B7BBD71" w14:textId="26B80EB0" w:rsidR="006D7198" w:rsidRPr="003D346B" w:rsidRDefault="006D7198" w:rsidP="003D346B">
      <w:pPr>
        <w:jc w:val="both"/>
        <w:rPr>
          <w:rFonts w:ascii="Arial" w:hAnsi="Arial" w:cs="Arial"/>
        </w:rPr>
      </w:pPr>
      <w:r w:rsidRPr="003D346B">
        <w:rPr>
          <w:rFonts w:ascii="Arial" w:hAnsi="Arial" w:cs="Arial"/>
        </w:rPr>
        <w:t xml:space="preserve">This review provides several practical insights for policymakers, automakers, and stakeholders to reduce Status Quo Bias (SQB) in electric vehicle (EV) adoption. First, communication should reframe EV benefits in terms of avoiding losses, as consumers respond more strongly to loss framing than gain framing </w:t>
      </w:r>
      <w:r w:rsidRPr="003D346B">
        <w:rPr>
          <w:rFonts w:ascii="Arial" w:hAnsi="Arial" w:cs="Arial"/>
        </w:rPr>
        <w:fldChar w:fldCharType="begin" w:fldLock="1"/>
      </w:r>
      <w:r w:rsidRPr="003D346B">
        <w:rPr>
          <w:rFonts w:ascii="Arial" w:hAnsi="Arial" w:cs="Arial"/>
        </w:rPr>
        <w:instrText>ADDIN CSL_CITATION {"citationItems":[{"id":"ITEM-1","itemData":{"DOI":"10.1016/j.jretconser.2014.08.013","ISSN":"09696989","abstract":"This paper investigates prospect theory implications in used goods markets. In particular, it develops a hedonic price model that addresses the price structure of the used car market in the light of prospect theory. The proposed hedonic price model provides empirical evidence in support of prospect theory predictions for explaining used car prices after controlling for observed product differentiation. It is demonstrated that consumers are risk seeking when used car reliability is below the expected reference value and risk averse when used car reliability is above the expected reference value. The model also illustrates how car quality affects residual values and how buyers evaluate used cars.","author":[{"dropping-particle":"","family":"Prieto","given":"Marc","non-dropping-particle":"","parse-names":false,"suffix":""},{"dropping-particle":"","family":"Caemmerer","given":"Barbara","non-dropping-particle":"","parse-names":false,"suffix":""},{"dropping-particle":"","family":"Baltas","given":"George","non-dropping-particle":"","parse-names":false,"suffix":""}],"container-title":"Journal of Retailing and Consumer Services","id":"ITEM-1","issued":{"date-parts":[["2015"]]},"page":"206-212","publisher":"Elsevier","title":"Using a hedonic price model to test prospect theory assertions: The asymmetrical and nonlinear effect of reliability on used car prices","type":"article-journal","volume":"22"},"uris":["http://www.mendeley.com/documents/?uuid=d7811196-7151-4f61-a51b-c398fb3938f2"]}],"mendeley":{"formattedCitation":"(Prieto et al., 2015)","plainTextFormattedCitation":"(Prieto et al., 2015)","previouslyFormattedCitation":"(Prieto et al., 2015)"},"properties":{"noteIndex":0},"schema":"https://github.com/citation-style-language/schema/raw/master/csl-citation.json"}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(Prieto et al., 2015)</w:t>
      </w:r>
      <w:r w:rsidRPr="003D346B">
        <w:rPr>
          <w:rFonts w:ascii="Arial" w:hAnsi="Arial" w:cs="Arial"/>
        </w:rPr>
        <w:fldChar w:fldCharType="end"/>
      </w:r>
      <w:r w:rsidRPr="003D346B">
        <w:rPr>
          <w:rFonts w:ascii="Arial" w:hAnsi="Arial" w:cs="Arial"/>
        </w:rPr>
        <w:t xml:space="preserve">. Second, uncertainty must be reduced through extended warranties, transparent resale policies, and clear charging cost calculators to address risk perceptions </w:t>
      </w:r>
      <w:r w:rsidRPr="003D346B">
        <w:rPr>
          <w:rFonts w:ascii="Arial" w:hAnsi="Arial" w:cs="Arial"/>
        </w:rPr>
        <w:fldChar w:fldCharType="begin" w:fldLock="1"/>
      </w:r>
      <w:r w:rsidRPr="003D346B">
        <w:rPr>
          <w:rFonts w:ascii="Arial" w:hAnsi="Arial" w:cs="Arial"/>
        </w:rPr>
        <w:instrText>ADDIN CSL_CITATION {"citationItems":[{"id":"ITEM-1","itemData":{"DOI":"10.1016/j.scitotenv.2015.04.110","ISSN":"18791026","PMID":"25965040","abstract":"Background: In environmental surveys, risk perception may be a source of bias when information on health outcomes is reported using questionnaires. Using the data from a survey carried out in the largest chipboard industrial district in Italy (Viadana, Mantova), we devised a score of health risk perception and described its determinants in an adult population. Methods: In 2006, 3697 parents of children were administered a questionnaire that included ratings on 7 environmental issues. Items dimensionality was studied by factor analysis. After testing equidistance across response options by homogeneity analysis, a risk perception score was devised by summing up item ratings. Results: Factor analysis identified one latent factor, which we interpreted as health risk perception, that explained 65.4% of the variance of five items retained after scaling. The scale (range 0-10, mean. ±. SD 9.3. ±. 1.9) had a good internal consistency (Cronbach's alpha 0.87). Most subjects (80.6%) expressed maximum risk perception (score = 10). Italian mothers showed significantly higher risk perception than foreign fathers. Risk perception was higher for parents of young children, and for older parents with a higher education, than for their counterparts. Actual distance to major roads was not associated with the score, while self-reported intense traffic and frequent air refreshing at home predicted higher risk perception. Conclusions: When investigating health effects of environmental hazards using questionnaires, care should be taken to reduce the possibility of awareness bias at the stage of study planning and data analysis. Including appropriate items in study questionnaires can be useful to derive a measure of health risk perception, which can help to identify confounding of association estimates by risk perception.","author":[{"dropping-particle":"","family":"Marcon","given":"Alessandro","non-dropping-particle":"","parse-names":false,"suffix":""},{"dropping-particle":"","family":"Nguyen","given":"Giang","non-dropping-particle":"","parse-names":false,"suffix":""},{"dropping-particle":"","family":"Rava","given":"Marta","non-dropping-particle":"","parse-names":false,"suffix":""},{"dropping-particle":"","family":"Braggion","given":"Marco","non-dropping-particle":"","parse-names":false,"suffix":""},{"dropping-particle":"","family":"Grassi","given":"Mario","non-dropping-particle":"","parse-names":false,"suffix":""},{"dropping-particle":"","family":"Zanolin","given":"Maria Elisabetta","non-dropping-particle":"","parse-names":false,"suffix":""}],"container-title":"Science of the Total Environment","id":"ITEM-1","issued":{"date-parts":[["2015"]]},"page":"270-278","publisher":"Elsevier B.V.","title":"A score for measuring health risk perception in environmental surveys","type":"article-journal","volume":"527-528"},"uris":["http://www.mendeley.com/documents/?uuid=04e88032-7859-455c-ab74-9b1f82607545"]}],"mendeley":{"formattedCitation":"(Marcon et al., 2015)","plainTextFormattedCitation":"(Marcon et al., 2015)","previouslyFormattedCitation":"(Marcon et al., 2015)"},"properties":{"noteIndex":0},"schema":"https://github.com/citation-style-language/schema/raw/master/csl-citation.json"}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(Marcon et al., 2015</w:t>
      </w:r>
      <w:r w:rsidR="00384C86">
        <w:rPr>
          <w:rFonts w:ascii="Arial" w:hAnsi="Arial" w:cs="Arial"/>
          <w:noProof/>
        </w:rPr>
        <w:t xml:space="preserve">; </w:t>
      </w:r>
      <w:r w:rsidR="00384C86" w:rsidRPr="003D346B">
        <w:rPr>
          <w:rFonts w:ascii="Arial" w:hAnsi="Arial" w:cs="Arial"/>
          <w:noProof/>
        </w:rPr>
        <w:t>S. Wang &amp; Zhao, 2019</w:t>
      </w:r>
      <w:r w:rsidRPr="003D346B">
        <w:rPr>
          <w:rFonts w:ascii="Arial" w:hAnsi="Arial" w:cs="Arial"/>
          <w:noProof/>
        </w:rPr>
        <w:t>)</w:t>
      </w:r>
      <w:r w:rsidRPr="003D346B">
        <w:rPr>
          <w:rFonts w:ascii="Arial" w:hAnsi="Arial" w:cs="Arial"/>
        </w:rPr>
        <w:fldChar w:fldCharType="end"/>
      </w:r>
      <w:r w:rsidRPr="003D346B">
        <w:rPr>
          <w:rFonts w:ascii="Arial" w:hAnsi="Arial" w:cs="Arial"/>
        </w:rPr>
        <w:t xml:space="preserve">. Third, incentive design should align with behavioral realities, using time-limited “loss-avoidance” subsidies to motivate adoption </w:t>
      </w:r>
      <w:r w:rsidRPr="003D346B">
        <w:rPr>
          <w:rFonts w:ascii="Arial" w:hAnsi="Arial" w:cs="Arial"/>
        </w:rPr>
        <w:fldChar w:fldCharType="begin" w:fldLock="1"/>
      </w:r>
      <w:r w:rsidRPr="003D346B">
        <w:rPr>
          <w:rFonts w:ascii="Arial" w:hAnsi="Arial" w:cs="Arial"/>
        </w:rPr>
        <w:instrText>ADDIN CSL_CITATION {"citationItems":[{"id":"ITEM-1","itemData":{"DOI":"10.1007/s40815-024-01967-x","ISSN":"21993211","abstract":"The growing demand for new energy vehicles (NEVs) highlights a significant gap in existing recommendation platforms, which often fail to adequately match consumer expectations with available products. While numerous reviews influence consumer behavior, current platforms lack automated systems to analyze this information for personalized suggestions. This study addresses the new energy vehicle recommendation platform (NEV-RP) as a two-sided matching decision process, focusing on improving the satisfaction degree of supply and demand. To fill this gap, we propose a two-stage two-sided matching framework that considers consumer herd behavior. This framework utilizes Probabilistic hesitant fuzzy sets (PHFSs) and prospect theory to reflect real-world conditions. Initially, we define a consumer dynamic expectation function informed by consumer herd behavior, applying PHFSs to represent expectation and evaluation data. Subsequently, we construct a profit and loss matrix to calculate the comprehensive prospect value across both stages. Weights for each matching stage are determined based on market characteristics. Ultimately, we formulate and solve an optimization model aimed at maximizing matching satisfaction and platform profit. The framework’s effectiveness is validated through a case study of a NEV-RP, demonstrating its practical implications for enhancing consumer purchasing experiences and boosting trading volumes.","author":[{"dropping-particle":"","family":"Zhang","given":"Lupeng","non-dropping-particle":"","parse-names":false,"suffix":""},{"dropping-particle":"","family":"Zhang","given":"Hong","non-dropping-particle":"","parse-names":false,"suffix":""}],"container-title":"International Journal of Fuzzy Systems","id":"ITEM-1","issued":{"date-parts":[["2025"]]},"publisher":"Springer Berlin Heidelberg","title":"A Two-Stage Method for Supply–Demand Stable Matching in New Energy Vehicles Considering Consumer Herd Behavior","type":"article-journal"},"uris":["http://www.mendeley.com/documents/?uuid=075217ee-aa53-4348-8418-e17c3b7a5346"]}],"mendeley":{"formattedCitation":"(Zhang &amp; Zhang, 2025)","plainTextFormattedCitation":"(Zhang &amp; Zhang, 2025)","previouslyFormattedCitation":"(Zhang &amp; Zhang, 2025)"},"properties":{"noteIndex":0},"schema":"https://github.com/citation-style-language/schema/raw/master/csl-citation.json"}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(Zhang &amp; Zhang, 2025)</w:t>
      </w:r>
      <w:r w:rsidRPr="003D346B">
        <w:rPr>
          <w:rFonts w:ascii="Arial" w:hAnsi="Arial" w:cs="Arial"/>
        </w:rPr>
        <w:fldChar w:fldCharType="end"/>
      </w:r>
      <w:r w:rsidRPr="003D346B">
        <w:rPr>
          <w:rFonts w:ascii="Arial" w:hAnsi="Arial" w:cs="Arial"/>
        </w:rPr>
        <w:t xml:space="preserve">. Fourth, habitual resistance can be disrupted by trial programs, shared EV schemes, and “try-before-you-buy” initiatives </w:t>
      </w:r>
      <w:r w:rsidRPr="003D346B">
        <w:rPr>
          <w:rFonts w:ascii="Arial" w:hAnsi="Arial" w:cs="Arial"/>
        </w:rPr>
        <w:fldChar w:fldCharType="begin" w:fldLock="1"/>
      </w:r>
      <w:r w:rsidRPr="003D346B">
        <w:rPr>
          <w:rFonts w:ascii="Arial" w:hAnsi="Arial" w:cs="Arial"/>
        </w:rPr>
        <w:instrText>ADDIN CSL_CITATION {"citationItems":[{"id":"ITEM-1","itemData":{"DOI":"10.1007/BF00055564","ISSN":"08955646","abstract":"Most real decisions, unlike those of economics texts, have a status quo alternative-that is, doing nothing or maintaining one's current or previous decision. A series of decision-making experiments shows that individuals disproportionately stick with the status quo. Data on the selections of health plans and retirement programs by faculty members reveal that the status quo bias is substantial in important real decisions. Economics, psychology, and decision theory provide possible explanations for this bias. Applications are discussed ranging from marketing techniques, to industrial organization, to the advance of science. © 1988 Kluwer Academic Publishers.","author":[{"dropping-particle":"","family":"Samuelson","given":"William","non-dropping-particle":"","parse-names":false,"suffix":""},{"dropping-particle":"","family":"Zeckhauser","given":"Richard","non-dropping-particle":"","parse-names":false,"suffix":""}],"container-title":"Journal of Risk and Uncertainty","id":"ITEM-1","issue":"1","issued":{"date-parts":[["1988"]]},"page":"7-59","title":"Status quo bias in decision making","type":"article-journal","volume":"1"},"uris":["http://www.mendeley.com/documents/?uuid=583d276b-7f2a-4f38-9604-f9fc64de0d64"]}],"mendeley":{"formattedCitation":"(Samuelson &amp; Zeckhauser, 1988)","plainTextFormattedCitation":"(Samuelson &amp; Zeckhauser, 1988)","previouslyFormattedCitation":"(Samuelson &amp; Zeckhauser, 1988)"},"properties":{"noteIndex":0},"schema":"https://github.com/citation-style-language/schema/raw/master/csl-citation.json"}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(Samuelson &amp; Zeckhauser, 1988)</w:t>
      </w:r>
      <w:r w:rsidRPr="003D346B">
        <w:rPr>
          <w:rFonts w:ascii="Arial" w:hAnsi="Arial" w:cs="Arial"/>
        </w:rPr>
        <w:fldChar w:fldCharType="end"/>
      </w:r>
      <w:r w:rsidRPr="003D346B">
        <w:rPr>
          <w:rFonts w:ascii="Arial" w:hAnsi="Arial" w:cs="Arial"/>
        </w:rPr>
        <w:t xml:space="preserve">. Fifth, social influence should be leveraged through peer ambassadors, EV owner networks, and community adoption programs </w:t>
      </w:r>
      <w:r w:rsidRPr="003D346B">
        <w:rPr>
          <w:rFonts w:ascii="Arial" w:hAnsi="Arial" w:cs="Arial"/>
        </w:rPr>
        <w:fldChar w:fldCharType="begin" w:fldLock="1"/>
      </w:r>
      <w:r w:rsidRPr="003D346B">
        <w:rPr>
          <w:rFonts w:ascii="Arial" w:hAnsi="Arial" w:cs="Arial"/>
        </w:rPr>
        <w:instrText>ADDIN CSL_CITATION {"citationItems":[{"id":"ITEM-1","itemData":{"DOI":"10.1016/J.TRA.2021.01.001","ISSN":"0965-8564","abstract":"Replacing combustion vehicles with electric vehicles has been promoted by the Chinese government as a viable policy to reduce fuel consumption and greenhouse gas emissions. The purpose of this study is to examine factors that influence Chinese taxi drivers’ adoption of electric vehicles for living. This study takes the Unified Theory of Acceptance and Use of Technology 2 (UTAUT2) as the theoretical framework and extends it to examine the influence of taxi drivers’ satisfaction over government's invectives on their adoption of electric vehicles for living (i.e., adoption intention and use behavior). A questionnaire-based survey was conducted in Shenzhen and Guangzhou from November 2018 to April 2019, and 725 valid samples were collected. The model has good explanatory power, and its predictive validity accounts for about 89% of the variance in adoption intention and 50% in use behavior. The statistical results supported that such constructs as Satisfaction with Incentive Policies, Performance Expectancy, Effort Expectancy, Facilitating Conditions, Hedonic Motivation, Price Value, and Habit, are influencing factors on taxi drivers’ intention of using electric vehicles (i.e., behavior intention). These constructs, together with Social Influence but excluding Habit, are also influential to the actual use of electric vehicles by taxi drivers for living (i.e., use behavior). This study expands the existing theoretical modeling for characterizing the adoption of electrical vehicles. The study suggests policy makers further investigate taxi driver's satisfaction with different incentive policies, and electric vehicle manufacturers focus on improving hedonic motivation for taxi drivers, e.g., providing test-drive experiences.","author":[{"dropping-particle":"","family":"Zhou","given":"Min","non-dropping-particle":"","parse-names":false,"suffix":""},{"dropping-particle":"","family":"Long","given":"Piao","non-dropping-particle":"","parse-names":false,"suffix":""},{"dropping-particle":"","family":"Kong","given":"Nan","non-dropping-particle":"","parse-names":false,"suffix":""},{"dropping-particle":"","family":"Zhao","given":"Lindu","non-dropping-particle":"","parse-names":false,"suffix":""},{"dropping-particle":"","family":"Jia","given":"Fu","non-dropping-particle":"","parse-names":false,"suffix":""},{"dropping-particle":"","family":"Campy","given":"Kathryn S.","non-dropping-particle":"","parse-names":false,"suffix":""}],"container-title":"Transportation Research Part A: Policy and Practice","id":"ITEM-1","issued":{"date-parts":[["2021","2","1"]]},"page":"134-152","publisher":"Pergamon","title":"Characterizing the motivational mechanism behind taxi driver’s adoption of electric vehicles for living: Insights from China","type":"article-journal","volume":"144"},"uris":["http://www.mendeley.com/documents/?uuid=648d1799-43a5-3db8-9a92-87f8fff74151"]}],"mendeley":{"formattedCitation":"(Zhou et al., 2021)","plainTextFormattedCitation":"(Zhou et al., 2021)","previouslyFormattedCitation":"(Zhou et al., 2021)"},"properties":{"noteIndex":0},"schema":"https://github.com/citation-style-language/schema/raw/master/csl-citation.json"}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w:t>
      </w:r>
      <w:r w:rsidR="007D1012" w:rsidRPr="003D346B">
        <w:rPr>
          <w:rFonts w:ascii="Arial" w:hAnsi="Arial" w:cs="Arial"/>
          <w:noProof/>
        </w:rPr>
        <w:t>Yue et al., 2023</w:t>
      </w:r>
      <w:r w:rsidR="007D1012">
        <w:rPr>
          <w:rFonts w:ascii="Arial" w:hAnsi="Arial" w:cs="Arial"/>
          <w:noProof/>
        </w:rPr>
        <w:t xml:space="preserve">; </w:t>
      </w:r>
      <w:r w:rsidRPr="003D346B">
        <w:rPr>
          <w:rFonts w:ascii="Arial" w:hAnsi="Arial" w:cs="Arial"/>
          <w:noProof/>
        </w:rPr>
        <w:t>Zhou et al., 2021)</w:t>
      </w:r>
      <w:r w:rsidRPr="003D346B">
        <w:rPr>
          <w:rFonts w:ascii="Arial" w:hAnsi="Arial" w:cs="Arial"/>
        </w:rPr>
        <w:fldChar w:fldCharType="end"/>
      </w:r>
      <w:r w:rsidRPr="003D346B">
        <w:rPr>
          <w:rFonts w:ascii="Arial" w:hAnsi="Arial" w:cs="Arial"/>
        </w:rPr>
        <w:t xml:space="preserve">. Sixth, infrastructure and policy consistency must be ensured to avoid reinforcing SQB </w:t>
      </w:r>
      <w:r w:rsidRPr="003D346B">
        <w:rPr>
          <w:rFonts w:ascii="Arial" w:hAnsi="Arial" w:cs="Arial"/>
        </w:rPr>
        <w:fldChar w:fldCharType="begin" w:fldLock="1"/>
      </w:r>
      <w:r w:rsidRPr="003D346B">
        <w:rPr>
          <w:rFonts w:ascii="Arial" w:hAnsi="Arial" w:cs="Arial"/>
        </w:rPr>
        <w:instrText>ADDIN CSL_CITATION {"citationItems":[{"id":"ITEM-1","itemData":{"abstract":"The transportation sector is a key carbon emitter, and e-mobility is becoming increasingly recognised around the globe to address climate change, biodiversity loss and societal challenges. In Sri L ...","author":[{"dropping-particle":"","family":"Bandaranayake","given":"Hasini","non-dropping-particle":"","parse-names":false,"suffix":""}],"id":"ITEM-1","issued":{"date-parts":[["2024"]]},"title":"What Hinders and Accelerates? A Study of Sustainable Electric Mobility Transitions in Sri Lanka","type":"article-journal"},"uris":["http://www.mendeley.com/documents/?uuid=018f3454-3961-4b88-a5b5-14cd76e917e3"]}],"mendeley":{"formattedCitation":"(Bandaranayake, 2024)","plainTextFormattedCitation":"(Bandaranayake, 2024)","previouslyFormattedCitation":"(Bandaranayake, 2024)"},"properties":{"noteIndex":0},"schema":"https://github.com/citation-style-language/schema/raw/master/csl-citation.json"}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(Bandaranayake, 2024)</w:t>
      </w:r>
      <w:r w:rsidRPr="003D346B">
        <w:rPr>
          <w:rFonts w:ascii="Arial" w:hAnsi="Arial" w:cs="Arial"/>
        </w:rPr>
        <w:fldChar w:fldCharType="end"/>
      </w:r>
      <w:r w:rsidRPr="003D346B">
        <w:rPr>
          <w:rFonts w:ascii="Arial" w:hAnsi="Arial" w:cs="Arial"/>
        </w:rPr>
        <w:t xml:space="preserve">. Finally, decision-making should be simplified with cost calculators and transparent comparisons </w:t>
      </w:r>
      <w:r w:rsidRPr="003D346B">
        <w:rPr>
          <w:rFonts w:ascii="Arial" w:hAnsi="Arial" w:cs="Arial"/>
        </w:rPr>
        <w:fldChar w:fldCharType="begin" w:fldLock="1"/>
      </w:r>
      <w:r w:rsidRPr="003D346B">
        <w:rPr>
          <w:rFonts w:ascii="Arial" w:hAnsi="Arial" w:cs="Arial"/>
        </w:rPr>
        <w:instrText>ADDIN CSL_CITATION {"citationItems":[{"id":"ITEM-1","itemData":{"ISBN":"9781292402727","abstract":"Jim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family.","author":[{"dropping-particle":"","family":"Saunders;Lewis, P; Thornhill","given":"A.","non-dropping-particle":"","parse-names":false,"suffix":""}],"container-title":"Pearson.","id":"ITEM-1","issued":{"date-parts":[["2023"]]},"number-of-pages":"860","title":"Research methods for business students (9th ed.)","type":"book"},"uris":["http://www.mendeley.com/documents/?uuid=beaf11bb-db6a-46ef-b1b1-d47b5ee89164"]}],"mendeley":{"formattedCitation":"(Saunders;Lewis, P; Thornhill, 2023)","plainTextFormattedCitation":"(Saunders;Lewis, P; Thornhill, 2023)"},"properties":{"noteIndex":0},"schema":"https://github.com/citation-style-language/schema/raw/master/csl-citation.json"}</w:instrText>
      </w:r>
      <w:r w:rsidRPr="003D346B">
        <w:rPr>
          <w:rFonts w:ascii="Arial" w:hAnsi="Arial" w:cs="Arial"/>
        </w:rPr>
        <w:fldChar w:fldCharType="separate"/>
      </w:r>
      <w:r w:rsidRPr="003D346B">
        <w:rPr>
          <w:rFonts w:ascii="Arial" w:hAnsi="Arial" w:cs="Arial"/>
          <w:noProof/>
        </w:rPr>
        <w:t>(Saunders</w:t>
      </w:r>
      <w:r w:rsidR="007D1012">
        <w:rPr>
          <w:rFonts w:ascii="Arial" w:hAnsi="Arial" w:cs="Arial"/>
          <w:noProof/>
        </w:rPr>
        <w:t xml:space="preserve">, </w:t>
      </w:r>
      <w:r w:rsidRPr="003D346B">
        <w:rPr>
          <w:rFonts w:ascii="Arial" w:hAnsi="Arial" w:cs="Arial"/>
          <w:noProof/>
        </w:rPr>
        <w:t>Lewis,</w:t>
      </w:r>
      <w:r w:rsidR="007D1012">
        <w:rPr>
          <w:rFonts w:ascii="Arial" w:hAnsi="Arial" w:cs="Arial"/>
          <w:noProof/>
        </w:rPr>
        <w:t xml:space="preserve"> </w:t>
      </w:r>
      <w:r w:rsidRPr="003D346B">
        <w:rPr>
          <w:rFonts w:ascii="Arial" w:hAnsi="Arial" w:cs="Arial"/>
          <w:noProof/>
        </w:rPr>
        <w:t>Thornhill, 2023)</w:t>
      </w:r>
      <w:r w:rsidRPr="003D346B">
        <w:rPr>
          <w:rFonts w:ascii="Arial" w:hAnsi="Arial" w:cs="Arial"/>
        </w:rPr>
        <w:fldChar w:fldCharType="end"/>
      </w:r>
      <w:r w:rsidRPr="003D346B">
        <w:rPr>
          <w:rFonts w:ascii="Arial" w:hAnsi="Arial" w:cs="Arial"/>
        </w:rPr>
        <w:t>. Together, these measures address psychological resistance and create favorable conditions for sustainable EV adoption.</w:t>
      </w:r>
    </w:p>
    <w:p w14:paraId="1685F83D" w14:textId="251F423D" w:rsidR="006F3997" w:rsidRPr="003D346B" w:rsidRDefault="006F3997" w:rsidP="006D7198">
      <w:pPr>
        <w:pStyle w:val="Body"/>
        <w:tabs>
          <w:tab w:val="left" w:pos="1524"/>
        </w:tabs>
        <w:spacing w:after="0"/>
        <w:rPr>
          <w:rFonts w:ascii="Arial" w:hAnsi="Arial" w:cs="Arial"/>
        </w:rPr>
      </w:pPr>
    </w:p>
    <w:p w14:paraId="4DF54690" w14:textId="21779AE8" w:rsidR="006D7198" w:rsidRPr="003D346B" w:rsidRDefault="006D7198" w:rsidP="006D7198">
      <w:pPr>
        <w:pStyle w:val="Body"/>
        <w:spacing w:after="0"/>
        <w:rPr>
          <w:rFonts w:ascii="Arial" w:hAnsi="Arial" w:cs="Arial"/>
          <w:b/>
          <w:sz w:val="22"/>
        </w:rPr>
      </w:pPr>
      <w:r w:rsidRPr="003D346B">
        <w:rPr>
          <w:rFonts w:ascii="Arial" w:hAnsi="Arial" w:cs="Arial"/>
          <w:b/>
          <w:caps/>
          <w:sz w:val="22"/>
        </w:rPr>
        <w:t xml:space="preserve">4.3 </w:t>
      </w:r>
      <w:r w:rsidRPr="003D346B">
        <w:rPr>
          <w:rFonts w:ascii="Arial" w:hAnsi="Arial" w:cs="Arial"/>
          <w:b/>
          <w:sz w:val="22"/>
        </w:rPr>
        <w:t>Limitations and Suggestion for Future Research</w:t>
      </w:r>
    </w:p>
    <w:p w14:paraId="55A0D1E3" w14:textId="77777777" w:rsidR="006D7198" w:rsidRPr="003D346B" w:rsidRDefault="006D7198" w:rsidP="006D7198">
      <w:pPr>
        <w:pStyle w:val="Body"/>
        <w:spacing w:after="0"/>
        <w:rPr>
          <w:rFonts w:ascii="Arial" w:hAnsi="Arial" w:cs="Arial"/>
        </w:rPr>
      </w:pPr>
    </w:p>
    <w:p w14:paraId="37AC8355" w14:textId="467B4FB7" w:rsidR="006F3997" w:rsidRPr="003D346B" w:rsidRDefault="006D7198" w:rsidP="006D7198">
      <w:pPr>
        <w:pStyle w:val="Body"/>
        <w:spacing w:after="0"/>
        <w:rPr>
          <w:rFonts w:ascii="Arial" w:hAnsi="Arial" w:cs="Arial"/>
        </w:rPr>
      </w:pPr>
      <w:r w:rsidRPr="003D346B">
        <w:rPr>
          <w:rFonts w:ascii="Arial" w:hAnsi="Arial" w:cs="Arial"/>
        </w:rPr>
        <w:t xml:space="preserve">This study, while offering novel insights, has several limitations that should be acknowledged. First, the systematic review is limited to English-language, peer-reviewed journal articles, which may exclude relevant findings from non-English or gray literature, particularly from developing economies where EV adoption challenges differ substantially. Second, the analysis relies on secondary data rather than empirical testing, meaning the proposed framework has not yet been validated through direct consumer studies. Third, the reviewed </w:t>
      </w:r>
      <w:r w:rsidRPr="003D346B">
        <w:rPr>
          <w:rFonts w:ascii="Arial" w:hAnsi="Arial" w:cs="Arial"/>
        </w:rPr>
        <w:lastRenderedPageBreak/>
        <w:t>literature is dominated by studies from developed markets, creating a contextual bias that limits generalizability to regions with weaker infrastructure and policy support. Future research should therefore empirically test the identified antecedents of Status Quo Bias (SQB) through cross-cultural surveys, experiments, or longitudinal studies that capture evolving consumer perceptions. In particular, studies in developing contexts could reveal additional psychological and socio-economic barriers, offering a more comprehensive understanding of resistance to EV adoption and extending the applicability of Prospect Theory across diverse mobility landscapes.</w:t>
      </w:r>
    </w:p>
    <w:p w14:paraId="696BB47D" w14:textId="77777777" w:rsidR="006F3997" w:rsidRPr="003D346B" w:rsidRDefault="006F3997" w:rsidP="006F3997">
      <w:pPr>
        <w:pStyle w:val="Body"/>
        <w:spacing w:after="0"/>
        <w:rPr>
          <w:rFonts w:ascii="Arial" w:hAnsi="Arial" w:cs="Arial"/>
        </w:rPr>
      </w:pPr>
    </w:p>
    <w:p w14:paraId="67E03595" w14:textId="266B2401" w:rsidR="006D7198" w:rsidRPr="003D346B" w:rsidRDefault="006D7198" w:rsidP="006D7198">
      <w:pPr>
        <w:pStyle w:val="AbstHead"/>
        <w:spacing w:after="0"/>
        <w:jc w:val="both"/>
        <w:rPr>
          <w:rFonts w:ascii="Arial" w:hAnsi="Arial" w:cs="Arial"/>
        </w:rPr>
      </w:pPr>
      <w:r w:rsidRPr="003D346B">
        <w:rPr>
          <w:rFonts w:ascii="Arial" w:hAnsi="Arial" w:cs="Arial"/>
        </w:rPr>
        <w:t>4. conclusion</w:t>
      </w:r>
    </w:p>
    <w:p w14:paraId="1F749077" w14:textId="77777777" w:rsidR="006D7198" w:rsidRPr="003D346B" w:rsidRDefault="006D7198" w:rsidP="006D7198">
      <w:pPr>
        <w:pStyle w:val="Body"/>
        <w:spacing w:after="0"/>
        <w:rPr>
          <w:rFonts w:ascii="Arial" w:hAnsi="Arial" w:cs="Arial"/>
        </w:rPr>
      </w:pPr>
    </w:p>
    <w:p w14:paraId="2DBB7518" w14:textId="3FB5BC21" w:rsidR="00E12F1E" w:rsidRPr="003D346B" w:rsidRDefault="00E12F1E" w:rsidP="003D346B">
      <w:pPr>
        <w:jc w:val="both"/>
        <w:rPr>
          <w:rFonts w:ascii="Arial" w:hAnsi="Arial" w:cs="Arial"/>
        </w:rPr>
      </w:pPr>
      <w:r w:rsidRPr="003D346B">
        <w:rPr>
          <w:rFonts w:ascii="Arial" w:hAnsi="Arial" w:cs="Arial"/>
        </w:rPr>
        <w:t>This study aimed to systematically review and synthesize literature to identify antecedents of Status Quo Bias (SQB) in consumer resistance to electric vehicle (EV) adoption and explain them through Prospect Theory. A total of 37 peer-reviewed studies were analyzed, producing over 100 factors that were grouped into seven themes: cognitive biases and value perception, risk and uncertainty perceptions, framing and information effects, behavioral inertia and habitual resistance, social and contextual influences, policy and market design effects, and decision complexity and cognitive effort. The findings confirm the relevance of Prospect Theory, showing that loss aversion, reference dependence, and probability distortion shape EV evaluations. SQB is revealed as both an individual bias and a socially reinforced phenomenon influenced by cultural norms and policies. Practically, the study highlights the need for strategies beyond cost and infrastructure, emphasizing psychological roots of resistance, social influence, consistent policies, and simplified decision-making. Limitations include reliance on English peer-reviewed sources and dominance of developed-market studies. Future research should test the framework empirically, mainly in developing contexts, using interdisciplinary approaches.</w:t>
      </w:r>
    </w:p>
    <w:p w14:paraId="389869B3" w14:textId="77777777" w:rsidR="006F3997" w:rsidRPr="003D346B" w:rsidRDefault="006F3997" w:rsidP="006F3997">
      <w:pPr>
        <w:pStyle w:val="Body"/>
        <w:spacing w:after="0"/>
        <w:rPr>
          <w:rFonts w:ascii="Arial" w:hAnsi="Arial" w:cs="Arial"/>
        </w:rPr>
      </w:pPr>
    </w:p>
    <w:p w14:paraId="5B9228C0" w14:textId="77777777" w:rsidR="00860000" w:rsidRPr="003D346B" w:rsidRDefault="00860000" w:rsidP="00441B6F">
      <w:pPr>
        <w:pStyle w:val="ReferHead"/>
        <w:spacing w:after="0"/>
        <w:jc w:val="both"/>
        <w:rPr>
          <w:rFonts w:ascii="Arial" w:hAnsi="Arial" w:cs="Arial"/>
        </w:rPr>
      </w:pPr>
    </w:p>
    <w:p w14:paraId="113228CB" w14:textId="77777777" w:rsidR="00B01FCD" w:rsidRPr="003D346B" w:rsidRDefault="00B01FCD" w:rsidP="00441B6F">
      <w:pPr>
        <w:pStyle w:val="ReferHead"/>
        <w:spacing w:after="0"/>
        <w:jc w:val="both"/>
        <w:rPr>
          <w:rFonts w:ascii="Arial" w:hAnsi="Arial" w:cs="Arial"/>
        </w:rPr>
      </w:pPr>
      <w:r w:rsidRPr="003D346B">
        <w:rPr>
          <w:rFonts w:ascii="Arial" w:hAnsi="Arial" w:cs="Arial"/>
        </w:rPr>
        <w:t>References</w:t>
      </w:r>
    </w:p>
    <w:p w14:paraId="4C539B75" w14:textId="77777777" w:rsidR="00790ADA" w:rsidRPr="003D346B" w:rsidRDefault="00790ADA" w:rsidP="00441B6F">
      <w:pPr>
        <w:pStyle w:val="ReferHead"/>
        <w:spacing w:after="0"/>
        <w:jc w:val="both"/>
        <w:rPr>
          <w:rFonts w:ascii="Arial" w:hAnsi="Arial" w:cs="Arial"/>
        </w:rPr>
      </w:pPr>
    </w:p>
    <w:p w14:paraId="74FA8815" w14:textId="671A9E8B" w:rsidR="008450DC" w:rsidRPr="008450DC" w:rsidRDefault="008450DC" w:rsidP="008450DC">
      <w:pPr>
        <w:pStyle w:val="Body"/>
        <w:spacing w:after="0"/>
        <w:rPr>
          <w:rFonts w:ascii="Arial" w:hAnsi="Arial" w:cs="Arial"/>
        </w:rPr>
      </w:pPr>
      <w:r w:rsidRPr="008450DC">
        <w:rPr>
          <w:rFonts w:ascii="Arial" w:hAnsi="Arial" w:cs="Arial"/>
        </w:rPr>
        <w:t>Zhou, M., et al. (2021). Characterizing the motivational mechanism behind taxi drivers’ adoption of electric vehicles for living: Insights from China. Transportation Research Part A, 144, 134–152.</w:t>
      </w:r>
      <w:r w:rsidR="00E8326A" w:rsidRPr="00E8326A">
        <w:t xml:space="preserve"> </w:t>
      </w:r>
      <w:hyperlink r:id="rId15" w:history="1">
        <w:r w:rsidR="00E8326A" w:rsidRPr="002B30F6">
          <w:rPr>
            <w:rStyle w:val="Hyperlink"/>
            <w:rFonts w:ascii="Arial" w:hAnsi="Arial" w:cs="Arial"/>
          </w:rPr>
          <w:t>https://doi.org/10.1016/j.tra.2021.01.001</w:t>
        </w:r>
      </w:hyperlink>
      <w:r w:rsidR="00E8326A">
        <w:rPr>
          <w:rFonts w:ascii="Arial" w:hAnsi="Arial" w:cs="Arial"/>
        </w:rPr>
        <w:t xml:space="preserve"> </w:t>
      </w:r>
    </w:p>
    <w:p w14:paraId="4A4385AA" w14:textId="77777777" w:rsidR="008450DC" w:rsidRPr="008450DC" w:rsidRDefault="008450DC" w:rsidP="008450DC">
      <w:pPr>
        <w:pStyle w:val="Body"/>
        <w:spacing w:after="0"/>
        <w:rPr>
          <w:rFonts w:ascii="Arial" w:hAnsi="Arial" w:cs="Arial"/>
        </w:rPr>
      </w:pPr>
    </w:p>
    <w:p w14:paraId="1B6BA44D" w14:textId="3747B73E" w:rsidR="008450DC" w:rsidRPr="008450DC" w:rsidRDefault="008450DC" w:rsidP="008450DC">
      <w:pPr>
        <w:pStyle w:val="Body"/>
        <w:spacing w:after="0"/>
        <w:rPr>
          <w:rFonts w:ascii="Arial" w:hAnsi="Arial" w:cs="Arial"/>
        </w:rPr>
      </w:pPr>
      <w:r w:rsidRPr="008450DC">
        <w:rPr>
          <w:rFonts w:ascii="Arial" w:hAnsi="Arial" w:cs="Arial"/>
        </w:rPr>
        <w:t>European Commission. (2022). EU deal to end sale of new CO</w:t>
      </w:r>
      <w:r w:rsidRPr="008450DC">
        <w:rPr>
          <w:rFonts w:ascii="Cambria Math" w:hAnsi="Cambria Math" w:cs="Cambria Math"/>
        </w:rPr>
        <w:t>₂</w:t>
      </w:r>
      <w:r w:rsidRPr="008450DC">
        <w:rPr>
          <w:rFonts w:ascii="Arial" w:hAnsi="Arial" w:cs="Arial"/>
        </w:rPr>
        <w:t xml:space="preserve"> emitting cars by 2035. Press Release.</w:t>
      </w:r>
      <w:r w:rsidR="00E8326A" w:rsidRPr="00E8326A">
        <w:t xml:space="preserve"> </w:t>
      </w:r>
      <w:hyperlink r:id="rId16" w:history="1">
        <w:r w:rsidR="00E8326A" w:rsidRPr="002B30F6">
          <w:rPr>
            <w:rStyle w:val="Hyperlink"/>
            <w:rFonts w:ascii="Arial" w:hAnsi="Arial" w:cs="Arial"/>
          </w:rPr>
          <w:t>https://ec.europa.eu/commission/presscorner/detail/en/IP_22_6462</w:t>
        </w:r>
      </w:hyperlink>
      <w:r w:rsidR="00E8326A">
        <w:rPr>
          <w:rFonts w:ascii="Arial" w:hAnsi="Arial" w:cs="Arial"/>
        </w:rPr>
        <w:t xml:space="preserve"> </w:t>
      </w:r>
    </w:p>
    <w:p w14:paraId="0B8AD3C6" w14:textId="77777777" w:rsidR="008450DC" w:rsidRPr="008450DC" w:rsidRDefault="008450DC" w:rsidP="008450DC">
      <w:pPr>
        <w:pStyle w:val="Body"/>
        <w:spacing w:after="0"/>
        <w:rPr>
          <w:rFonts w:ascii="Arial" w:hAnsi="Arial" w:cs="Arial"/>
        </w:rPr>
      </w:pPr>
    </w:p>
    <w:p w14:paraId="67EB1670" w14:textId="77777777" w:rsidR="008450DC" w:rsidRPr="008450DC" w:rsidRDefault="008450DC" w:rsidP="008450DC">
      <w:pPr>
        <w:pStyle w:val="Body"/>
        <w:spacing w:after="0"/>
        <w:rPr>
          <w:rFonts w:ascii="Arial" w:hAnsi="Arial" w:cs="Arial"/>
        </w:rPr>
      </w:pPr>
      <w:r w:rsidRPr="008450DC">
        <w:rPr>
          <w:rFonts w:ascii="Arial" w:hAnsi="Arial" w:cs="Arial"/>
        </w:rPr>
        <w:t>European Parliament. (2018). Reducing carbon emissions: EU targets and policies.</w:t>
      </w:r>
    </w:p>
    <w:p w14:paraId="40C8B9C7" w14:textId="2DFB7E45" w:rsidR="008450DC" w:rsidRPr="008450DC" w:rsidRDefault="006A063D" w:rsidP="008450DC">
      <w:pPr>
        <w:pStyle w:val="Body"/>
        <w:spacing w:after="0"/>
        <w:rPr>
          <w:rFonts w:ascii="Arial" w:hAnsi="Arial" w:cs="Arial"/>
        </w:rPr>
      </w:pPr>
      <w:hyperlink r:id="rId17" w:history="1">
        <w:r w:rsidR="00E8326A" w:rsidRPr="002B30F6">
          <w:rPr>
            <w:rStyle w:val="Hyperlink"/>
            <w:rFonts w:ascii="Arial" w:hAnsi="Arial" w:cs="Arial"/>
          </w:rPr>
          <w:t>https://www.europarl.europa.eu/topics/en/article/20180305STO99003/reducing-carbon-emissions-eu-targets-and-policies</w:t>
        </w:r>
      </w:hyperlink>
      <w:r w:rsidR="00E8326A">
        <w:rPr>
          <w:rFonts w:ascii="Arial" w:hAnsi="Arial" w:cs="Arial"/>
        </w:rPr>
        <w:t xml:space="preserve"> </w:t>
      </w:r>
    </w:p>
    <w:p w14:paraId="6F8BE121" w14:textId="48536017" w:rsidR="008450DC" w:rsidRPr="008450DC" w:rsidRDefault="008450DC" w:rsidP="008450DC">
      <w:pPr>
        <w:pStyle w:val="Body"/>
        <w:spacing w:after="0"/>
        <w:rPr>
          <w:rFonts w:ascii="Arial" w:hAnsi="Arial" w:cs="Arial"/>
        </w:rPr>
      </w:pPr>
      <w:r w:rsidRPr="008450DC">
        <w:rPr>
          <w:rFonts w:ascii="Arial" w:hAnsi="Arial" w:cs="Arial"/>
        </w:rPr>
        <w:t>Verma, S., Dwivedi, G., &amp; Verma, P. (2022). Life cycle assessment of electric vehicles in comparison to combustion engine vehicles: A review. Materials Today: Proceedings, 49, 217–222.</w:t>
      </w:r>
      <w:r w:rsidR="00E8326A" w:rsidRPr="00E8326A">
        <w:t xml:space="preserve"> </w:t>
      </w:r>
      <w:hyperlink r:id="rId18" w:history="1">
        <w:r w:rsidR="00E8326A" w:rsidRPr="002B30F6">
          <w:rPr>
            <w:rStyle w:val="Hyperlink"/>
            <w:rFonts w:ascii="Arial" w:hAnsi="Arial" w:cs="Arial"/>
          </w:rPr>
          <w:t>https://doi.org/10.1016/j.matpr.2021.01.666</w:t>
        </w:r>
      </w:hyperlink>
      <w:r w:rsidR="00E8326A">
        <w:rPr>
          <w:rFonts w:ascii="Arial" w:hAnsi="Arial" w:cs="Arial"/>
        </w:rPr>
        <w:t xml:space="preserve"> </w:t>
      </w:r>
    </w:p>
    <w:p w14:paraId="6448A706" w14:textId="77777777" w:rsidR="008450DC" w:rsidRPr="008450DC" w:rsidRDefault="008450DC" w:rsidP="008450DC">
      <w:pPr>
        <w:pStyle w:val="Body"/>
        <w:spacing w:after="0"/>
        <w:rPr>
          <w:rFonts w:ascii="Arial" w:hAnsi="Arial" w:cs="Arial"/>
        </w:rPr>
      </w:pPr>
    </w:p>
    <w:p w14:paraId="523C6AB8" w14:textId="52FE0926" w:rsidR="008450DC" w:rsidRPr="008450DC" w:rsidRDefault="008450DC" w:rsidP="008450DC">
      <w:pPr>
        <w:pStyle w:val="Body"/>
        <w:spacing w:after="0"/>
        <w:rPr>
          <w:rFonts w:ascii="Arial" w:hAnsi="Arial" w:cs="Arial"/>
        </w:rPr>
      </w:pPr>
      <w:proofErr w:type="spellStart"/>
      <w:r w:rsidRPr="008450DC">
        <w:rPr>
          <w:rFonts w:ascii="Arial" w:hAnsi="Arial" w:cs="Arial"/>
        </w:rPr>
        <w:t>Heutel</w:t>
      </w:r>
      <w:proofErr w:type="spellEnd"/>
      <w:r w:rsidRPr="008450DC">
        <w:rPr>
          <w:rFonts w:ascii="Arial" w:hAnsi="Arial" w:cs="Arial"/>
        </w:rPr>
        <w:t>, G. (2019). Prospect theory and energy efficiency. Journal of Environmental Economics and Management, 96, 236–254.</w:t>
      </w:r>
      <w:r w:rsidR="00E8326A" w:rsidRPr="00E8326A">
        <w:t xml:space="preserve"> </w:t>
      </w:r>
      <w:hyperlink r:id="rId19" w:history="1">
        <w:r w:rsidR="00E8326A" w:rsidRPr="002B30F6">
          <w:rPr>
            <w:rStyle w:val="Hyperlink"/>
            <w:rFonts w:ascii="Arial" w:hAnsi="Arial" w:cs="Arial"/>
          </w:rPr>
          <w:t>https://doi.org/10.1016/j.jeem.2019.06.005</w:t>
        </w:r>
      </w:hyperlink>
      <w:r w:rsidR="00E8326A">
        <w:rPr>
          <w:rFonts w:ascii="Arial" w:hAnsi="Arial" w:cs="Arial"/>
        </w:rPr>
        <w:t xml:space="preserve"> </w:t>
      </w:r>
    </w:p>
    <w:p w14:paraId="72D6F101" w14:textId="77777777" w:rsidR="008450DC" w:rsidRPr="008450DC" w:rsidRDefault="008450DC" w:rsidP="008450DC">
      <w:pPr>
        <w:pStyle w:val="Body"/>
        <w:spacing w:after="0"/>
        <w:rPr>
          <w:rFonts w:ascii="Arial" w:hAnsi="Arial" w:cs="Arial"/>
        </w:rPr>
      </w:pPr>
    </w:p>
    <w:p w14:paraId="3AE89D3D" w14:textId="7A3C730E" w:rsidR="008450DC" w:rsidRPr="008450DC" w:rsidRDefault="008450DC" w:rsidP="008450DC">
      <w:pPr>
        <w:pStyle w:val="Body"/>
        <w:spacing w:after="0"/>
        <w:rPr>
          <w:rFonts w:ascii="Arial" w:hAnsi="Arial" w:cs="Arial"/>
        </w:rPr>
      </w:pPr>
      <w:r w:rsidRPr="008450DC">
        <w:rPr>
          <w:rFonts w:ascii="Arial" w:hAnsi="Arial" w:cs="Arial"/>
        </w:rPr>
        <w:t xml:space="preserve">Klein, M., &amp; </w:t>
      </w:r>
      <w:proofErr w:type="spellStart"/>
      <w:r w:rsidRPr="008450DC">
        <w:rPr>
          <w:rFonts w:ascii="Arial" w:hAnsi="Arial" w:cs="Arial"/>
        </w:rPr>
        <w:t>Deissenroth</w:t>
      </w:r>
      <w:proofErr w:type="spellEnd"/>
      <w:r w:rsidRPr="008450DC">
        <w:rPr>
          <w:rFonts w:ascii="Arial" w:hAnsi="Arial" w:cs="Arial"/>
        </w:rPr>
        <w:t>, M. (2017). When do households invest in solar photovoltaics? An application of prospect theory. Energy Policy, 109, 447–460.</w:t>
      </w:r>
      <w:r w:rsidR="00E8326A" w:rsidRPr="00E8326A">
        <w:t xml:space="preserve"> </w:t>
      </w:r>
      <w:hyperlink r:id="rId20" w:history="1">
        <w:r w:rsidR="00E8326A" w:rsidRPr="002B30F6">
          <w:rPr>
            <w:rStyle w:val="Hyperlink"/>
            <w:rFonts w:ascii="Arial" w:hAnsi="Arial" w:cs="Arial"/>
          </w:rPr>
          <w:t>https://doi.org/10.1016/j.enpol.2017.06.067</w:t>
        </w:r>
      </w:hyperlink>
      <w:r w:rsidR="00E8326A">
        <w:rPr>
          <w:rFonts w:ascii="Arial" w:hAnsi="Arial" w:cs="Arial"/>
        </w:rPr>
        <w:t xml:space="preserve"> </w:t>
      </w:r>
    </w:p>
    <w:p w14:paraId="08E4F9F7" w14:textId="77777777" w:rsidR="008450DC" w:rsidRPr="008450DC" w:rsidRDefault="008450DC" w:rsidP="008450DC">
      <w:pPr>
        <w:pStyle w:val="Body"/>
        <w:spacing w:after="0"/>
        <w:rPr>
          <w:rFonts w:ascii="Arial" w:hAnsi="Arial" w:cs="Arial"/>
        </w:rPr>
      </w:pPr>
    </w:p>
    <w:p w14:paraId="5356332C" w14:textId="1071735F" w:rsidR="008450DC" w:rsidRPr="008450DC" w:rsidRDefault="008450DC" w:rsidP="008450DC">
      <w:pPr>
        <w:pStyle w:val="Body"/>
        <w:spacing w:after="0"/>
        <w:rPr>
          <w:rFonts w:ascii="Arial" w:hAnsi="Arial" w:cs="Arial"/>
        </w:rPr>
      </w:pPr>
      <w:r w:rsidRPr="008450DC">
        <w:rPr>
          <w:rFonts w:ascii="Arial" w:hAnsi="Arial" w:cs="Arial"/>
        </w:rPr>
        <w:lastRenderedPageBreak/>
        <w:t>Shah, T., &amp; Shah, M. (2024). Electrifying the future: Understanding the consumer trends of adoption of electric vehicles in developing nations. Green Technologies and Sustainability, 2(3), 100101.</w:t>
      </w:r>
      <w:r w:rsidR="00E8326A" w:rsidRPr="00E8326A">
        <w:t xml:space="preserve"> </w:t>
      </w:r>
      <w:hyperlink r:id="rId21" w:history="1">
        <w:r w:rsidR="00E8326A" w:rsidRPr="002B30F6">
          <w:rPr>
            <w:rStyle w:val="Hyperlink"/>
            <w:rFonts w:ascii="Arial" w:hAnsi="Arial" w:cs="Arial"/>
          </w:rPr>
          <w:t>https://doi.org/10.1016/J.GRETS.2024.100101</w:t>
        </w:r>
      </w:hyperlink>
      <w:r w:rsidR="00E8326A">
        <w:rPr>
          <w:rFonts w:ascii="Arial" w:hAnsi="Arial" w:cs="Arial"/>
        </w:rPr>
        <w:t xml:space="preserve"> </w:t>
      </w:r>
    </w:p>
    <w:p w14:paraId="2CF612E6" w14:textId="77777777" w:rsidR="008450DC" w:rsidRPr="008450DC" w:rsidRDefault="008450DC" w:rsidP="008450DC">
      <w:pPr>
        <w:pStyle w:val="Body"/>
        <w:spacing w:after="0"/>
        <w:rPr>
          <w:rFonts w:ascii="Arial" w:hAnsi="Arial" w:cs="Arial"/>
        </w:rPr>
      </w:pPr>
    </w:p>
    <w:p w14:paraId="773FDB51" w14:textId="496FB002" w:rsidR="008450DC" w:rsidRPr="008450DC" w:rsidRDefault="008450DC" w:rsidP="008450DC">
      <w:pPr>
        <w:pStyle w:val="Body"/>
        <w:spacing w:after="0"/>
        <w:rPr>
          <w:rFonts w:ascii="Arial" w:hAnsi="Arial" w:cs="Arial"/>
        </w:rPr>
      </w:pPr>
      <w:r w:rsidRPr="008450DC">
        <w:rPr>
          <w:rFonts w:ascii="Arial" w:hAnsi="Arial" w:cs="Arial"/>
        </w:rPr>
        <w:t xml:space="preserve">Wang, Y., &amp; </w:t>
      </w:r>
      <w:proofErr w:type="spellStart"/>
      <w:r w:rsidRPr="008450DC">
        <w:rPr>
          <w:rFonts w:ascii="Arial" w:hAnsi="Arial" w:cs="Arial"/>
        </w:rPr>
        <w:t>Witlox</w:t>
      </w:r>
      <w:proofErr w:type="spellEnd"/>
      <w:r w:rsidRPr="008450DC">
        <w:rPr>
          <w:rFonts w:ascii="Arial" w:hAnsi="Arial" w:cs="Arial"/>
        </w:rPr>
        <w:t>, F. (2025). Global trends in electric vehicle adoption and the impact of environmental awareness, user attributes, and barriers. Energy Reports, 13, 1125–1137.</w:t>
      </w:r>
      <w:r w:rsidR="00E8326A" w:rsidRPr="00E8326A">
        <w:t xml:space="preserve"> </w:t>
      </w:r>
      <w:hyperlink r:id="rId22" w:history="1">
        <w:r w:rsidR="00E8326A" w:rsidRPr="002B30F6">
          <w:rPr>
            <w:rStyle w:val="Hyperlink"/>
            <w:rFonts w:ascii="Arial" w:hAnsi="Arial" w:cs="Arial"/>
          </w:rPr>
          <w:t>https://doi.org/10.1016/j.egyr.2024.12.054</w:t>
        </w:r>
      </w:hyperlink>
      <w:r w:rsidR="00E8326A">
        <w:rPr>
          <w:rFonts w:ascii="Arial" w:hAnsi="Arial" w:cs="Arial"/>
        </w:rPr>
        <w:t xml:space="preserve"> </w:t>
      </w:r>
    </w:p>
    <w:p w14:paraId="67CDA37E" w14:textId="77777777" w:rsidR="008450DC" w:rsidRPr="008450DC" w:rsidRDefault="008450DC" w:rsidP="008450DC">
      <w:pPr>
        <w:pStyle w:val="Body"/>
        <w:spacing w:after="0"/>
        <w:rPr>
          <w:rFonts w:ascii="Arial" w:hAnsi="Arial" w:cs="Arial"/>
        </w:rPr>
      </w:pPr>
    </w:p>
    <w:p w14:paraId="5705F65C" w14:textId="4F889823" w:rsidR="008450DC" w:rsidRPr="008450DC" w:rsidRDefault="008450DC" w:rsidP="008450DC">
      <w:pPr>
        <w:pStyle w:val="Body"/>
        <w:spacing w:after="0"/>
        <w:rPr>
          <w:rFonts w:ascii="Arial" w:hAnsi="Arial" w:cs="Arial"/>
        </w:rPr>
      </w:pPr>
      <w:proofErr w:type="spellStart"/>
      <w:r w:rsidRPr="008450DC">
        <w:rPr>
          <w:rFonts w:ascii="Arial" w:hAnsi="Arial" w:cs="Arial"/>
        </w:rPr>
        <w:t>Shamsuddoha</w:t>
      </w:r>
      <w:proofErr w:type="spellEnd"/>
      <w:r w:rsidRPr="008450DC">
        <w:rPr>
          <w:rFonts w:ascii="Arial" w:hAnsi="Arial" w:cs="Arial"/>
        </w:rPr>
        <w:t>, M., &amp; Nasir, T. (2025). The road ahead for hybrid or electric vehicles in developing countries: Market growth, infrastructure, and policy needs. World Electric Vehicle Journal, 16(3), 180.</w:t>
      </w:r>
      <w:r w:rsidR="00E8326A" w:rsidRPr="00E8326A">
        <w:t xml:space="preserve"> </w:t>
      </w:r>
      <w:hyperlink r:id="rId23" w:history="1">
        <w:r w:rsidR="00E8326A" w:rsidRPr="002B30F6">
          <w:rPr>
            <w:rStyle w:val="Hyperlink"/>
            <w:rFonts w:ascii="Arial" w:hAnsi="Arial" w:cs="Arial"/>
          </w:rPr>
          <w:t>https://doi.org/10.3390/wevj16030180</w:t>
        </w:r>
      </w:hyperlink>
      <w:r w:rsidR="00E8326A">
        <w:rPr>
          <w:rFonts w:ascii="Arial" w:hAnsi="Arial" w:cs="Arial"/>
        </w:rPr>
        <w:t xml:space="preserve"> </w:t>
      </w:r>
    </w:p>
    <w:p w14:paraId="1AC8FC3E" w14:textId="77777777" w:rsidR="008450DC" w:rsidRPr="008450DC" w:rsidRDefault="008450DC" w:rsidP="008450DC">
      <w:pPr>
        <w:pStyle w:val="Body"/>
        <w:spacing w:after="0"/>
        <w:rPr>
          <w:rFonts w:ascii="Arial" w:hAnsi="Arial" w:cs="Arial"/>
        </w:rPr>
      </w:pPr>
    </w:p>
    <w:p w14:paraId="2B81A1AE" w14:textId="4E642E85" w:rsidR="008450DC" w:rsidRPr="008450DC" w:rsidRDefault="008450DC" w:rsidP="008450DC">
      <w:pPr>
        <w:pStyle w:val="Body"/>
        <w:spacing w:after="0"/>
        <w:rPr>
          <w:rFonts w:ascii="Arial" w:hAnsi="Arial" w:cs="Arial"/>
        </w:rPr>
      </w:pPr>
      <w:r w:rsidRPr="008450DC">
        <w:rPr>
          <w:rFonts w:ascii="Arial" w:hAnsi="Arial" w:cs="Arial"/>
        </w:rPr>
        <w:t xml:space="preserve">Samuelson, W., &amp; </w:t>
      </w:r>
      <w:proofErr w:type="spellStart"/>
      <w:r w:rsidRPr="008450DC">
        <w:rPr>
          <w:rFonts w:ascii="Arial" w:hAnsi="Arial" w:cs="Arial"/>
        </w:rPr>
        <w:t>Zeckhauser</w:t>
      </w:r>
      <w:proofErr w:type="spellEnd"/>
      <w:r w:rsidRPr="008450DC">
        <w:rPr>
          <w:rFonts w:ascii="Arial" w:hAnsi="Arial" w:cs="Arial"/>
        </w:rPr>
        <w:t>, R. (1988). Status quo bias in decision making. Journal of Risk and Uncertainty, 1(1), 7–59.</w:t>
      </w:r>
      <w:r w:rsidR="00E8326A" w:rsidRPr="00E8326A">
        <w:t xml:space="preserve"> </w:t>
      </w:r>
      <w:hyperlink r:id="rId24" w:history="1">
        <w:r w:rsidR="00E8326A" w:rsidRPr="002B30F6">
          <w:rPr>
            <w:rStyle w:val="Hyperlink"/>
            <w:rFonts w:ascii="Arial" w:hAnsi="Arial" w:cs="Arial"/>
          </w:rPr>
          <w:t>https://doi.org/10.1007/BF00055564</w:t>
        </w:r>
      </w:hyperlink>
      <w:r w:rsidR="00E8326A">
        <w:rPr>
          <w:rFonts w:ascii="Arial" w:hAnsi="Arial" w:cs="Arial"/>
        </w:rPr>
        <w:t xml:space="preserve"> </w:t>
      </w:r>
    </w:p>
    <w:p w14:paraId="27244ACF" w14:textId="77777777" w:rsidR="008450DC" w:rsidRPr="008450DC" w:rsidRDefault="008450DC" w:rsidP="008450DC">
      <w:pPr>
        <w:pStyle w:val="Body"/>
        <w:spacing w:after="0"/>
        <w:rPr>
          <w:rFonts w:ascii="Arial" w:hAnsi="Arial" w:cs="Arial"/>
        </w:rPr>
      </w:pPr>
    </w:p>
    <w:p w14:paraId="36569C53" w14:textId="69728173" w:rsidR="008450DC" w:rsidRPr="008450DC" w:rsidRDefault="008450DC" w:rsidP="008450DC">
      <w:pPr>
        <w:pStyle w:val="Body"/>
        <w:spacing w:after="0"/>
        <w:rPr>
          <w:rFonts w:ascii="Arial" w:hAnsi="Arial" w:cs="Arial"/>
        </w:rPr>
      </w:pPr>
      <w:r w:rsidRPr="008450DC">
        <w:rPr>
          <w:rFonts w:ascii="Arial" w:hAnsi="Arial" w:cs="Arial"/>
        </w:rPr>
        <w:t xml:space="preserve">Kahneman, D., &amp; Tversky, A. (1979). Prospect theory: An analysis of decision under risk. </w:t>
      </w:r>
      <w:proofErr w:type="spellStart"/>
      <w:r w:rsidRPr="008450DC">
        <w:rPr>
          <w:rFonts w:ascii="Arial" w:hAnsi="Arial" w:cs="Arial"/>
        </w:rPr>
        <w:t>Econometrica</w:t>
      </w:r>
      <w:proofErr w:type="spellEnd"/>
      <w:r w:rsidRPr="008450DC">
        <w:rPr>
          <w:rFonts w:ascii="Arial" w:hAnsi="Arial" w:cs="Arial"/>
        </w:rPr>
        <w:t>, 47(2), 263–291.</w:t>
      </w:r>
      <w:r w:rsidR="00E8326A" w:rsidRPr="00E8326A">
        <w:t xml:space="preserve"> </w:t>
      </w:r>
      <w:hyperlink r:id="rId25" w:history="1">
        <w:r w:rsidR="00E8326A" w:rsidRPr="002B30F6">
          <w:rPr>
            <w:rStyle w:val="Hyperlink"/>
            <w:rFonts w:ascii="Arial" w:hAnsi="Arial" w:cs="Arial"/>
          </w:rPr>
          <w:t>https://doi.org/10.2307/1914185</w:t>
        </w:r>
      </w:hyperlink>
      <w:r w:rsidR="00E8326A">
        <w:rPr>
          <w:rFonts w:ascii="Arial" w:hAnsi="Arial" w:cs="Arial"/>
        </w:rPr>
        <w:t xml:space="preserve"> </w:t>
      </w:r>
    </w:p>
    <w:p w14:paraId="33B7EDAD" w14:textId="77777777" w:rsidR="008450DC" w:rsidRPr="008450DC" w:rsidRDefault="008450DC" w:rsidP="008450DC">
      <w:pPr>
        <w:pStyle w:val="Body"/>
        <w:spacing w:after="0"/>
        <w:rPr>
          <w:rFonts w:ascii="Arial" w:hAnsi="Arial" w:cs="Arial"/>
        </w:rPr>
      </w:pPr>
    </w:p>
    <w:p w14:paraId="3225D14D" w14:textId="6324E67F" w:rsidR="008450DC" w:rsidRPr="008450DC" w:rsidRDefault="008450DC" w:rsidP="008450DC">
      <w:pPr>
        <w:pStyle w:val="Body"/>
        <w:spacing w:after="0"/>
        <w:rPr>
          <w:rFonts w:ascii="Arial" w:hAnsi="Arial" w:cs="Arial"/>
        </w:rPr>
      </w:pPr>
      <w:r w:rsidRPr="008450DC">
        <w:rPr>
          <w:rFonts w:ascii="Arial" w:hAnsi="Arial" w:cs="Arial"/>
        </w:rPr>
        <w:t xml:space="preserve">Prieto, M., </w:t>
      </w:r>
      <w:proofErr w:type="spellStart"/>
      <w:r w:rsidRPr="008450DC">
        <w:rPr>
          <w:rFonts w:ascii="Arial" w:hAnsi="Arial" w:cs="Arial"/>
        </w:rPr>
        <w:t>Caemmerer</w:t>
      </w:r>
      <w:proofErr w:type="spellEnd"/>
      <w:r w:rsidRPr="008450DC">
        <w:rPr>
          <w:rFonts w:ascii="Arial" w:hAnsi="Arial" w:cs="Arial"/>
        </w:rPr>
        <w:t>, B., &amp; Baltas, G. (2015). Using a hedonic price model to test prospect theory assertions: The asymmetrical and nonlinear effect of reliability on used car prices. Journal of Retailing and Consumer Services, 22, 1–9.</w:t>
      </w:r>
      <w:r w:rsidR="00B55F2C" w:rsidRPr="00B55F2C">
        <w:t xml:space="preserve"> </w:t>
      </w:r>
      <w:hyperlink r:id="rId26" w:history="1">
        <w:r w:rsidR="00B55F2C" w:rsidRPr="002B30F6">
          <w:rPr>
            <w:rStyle w:val="Hyperlink"/>
            <w:rFonts w:ascii="Arial" w:hAnsi="Arial" w:cs="Arial"/>
          </w:rPr>
          <w:t>https://doi.org/10.1016/j.jretconser.2014.08.013</w:t>
        </w:r>
      </w:hyperlink>
      <w:r w:rsidR="00B55F2C">
        <w:rPr>
          <w:rFonts w:ascii="Arial" w:hAnsi="Arial" w:cs="Arial"/>
        </w:rPr>
        <w:t xml:space="preserve"> </w:t>
      </w:r>
    </w:p>
    <w:p w14:paraId="6FDB4D70" w14:textId="77777777" w:rsidR="008450DC" w:rsidRPr="008450DC" w:rsidRDefault="008450DC" w:rsidP="008450DC">
      <w:pPr>
        <w:pStyle w:val="Body"/>
        <w:spacing w:after="0"/>
        <w:rPr>
          <w:rFonts w:ascii="Arial" w:hAnsi="Arial" w:cs="Arial"/>
        </w:rPr>
      </w:pPr>
    </w:p>
    <w:p w14:paraId="4B36B30E" w14:textId="77777777" w:rsidR="008450DC" w:rsidRPr="008450DC" w:rsidRDefault="008450DC" w:rsidP="008450DC">
      <w:pPr>
        <w:pStyle w:val="Body"/>
        <w:spacing w:after="0"/>
        <w:rPr>
          <w:rFonts w:ascii="Arial" w:hAnsi="Arial" w:cs="Arial"/>
        </w:rPr>
      </w:pPr>
      <w:r w:rsidRPr="008450DC">
        <w:rPr>
          <w:rFonts w:ascii="Arial" w:hAnsi="Arial" w:cs="Arial"/>
        </w:rPr>
        <w:t>Saunders, M., Lewis, P., &amp; Thornhill, A. (2019). Research methods for business students (8th ed.). Harlow, UK: Pearson Education.</w:t>
      </w:r>
    </w:p>
    <w:p w14:paraId="0C7FF32F" w14:textId="615A4E3D" w:rsidR="008450DC" w:rsidRPr="008450DC" w:rsidRDefault="006A063D" w:rsidP="008450DC">
      <w:pPr>
        <w:pStyle w:val="Body"/>
        <w:spacing w:after="0"/>
        <w:rPr>
          <w:rFonts w:ascii="Arial" w:hAnsi="Arial" w:cs="Arial"/>
        </w:rPr>
      </w:pPr>
      <w:hyperlink r:id="rId27" w:history="1">
        <w:r w:rsidR="00B55F2C" w:rsidRPr="002B30F6">
          <w:rPr>
            <w:rStyle w:val="Hyperlink"/>
            <w:rFonts w:ascii="Arial" w:hAnsi="Arial" w:cs="Arial"/>
          </w:rPr>
          <w:t>https://www.pearson.com/uk/higher-education/products-and-services/products/saunders-research-methods-for-business-students-8-e.html</w:t>
        </w:r>
      </w:hyperlink>
      <w:r w:rsidR="00B55F2C">
        <w:rPr>
          <w:rFonts w:ascii="Arial" w:hAnsi="Arial" w:cs="Arial"/>
        </w:rPr>
        <w:t xml:space="preserve"> </w:t>
      </w:r>
    </w:p>
    <w:p w14:paraId="03889B95" w14:textId="1AC408B7" w:rsidR="008450DC" w:rsidRDefault="008450DC" w:rsidP="008450DC">
      <w:pPr>
        <w:pStyle w:val="Body"/>
        <w:spacing w:after="0"/>
        <w:rPr>
          <w:rFonts w:ascii="Arial" w:hAnsi="Arial" w:cs="Arial"/>
        </w:rPr>
      </w:pPr>
      <w:r w:rsidRPr="008450DC">
        <w:rPr>
          <w:rFonts w:ascii="Arial" w:hAnsi="Arial" w:cs="Arial"/>
        </w:rPr>
        <w:t>Bryman, A. (2016). Social research methods (5th ed.). Oxford, UK: Oxford University Press.</w:t>
      </w:r>
    </w:p>
    <w:p w14:paraId="6D8F1D75" w14:textId="3122F61E" w:rsidR="00B55F2C" w:rsidRDefault="006A063D" w:rsidP="008450DC">
      <w:pPr>
        <w:pStyle w:val="Body"/>
        <w:spacing w:after="0"/>
        <w:rPr>
          <w:rFonts w:ascii="Arial" w:hAnsi="Arial" w:cs="Arial"/>
        </w:rPr>
      </w:pPr>
      <w:hyperlink r:id="rId28" w:history="1">
        <w:r w:rsidR="00B55F2C" w:rsidRPr="002B30F6">
          <w:rPr>
            <w:rStyle w:val="Hyperlink"/>
            <w:rFonts w:ascii="Arial" w:hAnsi="Arial" w:cs="Arial"/>
          </w:rPr>
          <w:t>https://global.oup.com/academic/product/social-research-methods-9780199689453</w:t>
        </w:r>
      </w:hyperlink>
      <w:r w:rsidR="00B55F2C">
        <w:rPr>
          <w:rFonts w:ascii="Arial" w:hAnsi="Arial" w:cs="Arial"/>
        </w:rPr>
        <w:t xml:space="preserve"> </w:t>
      </w:r>
    </w:p>
    <w:p w14:paraId="1AE14CA2" w14:textId="77777777" w:rsidR="008F7BC9" w:rsidRDefault="008F7BC9" w:rsidP="008450DC">
      <w:pPr>
        <w:pStyle w:val="Body"/>
        <w:spacing w:after="0"/>
        <w:rPr>
          <w:rFonts w:ascii="Arial" w:hAnsi="Arial" w:cs="Arial"/>
        </w:rPr>
      </w:pPr>
    </w:p>
    <w:p w14:paraId="208CB1B4" w14:textId="4D59A05A" w:rsidR="00E72C7A" w:rsidRDefault="00E72C7A" w:rsidP="000C6567">
      <w:pPr>
        <w:pStyle w:val="Body"/>
        <w:spacing w:after="0"/>
        <w:rPr>
          <w:rFonts w:ascii="Arial" w:hAnsi="Arial" w:cs="Arial"/>
        </w:rPr>
      </w:pPr>
      <w:r w:rsidRPr="00E72C7A">
        <w:rPr>
          <w:rFonts w:ascii="Arial" w:hAnsi="Arial" w:cs="Arial"/>
        </w:rPr>
        <w:t xml:space="preserve">Chathuranga, S., Jayasinghe, S., </w:t>
      </w:r>
      <w:proofErr w:type="spellStart"/>
      <w:r w:rsidRPr="00E72C7A">
        <w:rPr>
          <w:rFonts w:ascii="Arial" w:hAnsi="Arial" w:cs="Arial"/>
        </w:rPr>
        <w:t>Antucheviciene</w:t>
      </w:r>
      <w:proofErr w:type="spellEnd"/>
      <w:r w:rsidRPr="00E72C7A">
        <w:rPr>
          <w:rFonts w:ascii="Arial" w:hAnsi="Arial" w:cs="Arial"/>
        </w:rPr>
        <w:t xml:space="preserve">, J., Wickramarachchi, R., Udayanga, N., &amp; Weerakkody, W. A. S. (2023). Practices driving the adoption of agile project management methodologies in the design stage of building construction projects. </w:t>
      </w:r>
      <w:r w:rsidRPr="00E72C7A">
        <w:rPr>
          <w:rFonts w:ascii="Arial" w:hAnsi="Arial" w:cs="Arial"/>
          <w:i/>
          <w:iCs/>
        </w:rPr>
        <w:t>Buildings</w:t>
      </w:r>
      <w:r w:rsidRPr="00E72C7A">
        <w:rPr>
          <w:rFonts w:ascii="Arial" w:hAnsi="Arial" w:cs="Arial"/>
        </w:rPr>
        <w:t xml:space="preserve">, 13(4), 1079. </w:t>
      </w:r>
      <w:r w:rsidR="000C6567" w:rsidRPr="000C6567">
        <w:rPr>
          <w:rFonts w:ascii="Arial" w:hAnsi="Arial" w:cs="Arial"/>
        </w:rPr>
        <w:t>https://doi.org/10.3390/buildings13041079</w:t>
      </w:r>
      <w:r w:rsidR="00B55F2C" w:rsidRPr="00B55F2C">
        <w:t xml:space="preserve"> </w:t>
      </w:r>
      <w:hyperlink r:id="rId29" w:history="1">
        <w:r w:rsidR="00B55F2C" w:rsidRPr="002B30F6">
          <w:rPr>
            <w:rStyle w:val="Hyperlink"/>
            <w:rFonts w:ascii="Arial" w:hAnsi="Arial" w:cs="Arial"/>
          </w:rPr>
          <w:t>https://doi.org/10.3390/buildings13041079</w:t>
        </w:r>
      </w:hyperlink>
      <w:r w:rsidR="00B55F2C">
        <w:rPr>
          <w:rFonts w:ascii="Arial" w:hAnsi="Arial" w:cs="Arial"/>
        </w:rPr>
        <w:t xml:space="preserve"> </w:t>
      </w:r>
    </w:p>
    <w:p w14:paraId="45B27CAE" w14:textId="77777777" w:rsidR="000C6567" w:rsidRPr="00E72C7A" w:rsidRDefault="000C6567" w:rsidP="000C6567">
      <w:pPr>
        <w:pStyle w:val="Body"/>
        <w:spacing w:after="0"/>
        <w:rPr>
          <w:rFonts w:ascii="Arial" w:hAnsi="Arial" w:cs="Arial"/>
        </w:rPr>
      </w:pPr>
    </w:p>
    <w:p w14:paraId="5D2BB2CE" w14:textId="38AD34BE" w:rsidR="00E72C7A" w:rsidRPr="00E72C7A" w:rsidRDefault="00E72C7A" w:rsidP="000C6567">
      <w:pPr>
        <w:pStyle w:val="Body"/>
        <w:spacing w:after="0"/>
        <w:rPr>
          <w:rFonts w:ascii="Arial" w:hAnsi="Arial" w:cs="Arial"/>
        </w:rPr>
      </w:pPr>
      <w:r w:rsidRPr="00E72C7A">
        <w:rPr>
          <w:rFonts w:ascii="Arial" w:hAnsi="Arial" w:cs="Arial"/>
        </w:rPr>
        <w:t xml:space="preserve">De Silva, N., </w:t>
      </w:r>
      <w:proofErr w:type="spellStart"/>
      <w:r w:rsidRPr="00E72C7A">
        <w:rPr>
          <w:rFonts w:ascii="Arial" w:hAnsi="Arial" w:cs="Arial"/>
        </w:rPr>
        <w:t>Wijayanayake</w:t>
      </w:r>
      <w:proofErr w:type="spellEnd"/>
      <w:r w:rsidRPr="00E72C7A">
        <w:rPr>
          <w:rFonts w:ascii="Arial" w:hAnsi="Arial" w:cs="Arial"/>
        </w:rPr>
        <w:t>, J., &amp; Jayasinghe, S. (2025). Critical factors influencing the maturity of business analytics of software and apparel industries in Sri Lanka. 2025</w:t>
      </w:r>
      <w:r w:rsidR="007B6FD4">
        <w:rPr>
          <w:rFonts w:ascii="Arial" w:hAnsi="Arial" w:cs="Arial"/>
        </w:rPr>
        <w:t xml:space="preserve"> </w:t>
      </w:r>
      <w:r w:rsidRPr="00E72C7A">
        <w:rPr>
          <w:rFonts w:ascii="Arial" w:hAnsi="Arial" w:cs="Arial"/>
        </w:rPr>
        <w:t xml:space="preserve">International Conference on Advanced Research in Computing, </w:t>
      </w:r>
      <w:hyperlink r:id="rId30" w:history="1">
        <w:r w:rsidR="00B55F2C" w:rsidRPr="002B30F6">
          <w:rPr>
            <w:rStyle w:val="Hyperlink"/>
            <w:rFonts w:ascii="Arial" w:hAnsi="Arial" w:cs="Arial"/>
            <w:lang w:val="en-GB"/>
          </w:rPr>
          <w:t>https://doi.org/10.1109/ICARC64760.2025.10963021</w:t>
        </w:r>
      </w:hyperlink>
      <w:r w:rsidR="00B55F2C">
        <w:rPr>
          <w:rFonts w:ascii="Arial" w:hAnsi="Arial" w:cs="Arial"/>
          <w:lang w:val="en-GB"/>
        </w:rPr>
        <w:t xml:space="preserve"> </w:t>
      </w:r>
    </w:p>
    <w:p w14:paraId="10AD64B2" w14:textId="77777777" w:rsidR="000C6567" w:rsidRDefault="000C6567" w:rsidP="000C6567">
      <w:pPr>
        <w:pStyle w:val="Body"/>
        <w:spacing w:after="0"/>
        <w:rPr>
          <w:rFonts w:ascii="Arial" w:hAnsi="Arial" w:cs="Arial"/>
        </w:rPr>
      </w:pPr>
    </w:p>
    <w:p w14:paraId="2F53758C" w14:textId="4B80051C" w:rsidR="00E72C7A" w:rsidRPr="00E72C7A" w:rsidRDefault="00E72C7A" w:rsidP="000C6567">
      <w:pPr>
        <w:pStyle w:val="Body"/>
        <w:spacing w:after="0"/>
        <w:rPr>
          <w:rFonts w:ascii="Arial" w:hAnsi="Arial" w:cs="Arial"/>
        </w:rPr>
      </w:pPr>
      <w:r w:rsidRPr="00E72C7A">
        <w:rPr>
          <w:rFonts w:ascii="Arial" w:hAnsi="Arial" w:cs="Arial"/>
        </w:rPr>
        <w:t xml:space="preserve">Dias, I., Wickramarachchi, R., &amp; Jayasinghe, S. (2025). Key success factors for adoption of CI/CD with agile project management - Systematic literature review. 2025 International Research Conference on Smart Computing and Systems Engineering, </w:t>
      </w:r>
      <w:hyperlink r:id="rId31" w:history="1">
        <w:r w:rsidR="00475FCF" w:rsidRPr="002B30F6">
          <w:rPr>
            <w:rStyle w:val="Hyperlink"/>
            <w:rFonts w:ascii="Arial" w:hAnsi="Arial" w:cs="Arial"/>
          </w:rPr>
          <w:t>https://doi.org/10.1109/SCSE65633.2025.11031019</w:t>
        </w:r>
      </w:hyperlink>
      <w:r w:rsidR="00475FCF">
        <w:rPr>
          <w:rFonts w:ascii="Arial" w:hAnsi="Arial" w:cs="Arial"/>
        </w:rPr>
        <w:t xml:space="preserve"> </w:t>
      </w:r>
    </w:p>
    <w:p w14:paraId="018797F0" w14:textId="77777777" w:rsidR="000C6567" w:rsidRDefault="000C6567" w:rsidP="000C6567">
      <w:pPr>
        <w:pStyle w:val="Body"/>
        <w:spacing w:after="0"/>
        <w:rPr>
          <w:rFonts w:ascii="Arial" w:hAnsi="Arial" w:cs="Arial"/>
        </w:rPr>
      </w:pPr>
    </w:p>
    <w:p w14:paraId="0A0E6584" w14:textId="263D909C" w:rsidR="00E72C7A" w:rsidRPr="00E72C7A" w:rsidRDefault="00E72C7A" w:rsidP="000C6567">
      <w:pPr>
        <w:pStyle w:val="Body"/>
        <w:spacing w:after="0"/>
        <w:rPr>
          <w:rFonts w:ascii="Arial" w:hAnsi="Arial" w:cs="Arial"/>
        </w:rPr>
      </w:pPr>
      <w:proofErr w:type="spellStart"/>
      <w:r w:rsidRPr="00E72C7A">
        <w:rPr>
          <w:rFonts w:ascii="Arial" w:hAnsi="Arial" w:cs="Arial"/>
        </w:rPr>
        <w:t>Dilhara</w:t>
      </w:r>
      <w:proofErr w:type="spellEnd"/>
      <w:r w:rsidRPr="00E72C7A">
        <w:rPr>
          <w:rFonts w:ascii="Arial" w:hAnsi="Arial" w:cs="Arial"/>
        </w:rPr>
        <w:t xml:space="preserve">, T., Jayasinghe, S., &amp; Fernando, I. (2024). Factors influencing the adoption of agile project management methodologies by engineering teams in the telecommunications industry. 2024 International Research Conference on Smart Computing and Systems Engineering, </w:t>
      </w:r>
      <w:hyperlink r:id="rId32" w:history="1">
        <w:r w:rsidR="00475FCF" w:rsidRPr="002B30F6">
          <w:rPr>
            <w:rStyle w:val="Hyperlink"/>
            <w:rFonts w:ascii="Arial" w:hAnsi="Arial" w:cs="Arial"/>
          </w:rPr>
          <w:t>https://doi.org/10.1109/SCSE61872.2024.10550785</w:t>
        </w:r>
      </w:hyperlink>
      <w:r w:rsidR="00475FCF">
        <w:rPr>
          <w:rFonts w:ascii="Arial" w:hAnsi="Arial" w:cs="Arial"/>
        </w:rPr>
        <w:t xml:space="preserve"> </w:t>
      </w:r>
    </w:p>
    <w:p w14:paraId="6C42419C" w14:textId="77777777" w:rsidR="000C6567" w:rsidRDefault="000C6567" w:rsidP="000C6567">
      <w:pPr>
        <w:pStyle w:val="Body"/>
        <w:spacing w:after="0"/>
        <w:rPr>
          <w:rFonts w:ascii="Arial" w:hAnsi="Arial" w:cs="Arial"/>
        </w:rPr>
      </w:pPr>
    </w:p>
    <w:p w14:paraId="7212C53B" w14:textId="6A5E0FE3" w:rsidR="000C6567" w:rsidRDefault="00E72C7A" w:rsidP="000C6567">
      <w:pPr>
        <w:pStyle w:val="Body"/>
        <w:spacing w:after="0"/>
        <w:rPr>
          <w:rFonts w:ascii="Arial" w:hAnsi="Arial" w:cs="Arial"/>
        </w:rPr>
      </w:pPr>
      <w:r w:rsidRPr="00E72C7A">
        <w:rPr>
          <w:rFonts w:ascii="Arial" w:hAnsi="Arial" w:cs="Arial"/>
        </w:rPr>
        <w:t xml:space="preserve">Fathima, F., Jayasinghe, S., </w:t>
      </w:r>
      <w:proofErr w:type="spellStart"/>
      <w:r w:rsidRPr="00E72C7A">
        <w:rPr>
          <w:rFonts w:ascii="Arial" w:hAnsi="Arial" w:cs="Arial"/>
        </w:rPr>
        <w:t>Prasadika</w:t>
      </w:r>
      <w:proofErr w:type="spellEnd"/>
      <w:r w:rsidRPr="00E72C7A">
        <w:rPr>
          <w:rFonts w:ascii="Arial" w:hAnsi="Arial" w:cs="Arial"/>
        </w:rPr>
        <w:t xml:space="preserve">, J., &amp; Wijerathna, S. (2024). Drivers of actual usage of building information modelling tools by civil engineering professionals in construction industry </w:t>
      </w:r>
      <w:r w:rsidRPr="00E72C7A">
        <w:rPr>
          <w:rFonts w:ascii="Arial" w:hAnsi="Arial" w:cs="Arial"/>
        </w:rPr>
        <w:lastRenderedPageBreak/>
        <w:t xml:space="preserve">of Sri Lanka. 2024 International Research Conference on Smart Computing and Systems Engineering, </w:t>
      </w:r>
      <w:hyperlink r:id="rId33" w:history="1">
        <w:r w:rsidR="00251B33" w:rsidRPr="002B30F6">
          <w:rPr>
            <w:rStyle w:val="Hyperlink"/>
            <w:rFonts w:ascii="Arial" w:hAnsi="Arial" w:cs="Arial"/>
          </w:rPr>
          <w:t>https://doi.org/10.1109/SCSE61872.2024.10550677</w:t>
        </w:r>
      </w:hyperlink>
      <w:r w:rsidR="00251B33">
        <w:rPr>
          <w:rFonts w:ascii="Arial" w:hAnsi="Arial" w:cs="Arial"/>
        </w:rPr>
        <w:t xml:space="preserve"> </w:t>
      </w:r>
    </w:p>
    <w:p w14:paraId="35946DA1" w14:textId="77777777" w:rsidR="00251B33" w:rsidRDefault="00251B33" w:rsidP="000C6567">
      <w:pPr>
        <w:pStyle w:val="Body"/>
        <w:spacing w:after="0"/>
        <w:rPr>
          <w:rFonts w:ascii="Arial" w:hAnsi="Arial" w:cs="Arial"/>
        </w:rPr>
      </w:pPr>
    </w:p>
    <w:p w14:paraId="7D7D74BB" w14:textId="43780E25" w:rsidR="00E72C7A" w:rsidRPr="00E72C7A" w:rsidRDefault="00E72C7A" w:rsidP="000C6567">
      <w:pPr>
        <w:pStyle w:val="Body"/>
        <w:spacing w:after="0"/>
        <w:rPr>
          <w:rFonts w:ascii="Arial" w:hAnsi="Arial" w:cs="Arial"/>
        </w:rPr>
      </w:pPr>
      <w:proofErr w:type="spellStart"/>
      <w:r w:rsidRPr="00E72C7A">
        <w:rPr>
          <w:rFonts w:ascii="Arial" w:hAnsi="Arial" w:cs="Arial"/>
        </w:rPr>
        <w:t>Galappaththi</w:t>
      </w:r>
      <w:proofErr w:type="spellEnd"/>
      <w:r w:rsidRPr="00E72C7A">
        <w:rPr>
          <w:rFonts w:ascii="Arial" w:hAnsi="Arial" w:cs="Arial"/>
        </w:rPr>
        <w:t xml:space="preserve">, D., Jayasinghe, S., &amp; Peiris, P. (2024). Antecedents of customer purchase intention of furniture from online stores with the assistance of augmented reality applications. 2024 International Research Conference on Smart Computing and Systems Engineering, </w:t>
      </w:r>
      <w:hyperlink r:id="rId34" w:history="1">
        <w:r w:rsidR="002A2588" w:rsidRPr="002B30F6">
          <w:rPr>
            <w:rStyle w:val="Hyperlink"/>
            <w:rFonts w:ascii="Arial" w:hAnsi="Arial" w:cs="Arial"/>
          </w:rPr>
          <w:t>http://doi.org/10.1109/SCSE61872.2024.10550849</w:t>
        </w:r>
      </w:hyperlink>
      <w:r w:rsidR="002A2588">
        <w:rPr>
          <w:rFonts w:ascii="Arial" w:hAnsi="Arial" w:cs="Arial"/>
        </w:rPr>
        <w:t xml:space="preserve"> </w:t>
      </w:r>
    </w:p>
    <w:p w14:paraId="68AEB55B" w14:textId="77777777" w:rsidR="000C6567" w:rsidRDefault="000C6567" w:rsidP="000C6567">
      <w:pPr>
        <w:pStyle w:val="Body"/>
        <w:spacing w:after="0"/>
        <w:rPr>
          <w:rFonts w:ascii="Arial" w:hAnsi="Arial" w:cs="Arial"/>
        </w:rPr>
      </w:pPr>
    </w:p>
    <w:p w14:paraId="42FE4715" w14:textId="0FE33EDE" w:rsidR="00E72C7A" w:rsidRPr="00E72C7A" w:rsidRDefault="00E72C7A" w:rsidP="000C6567">
      <w:pPr>
        <w:pStyle w:val="Body"/>
        <w:spacing w:after="0"/>
        <w:rPr>
          <w:rFonts w:ascii="Arial" w:hAnsi="Arial" w:cs="Arial"/>
        </w:rPr>
      </w:pPr>
      <w:r w:rsidRPr="00E72C7A">
        <w:rPr>
          <w:rFonts w:ascii="Arial" w:hAnsi="Arial" w:cs="Arial"/>
        </w:rPr>
        <w:t xml:space="preserve">Hensman, S., Jayasinghe, S., &amp; Fernando, I. (2024). Antecedents of driving customer purchase intention via ai based customer engagement strategies in the post pandemic era. 2024 International Research Conference on Smart Computing and Systems Engineering, </w:t>
      </w:r>
      <w:hyperlink r:id="rId35" w:history="1">
        <w:r w:rsidR="002A2588" w:rsidRPr="002B30F6">
          <w:rPr>
            <w:rStyle w:val="Hyperlink"/>
            <w:rFonts w:ascii="Arial" w:hAnsi="Arial" w:cs="Arial"/>
          </w:rPr>
          <w:t>http://doi.org/10.1109/SCSE61872.2024.10550604</w:t>
        </w:r>
      </w:hyperlink>
      <w:r w:rsidR="002A2588">
        <w:rPr>
          <w:rFonts w:ascii="Arial" w:hAnsi="Arial" w:cs="Arial"/>
        </w:rPr>
        <w:t xml:space="preserve"> </w:t>
      </w:r>
    </w:p>
    <w:p w14:paraId="1E83067B" w14:textId="77777777" w:rsidR="000C6567" w:rsidRDefault="000C6567" w:rsidP="000C6567">
      <w:pPr>
        <w:pStyle w:val="Body"/>
        <w:spacing w:after="0"/>
        <w:rPr>
          <w:rFonts w:ascii="Arial" w:hAnsi="Arial" w:cs="Arial"/>
        </w:rPr>
      </w:pPr>
    </w:p>
    <w:p w14:paraId="1B386205" w14:textId="6F067B85" w:rsidR="00E72C7A" w:rsidRPr="00E72C7A" w:rsidRDefault="00E72C7A" w:rsidP="000C6567">
      <w:pPr>
        <w:pStyle w:val="Body"/>
        <w:spacing w:after="0"/>
        <w:rPr>
          <w:rFonts w:ascii="Arial" w:hAnsi="Arial" w:cs="Arial"/>
        </w:rPr>
      </w:pPr>
      <w:r w:rsidRPr="00E72C7A">
        <w:rPr>
          <w:rFonts w:ascii="Arial" w:hAnsi="Arial" w:cs="Arial"/>
        </w:rPr>
        <w:t xml:space="preserve">Jayasinghe, S., Suraweera, T., &amp; Samarasinghe, D. (2023). Job seeker value proposition </w:t>
      </w:r>
      <w:proofErr w:type="spellStart"/>
      <w:r w:rsidRPr="00E72C7A">
        <w:rPr>
          <w:rFonts w:ascii="Arial" w:hAnsi="Arial" w:cs="Arial"/>
        </w:rPr>
        <w:t>conceptualised</w:t>
      </w:r>
      <w:proofErr w:type="spellEnd"/>
      <w:r w:rsidRPr="00E72C7A">
        <w:rPr>
          <w:rFonts w:ascii="Arial" w:hAnsi="Arial" w:cs="Arial"/>
        </w:rPr>
        <w:t xml:space="preserve"> from the perspective of the job choice theory. Sri Lanka Journal of Social Sciences, 45(2). </w:t>
      </w:r>
      <w:hyperlink r:id="rId36" w:history="1">
        <w:r w:rsidR="002A2588" w:rsidRPr="002B30F6">
          <w:rPr>
            <w:rStyle w:val="Hyperlink"/>
            <w:rFonts w:ascii="Arial" w:hAnsi="Arial" w:cs="Arial"/>
          </w:rPr>
          <w:t>https://doi.org/10.4038/sljss.v45i2.8341</w:t>
        </w:r>
      </w:hyperlink>
      <w:r w:rsidR="002A2588">
        <w:rPr>
          <w:rFonts w:ascii="Arial" w:hAnsi="Arial" w:cs="Arial"/>
        </w:rPr>
        <w:t xml:space="preserve"> </w:t>
      </w:r>
    </w:p>
    <w:p w14:paraId="4CC0F05D" w14:textId="77777777" w:rsidR="000C6567" w:rsidRDefault="000C6567" w:rsidP="000C6567">
      <w:pPr>
        <w:pStyle w:val="Body"/>
        <w:spacing w:after="0"/>
        <w:rPr>
          <w:rFonts w:ascii="Arial" w:hAnsi="Arial" w:cs="Arial"/>
        </w:rPr>
      </w:pPr>
    </w:p>
    <w:p w14:paraId="0EEA828C" w14:textId="594CF8B9" w:rsidR="00E72C7A" w:rsidRPr="00E72C7A" w:rsidRDefault="00E72C7A" w:rsidP="000C6567">
      <w:pPr>
        <w:pStyle w:val="Body"/>
        <w:spacing w:after="0"/>
        <w:rPr>
          <w:rFonts w:ascii="Arial" w:hAnsi="Arial" w:cs="Arial"/>
        </w:rPr>
      </w:pPr>
      <w:r w:rsidRPr="00E72C7A">
        <w:rPr>
          <w:rFonts w:ascii="Arial" w:hAnsi="Arial" w:cs="Arial"/>
        </w:rPr>
        <w:t xml:space="preserve">Ranasinghe, V., Jayasinghe, S., &amp; Peiris, P. (2024). Determinants of intention to use project management information system by agile project teams in the information technology industry in Sri Lanka: an extension of the classic technology acceptance model. 2024 4th International Conference on Advanced Research in Computing, </w:t>
      </w:r>
      <w:hyperlink r:id="rId37" w:history="1">
        <w:r w:rsidR="002A2588" w:rsidRPr="002B30F6">
          <w:rPr>
            <w:rStyle w:val="Hyperlink"/>
            <w:rFonts w:ascii="Arial" w:hAnsi="Arial" w:cs="Arial"/>
          </w:rPr>
          <w:t>http://doi.org/10.1109/ICARC61713.2024.10499786</w:t>
        </w:r>
      </w:hyperlink>
      <w:r w:rsidR="002A2588">
        <w:rPr>
          <w:rFonts w:ascii="Arial" w:hAnsi="Arial" w:cs="Arial"/>
        </w:rPr>
        <w:t xml:space="preserve"> </w:t>
      </w:r>
    </w:p>
    <w:p w14:paraId="5CB2A087" w14:textId="77777777" w:rsidR="000C6567" w:rsidRDefault="000C6567" w:rsidP="00E72C7A">
      <w:pPr>
        <w:pStyle w:val="Body"/>
        <w:spacing w:after="0"/>
        <w:rPr>
          <w:rFonts w:ascii="Arial" w:hAnsi="Arial" w:cs="Arial"/>
        </w:rPr>
      </w:pPr>
    </w:p>
    <w:p w14:paraId="426DC2C4" w14:textId="3C375788" w:rsidR="008F7BC9" w:rsidRPr="008450DC" w:rsidRDefault="00E72C7A" w:rsidP="00E72C7A">
      <w:pPr>
        <w:pStyle w:val="Body"/>
        <w:spacing w:after="0"/>
        <w:rPr>
          <w:rFonts w:ascii="Arial" w:hAnsi="Arial" w:cs="Arial"/>
        </w:rPr>
      </w:pPr>
      <w:r w:rsidRPr="00E72C7A">
        <w:rPr>
          <w:rFonts w:ascii="Arial" w:hAnsi="Arial" w:cs="Arial"/>
        </w:rPr>
        <w:t xml:space="preserve">Wijesinghe, E. P. S. D., Jayasinghe, S., </w:t>
      </w:r>
      <w:proofErr w:type="spellStart"/>
      <w:r w:rsidRPr="00E72C7A">
        <w:rPr>
          <w:rFonts w:ascii="Arial" w:hAnsi="Arial" w:cs="Arial"/>
        </w:rPr>
        <w:t>Prasadika</w:t>
      </w:r>
      <w:proofErr w:type="spellEnd"/>
      <w:r w:rsidRPr="00E72C7A">
        <w:rPr>
          <w:rFonts w:ascii="Arial" w:hAnsi="Arial" w:cs="Arial"/>
        </w:rPr>
        <w:t>, A. P. K. J., &amp; Wijerathna, S. K. (2024). A systematic review on the determinants of customer relationship quality in agile projects in the IT industry: A social exchange theory perspective. 2024 International Research Conference on Smart Computing and Systems Engineering,</w:t>
      </w:r>
      <w:r w:rsidR="00706B66" w:rsidRPr="00706B66">
        <w:rPr>
          <w:rFonts w:ascii="Arial" w:hAnsi="Arial" w:cs="Arial"/>
        </w:rPr>
        <w:t xml:space="preserve"> </w:t>
      </w:r>
      <w:hyperlink r:id="rId38" w:history="1">
        <w:r w:rsidR="002A2588" w:rsidRPr="002B30F6">
          <w:rPr>
            <w:rStyle w:val="Hyperlink"/>
            <w:rFonts w:ascii="Arial" w:hAnsi="Arial" w:cs="Arial"/>
          </w:rPr>
          <w:t>http://doi.org/10.1109/SCSE61872.2024.10550794</w:t>
        </w:r>
      </w:hyperlink>
      <w:r w:rsidR="002A2588">
        <w:rPr>
          <w:rFonts w:ascii="Arial" w:hAnsi="Arial" w:cs="Arial"/>
        </w:rPr>
        <w:t xml:space="preserve"> </w:t>
      </w:r>
    </w:p>
    <w:p w14:paraId="2AC551BC" w14:textId="77777777" w:rsidR="008450DC" w:rsidRPr="008450DC" w:rsidRDefault="008450DC" w:rsidP="008450DC">
      <w:pPr>
        <w:pStyle w:val="Body"/>
        <w:spacing w:after="0"/>
        <w:rPr>
          <w:rFonts w:ascii="Arial" w:hAnsi="Arial" w:cs="Arial"/>
        </w:rPr>
      </w:pPr>
    </w:p>
    <w:p w14:paraId="6EDD7262" w14:textId="5FBB6736" w:rsidR="008450DC" w:rsidRPr="008450DC" w:rsidRDefault="008450DC" w:rsidP="008450DC">
      <w:pPr>
        <w:pStyle w:val="Body"/>
        <w:spacing w:after="0"/>
        <w:rPr>
          <w:rFonts w:ascii="Arial" w:hAnsi="Arial" w:cs="Arial"/>
        </w:rPr>
      </w:pPr>
      <w:r w:rsidRPr="008450DC">
        <w:rPr>
          <w:rFonts w:ascii="Arial" w:hAnsi="Arial" w:cs="Arial"/>
        </w:rPr>
        <w:t xml:space="preserve">Munro, A., &amp; </w:t>
      </w:r>
      <w:proofErr w:type="spellStart"/>
      <w:r w:rsidRPr="008450DC">
        <w:rPr>
          <w:rFonts w:ascii="Arial" w:hAnsi="Arial" w:cs="Arial"/>
        </w:rPr>
        <w:t>Sugden</w:t>
      </w:r>
      <w:proofErr w:type="spellEnd"/>
      <w:r w:rsidRPr="008450DC">
        <w:rPr>
          <w:rFonts w:ascii="Arial" w:hAnsi="Arial" w:cs="Arial"/>
        </w:rPr>
        <w:t>, R. (2003). On the theory of reference-dependent preferences. Journal of Economic Behavior &amp; Organization, 50(4), 407–428.</w:t>
      </w:r>
      <w:r w:rsidR="002A2588" w:rsidRPr="002A2588">
        <w:t xml:space="preserve"> </w:t>
      </w:r>
      <w:hyperlink r:id="rId39" w:history="1">
        <w:r w:rsidR="002A2588" w:rsidRPr="002B30F6">
          <w:rPr>
            <w:rStyle w:val="Hyperlink"/>
            <w:rFonts w:ascii="Arial" w:hAnsi="Arial" w:cs="Arial"/>
          </w:rPr>
          <w:t>https://doi.org/10.1016/S0167-2681(02)00033-1</w:t>
        </w:r>
      </w:hyperlink>
      <w:r w:rsidR="002A2588">
        <w:rPr>
          <w:rFonts w:ascii="Arial" w:hAnsi="Arial" w:cs="Arial"/>
        </w:rPr>
        <w:t xml:space="preserve"> </w:t>
      </w:r>
    </w:p>
    <w:p w14:paraId="407A18AE" w14:textId="77777777" w:rsidR="008450DC" w:rsidRPr="008450DC" w:rsidRDefault="008450DC" w:rsidP="008450DC">
      <w:pPr>
        <w:pStyle w:val="Body"/>
        <w:spacing w:after="0"/>
        <w:rPr>
          <w:rFonts w:ascii="Arial" w:hAnsi="Arial" w:cs="Arial"/>
        </w:rPr>
      </w:pPr>
    </w:p>
    <w:p w14:paraId="2711A773" w14:textId="1456C878" w:rsidR="008450DC" w:rsidRPr="008450DC" w:rsidRDefault="008450DC" w:rsidP="008450DC">
      <w:pPr>
        <w:pStyle w:val="Body"/>
        <w:spacing w:after="0"/>
        <w:rPr>
          <w:rFonts w:ascii="Arial" w:hAnsi="Arial" w:cs="Arial"/>
        </w:rPr>
      </w:pPr>
      <w:r w:rsidRPr="008450DC">
        <w:rPr>
          <w:rFonts w:ascii="Arial" w:hAnsi="Arial" w:cs="Arial"/>
        </w:rPr>
        <w:t xml:space="preserve">Levin, I. P., Gaeth, G. J., Schreiber, J., &amp; </w:t>
      </w:r>
      <w:proofErr w:type="spellStart"/>
      <w:r w:rsidRPr="008450DC">
        <w:rPr>
          <w:rFonts w:ascii="Arial" w:hAnsi="Arial" w:cs="Arial"/>
        </w:rPr>
        <w:t>Lauriola</w:t>
      </w:r>
      <w:proofErr w:type="spellEnd"/>
      <w:r w:rsidRPr="008450DC">
        <w:rPr>
          <w:rFonts w:ascii="Arial" w:hAnsi="Arial" w:cs="Arial"/>
        </w:rPr>
        <w:t>, M. (2002). A new look at framing effects: Distribution of effect sizes, individual differences, and independence of types of effects. Organizational Behavior and Human Decision Processes, 88(1), 411–429.</w:t>
      </w:r>
      <w:r w:rsidR="002A2588" w:rsidRPr="002A2588">
        <w:t xml:space="preserve"> </w:t>
      </w:r>
      <w:hyperlink r:id="rId40" w:history="1">
        <w:r w:rsidR="002A2588" w:rsidRPr="002B30F6">
          <w:rPr>
            <w:rStyle w:val="Hyperlink"/>
            <w:rFonts w:ascii="Arial" w:hAnsi="Arial" w:cs="Arial"/>
          </w:rPr>
          <w:t>https://doi.org/10.1006/obhd.2001.2983</w:t>
        </w:r>
      </w:hyperlink>
      <w:r w:rsidR="002A2588">
        <w:rPr>
          <w:rFonts w:ascii="Arial" w:hAnsi="Arial" w:cs="Arial"/>
        </w:rPr>
        <w:t xml:space="preserve"> </w:t>
      </w:r>
    </w:p>
    <w:p w14:paraId="6B51B141" w14:textId="77777777" w:rsidR="008450DC" w:rsidRPr="008450DC" w:rsidRDefault="008450DC" w:rsidP="008450DC">
      <w:pPr>
        <w:pStyle w:val="Body"/>
        <w:spacing w:after="0"/>
        <w:rPr>
          <w:rFonts w:ascii="Arial" w:hAnsi="Arial" w:cs="Arial"/>
        </w:rPr>
      </w:pPr>
    </w:p>
    <w:p w14:paraId="3809F995" w14:textId="77777777" w:rsidR="008450DC" w:rsidRPr="008450DC" w:rsidRDefault="008450DC" w:rsidP="008450DC">
      <w:pPr>
        <w:pStyle w:val="Body"/>
        <w:spacing w:after="0"/>
        <w:rPr>
          <w:rFonts w:ascii="Arial" w:hAnsi="Arial" w:cs="Arial"/>
        </w:rPr>
      </w:pPr>
      <w:r w:rsidRPr="008450DC">
        <w:rPr>
          <w:rFonts w:ascii="Arial" w:hAnsi="Arial" w:cs="Arial"/>
        </w:rPr>
        <w:t xml:space="preserve">Andersen, S., Fountain, J., Harrison, G. W., &amp; </w:t>
      </w:r>
      <w:proofErr w:type="spellStart"/>
      <w:r w:rsidRPr="008450DC">
        <w:rPr>
          <w:rFonts w:ascii="Arial" w:hAnsi="Arial" w:cs="Arial"/>
        </w:rPr>
        <w:t>Rutström</w:t>
      </w:r>
      <w:proofErr w:type="spellEnd"/>
      <w:r w:rsidRPr="008450DC">
        <w:rPr>
          <w:rFonts w:ascii="Arial" w:hAnsi="Arial" w:cs="Arial"/>
        </w:rPr>
        <w:t>, E. E. (2009). Estimating aversion to uncertainty (Working Paper No. 7-2009). Department of Economics, Copenhagen Business School.</w:t>
      </w:r>
    </w:p>
    <w:p w14:paraId="71B8A36A" w14:textId="66E6B618" w:rsidR="008450DC" w:rsidRDefault="006A063D" w:rsidP="008450DC">
      <w:pPr>
        <w:pStyle w:val="Body"/>
        <w:spacing w:after="0"/>
        <w:rPr>
          <w:rFonts w:ascii="Arial" w:hAnsi="Arial" w:cs="Arial"/>
        </w:rPr>
      </w:pPr>
      <w:hyperlink r:id="rId41" w:history="1">
        <w:r w:rsidR="002A2588" w:rsidRPr="002B30F6">
          <w:rPr>
            <w:rStyle w:val="Hyperlink"/>
            <w:rFonts w:ascii="Arial" w:hAnsi="Arial" w:cs="Arial"/>
          </w:rPr>
          <w:t>https://hdl.handle.net/10398/7803</w:t>
        </w:r>
      </w:hyperlink>
      <w:r w:rsidR="002A2588">
        <w:rPr>
          <w:rFonts w:ascii="Arial" w:hAnsi="Arial" w:cs="Arial"/>
        </w:rPr>
        <w:t xml:space="preserve"> </w:t>
      </w:r>
    </w:p>
    <w:p w14:paraId="3BE4A23E" w14:textId="77777777" w:rsidR="002A2588" w:rsidRPr="008450DC" w:rsidRDefault="002A2588" w:rsidP="008450DC">
      <w:pPr>
        <w:pStyle w:val="Body"/>
        <w:spacing w:after="0"/>
        <w:rPr>
          <w:rFonts w:ascii="Arial" w:hAnsi="Arial" w:cs="Arial"/>
        </w:rPr>
      </w:pPr>
    </w:p>
    <w:p w14:paraId="536214FD" w14:textId="4728F56F" w:rsidR="008450DC" w:rsidRPr="008450DC" w:rsidRDefault="008450DC" w:rsidP="008450DC">
      <w:pPr>
        <w:pStyle w:val="Body"/>
        <w:spacing w:after="0"/>
        <w:rPr>
          <w:rFonts w:ascii="Arial" w:hAnsi="Arial" w:cs="Arial"/>
        </w:rPr>
      </w:pPr>
      <w:r w:rsidRPr="008450DC">
        <w:rPr>
          <w:rFonts w:ascii="Arial" w:hAnsi="Arial" w:cs="Arial"/>
        </w:rPr>
        <w:t xml:space="preserve">Marcon, A., Nguyen, G., Rava, M., Braggion, M., Grassi, M., &amp; </w:t>
      </w:r>
      <w:proofErr w:type="spellStart"/>
      <w:r w:rsidRPr="008450DC">
        <w:rPr>
          <w:rFonts w:ascii="Arial" w:hAnsi="Arial" w:cs="Arial"/>
        </w:rPr>
        <w:t>Zanolin</w:t>
      </w:r>
      <w:proofErr w:type="spellEnd"/>
      <w:r w:rsidRPr="008450DC">
        <w:rPr>
          <w:rFonts w:ascii="Arial" w:hAnsi="Arial" w:cs="Arial"/>
        </w:rPr>
        <w:t>, M. E. (2015). A score for measuring health risk perception in environmental surveys. Science of the Total Environment, 527, 270–278.</w:t>
      </w:r>
      <w:r w:rsidR="002A2588" w:rsidRPr="002A2588">
        <w:t xml:space="preserve"> </w:t>
      </w:r>
      <w:hyperlink r:id="rId42" w:history="1">
        <w:r w:rsidR="002A2588" w:rsidRPr="002B30F6">
          <w:rPr>
            <w:rStyle w:val="Hyperlink"/>
            <w:rFonts w:ascii="Arial" w:hAnsi="Arial" w:cs="Arial"/>
          </w:rPr>
          <w:t>https://doi.org/10.1016/j.scitotenv.2015.04.110</w:t>
        </w:r>
      </w:hyperlink>
      <w:r w:rsidR="002A2588">
        <w:rPr>
          <w:rFonts w:ascii="Arial" w:hAnsi="Arial" w:cs="Arial"/>
        </w:rPr>
        <w:t xml:space="preserve"> </w:t>
      </w:r>
    </w:p>
    <w:p w14:paraId="74CC14EF" w14:textId="77777777" w:rsidR="008450DC" w:rsidRPr="008450DC" w:rsidRDefault="008450DC" w:rsidP="008450DC">
      <w:pPr>
        <w:pStyle w:val="Body"/>
        <w:spacing w:after="0"/>
        <w:rPr>
          <w:rFonts w:ascii="Arial" w:hAnsi="Arial" w:cs="Arial"/>
        </w:rPr>
      </w:pPr>
    </w:p>
    <w:p w14:paraId="544C0BA9" w14:textId="4BA6424C" w:rsidR="008450DC" w:rsidRPr="008450DC" w:rsidRDefault="008450DC" w:rsidP="008450DC">
      <w:pPr>
        <w:pStyle w:val="Body"/>
        <w:spacing w:after="0"/>
        <w:rPr>
          <w:rFonts w:ascii="Arial" w:hAnsi="Arial" w:cs="Arial"/>
        </w:rPr>
      </w:pPr>
      <w:r w:rsidRPr="008450DC">
        <w:rPr>
          <w:rFonts w:ascii="Arial" w:hAnsi="Arial" w:cs="Arial"/>
        </w:rPr>
        <w:t>Wang, S., &amp; Zhao, J. (2019). Risk preference and adoption of autonomous vehicles. Transportation Research Part A: Policy and Practice, 129, 155–168.</w:t>
      </w:r>
      <w:r w:rsidR="002A2588" w:rsidRPr="002A2588">
        <w:t xml:space="preserve"> </w:t>
      </w:r>
      <w:hyperlink r:id="rId43" w:history="1">
        <w:r w:rsidR="002A2588" w:rsidRPr="002B30F6">
          <w:rPr>
            <w:rStyle w:val="Hyperlink"/>
            <w:rFonts w:ascii="Arial" w:hAnsi="Arial" w:cs="Arial"/>
          </w:rPr>
          <w:t>https://doi.org/10.1016/j.tra.2019.06.007</w:t>
        </w:r>
      </w:hyperlink>
      <w:r w:rsidR="002A2588">
        <w:rPr>
          <w:rFonts w:ascii="Arial" w:hAnsi="Arial" w:cs="Arial"/>
        </w:rPr>
        <w:t xml:space="preserve"> </w:t>
      </w:r>
    </w:p>
    <w:p w14:paraId="04682F89" w14:textId="77777777" w:rsidR="008450DC" w:rsidRPr="008450DC" w:rsidRDefault="008450DC" w:rsidP="008450DC">
      <w:pPr>
        <w:pStyle w:val="Body"/>
        <w:spacing w:after="0"/>
        <w:rPr>
          <w:rFonts w:ascii="Arial" w:hAnsi="Arial" w:cs="Arial"/>
        </w:rPr>
      </w:pPr>
    </w:p>
    <w:p w14:paraId="2BF445C8" w14:textId="0BA7EA43" w:rsidR="008450DC" w:rsidRPr="008450DC" w:rsidRDefault="008450DC" w:rsidP="008450DC">
      <w:pPr>
        <w:pStyle w:val="Body"/>
        <w:spacing w:after="0"/>
        <w:rPr>
          <w:rFonts w:ascii="Arial" w:hAnsi="Arial" w:cs="Arial"/>
        </w:rPr>
      </w:pPr>
      <w:r w:rsidRPr="008450DC">
        <w:rPr>
          <w:rFonts w:ascii="Arial" w:hAnsi="Arial" w:cs="Arial"/>
        </w:rPr>
        <w:t>Rieger, M. O., Wang, M., &amp; Hens, T. (2015). Risk preferences around the world. Management Science, 61(3), 637–648.</w:t>
      </w:r>
      <w:r w:rsidR="002A2588" w:rsidRPr="002A2588">
        <w:t xml:space="preserve"> </w:t>
      </w:r>
      <w:hyperlink r:id="rId44" w:history="1">
        <w:r w:rsidR="002A2588" w:rsidRPr="002B30F6">
          <w:rPr>
            <w:rStyle w:val="Hyperlink"/>
            <w:rFonts w:ascii="Arial" w:hAnsi="Arial" w:cs="Arial"/>
          </w:rPr>
          <w:t>https://doi.org/10.1287/mnsc.2013.1869</w:t>
        </w:r>
      </w:hyperlink>
      <w:r w:rsidR="002A2588">
        <w:rPr>
          <w:rFonts w:ascii="Arial" w:hAnsi="Arial" w:cs="Arial"/>
        </w:rPr>
        <w:t xml:space="preserve"> </w:t>
      </w:r>
    </w:p>
    <w:p w14:paraId="5525C72C" w14:textId="77777777" w:rsidR="008450DC" w:rsidRPr="008450DC" w:rsidRDefault="008450DC" w:rsidP="008450DC">
      <w:pPr>
        <w:pStyle w:val="Body"/>
        <w:spacing w:after="0"/>
        <w:rPr>
          <w:rFonts w:ascii="Arial" w:hAnsi="Arial" w:cs="Arial"/>
        </w:rPr>
      </w:pPr>
    </w:p>
    <w:p w14:paraId="2556C1B2" w14:textId="5338647E" w:rsidR="008450DC" w:rsidRPr="008450DC" w:rsidRDefault="008450DC" w:rsidP="008450DC">
      <w:pPr>
        <w:pStyle w:val="Body"/>
        <w:spacing w:after="0"/>
        <w:rPr>
          <w:rFonts w:ascii="Arial" w:hAnsi="Arial" w:cs="Arial"/>
        </w:rPr>
      </w:pPr>
      <w:r w:rsidRPr="008450DC">
        <w:rPr>
          <w:rFonts w:ascii="Arial" w:hAnsi="Arial" w:cs="Arial"/>
        </w:rPr>
        <w:t xml:space="preserve">Khan, W. U., </w:t>
      </w:r>
      <w:proofErr w:type="spellStart"/>
      <w:r w:rsidRPr="008450DC">
        <w:rPr>
          <w:rFonts w:ascii="Arial" w:hAnsi="Arial" w:cs="Arial"/>
        </w:rPr>
        <w:t>Shachak</w:t>
      </w:r>
      <w:proofErr w:type="spellEnd"/>
      <w:r w:rsidRPr="008450DC">
        <w:rPr>
          <w:rFonts w:ascii="Arial" w:hAnsi="Arial" w:cs="Arial"/>
        </w:rPr>
        <w:t>, A., &amp; Seto, E. (2022). Understanding decision-making in the adoption of digital health technology: The role of behavioral economics’ prospect theory. Journal of Medical Internet Research, 24(2), e32714.</w:t>
      </w:r>
      <w:r w:rsidR="002A2588" w:rsidRPr="002A2588">
        <w:t xml:space="preserve"> </w:t>
      </w:r>
      <w:hyperlink r:id="rId45" w:history="1">
        <w:r w:rsidR="002A2588" w:rsidRPr="002B30F6">
          <w:rPr>
            <w:rStyle w:val="Hyperlink"/>
            <w:rFonts w:ascii="Arial" w:hAnsi="Arial" w:cs="Arial"/>
          </w:rPr>
          <w:t>https://doi.org/10.2196/32714</w:t>
        </w:r>
      </w:hyperlink>
      <w:r w:rsidR="002A2588">
        <w:rPr>
          <w:rFonts w:ascii="Arial" w:hAnsi="Arial" w:cs="Arial"/>
        </w:rPr>
        <w:t xml:space="preserve"> </w:t>
      </w:r>
    </w:p>
    <w:p w14:paraId="0C5193EC" w14:textId="77777777" w:rsidR="008450DC" w:rsidRPr="008450DC" w:rsidRDefault="008450DC" w:rsidP="008450DC">
      <w:pPr>
        <w:pStyle w:val="Body"/>
        <w:spacing w:after="0"/>
        <w:rPr>
          <w:rFonts w:ascii="Arial" w:hAnsi="Arial" w:cs="Arial"/>
        </w:rPr>
      </w:pPr>
    </w:p>
    <w:p w14:paraId="30A47870" w14:textId="095903AA" w:rsidR="008450DC" w:rsidRPr="008450DC" w:rsidRDefault="008450DC" w:rsidP="008450DC">
      <w:pPr>
        <w:pStyle w:val="Body"/>
        <w:spacing w:after="0"/>
        <w:rPr>
          <w:rFonts w:ascii="Arial" w:hAnsi="Arial" w:cs="Arial"/>
        </w:rPr>
      </w:pPr>
      <w:r w:rsidRPr="008450DC">
        <w:rPr>
          <w:rFonts w:ascii="Arial" w:hAnsi="Arial" w:cs="Arial"/>
        </w:rPr>
        <w:t xml:space="preserve">Bao, H. X. H., &amp; Lim, Y. (2022). </w:t>
      </w:r>
      <w:proofErr w:type="spellStart"/>
      <w:r w:rsidRPr="008450DC">
        <w:rPr>
          <w:rFonts w:ascii="Arial" w:hAnsi="Arial" w:cs="Arial"/>
        </w:rPr>
        <w:t>Behavioural</w:t>
      </w:r>
      <w:proofErr w:type="spellEnd"/>
      <w:r w:rsidRPr="008450DC">
        <w:rPr>
          <w:rFonts w:ascii="Arial" w:hAnsi="Arial" w:cs="Arial"/>
        </w:rPr>
        <w:t xml:space="preserve"> interventions for micro-mobility adoption: Low-hanging fruits or hard nuts to crack? Transportation Research Part F: Traffic Psychology and </w:t>
      </w:r>
      <w:proofErr w:type="spellStart"/>
      <w:r w:rsidRPr="008450DC">
        <w:rPr>
          <w:rFonts w:ascii="Arial" w:hAnsi="Arial" w:cs="Arial"/>
        </w:rPr>
        <w:t>Behaviour</w:t>
      </w:r>
      <w:proofErr w:type="spellEnd"/>
      <w:r w:rsidRPr="008450DC">
        <w:rPr>
          <w:rFonts w:ascii="Arial" w:hAnsi="Arial" w:cs="Arial"/>
        </w:rPr>
        <w:t xml:space="preserve">, 85, 227–243. </w:t>
      </w:r>
      <w:hyperlink r:id="rId46" w:history="1">
        <w:r w:rsidR="002A2588" w:rsidRPr="002B30F6">
          <w:rPr>
            <w:rStyle w:val="Hyperlink"/>
            <w:rFonts w:ascii="Arial" w:hAnsi="Arial" w:cs="Arial"/>
          </w:rPr>
          <w:t>https://doi.org/10.1016/j.trf.2021.12.011</w:t>
        </w:r>
      </w:hyperlink>
      <w:r w:rsidR="002A2588">
        <w:rPr>
          <w:rFonts w:ascii="Arial" w:hAnsi="Arial" w:cs="Arial"/>
        </w:rPr>
        <w:t xml:space="preserve"> </w:t>
      </w:r>
    </w:p>
    <w:p w14:paraId="30AD20E7" w14:textId="77777777" w:rsidR="008450DC" w:rsidRPr="008450DC" w:rsidRDefault="008450DC" w:rsidP="008450DC">
      <w:pPr>
        <w:pStyle w:val="Body"/>
        <w:spacing w:after="0"/>
        <w:rPr>
          <w:rFonts w:ascii="Arial" w:hAnsi="Arial" w:cs="Arial"/>
        </w:rPr>
      </w:pPr>
    </w:p>
    <w:p w14:paraId="7CD40AF1" w14:textId="4FEB3695" w:rsidR="008450DC" w:rsidRPr="008450DC" w:rsidRDefault="008450DC" w:rsidP="008450DC">
      <w:pPr>
        <w:pStyle w:val="Body"/>
        <w:spacing w:after="0"/>
        <w:rPr>
          <w:rFonts w:ascii="Arial" w:hAnsi="Arial" w:cs="Arial"/>
        </w:rPr>
      </w:pPr>
      <w:r w:rsidRPr="008450DC">
        <w:rPr>
          <w:rFonts w:ascii="Arial" w:hAnsi="Arial" w:cs="Arial"/>
        </w:rPr>
        <w:t>Zhang, L., &amp; Zhang, H. (2025). A two-stage method for supply–demand stable matching in new energy vehicles considering consumer herd behavior. International Journal of Fuzzy Systems. (In press).</w:t>
      </w:r>
      <w:r w:rsidR="005156D9" w:rsidRPr="005156D9">
        <w:t xml:space="preserve"> </w:t>
      </w:r>
      <w:hyperlink r:id="rId47" w:history="1">
        <w:r w:rsidR="005156D9" w:rsidRPr="002B30F6">
          <w:rPr>
            <w:rStyle w:val="Hyperlink"/>
            <w:rFonts w:ascii="Arial" w:hAnsi="Arial" w:cs="Arial"/>
          </w:rPr>
          <w:t>https://doi.org/10.1007/s40815-024-01967-x</w:t>
        </w:r>
      </w:hyperlink>
      <w:r w:rsidR="005156D9">
        <w:rPr>
          <w:rFonts w:ascii="Arial" w:hAnsi="Arial" w:cs="Arial"/>
        </w:rPr>
        <w:t xml:space="preserve"> </w:t>
      </w:r>
    </w:p>
    <w:p w14:paraId="6DB4B543" w14:textId="77777777" w:rsidR="008450DC" w:rsidRPr="008450DC" w:rsidRDefault="008450DC" w:rsidP="008450DC">
      <w:pPr>
        <w:pStyle w:val="Body"/>
        <w:spacing w:after="0"/>
        <w:rPr>
          <w:rFonts w:ascii="Arial" w:hAnsi="Arial" w:cs="Arial"/>
        </w:rPr>
      </w:pPr>
    </w:p>
    <w:p w14:paraId="489AB2F7" w14:textId="77777777" w:rsidR="008450DC" w:rsidRPr="008450DC" w:rsidRDefault="008450DC" w:rsidP="008450DC">
      <w:pPr>
        <w:pStyle w:val="Body"/>
        <w:spacing w:after="0"/>
        <w:rPr>
          <w:rFonts w:ascii="Arial" w:hAnsi="Arial" w:cs="Arial"/>
        </w:rPr>
      </w:pPr>
      <w:r w:rsidRPr="008450DC">
        <w:rPr>
          <w:rFonts w:ascii="Arial" w:hAnsi="Arial" w:cs="Arial"/>
        </w:rPr>
        <w:t>Yue, C., Lai, Y., Watkins, E., Patton, A., &amp; Braun, R. (2023). A behavioral approach to identify barriers to adoption of new technology: A case study of low-input turfgrasses. Journal of Agricultural and Applied Economics, 55(1), 88–103.</w:t>
      </w:r>
    </w:p>
    <w:p w14:paraId="71D08FA9" w14:textId="5A908A03" w:rsidR="008450DC" w:rsidRDefault="006A063D" w:rsidP="008450DC">
      <w:pPr>
        <w:pStyle w:val="Body"/>
        <w:spacing w:after="0"/>
        <w:rPr>
          <w:rFonts w:ascii="Arial" w:hAnsi="Arial" w:cs="Arial"/>
        </w:rPr>
      </w:pPr>
      <w:hyperlink r:id="rId48" w:history="1">
        <w:r w:rsidR="005156D9" w:rsidRPr="002B30F6">
          <w:rPr>
            <w:rStyle w:val="Hyperlink"/>
            <w:rFonts w:ascii="Arial" w:hAnsi="Arial" w:cs="Arial"/>
          </w:rPr>
          <w:t>https://doi.org/10.1017/aae.2023.7</w:t>
        </w:r>
      </w:hyperlink>
      <w:r w:rsidR="005156D9">
        <w:rPr>
          <w:rFonts w:ascii="Arial" w:hAnsi="Arial" w:cs="Arial"/>
        </w:rPr>
        <w:t xml:space="preserve"> </w:t>
      </w:r>
    </w:p>
    <w:p w14:paraId="760B7B84" w14:textId="77777777" w:rsidR="005156D9" w:rsidRPr="008450DC" w:rsidRDefault="005156D9" w:rsidP="008450DC">
      <w:pPr>
        <w:pStyle w:val="Body"/>
        <w:spacing w:after="0"/>
        <w:rPr>
          <w:rFonts w:ascii="Arial" w:hAnsi="Arial" w:cs="Arial"/>
        </w:rPr>
      </w:pPr>
    </w:p>
    <w:p w14:paraId="69242FBE" w14:textId="77777777" w:rsidR="008450DC" w:rsidRPr="008450DC" w:rsidRDefault="008450DC" w:rsidP="008450DC">
      <w:pPr>
        <w:pStyle w:val="Body"/>
        <w:spacing w:after="0"/>
        <w:rPr>
          <w:rFonts w:ascii="Arial" w:hAnsi="Arial" w:cs="Arial"/>
        </w:rPr>
      </w:pPr>
      <w:r w:rsidRPr="008450DC">
        <w:rPr>
          <w:rFonts w:ascii="Arial" w:hAnsi="Arial" w:cs="Arial"/>
        </w:rPr>
        <w:t>Bandaranayake, H. (2024). What hinders and accelerates? A study of sustainable electric mobility transitions in Sri Lanka (Doctoral dissertation).</w:t>
      </w:r>
    </w:p>
    <w:p w14:paraId="2C4874DA" w14:textId="77777777" w:rsidR="008450DC" w:rsidRPr="008450DC" w:rsidRDefault="008450DC" w:rsidP="008450DC">
      <w:pPr>
        <w:pStyle w:val="Body"/>
        <w:spacing w:after="0"/>
        <w:rPr>
          <w:rFonts w:ascii="Arial" w:hAnsi="Arial" w:cs="Arial"/>
        </w:rPr>
      </w:pPr>
    </w:p>
    <w:p w14:paraId="72B78717" w14:textId="68A7123D" w:rsidR="008450DC" w:rsidRDefault="008450DC" w:rsidP="008450DC">
      <w:pPr>
        <w:pStyle w:val="Body"/>
        <w:spacing w:after="0"/>
        <w:rPr>
          <w:rFonts w:ascii="Arial" w:hAnsi="Arial" w:cs="Arial"/>
        </w:rPr>
      </w:pPr>
      <w:r w:rsidRPr="008450DC">
        <w:rPr>
          <w:rFonts w:ascii="Arial" w:hAnsi="Arial" w:cs="Arial"/>
        </w:rPr>
        <w:t>Wang, D. (2023). The analysis of China’s new energy vehicle industry from the perspective of status quo bias. Advances in Economics, Management and Political Sciences, 29, 207–211.</w:t>
      </w:r>
      <w:r w:rsidR="00B219ED" w:rsidRPr="00B219ED">
        <w:t xml:space="preserve"> </w:t>
      </w:r>
      <w:hyperlink r:id="rId49" w:history="1">
        <w:r w:rsidR="00B219ED" w:rsidRPr="002B30F6">
          <w:rPr>
            <w:rStyle w:val="Hyperlink"/>
            <w:rFonts w:ascii="Arial" w:hAnsi="Arial" w:cs="Arial"/>
          </w:rPr>
          <w:t>https://doi.org/10.54254/2754-1169/29/20231363</w:t>
        </w:r>
      </w:hyperlink>
      <w:r w:rsidR="00B219ED">
        <w:rPr>
          <w:rFonts w:ascii="Arial" w:hAnsi="Arial" w:cs="Arial"/>
        </w:rPr>
        <w:t xml:space="preserve"> </w:t>
      </w:r>
    </w:p>
    <w:p w14:paraId="6C739196" w14:textId="77777777" w:rsidR="00B219ED" w:rsidRPr="008450DC" w:rsidRDefault="00B219ED" w:rsidP="008450DC">
      <w:pPr>
        <w:pStyle w:val="Body"/>
        <w:spacing w:after="0"/>
        <w:rPr>
          <w:rFonts w:ascii="Arial" w:hAnsi="Arial" w:cs="Arial"/>
        </w:rPr>
      </w:pPr>
    </w:p>
    <w:p w14:paraId="05C66A88" w14:textId="77777777" w:rsidR="008450DC" w:rsidRPr="008450DC" w:rsidRDefault="008450DC" w:rsidP="008450DC">
      <w:pPr>
        <w:pStyle w:val="Body"/>
        <w:spacing w:after="0"/>
        <w:rPr>
          <w:rFonts w:ascii="Arial" w:hAnsi="Arial" w:cs="Arial"/>
        </w:rPr>
      </w:pPr>
    </w:p>
    <w:p w14:paraId="27F1898C" w14:textId="0DB733F8" w:rsidR="008450DC" w:rsidRPr="008450DC" w:rsidRDefault="008450DC" w:rsidP="008450DC">
      <w:pPr>
        <w:pStyle w:val="Body"/>
        <w:spacing w:after="0"/>
        <w:rPr>
          <w:rFonts w:ascii="Arial" w:hAnsi="Arial" w:cs="Arial"/>
        </w:rPr>
      </w:pPr>
      <w:r w:rsidRPr="008450DC">
        <w:rPr>
          <w:rFonts w:ascii="Arial" w:hAnsi="Arial" w:cs="Arial"/>
        </w:rPr>
        <w:t>Godefroid, M. E., Plattfaut, R., &amp; Niehaves, B. (2023). How to measure the status quo bias? A review of current literature. Management Review Quarterly, 73, 1667–1711.</w:t>
      </w:r>
      <w:r w:rsidR="00B219ED" w:rsidRPr="00B219ED">
        <w:t xml:space="preserve"> </w:t>
      </w:r>
      <w:hyperlink r:id="rId50" w:history="1">
        <w:r w:rsidR="00B219ED" w:rsidRPr="002B30F6">
          <w:rPr>
            <w:rStyle w:val="Hyperlink"/>
            <w:rFonts w:ascii="Arial" w:hAnsi="Arial" w:cs="Arial"/>
          </w:rPr>
          <w:t>https://doi.org/10.1007/s11301-022-00283-8</w:t>
        </w:r>
      </w:hyperlink>
      <w:r w:rsidR="00B219ED">
        <w:rPr>
          <w:rFonts w:ascii="Arial" w:hAnsi="Arial" w:cs="Arial"/>
        </w:rPr>
        <w:t xml:space="preserve"> </w:t>
      </w:r>
    </w:p>
    <w:p w14:paraId="783684CA" w14:textId="77777777" w:rsidR="008450DC" w:rsidRPr="008450DC" w:rsidRDefault="008450DC" w:rsidP="008450DC">
      <w:pPr>
        <w:pStyle w:val="Body"/>
        <w:spacing w:after="0"/>
        <w:rPr>
          <w:rFonts w:ascii="Arial" w:hAnsi="Arial" w:cs="Arial"/>
        </w:rPr>
      </w:pPr>
    </w:p>
    <w:p w14:paraId="5E913DC8" w14:textId="77777777" w:rsidR="008450DC" w:rsidRPr="008450DC" w:rsidRDefault="008450DC" w:rsidP="008450DC">
      <w:pPr>
        <w:pStyle w:val="Body"/>
        <w:spacing w:after="0"/>
        <w:rPr>
          <w:rFonts w:ascii="Arial" w:hAnsi="Arial" w:cs="Arial"/>
        </w:rPr>
      </w:pPr>
      <w:r w:rsidRPr="008450DC">
        <w:rPr>
          <w:rFonts w:ascii="Arial" w:hAnsi="Arial" w:cs="Arial"/>
        </w:rPr>
        <w:t>Liu, Y., Zhao, Y., &amp; Liu, X. (2025). Prospect theory-based evolutionary game analysis of energy enterprise decisions in the Chinese new energy vehicle industry. Energy Policy, 180, 113512.</w:t>
      </w:r>
    </w:p>
    <w:p w14:paraId="04FBFA00" w14:textId="77777777" w:rsidR="008450DC" w:rsidRPr="008450DC" w:rsidRDefault="008450DC" w:rsidP="008450DC">
      <w:pPr>
        <w:pStyle w:val="Body"/>
        <w:spacing w:after="0"/>
        <w:rPr>
          <w:rFonts w:ascii="Arial" w:hAnsi="Arial" w:cs="Arial"/>
        </w:rPr>
      </w:pPr>
    </w:p>
    <w:p w14:paraId="51B28B65" w14:textId="4F01A323" w:rsidR="008450DC" w:rsidRPr="008450DC" w:rsidRDefault="008450DC" w:rsidP="008450DC">
      <w:pPr>
        <w:pStyle w:val="Body"/>
        <w:spacing w:after="0"/>
        <w:rPr>
          <w:rFonts w:ascii="Arial" w:hAnsi="Arial" w:cs="Arial"/>
        </w:rPr>
      </w:pPr>
      <w:r w:rsidRPr="008450DC">
        <w:rPr>
          <w:rFonts w:ascii="Arial" w:hAnsi="Arial" w:cs="Arial"/>
        </w:rPr>
        <w:t xml:space="preserve">Anastasiadou, K., &amp; </w:t>
      </w:r>
      <w:proofErr w:type="spellStart"/>
      <w:r w:rsidRPr="008450DC">
        <w:rPr>
          <w:rFonts w:ascii="Arial" w:hAnsi="Arial" w:cs="Arial"/>
        </w:rPr>
        <w:t>Gavanas</w:t>
      </w:r>
      <w:proofErr w:type="spellEnd"/>
      <w:r w:rsidRPr="008450DC">
        <w:rPr>
          <w:rFonts w:ascii="Arial" w:hAnsi="Arial" w:cs="Arial"/>
        </w:rPr>
        <w:t>, N. (2022). State-of-the-art review of the key factors affecting electric vehicle adoption by consumers. Energies, 15(24), 9409.</w:t>
      </w:r>
      <w:r w:rsidR="00B76292" w:rsidRPr="00B76292">
        <w:t xml:space="preserve"> </w:t>
      </w:r>
      <w:hyperlink r:id="rId51" w:history="1">
        <w:r w:rsidR="00B76292" w:rsidRPr="002B30F6">
          <w:rPr>
            <w:rStyle w:val="Hyperlink"/>
            <w:rFonts w:ascii="Arial" w:hAnsi="Arial" w:cs="Arial"/>
          </w:rPr>
          <w:t>https://doi.org/10.3390/en15249409</w:t>
        </w:r>
      </w:hyperlink>
      <w:r w:rsidR="00B76292">
        <w:rPr>
          <w:rFonts w:ascii="Arial" w:hAnsi="Arial" w:cs="Arial"/>
        </w:rPr>
        <w:t xml:space="preserve"> </w:t>
      </w:r>
    </w:p>
    <w:p w14:paraId="499A80C6" w14:textId="77777777" w:rsidR="008450DC" w:rsidRPr="008450DC" w:rsidRDefault="008450DC" w:rsidP="008450DC">
      <w:pPr>
        <w:pStyle w:val="Body"/>
        <w:spacing w:after="0"/>
        <w:rPr>
          <w:rFonts w:ascii="Arial" w:hAnsi="Arial" w:cs="Arial"/>
        </w:rPr>
      </w:pPr>
    </w:p>
    <w:p w14:paraId="0F1B2EE1" w14:textId="474B1906" w:rsidR="00790ADA" w:rsidRPr="003D346B" w:rsidRDefault="008450DC" w:rsidP="008450DC">
      <w:pPr>
        <w:pStyle w:val="Body"/>
        <w:spacing w:after="0"/>
        <w:rPr>
          <w:rFonts w:ascii="Arial" w:hAnsi="Arial" w:cs="Arial"/>
        </w:rPr>
      </w:pPr>
      <w:proofErr w:type="spellStart"/>
      <w:r w:rsidRPr="008450DC">
        <w:rPr>
          <w:rFonts w:ascii="Arial" w:hAnsi="Arial" w:cs="Arial"/>
        </w:rPr>
        <w:t>Egbue</w:t>
      </w:r>
      <w:proofErr w:type="spellEnd"/>
      <w:r w:rsidRPr="008450DC">
        <w:rPr>
          <w:rFonts w:ascii="Arial" w:hAnsi="Arial" w:cs="Arial"/>
        </w:rPr>
        <w:t>, O., &amp; Long, S. (2012). Barriers to widespread adoption of electric vehicles: An analysis of consumer attitudes and perceptions. Energy Policy, 48, 717–729.</w:t>
      </w:r>
    </w:p>
    <w:p w14:paraId="20E21E12" w14:textId="4F186AB4" w:rsidR="004D4277" w:rsidRPr="003D346B" w:rsidRDefault="006A063D" w:rsidP="00441B6F">
      <w:pPr>
        <w:pStyle w:val="Appendix"/>
        <w:spacing w:after="0"/>
        <w:jc w:val="both"/>
        <w:rPr>
          <w:rFonts w:ascii="Arial" w:hAnsi="Arial" w:cs="Arial"/>
          <w:b w:val="0"/>
        </w:rPr>
        <w:sectPr w:rsidR="004D4277" w:rsidRPr="003D346B" w:rsidSect="00B163E2">
          <w:headerReference w:type="even" r:id="rId52"/>
          <w:headerReference w:type="default" r:id="rId53"/>
          <w:footerReference w:type="default" r:id="rId54"/>
          <w:headerReference w:type="first" r:id="rId55"/>
          <w:type w:val="continuous"/>
          <w:pgSz w:w="12240" w:h="15840"/>
          <w:pgMar w:top="1440" w:right="2016" w:bottom="2016" w:left="2016" w:header="720" w:footer="1123" w:gutter="0"/>
          <w:cols w:space="720"/>
          <w:docGrid w:linePitch="272"/>
        </w:sectPr>
      </w:pPr>
      <w:hyperlink r:id="rId56" w:history="1">
        <w:r w:rsidR="00B76292" w:rsidRPr="002B30F6">
          <w:rPr>
            <w:rStyle w:val="Hyperlink"/>
            <w:rFonts w:ascii="Arial" w:hAnsi="Arial" w:cs="Arial"/>
            <w:b w:val="0"/>
          </w:rPr>
          <w:t>https://doi.org/10.1016/j.enpol.2012.06.009</w:t>
        </w:r>
      </w:hyperlink>
      <w:r w:rsidR="00B76292">
        <w:rPr>
          <w:rFonts w:ascii="Arial" w:hAnsi="Arial" w:cs="Arial"/>
          <w:b w:val="0"/>
        </w:rPr>
        <w:t xml:space="preserve"> </w:t>
      </w:r>
    </w:p>
    <w:p w14:paraId="1DA85216" w14:textId="77777777" w:rsidR="00B01FCD" w:rsidRPr="003D346B" w:rsidRDefault="00B01FCD" w:rsidP="00441B6F">
      <w:pPr>
        <w:pStyle w:val="Appendix"/>
        <w:spacing w:after="0"/>
        <w:jc w:val="both"/>
        <w:rPr>
          <w:rFonts w:ascii="Arial" w:hAnsi="Arial" w:cs="Arial"/>
          <w:b w:val="0"/>
        </w:rPr>
      </w:pPr>
    </w:p>
    <w:sectPr w:rsidR="00B01FCD" w:rsidRPr="003D346B" w:rsidSect="00B163E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607F0" w14:textId="77777777" w:rsidR="006A063D" w:rsidRDefault="006A063D" w:rsidP="00C37E61">
      <w:r>
        <w:separator/>
      </w:r>
    </w:p>
  </w:endnote>
  <w:endnote w:type="continuationSeparator" w:id="0">
    <w:p w14:paraId="391CC6A7" w14:textId="77777777" w:rsidR="006A063D" w:rsidRDefault="006A06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A02" w14:textId="77777777" w:rsidR="00B163E2" w:rsidRDefault="00B1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0717" w14:textId="09771E67" w:rsidR="00C37E61" w:rsidRPr="00433BC8" w:rsidRDefault="00C37E61" w:rsidP="00433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64657" w14:textId="29FA8432" w:rsidR="00754C9A" w:rsidRPr="00B163E2" w:rsidRDefault="00754C9A" w:rsidP="00B163E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8F0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0BCA0" w14:textId="77777777" w:rsidR="006A063D" w:rsidRDefault="006A063D" w:rsidP="00C37E61">
      <w:r>
        <w:separator/>
      </w:r>
    </w:p>
  </w:footnote>
  <w:footnote w:type="continuationSeparator" w:id="0">
    <w:p w14:paraId="7EFD8729" w14:textId="77777777" w:rsidR="006A063D" w:rsidRDefault="006A06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8AFF" w14:textId="2EC260A5" w:rsidR="00B163E2" w:rsidRDefault="00B163E2">
    <w:pPr>
      <w:pStyle w:val="Header"/>
    </w:pPr>
    <w:r>
      <w:rPr>
        <w:noProof/>
      </w:rPr>
      <w:pict w14:anchorId="33CF3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AB90" w14:textId="15AC2D7F" w:rsidR="00B163E2" w:rsidRDefault="00B163E2">
    <w:pPr>
      <w:pStyle w:val="Header"/>
    </w:pPr>
    <w:r>
      <w:rPr>
        <w:noProof/>
      </w:rPr>
      <w:pict w14:anchorId="5AAF6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5922" w14:textId="39C2CFD4" w:rsidR="00296529" w:rsidRPr="00296529" w:rsidRDefault="00B163E2" w:rsidP="00296529">
    <w:pPr>
      <w:ind w:left="2160"/>
      <w:jc w:val="center"/>
      <w:rPr>
        <w:rFonts w:ascii="Times New Roman" w:eastAsia="Calibri" w:hAnsi="Times New Roman"/>
        <w:i/>
        <w:sz w:val="18"/>
        <w:szCs w:val="22"/>
      </w:rPr>
    </w:pPr>
    <w:r>
      <w:rPr>
        <w:noProof/>
      </w:rPr>
      <w:pict w14:anchorId="59BCC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8758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5256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DFEE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CA55C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49F4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4270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9EAA" w14:textId="699E9FCD" w:rsidR="00B163E2" w:rsidRDefault="00B163E2">
    <w:pPr>
      <w:pStyle w:val="Header"/>
    </w:pPr>
    <w:r>
      <w:rPr>
        <w:noProof/>
      </w:rPr>
      <w:pict w14:anchorId="3FEFB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3ECC" w14:textId="4B2A1F2B" w:rsidR="00B163E2" w:rsidRDefault="00B163E2">
    <w:pPr>
      <w:pStyle w:val="Header"/>
    </w:pPr>
    <w:r>
      <w:rPr>
        <w:noProof/>
      </w:rPr>
      <w:pict w14:anchorId="231A8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FF38" w14:textId="293FD4FA" w:rsidR="00B163E2" w:rsidRDefault="00B163E2">
    <w:pPr>
      <w:pStyle w:val="Header"/>
    </w:pPr>
    <w:r>
      <w:rPr>
        <w:noProof/>
      </w:rPr>
      <w:pict w14:anchorId="34D9F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03CD2"/>
    <w:multiLevelType w:val="multilevel"/>
    <w:tmpl w:val="14C4E4F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D72"/>
    <w:rsid w:val="00030174"/>
    <w:rsid w:val="0004579C"/>
    <w:rsid w:val="00083E08"/>
    <w:rsid w:val="000904A0"/>
    <w:rsid w:val="000A47FA"/>
    <w:rsid w:val="000A65D3"/>
    <w:rsid w:val="000B1E33"/>
    <w:rsid w:val="000B24D7"/>
    <w:rsid w:val="000C6567"/>
    <w:rsid w:val="000D689F"/>
    <w:rsid w:val="000E7B7B"/>
    <w:rsid w:val="000E7D62"/>
    <w:rsid w:val="00103357"/>
    <w:rsid w:val="00123C9F"/>
    <w:rsid w:val="00126190"/>
    <w:rsid w:val="00130F17"/>
    <w:rsid w:val="001320BF"/>
    <w:rsid w:val="001460AD"/>
    <w:rsid w:val="00163BC4"/>
    <w:rsid w:val="00171569"/>
    <w:rsid w:val="00191062"/>
    <w:rsid w:val="00192B72"/>
    <w:rsid w:val="001A29D8"/>
    <w:rsid w:val="001A5CAA"/>
    <w:rsid w:val="001B0427"/>
    <w:rsid w:val="001C1189"/>
    <w:rsid w:val="001D3A51"/>
    <w:rsid w:val="001E10D2"/>
    <w:rsid w:val="001E25B4"/>
    <w:rsid w:val="001E44FE"/>
    <w:rsid w:val="00200595"/>
    <w:rsid w:val="0020415B"/>
    <w:rsid w:val="00204835"/>
    <w:rsid w:val="00206F53"/>
    <w:rsid w:val="002237F3"/>
    <w:rsid w:val="00231920"/>
    <w:rsid w:val="0023195C"/>
    <w:rsid w:val="00232607"/>
    <w:rsid w:val="0024282C"/>
    <w:rsid w:val="002441FD"/>
    <w:rsid w:val="002460DC"/>
    <w:rsid w:val="00250985"/>
    <w:rsid w:val="00251B33"/>
    <w:rsid w:val="002556F6"/>
    <w:rsid w:val="00283105"/>
    <w:rsid w:val="00284C4C"/>
    <w:rsid w:val="00287E68"/>
    <w:rsid w:val="00296529"/>
    <w:rsid w:val="002A2588"/>
    <w:rsid w:val="002B27FB"/>
    <w:rsid w:val="002B685A"/>
    <w:rsid w:val="002C57D2"/>
    <w:rsid w:val="002E0D56"/>
    <w:rsid w:val="0030090D"/>
    <w:rsid w:val="00315186"/>
    <w:rsid w:val="0033343E"/>
    <w:rsid w:val="003512C2"/>
    <w:rsid w:val="00371FB6"/>
    <w:rsid w:val="00372F89"/>
    <w:rsid w:val="003763C1"/>
    <w:rsid w:val="00376BBE"/>
    <w:rsid w:val="00384C86"/>
    <w:rsid w:val="0039224F"/>
    <w:rsid w:val="00396C9B"/>
    <w:rsid w:val="003A43A4"/>
    <w:rsid w:val="003A7E18"/>
    <w:rsid w:val="003C4C86"/>
    <w:rsid w:val="003C6258"/>
    <w:rsid w:val="003D2504"/>
    <w:rsid w:val="003D346B"/>
    <w:rsid w:val="003E182A"/>
    <w:rsid w:val="003E2904"/>
    <w:rsid w:val="00401927"/>
    <w:rsid w:val="0041027F"/>
    <w:rsid w:val="00412475"/>
    <w:rsid w:val="00423789"/>
    <w:rsid w:val="004265A7"/>
    <w:rsid w:val="00433BC8"/>
    <w:rsid w:val="00440F43"/>
    <w:rsid w:val="00441B6F"/>
    <w:rsid w:val="00446221"/>
    <w:rsid w:val="00450E62"/>
    <w:rsid w:val="004539DB"/>
    <w:rsid w:val="00471A80"/>
    <w:rsid w:val="00475FCF"/>
    <w:rsid w:val="00477519"/>
    <w:rsid w:val="00477583"/>
    <w:rsid w:val="004D305E"/>
    <w:rsid w:val="004D4277"/>
    <w:rsid w:val="00502516"/>
    <w:rsid w:val="00505F06"/>
    <w:rsid w:val="00506828"/>
    <w:rsid w:val="005156D9"/>
    <w:rsid w:val="0053056E"/>
    <w:rsid w:val="0055270F"/>
    <w:rsid w:val="00554FDA"/>
    <w:rsid w:val="0057020A"/>
    <w:rsid w:val="00572EF4"/>
    <w:rsid w:val="005B3E2A"/>
    <w:rsid w:val="005C784C"/>
    <w:rsid w:val="005D17F6"/>
    <w:rsid w:val="005E5539"/>
    <w:rsid w:val="00602BF5"/>
    <w:rsid w:val="00617FDD"/>
    <w:rsid w:val="006320A0"/>
    <w:rsid w:val="00633614"/>
    <w:rsid w:val="00633F68"/>
    <w:rsid w:val="00636EB2"/>
    <w:rsid w:val="006375B8"/>
    <w:rsid w:val="0066510A"/>
    <w:rsid w:val="00673F9F"/>
    <w:rsid w:val="006850DE"/>
    <w:rsid w:val="00686953"/>
    <w:rsid w:val="00687DEA"/>
    <w:rsid w:val="00687E67"/>
    <w:rsid w:val="006967F7"/>
    <w:rsid w:val="006A063D"/>
    <w:rsid w:val="006A250C"/>
    <w:rsid w:val="006B21D3"/>
    <w:rsid w:val="006B57D0"/>
    <w:rsid w:val="006D30FF"/>
    <w:rsid w:val="006D6940"/>
    <w:rsid w:val="006D7198"/>
    <w:rsid w:val="006F11EC"/>
    <w:rsid w:val="006F3997"/>
    <w:rsid w:val="0070082C"/>
    <w:rsid w:val="00706B66"/>
    <w:rsid w:val="0071167F"/>
    <w:rsid w:val="007215FC"/>
    <w:rsid w:val="007369E6"/>
    <w:rsid w:val="00746E59"/>
    <w:rsid w:val="00754B16"/>
    <w:rsid w:val="00754C9A"/>
    <w:rsid w:val="0075599A"/>
    <w:rsid w:val="00761D52"/>
    <w:rsid w:val="00762BD6"/>
    <w:rsid w:val="0077749E"/>
    <w:rsid w:val="00781B43"/>
    <w:rsid w:val="00785FF1"/>
    <w:rsid w:val="00790ADA"/>
    <w:rsid w:val="007A50C7"/>
    <w:rsid w:val="007A787E"/>
    <w:rsid w:val="007B6FD4"/>
    <w:rsid w:val="007D1012"/>
    <w:rsid w:val="007D2288"/>
    <w:rsid w:val="007E088F"/>
    <w:rsid w:val="007F7B32"/>
    <w:rsid w:val="00804BC2"/>
    <w:rsid w:val="0081431A"/>
    <w:rsid w:val="0083216F"/>
    <w:rsid w:val="008450DC"/>
    <w:rsid w:val="00860000"/>
    <w:rsid w:val="00863BD3"/>
    <w:rsid w:val="008641ED"/>
    <w:rsid w:val="00866D66"/>
    <w:rsid w:val="008671C6"/>
    <w:rsid w:val="00871381"/>
    <w:rsid w:val="00875803"/>
    <w:rsid w:val="008B459E"/>
    <w:rsid w:val="008D3126"/>
    <w:rsid w:val="008E13AE"/>
    <w:rsid w:val="008E1506"/>
    <w:rsid w:val="008E710C"/>
    <w:rsid w:val="008F69D6"/>
    <w:rsid w:val="008F7BC9"/>
    <w:rsid w:val="00902823"/>
    <w:rsid w:val="00915CA6"/>
    <w:rsid w:val="00917E6C"/>
    <w:rsid w:val="00927834"/>
    <w:rsid w:val="009500A6"/>
    <w:rsid w:val="00957C18"/>
    <w:rsid w:val="009659BA"/>
    <w:rsid w:val="00983040"/>
    <w:rsid w:val="00990090"/>
    <w:rsid w:val="009B3FB9"/>
    <w:rsid w:val="009B54DE"/>
    <w:rsid w:val="009C2465"/>
    <w:rsid w:val="009D35A0"/>
    <w:rsid w:val="009D7EB7"/>
    <w:rsid w:val="009E048A"/>
    <w:rsid w:val="009E08E9"/>
    <w:rsid w:val="009E3DB9"/>
    <w:rsid w:val="009E6E35"/>
    <w:rsid w:val="009F0EDA"/>
    <w:rsid w:val="009F14E8"/>
    <w:rsid w:val="009F5A97"/>
    <w:rsid w:val="00A03B96"/>
    <w:rsid w:val="00A05B19"/>
    <w:rsid w:val="00A1134E"/>
    <w:rsid w:val="00A24E7E"/>
    <w:rsid w:val="00A258C3"/>
    <w:rsid w:val="00A347C0"/>
    <w:rsid w:val="00A51431"/>
    <w:rsid w:val="00A539AD"/>
    <w:rsid w:val="00A73111"/>
    <w:rsid w:val="00A94063"/>
    <w:rsid w:val="00AA6219"/>
    <w:rsid w:val="00AA74E0"/>
    <w:rsid w:val="00AB0286"/>
    <w:rsid w:val="00AB0F50"/>
    <w:rsid w:val="00AB703F"/>
    <w:rsid w:val="00AC6BB8"/>
    <w:rsid w:val="00AE008F"/>
    <w:rsid w:val="00AE25DC"/>
    <w:rsid w:val="00B01FCD"/>
    <w:rsid w:val="00B05131"/>
    <w:rsid w:val="00B163E2"/>
    <w:rsid w:val="00B1776C"/>
    <w:rsid w:val="00B219ED"/>
    <w:rsid w:val="00B25442"/>
    <w:rsid w:val="00B52583"/>
    <w:rsid w:val="00B52896"/>
    <w:rsid w:val="00B55F2C"/>
    <w:rsid w:val="00B66B09"/>
    <w:rsid w:val="00B67AF6"/>
    <w:rsid w:val="00B76292"/>
    <w:rsid w:val="00B86C12"/>
    <w:rsid w:val="00B95236"/>
    <w:rsid w:val="00B96BD9"/>
    <w:rsid w:val="00BA01B7"/>
    <w:rsid w:val="00BA1B01"/>
    <w:rsid w:val="00BA2641"/>
    <w:rsid w:val="00BB37AA"/>
    <w:rsid w:val="00BC53A0"/>
    <w:rsid w:val="00BD2A03"/>
    <w:rsid w:val="00BD5B5B"/>
    <w:rsid w:val="00BE1F94"/>
    <w:rsid w:val="00BE62AD"/>
    <w:rsid w:val="00BF121F"/>
    <w:rsid w:val="00BF1F80"/>
    <w:rsid w:val="00C166EF"/>
    <w:rsid w:val="00C17EB0"/>
    <w:rsid w:val="00C27F5F"/>
    <w:rsid w:val="00C30A0F"/>
    <w:rsid w:val="00C36886"/>
    <w:rsid w:val="00C37E61"/>
    <w:rsid w:val="00C70F1B"/>
    <w:rsid w:val="00C71A47"/>
    <w:rsid w:val="00C7464C"/>
    <w:rsid w:val="00C85588"/>
    <w:rsid w:val="00CD17BB"/>
    <w:rsid w:val="00CD6755"/>
    <w:rsid w:val="00CD6856"/>
    <w:rsid w:val="00CE0089"/>
    <w:rsid w:val="00CE793C"/>
    <w:rsid w:val="00CF193C"/>
    <w:rsid w:val="00D10B36"/>
    <w:rsid w:val="00D12A28"/>
    <w:rsid w:val="00D173F1"/>
    <w:rsid w:val="00D27F37"/>
    <w:rsid w:val="00D566BE"/>
    <w:rsid w:val="00D6057B"/>
    <w:rsid w:val="00D70022"/>
    <w:rsid w:val="00D72E15"/>
    <w:rsid w:val="00D74CB0"/>
    <w:rsid w:val="00D8295D"/>
    <w:rsid w:val="00DB6130"/>
    <w:rsid w:val="00DC2A65"/>
    <w:rsid w:val="00DE15F0"/>
    <w:rsid w:val="00DE2E19"/>
    <w:rsid w:val="00DE5663"/>
    <w:rsid w:val="00DE78AA"/>
    <w:rsid w:val="00E053D0"/>
    <w:rsid w:val="00E12F1E"/>
    <w:rsid w:val="00E15994"/>
    <w:rsid w:val="00E3114E"/>
    <w:rsid w:val="00E31A70"/>
    <w:rsid w:val="00E3549B"/>
    <w:rsid w:val="00E35B02"/>
    <w:rsid w:val="00E55CDE"/>
    <w:rsid w:val="00E66496"/>
    <w:rsid w:val="00E66B35"/>
    <w:rsid w:val="00E66E10"/>
    <w:rsid w:val="00E72C7A"/>
    <w:rsid w:val="00E769F6"/>
    <w:rsid w:val="00E8326A"/>
    <w:rsid w:val="00E8407C"/>
    <w:rsid w:val="00E84F3C"/>
    <w:rsid w:val="00EA012C"/>
    <w:rsid w:val="00EC3060"/>
    <w:rsid w:val="00EC4D4F"/>
    <w:rsid w:val="00EC6A55"/>
    <w:rsid w:val="00ED0288"/>
    <w:rsid w:val="00ED71C2"/>
    <w:rsid w:val="00EE52CB"/>
    <w:rsid w:val="00EF581D"/>
    <w:rsid w:val="00EF7FD8"/>
    <w:rsid w:val="00F06F59"/>
    <w:rsid w:val="00F17988"/>
    <w:rsid w:val="00F40E66"/>
    <w:rsid w:val="00F469F0"/>
    <w:rsid w:val="00F53273"/>
    <w:rsid w:val="00F555F4"/>
    <w:rsid w:val="00F755E4"/>
    <w:rsid w:val="00F77D02"/>
    <w:rsid w:val="00F902EA"/>
    <w:rsid w:val="00F92FC0"/>
    <w:rsid w:val="00F93E44"/>
    <w:rsid w:val="00F94AC9"/>
    <w:rsid w:val="00FB3A86"/>
    <w:rsid w:val="00FD36C8"/>
    <w:rsid w:val="00FD5894"/>
    <w:rsid w:val="00FE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4EA8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7AF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E18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7BC9"/>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E182A"/>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372F89"/>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rsid w:val="008F7BC9"/>
    <w:rPr>
      <w:rFonts w:asciiTheme="minorHAnsi" w:eastAsiaTheme="majorEastAsia" w:hAnsiTheme="minorHAnsi" w:cstheme="majorBidi"/>
      <w:color w:val="365F91" w:themeColor="accent1" w:themeShade="BF"/>
      <w:kern w:val="2"/>
      <w:sz w:val="28"/>
      <w:szCs w:val="28"/>
      <w:lang w:val="en-GB"/>
      <w14:ligatures w14:val="standardContextual"/>
    </w:rPr>
  </w:style>
  <w:style w:type="paragraph" w:customStyle="1" w:styleId="EndNoteBibliography">
    <w:name w:val="EndNote Bibliography"/>
    <w:basedOn w:val="Normal"/>
    <w:link w:val="EndNoteBibliographyChar"/>
    <w:rsid w:val="008F7BC9"/>
    <w:pPr>
      <w:spacing w:after="160"/>
    </w:pPr>
    <w:rPr>
      <w:rFonts w:ascii="Aptos" w:eastAsiaTheme="minorHAnsi" w:hAnsi="Aptos" w:cstheme="minorBidi"/>
      <w:noProof/>
      <w:kern w:val="2"/>
      <w:sz w:val="24"/>
      <w:szCs w:val="24"/>
      <w14:ligatures w14:val="standardContextual"/>
    </w:rPr>
  </w:style>
  <w:style w:type="character" w:customStyle="1" w:styleId="EndNoteBibliographyChar">
    <w:name w:val="EndNote Bibliography Char"/>
    <w:basedOn w:val="DefaultParagraphFont"/>
    <w:link w:val="EndNoteBibliography"/>
    <w:rsid w:val="008F7BC9"/>
    <w:rPr>
      <w:rFonts w:ascii="Aptos" w:eastAsiaTheme="minorHAnsi" w:hAnsi="Aptos" w:cstheme="minorBidi"/>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matpr.2021.01.666" TargetMode="External"/><Relationship Id="rId26" Type="http://schemas.openxmlformats.org/officeDocument/2006/relationships/hyperlink" Target="https://doi.org/10.1016/j.jretconser.2014.08.013" TargetMode="External"/><Relationship Id="rId39" Type="http://schemas.openxmlformats.org/officeDocument/2006/relationships/hyperlink" Target="https://doi.org/10.1016/S0167-2681(02)00033-1" TargetMode="External"/><Relationship Id="rId21" Type="http://schemas.openxmlformats.org/officeDocument/2006/relationships/hyperlink" Target="https://doi.org/10.1016/J.GRETS.2024.100101" TargetMode="External"/><Relationship Id="rId34" Type="http://schemas.openxmlformats.org/officeDocument/2006/relationships/hyperlink" Target="http://doi.org/10.1109/SCSE61872.2024.10550849" TargetMode="External"/><Relationship Id="rId42" Type="http://schemas.openxmlformats.org/officeDocument/2006/relationships/hyperlink" Target="https://doi.org/10.1016/j.scitotenv.2015.04.110" TargetMode="External"/><Relationship Id="rId47" Type="http://schemas.openxmlformats.org/officeDocument/2006/relationships/hyperlink" Target="https://doi.org/10.1007/s40815-024-01967-x" TargetMode="External"/><Relationship Id="rId50" Type="http://schemas.openxmlformats.org/officeDocument/2006/relationships/hyperlink" Target="https://doi.org/10.1007/s11301-022-00283-8"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commission/presscorner/detail/en/IP_22_6462" TargetMode="External"/><Relationship Id="rId29" Type="http://schemas.openxmlformats.org/officeDocument/2006/relationships/hyperlink" Target="https://doi.org/10.3390/buildings13041079" TargetMode="External"/><Relationship Id="rId11" Type="http://schemas.openxmlformats.org/officeDocument/2006/relationships/footer" Target="footer2.xml"/><Relationship Id="rId24" Type="http://schemas.openxmlformats.org/officeDocument/2006/relationships/hyperlink" Target="https://doi.org/10.1007/BF00055564" TargetMode="External"/><Relationship Id="rId32" Type="http://schemas.openxmlformats.org/officeDocument/2006/relationships/hyperlink" Target="https://doi.org/10.1109/SCSE61872.2024.10550785" TargetMode="External"/><Relationship Id="rId37" Type="http://schemas.openxmlformats.org/officeDocument/2006/relationships/hyperlink" Target="http://doi.org/10.1109/ICARC61713.2024.10499786" TargetMode="External"/><Relationship Id="rId40" Type="http://schemas.openxmlformats.org/officeDocument/2006/relationships/hyperlink" Target="https://doi.org/10.1006/obhd.2001.2983" TargetMode="External"/><Relationship Id="rId45" Type="http://schemas.openxmlformats.org/officeDocument/2006/relationships/hyperlink" Target="https://doi.org/10.2196/32714" TargetMode="External"/><Relationship Id="rId53" Type="http://schemas.openxmlformats.org/officeDocument/2006/relationships/header" Target="header5.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16/j.jeem.2019.06.0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egyr.2024.12.054" TargetMode="External"/><Relationship Id="rId27" Type="http://schemas.openxmlformats.org/officeDocument/2006/relationships/hyperlink" Target="https://www.pearson.com/uk/higher-education/products-and-services/products/saunders-research-methods-for-business-students-8-e.html" TargetMode="External"/><Relationship Id="rId30" Type="http://schemas.openxmlformats.org/officeDocument/2006/relationships/hyperlink" Target="https://doi.org/10.1109/ICARC64760.2025.10963021" TargetMode="External"/><Relationship Id="rId35" Type="http://schemas.openxmlformats.org/officeDocument/2006/relationships/hyperlink" Target="http://doi.org/10.1109/SCSE61872.2024.10550604" TargetMode="External"/><Relationship Id="rId43" Type="http://schemas.openxmlformats.org/officeDocument/2006/relationships/hyperlink" Target="https://doi.org/10.1016/j.tra.2019.06.007" TargetMode="External"/><Relationship Id="rId48" Type="http://schemas.openxmlformats.org/officeDocument/2006/relationships/hyperlink" Target="https://doi.org/10.1017/aae.2023.7" TargetMode="External"/><Relationship Id="rId56" Type="http://schemas.openxmlformats.org/officeDocument/2006/relationships/hyperlink" Target="https://doi.org/10.1016/j.enpol.2012.06.009" TargetMode="External"/><Relationship Id="rId8" Type="http://schemas.openxmlformats.org/officeDocument/2006/relationships/header" Target="header1.xml"/><Relationship Id="rId51" Type="http://schemas.openxmlformats.org/officeDocument/2006/relationships/hyperlink" Target="https://doi.org/10.3390/en1524940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europarl.europa.eu/topics/en/article/20180305STO99003/reducing-carbon-emissions-eu-targets-and-policies" TargetMode="External"/><Relationship Id="rId25" Type="http://schemas.openxmlformats.org/officeDocument/2006/relationships/hyperlink" Target="https://doi.org/10.2307/1914185" TargetMode="External"/><Relationship Id="rId33" Type="http://schemas.openxmlformats.org/officeDocument/2006/relationships/hyperlink" Target="https://doi.org/10.1109/SCSE61872.2024.10550677" TargetMode="External"/><Relationship Id="rId38" Type="http://schemas.openxmlformats.org/officeDocument/2006/relationships/hyperlink" Target="http://doi.org/10.1109/SCSE61872.2024.10550794" TargetMode="External"/><Relationship Id="rId46" Type="http://schemas.openxmlformats.org/officeDocument/2006/relationships/hyperlink" Target="https://doi.org/10.1016/j.trf.2021.12.011" TargetMode="External"/><Relationship Id="rId20" Type="http://schemas.openxmlformats.org/officeDocument/2006/relationships/hyperlink" Target="https://doi.org/10.1016/j.enpol.2017.06.067" TargetMode="External"/><Relationship Id="rId41" Type="http://schemas.openxmlformats.org/officeDocument/2006/relationships/hyperlink" Target="https://hdl.handle.net/10398/7803"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tra.2021.01.001" TargetMode="External"/><Relationship Id="rId23" Type="http://schemas.openxmlformats.org/officeDocument/2006/relationships/hyperlink" Target="https://doi.org/10.3390/wevj16030180" TargetMode="External"/><Relationship Id="rId28" Type="http://schemas.openxmlformats.org/officeDocument/2006/relationships/hyperlink" Target="https://global.oup.com/academic/product/social-research-methods-9780199689453" TargetMode="External"/><Relationship Id="rId36" Type="http://schemas.openxmlformats.org/officeDocument/2006/relationships/hyperlink" Target="https://doi.org/10.4038/sljss.v45i2.8341" TargetMode="External"/><Relationship Id="rId49" Type="http://schemas.openxmlformats.org/officeDocument/2006/relationships/hyperlink" Target="https://doi.org/10.54254/2754-1169/29/20231363"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1109/SCSE65633.2025.11031019" TargetMode="External"/><Relationship Id="rId44" Type="http://schemas.openxmlformats.org/officeDocument/2006/relationships/hyperlink" Target="https://doi.org/10.1287/mnsc.2013.1869"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28B3A-C274-4CB9-94DD-4DDEB0A7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13</Pages>
  <Words>19401</Words>
  <Characters>110591</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129733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2025-11-26T20:18:00Z</dcterms:created>
  <dcterms:modified xsi:type="dcterms:W3CDTF">2025-11-29T14:29:00Z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