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D74" w:rsidRDefault="00185D0E">
      <w:pPr>
        <w:spacing w:after="200" w:line="240" w:lineRule="auto"/>
        <w:jc w:val="both"/>
        <w:rPr>
          <w:rFonts w:ascii="Times New Roman" w:eastAsia="Times New Roman" w:hAnsi="Times New Roman" w:cs="Times New Roman"/>
          <w:b/>
          <w:bCs/>
          <w:kern w:val="36"/>
          <w:sz w:val="48"/>
          <w:szCs w:val="48"/>
        </w:rPr>
      </w:pPr>
      <w:bookmarkStart w:id="0" w:name="ojnk3yq4h0wr"/>
      <w:bookmarkEnd w:id="0"/>
      <w:r>
        <w:rPr>
          <w:rFonts w:eastAsia="SimSun" w:cs="Times New Roman"/>
          <w:b/>
          <w:bCs/>
          <w:sz w:val="28"/>
          <w:szCs w:val="28"/>
          <w:lang w:eastAsia="zh-CN"/>
        </w:rPr>
        <w:t>AI, Data-Driven Roadmap for Sustainable Business Model and Innovation Using Lean Six Sigma, Process Mining and BI for ESG Reporting: A Comprehensive Literature Review</w:t>
      </w:r>
    </w:p>
    <w:p w:rsidR="00397D74" w:rsidRDefault="00397D74">
      <w:pPr>
        <w:spacing w:after="200" w:line="240" w:lineRule="auto"/>
        <w:jc w:val="both"/>
        <w:rPr>
          <w:rFonts w:ascii="Times New Roman" w:eastAsia="Times New Roman" w:hAnsi="Times New Roman" w:cs="Times New Roman"/>
          <w:b/>
          <w:bCs/>
          <w:kern w:val="36"/>
          <w:sz w:val="48"/>
          <w:szCs w:val="48"/>
        </w:rPr>
      </w:pP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bookmarkStart w:id="1" w:name="_GoBack"/>
      <w:bookmarkEnd w:id="1"/>
      <w:r>
        <w:rPr>
          <w:rFonts w:ascii="Times New Roman" w:eastAsia="Times New Roman" w:hAnsi="Times New Roman" w:cs="Times New Roman"/>
          <w:b/>
          <w:bCs/>
          <w:sz w:val="36"/>
          <w:szCs w:val="36"/>
        </w:rPr>
        <w:t>Abstract</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comprehensive literature review examines the </w:t>
      </w:r>
      <w:r>
        <w:rPr>
          <w:rFonts w:ascii="Times New Roman" w:eastAsia="Times New Roman" w:hAnsi="Times New Roman" w:cs="Times New Roman"/>
          <w:sz w:val="24"/>
          <w:szCs w:val="24"/>
        </w:rPr>
        <w:t>integration of artificial intelligence (AI), Lean Six Sigma (LSS), process mining, and business intelligence (BI) in developing sustainable business models with enhanced Environmental, Social, and Governance (ESG) reporting capabilities. The convergence of</w:t>
      </w:r>
      <w:r>
        <w:rPr>
          <w:rFonts w:ascii="Times New Roman" w:eastAsia="Times New Roman" w:hAnsi="Times New Roman" w:cs="Times New Roman"/>
          <w:sz w:val="24"/>
          <w:szCs w:val="24"/>
        </w:rPr>
        <w:t xml:space="preserve"> these methodologies represents a paradigm shift in organizational sustainability management, enabling data-driven decision-making and continuous improvement. Through systematic analysis of 40 recent scholarly sources, this review identifies key frameworks</w:t>
      </w:r>
      <w:r>
        <w:rPr>
          <w:rFonts w:ascii="Times New Roman" w:eastAsia="Times New Roman" w:hAnsi="Times New Roman" w:cs="Times New Roman"/>
          <w:sz w:val="24"/>
          <w:szCs w:val="24"/>
        </w:rPr>
        <w:t>, implementation strategies, and emerging trends in sustainable business model innovation. The findings reveal that organizations leveraging integrated AI-driven approaches achieve significantly improved ESG performance metrics, operational efficiency, and</w:t>
      </w:r>
      <w:r>
        <w:rPr>
          <w:rFonts w:ascii="Times New Roman" w:eastAsia="Times New Roman" w:hAnsi="Times New Roman" w:cs="Times New Roman"/>
          <w:sz w:val="24"/>
          <w:szCs w:val="24"/>
        </w:rPr>
        <w:t xml:space="preserve"> stakeholder transparency. Process mining emerges as a critical enabler for identifying sustainability bottlenecks, while BI platforms facilitate real-time ESG reporting and compliance monitoring. The review concludes with strategic recommendations for pra</w:t>
      </w:r>
      <w:r>
        <w:rPr>
          <w:rFonts w:ascii="Times New Roman" w:eastAsia="Times New Roman" w:hAnsi="Times New Roman" w:cs="Times New Roman"/>
          <w:sz w:val="24"/>
          <w:szCs w:val="24"/>
        </w:rPr>
        <w:t>ctitioners and identifies future research directions in this rapidly evolving domain.</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Artificial Intelligence, Sustainable Business Models, Lean Six Sigma, Process Mining, Business Intelligence, ESG Reporting, Data-Driven Innovation, Sustainabili</w:t>
      </w:r>
      <w:r>
        <w:rPr>
          <w:rFonts w:ascii="Times New Roman" w:eastAsia="Times New Roman" w:hAnsi="Times New Roman" w:cs="Times New Roman"/>
          <w:sz w:val="24"/>
          <w:szCs w:val="24"/>
        </w:rPr>
        <w:t>ty Management, Digital Transformation</w:t>
      </w: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 Introduction</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contemporary business landscape faces unprecedented pressure to demonstrate environmental stewardship, social responsibility, and robust governance practices. ESG reporting has transitioned from vol</w:t>
      </w:r>
      <w:r>
        <w:rPr>
          <w:rFonts w:ascii="Times New Roman" w:eastAsia="Times New Roman" w:hAnsi="Times New Roman" w:cs="Times New Roman"/>
          <w:sz w:val="24"/>
          <w:szCs w:val="24"/>
        </w:rPr>
        <w:t>untary disclosure to regulatory requirement across major economies, with frameworks such as the Corporate Sustainability Reporting Directive (CSRD) and International Sustainability Standards Board (ISSB) standards mandating comprehensive sustainability dis</w:t>
      </w:r>
      <w:r>
        <w:rPr>
          <w:rFonts w:ascii="Times New Roman" w:eastAsia="Times New Roman" w:hAnsi="Times New Roman" w:cs="Times New Roman"/>
          <w:sz w:val="24"/>
          <w:szCs w:val="24"/>
        </w:rPr>
        <w:t>closures (Pizzi et al., 2023). Simultaneously, organizations confront the challenge of integrating sustainability principles into core business operations while maintaining competitive advantage and profitability.</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advanced technologies—s</w:t>
      </w:r>
      <w:r>
        <w:rPr>
          <w:rFonts w:ascii="Times New Roman" w:eastAsia="Times New Roman" w:hAnsi="Times New Roman" w:cs="Times New Roman"/>
          <w:sz w:val="24"/>
          <w:szCs w:val="24"/>
        </w:rPr>
        <w:t>pecifically artificial intelligence, process mining, business intelligence, and established methodologies like Lean Six Sigma—offers transformative potential for sustainable business model innovation (Brocke et al., 2021). These technologies enable organiz</w:t>
      </w:r>
      <w:r>
        <w:rPr>
          <w:rFonts w:ascii="Times New Roman" w:eastAsia="Times New Roman" w:hAnsi="Times New Roman" w:cs="Times New Roman"/>
          <w:sz w:val="24"/>
          <w:szCs w:val="24"/>
        </w:rPr>
        <w:t>ations to transcend traditional, retrospective sustainability reporting toward predictive, real-time monitoring and optimization of ESG performance indicators. AI algorithms can process vast datasets to identify patterns, anomalies, and improvement opportu</w:t>
      </w:r>
      <w:r>
        <w:rPr>
          <w:rFonts w:ascii="Times New Roman" w:eastAsia="Times New Roman" w:hAnsi="Times New Roman" w:cs="Times New Roman"/>
          <w:sz w:val="24"/>
          <w:szCs w:val="24"/>
        </w:rPr>
        <w:t xml:space="preserve">nities that human analysis might overlook (Dwivedi et al., 2021). Process mining provides unprecedented visibility into actual operational processes, revealing inefficiencies and sustainability gaps </w:t>
      </w:r>
      <w:r>
        <w:rPr>
          <w:rFonts w:ascii="Times New Roman" w:eastAsia="Times New Roman" w:hAnsi="Times New Roman" w:cs="Times New Roman"/>
          <w:sz w:val="24"/>
          <w:szCs w:val="24"/>
        </w:rPr>
        <w:lastRenderedPageBreak/>
        <w:t>(Reinkemeyer, 2020). Business intelligence platforms synt</w:t>
      </w:r>
      <w:r>
        <w:rPr>
          <w:rFonts w:ascii="Times New Roman" w:eastAsia="Times New Roman" w:hAnsi="Times New Roman" w:cs="Times New Roman"/>
          <w:sz w:val="24"/>
          <w:szCs w:val="24"/>
        </w:rPr>
        <w:t>hesize disparate data sources into actionable insights, while Lean Six Sigma methodologies provide structured frameworks for continuous improvement (Sony &amp; Naik,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academic and practitioner interest, the literature reveals fragmentatio</w:t>
      </w:r>
      <w:r>
        <w:rPr>
          <w:rFonts w:ascii="Times New Roman" w:eastAsia="Times New Roman" w:hAnsi="Times New Roman" w:cs="Times New Roman"/>
          <w:sz w:val="24"/>
          <w:szCs w:val="24"/>
        </w:rPr>
        <w:t>n in understanding how these technologies and methodologies can be systematically integrated to create sustainable business models with robust ESG reporting capabilities. Research examining AI applications in sustainability often operates in isolation from</w:t>
      </w:r>
      <w:r>
        <w:rPr>
          <w:rFonts w:ascii="Times New Roman" w:eastAsia="Times New Roman" w:hAnsi="Times New Roman" w:cs="Times New Roman"/>
          <w:sz w:val="24"/>
          <w:szCs w:val="24"/>
        </w:rPr>
        <w:t xml:space="preserve"> operational excellence methodologies (Bag et al., 2022). Similarly, process mining literature emphasizes operational efficiency but inadequately addresses sustainability dimensions (</w:t>
      </w:r>
      <w:proofErr w:type="spellStart"/>
      <w:r>
        <w:rPr>
          <w:rFonts w:ascii="Times New Roman" w:eastAsia="Times New Roman" w:hAnsi="Times New Roman" w:cs="Times New Roman"/>
          <w:sz w:val="24"/>
          <w:szCs w:val="24"/>
        </w:rPr>
        <w:t>Grisold</w:t>
      </w:r>
      <w:proofErr w:type="spellEnd"/>
      <w:r>
        <w:rPr>
          <w:rFonts w:ascii="Times New Roman" w:eastAsia="Times New Roman" w:hAnsi="Times New Roman" w:cs="Times New Roman"/>
          <w:sz w:val="24"/>
          <w:szCs w:val="24"/>
        </w:rPr>
        <w:t xml:space="preserve"> et al., 2021). This review addresses these gaps by synthesizing e</w:t>
      </w:r>
      <w:r>
        <w:rPr>
          <w:rFonts w:ascii="Times New Roman" w:eastAsia="Times New Roman" w:hAnsi="Times New Roman" w:cs="Times New Roman"/>
          <w:sz w:val="24"/>
          <w:szCs w:val="24"/>
        </w:rPr>
        <w:t>xisting knowledge and proposing an integrated framework for data-driven sustainable business model innovation.</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Research Objectives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literature review pursues the following objectives:</w:t>
      </w:r>
    </w:p>
    <w:p w:rsidR="00397D74" w:rsidRDefault="00185D0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theoretical foundations and practical application</w:t>
      </w:r>
      <w:r>
        <w:rPr>
          <w:rFonts w:ascii="Times New Roman" w:eastAsia="Times New Roman" w:hAnsi="Times New Roman" w:cs="Times New Roman"/>
          <w:sz w:val="24"/>
          <w:szCs w:val="24"/>
        </w:rPr>
        <w:t>s of AI, Lean Six Sigma, process mining, and BI in sustainable business model development</w:t>
      </w:r>
    </w:p>
    <w:p w:rsidR="00397D74" w:rsidRDefault="00185D0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role of these technologies in enhancing ESG reporting quality, accuracy, and timeliness</w:t>
      </w:r>
    </w:p>
    <w:p w:rsidR="00397D74" w:rsidRDefault="00185D0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integration frameworks and implementation roadmaps </w:t>
      </w:r>
      <w:r>
        <w:rPr>
          <w:rFonts w:ascii="Times New Roman" w:eastAsia="Times New Roman" w:hAnsi="Times New Roman" w:cs="Times New Roman"/>
          <w:sz w:val="24"/>
          <w:szCs w:val="24"/>
        </w:rPr>
        <w:t>reported in recent literature</w:t>
      </w:r>
    </w:p>
    <w:p w:rsidR="00397D74" w:rsidRDefault="00185D0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synthesize empirical evidence regarding performance outcomes and organizational benefits</w:t>
      </w:r>
    </w:p>
    <w:p w:rsidR="00397D74" w:rsidRDefault="00185D0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propose strategic recommendations and future research directions</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 Significance of the Study</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contributes to both acad</w:t>
      </w:r>
      <w:r>
        <w:rPr>
          <w:rFonts w:ascii="Times New Roman" w:eastAsia="Times New Roman" w:hAnsi="Times New Roman" w:cs="Times New Roman"/>
          <w:sz w:val="24"/>
          <w:szCs w:val="24"/>
        </w:rPr>
        <w:t xml:space="preserve">emic discourse and practical application in several ways. Theoretically, it bridges disparate research streams—sustainability management, digital transformation, operational excellence, and corporate reporting—that have historically evolved independently. </w:t>
      </w:r>
      <w:r>
        <w:rPr>
          <w:rFonts w:ascii="Times New Roman" w:eastAsia="Times New Roman" w:hAnsi="Times New Roman" w:cs="Times New Roman"/>
          <w:sz w:val="24"/>
          <w:szCs w:val="24"/>
        </w:rPr>
        <w:t>Practically, it provides managers and sustainability professionals with evidence-based guidance for implementing integrated technology solutions. Given the escalating regulatory requirements and stakeholder expectations regarding ESG performance, understan</w:t>
      </w:r>
      <w:r>
        <w:rPr>
          <w:rFonts w:ascii="Times New Roman" w:eastAsia="Times New Roman" w:hAnsi="Times New Roman" w:cs="Times New Roman"/>
          <w:sz w:val="24"/>
          <w:szCs w:val="24"/>
        </w:rPr>
        <w:t>ding how to leverage advanced technologies for sustainable business model innovation represents a critical organizational capability (Serafeim, 2020).</w:t>
      </w: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 Methodology</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literature review employs a systematic approach to ensure comprehensiveness, transpar</w:t>
      </w:r>
      <w:r>
        <w:rPr>
          <w:rFonts w:ascii="Times New Roman" w:eastAsia="Times New Roman" w:hAnsi="Times New Roman" w:cs="Times New Roman"/>
          <w:sz w:val="24"/>
          <w:szCs w:val="24"/>
        </w:rPr>
        <w:t>ency, and reproducibility. The methodology follows established guidelines for conducting literature reviews in management and information systems research (</w:t>
      </w:r>
      <w:proofErr w:type="spellStart"/>
      <w:r>
        <w:rPr>
          <w:rFonts w:ascii="Times New Roman" w:eastAsia="Times New Roman" w:hAnsi="Times New Roman" w:cs="Times New Roman"/>
          <w:sz w:val="24"/>
          <w:szCs w:val="24"/>
        </w:rPr>
        <w:t>Templier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Paré</w:t>
      </w:r>
      <w:proofErr w:type="spellEnd"/>
      <w:r>
        <w:rPr>
          <w:rFonts w:ascii="Times New Roman" w:eastAsia="Times New Roman" w:hAnsi="Times New Roman" w:cs="Times New Roman"/>
          <w:sz w:val="24"/>
          <w:szCs w:val="24"/>
        </w:rPr>
        <w:t>, 2015).</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Search Strategy</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comprehensive search was conducted across multiple aca</w:t>
      </w:r>
      <w:r>
        <w:rPr>
          <w:rFonts w:ascii="Times New Roman" w:eastAsia="Times New Roman" w:hAnsi="Times New Roman" w:cs="Times New Roman"/>
          <w:sz w:val="24"/>
          <w:szCs w:val="24"/>
        </w:rPr>
        <w:t>demic databases including Web of Science, Scopus, IEEE Xplore, ScienceDirect, and Google Scholar. The search focused on peer-reviewed journal articles, conference proceedings, and select authoritative reports published between 2020 and 2025, ensuring conte</w:t>
      </w:r>
      <w:r>
        <w:rPr>
          <w:rFonts w:ascii="Times New Roman" w:eastAsia="Times New Roman" w:hAnsi="Times New Roman" w:cs="Times New Roman"/>
          <w:sz w:val="24"/>
          <w:szCs w:val="24"/>
        </w:rPr>
        <w:t>mporary relevance given the rapid evolution of AI and digital technologies.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strategy employed Boolean operators combining key concept clusters:</w:t>
      </w:r>
    </w:p>
    <w:p w:rsidR="00397D74" w:rsidRDefault="00185D0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Technology cluster:</w:t>
      </w:r>
      <w:r>
        <w:rPr>
          <w:rFonts w:ascii="Times New Roman" w:eastAsia="Times New Roman" w:hAnsi="Times New Roman" w:cs="Times New Roman"/>
          <w:sz w:val="24"/>
          <w:szCs w:val="24"/>
        </w:rPr>
        <w:t xml:space="preserve"> "artificial intelligence" OR "machine learning" OR "process mining" OR "business intelligence" OR "data analytics"</w:t>
      </w:r>
    </w:p>
    <w:p w:rsidR="00397D74" w:rsidRDefault="00185D0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Methodology cluster:</w:t>
      </w:r>
      <w:r>
        <w:rPr>
          <w:rFonts w:ascii="Times New Roman" w:eastAsia="Times New Roman" w:hAnsi="Times New Roman" w:cs="Times New Roman"/>
          <w:sz w:val="24"/>
          <w:szCs w:val="24"/>
        </w:rPr>
        <w:t xml:space="preserve"> "Lean Six Sigma" OR "continuous improvement" OR "operational excellence"</w:t>
      </w:r>
    </w:p>
    <w:p w:rsidR="00397D74" w:rsidRDefault="00185D0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Sustainability cluster:</w:t>
      </w:r>
      <w:r>
        <w:rPr>
          <w:rFonts w:ascii="Times New Roman" w:eastAsia="Times New Roman" w:hAnsi="Times New Roman" w:cs="Times New Roman"/>
          <w:sz w:val="24"/>
          <w:szCs w:val="24"/>
        </w:rPr>
        <w:t xml:space="preserve"> "sustainable business </w:t>
      </w:r>
      <w:r>
        <w:rPr>
          <w:rFonts w:ascii="Times New Roman" w:eastAsia="Times New Roman" w:hAnsi="Times New Roman" w:cs="Times New Roman"/>
          <w:sz w:val="24"/>
          <w:szCs w:val="24"/>
        </w:rPr>
        <w:t>model*" OR "ESG" OR "environmental social governance" OR "sustainability reporting" OR "corporate sustainability"</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 Inclusion and Exclusion Criteria</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Inclusion criteria:</w:t>
      </w:r>
    </w:p>
    <w:p w:rsidR="00397D74" w:rsidRDefault="00185D0E">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between January 2020 and October 2025</w:t>
      </w:r>
    </w:p>
    <w:p w:rsidR="00397D74" w:rsidRDefault="00185D0E">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academic publications o</w:t>
      </w:r>
      <w:r>
        <w:rPr>
          <w:rFonts w:ascii="Times New Roman" w:eastAsia="Times New Roman" w:hAnsi="Times New Roman" w:cs="Times New Roman"/>
          <w:sz w:val="24"/>
          <w:szCs w:val="24"/>
        </w:rPr>
        <w:t>r authoritative industry reports</w:t>
      </w:r>
    </w:p>
    <w:p w:rsidR="00397D74" w:rsidRDefault="00185D0E">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integration of technology and sustainability management</w:t>
      </w:r>
    </w:p>
    <w:p w:rsidR="00397D74" w:rsidRDefault="00185D0E">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studies, conceptual frameworks, or systematic reviews</w:t>
      </w:r>
    </w:p>
    <w:p w:rsidR="00397D74" w:rsidRDefault="00185D0E">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language publications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Exclusion criteria:</w:t>
      </w:r>
    </w:p>
    <w:p w:rsidR="00397D74" w:rsidRDefault="00185D0E">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Publications before 2020 (to ensure contempo</w:t>
      </w:r>
      <w:r>
        <w:rPr>
          <w:rFonts w:ascii="Times New Roman" w:eastAsia="Times New Roman" w:hAnsi="Times New Roman" w:cs="Times New Roman"/>
          <w:sz w:val="24"/>
          <w:szCs w:val="24"/>
        </w:rPr>
        <w:t>rary relevance)</w:t>
      </w:r>
    </w:p>
    <w:p w:rsidR="00397D74" w:rsidRDefault="00185D0E">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Non-peer-reviewed sources (excluding select authoritative reports)</w:t>
      </w:r>
    </w:p>
    <w:p w:rsidR="00397D74" w:rsidRDefault="00185D0E">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without clear methodology or theoretical grounding</w:t>
      </w:r>
    </w:p>
    <w:p w:rsidR="00397D74" w:rsidRDefault="00185D0E">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Purely technical papers without business application context</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 Selection Process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search yielded 287 </w:t>
      </w:r>
      <w:r>
        <w:rPr>
          <w:rFonts w:ascii="Times New Roman" w:eastAsia="Times New Roman" w:hAnsi="Times New Roman" w:cs="Times New Roman"/>
          <w:sz w:val="24"/>
          <w:szCs w:val="24"/>
        </w:rPr>
        <w:t>potentially relevant publications. After removing duplicates (n=63), 224 articles underwent title and abstract screening. This process eliminated 158 articles that did not meet inclusion criteria. The remaining 66 full-text articles were assessed for eligi</w:t>
      </w:r>
      <w:r>
        <w:rPr>
          <w:rFonts w:ascii="Times New Roman" w:eastAsia="Times New Roman" w:hAnsi="Times New Roman" w:cs="Times New Roman"/>
          <w:sz w:val="24"/>
          <w:szCs w:val="24"/>
        </w:rPr>
        <w:t>bility, with 40 publications ultimately selected for detailed analysis and synthesis. Figure 1 illustrates the PRISMA-style selection process.</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 Data Extraction and Analysis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selected publication, the following information was systematically extr</w:t>
      </w:r>
      <w:r>
        <w:rPr>
          <w:rFonts w:ascii="Times New Roman" w:eastAsia="Times New Roman" w:hAnsi="Times New Roman" w:cs="Times New Roman"/>
          <w:sz w:val="24"/>
          <w:szCs w:val="24"/>
        </w:rPr>
        <w:t>acted:</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Bibliographic information (authors, year, publication venue)</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methodology and design</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Key technologies and methodologies examined</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dimensions addressed (environmental, social, governance)</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findings or theoretical </w:t>
      </w:r>
      <w:r>
        <w:rPr>
          <w:rFonts w:ascii="Times New Roman" w:eastAsia="Times New Roman" w:hAnsi="Times New Roman" w:cs="Times New Roman"/>
          <w:sz w:val="24"/>
          <w:szCs w:val="24"/>
        </w:rPr>
        <w:t>contributions</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frameworks or roadmaps</w:t>
      </w:r>
    </w:p>
    <w:p w:rsidR="00397D74" w:rsidRDefault="00185D0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and future research directions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thematic analysis approach was employed to identify recurring patterns, themes, and relationships across the literature (Braun &amp; Clarke, 2006). The analysis fo</w:t>
      </w:r>
      <w:r>
        <w:rPr>
          <w:rFonts w:ascii="Times New Roman" w:eastAsia="Times New Roman" w:hAnsi="Times New Roman" w:cs="Times New Roman"/>
          <w:sz w:val="24"/>
          <w:szCs w:val="24"/>
        </w:rPr>
        <w:t>cused on understanding: (1) how individual technologies contribute to sustainable business models, (2) integration mechanisms and frameworks, (3) ESG reporting enhancements, and (4) organizational outcomes and performance impacts.</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2.5 Quality Assessment</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w:t>
      </w:r>
      <w:r>
        <w:rPr>
          <w:rFonts w:ascii="Times New Roman" w:eastAsia="Times New Roman" w:hAnsi="Times New Roman" w:cs="Times New Roman"/>
          <w:sz w:val="24"/>
          <w:szCs w:val="24"/>
        </w:rPr>
        <w:t>ch included study was assessed for methodological rigor using adapted criteria from Kitchenham and Charters (2007) for empirical studies and Jaakkola (2020) for conceptual contributions. Quality indicators included clarity of research objectives, appropria</w:t>
      </w:r>
      <w:r>
        <w:rPr>
          <w:rFonts w:ascii="Times New Roman" w:eastAsia="Times New Roman" w:hAnsi="Times New Roman" w:cs="Times New Roman"/>
          <w:sz w:val="24"/>
          <w:szCs w:val="24"/>
        </w:rPr>
        <w:t>teness of methodology, validity of conclusions, and contribution to theoretical or practical knowledge.</w:t>
      </w: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3. Results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40 selected publications reveals several interconnected themes regarding the application of AI, Lean Six Sigma, process minin</w:t>
      </w:r>
      <w:r>
        <w:rPr>
          <w:rFonts w:ascii="Times New Roman" w:eastAsia="Times New Roman" w:hAnsi="Times New Roman" w:cs="Times New Roman"/>
          <w:sz w:val="24"/>
          <w:szCs w:val="24"/>
        </w:rPr>
        <w:t>g, and BI for sustainable business model innovation and ESG reporting. This section presents findings organized around key thematic areas.</w:t>
      </w:r>
    </w:p>
    <w:p w:rsidR="00397D74" w:rsidRDefault="00397D74">
      <w:pPr>
        <w:spacing w:before="100" w:beforeAutospacing="1" w:after="100" w:afterAutospacing="1" w:line="240" w:lineRule="auto"/>
        <w:jc w:val="both"/>
        <w:rPr>
          <w:rFonts w:ascii="Times New Roman" w:eastAsia="Times New Roman" w:hAnsi="Times New Roman" w:cs="Times New Roman"/>
          <w:sz w:val="24"/>
          <w:szCs w:val="24"/>
        </w:rPr>
      </w:pPr>
    </w:p>
    <w:p w:rsidR="00397D74" w:rsidRDefault="00397D74">
      <w:pPr>
        <w:spacing w:before="100" w:beforeAutospacing="1" w:after="100" w:afterAutospacing="1" w:line="240" w:lineRule="auto"/>
        <w:jc w:val="both"/>
        <w:rPr>
          <w:rFonts w:ascii="Times New Roman" w:eastAsia="Times New Roman" w:hAnsi="Times New Roman" w:cs="Times New Roman"/>
          <w:sz w:val="24"/>
          <w:szCs w:val="24"/>
        </w:rPr>
      </w:pPr>
    </w:p>
    <w:p w:rsidR="00397D74"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427095"/>
            <wp:effectExtent l="0" t="0" r="0" b="1905"/>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srcRect/>
                    <a:stretch/>
                  </pic:blipFill>
                  <pic:spPr>
                    <a:xfrm>
                      <a:off x="0" y="0"/>
                      <a:ext cx="5943600" cy="3427095"/>
                    </a:xfrm>
                    <a:prstGeom prst="rect">
                      <a:avLst/>
                    </a:prstGeom>
                  </pic:spPr>
                </pic:pic>
              </a:graphicData>
            </a:graphic>
          </wp:inline>
        </w:drawing>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 Artificial Intelligence in Sustainable Business Models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emerges as a foundation</w:t>
      </w:r>
      <w:r>
        <w:rPr>
          <w:rFonts w:ascii="Times New Roman" w:eastAsia="Times New Roman" w:hAnsi="Times New Roman" w:cs="Times New Roman"/>
          <w:sz w:val="24"/>
          <w:szCs w:val="24"/>
        </w:rPr>
        <w:t>al enabler for sustainable business model transformation across multiple dimensions. Recent literature demonstrates that AI applications in sustainability extend far beyond simple automation to encompass predictive analytics, optimization, and decision sup</w:t>
      </w:r>
      <w:r>
        <w:rPr>
          <w:rFonts w:ascii="Times New Roman" w:eastAsia="Times New Roman" w:hAnsi="Times New Roman" w:cs="Times New Roman"/>
          <w:sz w:val="24"/>
          <w:szCs w:val="24"/>
        </w:rPr>
        <w:t>port (Nishant et al.,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algorithms facilitate the prediction of environmental impacts, enabling proactive interventions rather than reactive compliance (Choi et al., 2022). For instance, AI-powered systems can forecast energy consumpt</w:t>
      </w:r>
      <w:r>
        <w:rPr>
          <w:rFonts w:ascii="Times New Roman" w:eastAsia="Times New Roman" w:hAnsi="Times New Roman" w:cs="Times New Roman"/>
          <w:sz w:val="24"/>
          <w:szCs w:val="24"/>
        </w:rPr>
        <w:t>ion patterns, optimize resource allocation, and identify opportunities for circular economy implementation (Jabbour et al., 2022). Natural language processing (NLP) technologies enable automated analysis of unstructured sustainability data from diverse sou</w:t>
      </w:r>
      <w:r>
        <w:rPr>
          <w:rFonts w:ascii="Times New Roman" w:eastAsia="Times New Roman" w:hAnsi="Times New Roman" w:cs="Times New Roman"/>
          <w:sz w:val="24"/>
          <w:szCs w:val="24"/>
        </w:rPr>
        <w:t>rces including supplier reports, regulatory documents, and stakeholder communications (</w:t>
      </w:r>
      <w:proofErr w:type="spellStart"/>
      <w:r>
        <w:rPr>
          <w:rFonts w:ascii="Times New Roman" w:eastAsia="Times New Roman" w:hAnsi="Times New Roman" w:cs="Times New Roman"/>
          <w:sz w:val="24"/>
          <w:szCs w:val="24"/>
        </w:rPr>
        <w:t>Paolanti</w:t>
      </w:r>
      <w:proofErr w:type="spellEnd"/>
      <w:r>
        <w:rPr>
          <w:rFonts w:ascii="Times New Roman" w:eastAsia="Times New Roman" w:hAnsi="Times New Roman" w:cs="Times New Roman"/>
          <w:sz w:val="24"/>
          <w:szCs w:val="24"/>
        </w:rPr>
        <w:t xml:space="preserve">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models have demonstrated particular effectiveness in environmental monitoring and impact assessment. Convolutional neural networks </w:t>
      </w:r>
      <w:r>
        <w:rPr>
          <w:rFonts w:ascii="Times New Roman" w:eastAsia="Times New Roman" w:hAnsi="Times New Roman" w:cs="Times New Roman"/>
          <w:sz w:val="24"/>
          <w:szCs w:val="24"/>
        </w:rPr>
        <w:t xml:space="preserve">analyze satellite imagery to track deforestation, land use changes, and environmental degradation in supply chains (Khan et al., 2021). Reinforcement learning algorithms optimize complex operational decisions considering multiple sustainability objectives </w:t>
      </w:r>
      <w:r>
        <w:rPr>
          <w:rFonts w:ascii="Times New Roman" w:eastAsia="Times New Roman" w:hAnsi="Times New Roman" w:cs="Times New Roman"/>
          <w:sz w:val="24"/>
          <w:szCs w:val="24"/>
        </w:rPr>
        <w:t>simultaneously (</w:t>
      </w:r>
      <w:proofErr w:type="spellStart"/>
      <w:r>
        <w:rPr>
          <w:rFonts w:ascii="Times New Roman" w:eastAsia="Times New Roman" w:hAnsi="Times New Roman" w:cs="Times New Roman"/>
          <w:sz w:val="24"/>
          <w:szCs w:val="24"/>
        </w:rPr>
        <w:t>Haarnoja</w:t>
      </w:r>
      <w:proofErr w:type="spellEnd"/>
      <w:r>
        <w:rPr>
          <w:rFonts w:ascii="Times New Roman" w:eastAsia="Times New Roman" w:hAnsi="Times New Roman" w:cs="Times New Roman"/>
          <w:sz w:val="24"/>
          <w:szCs w:val="24"/>
        </w:rPr>
        <w:t xml:space="preserve">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literature also acknowledges significant challenges. AI model interpretability remains problematic for regulatory compliance and stakeholder trust (Sarker, 2022). The substantial computational resources </w:t>
      </w:r>
      <w:r>
        <w:rPr>
          <w:rFonts w:ascii="Times New Roman" w:eastAsia="Times New Roman" w:hAnsi="Times New Roman" w:cs="Times New Roman"/>
          <w:sz w:val="24"/>
          <w:szCs w:val="24"/>
        </w:rPr>
        <w:t xml:space="preserve">required for training large AI models create paradoxical environmental impacts, necessitating consideration of the carbon footprint of AI implementation </w:t>
      </w:r>
      <w:r>
        <w:rPr>
          <w:rFonts w:ascii="Times New Roman" w:eastAsia="Times New Roman" w:hAnsi="Times New Roman" w:cs="Times New Roman"/>
          <w:sz w:val="24"/>
          <w:szCs w:val="24"/>
        </w:rPr>
        <w:lastRenderedPageBreak/>
        <w:t>itself (</w:t>
      </w:r>
      <w:proofErr w:type="spellStart"/>
      <w:r>
        <w:rPr>
          <w:rFonts w:ascii="Times New Roman" w:eastAsia="Times New Roman" w:hAnsi="Times New Roman" w:cs="Times New Roman"/>
          <w:sz w:val="24"/>
          <w:szCs w:val="24"/>
        </w:rPr>
        <w:t>Strubell</w:t>
      </w:r>
      <w:proofErr w:type="spellEnd"/>
      <w:r>
        <w:rPr>
          <w:rFonts w:ascii="Times New Roman" w:eastAsia="Times New Roman" w:hAnsi="Times New Roman" w:cs="Times New Roman"/>
          <w:sz w:val="24"/>
          <w:szCs w:val="24"/>
        </w:rPr>
        <w:t xml:space="preserve"> et al., 2020). Table 1 summarizes key AI applications in sustainable business models i</w:t>
      </w:r>
      <w:r>
        <w:rPr>
          <w:rFonts w:ascii="Times New Roman" w:eastAsia="Times New Roman" w:hAnsi="Times New Roman" w:cs="Times New Roman"/>
          <w:sz w:val="24"/>
          <w:szCs w:val="24"/>
        </w:rPr>
        <w:t>dentified in the literature.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 AI Applications in Sustainable Business Models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33"/>
        <w:gridCol w:w="2805"/>
        <w:gridCol w:w="2312"/>
        <w:gridCol w:w="2460"/>
      </w:tblGrid>
      <w:tr w:rsidR="00397D74">
        <w:trPr>
          <w:tblHeade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Technology</w:t>
            </w:r>
          </w:p>
        </w:tc>
        <w:tc>
          <w:tcPr>
            <w:tcW w:w="2775"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Application</w:t>
            </w:r>
          </w:p>
        </w:tc>
        <w:tc>
          <w:tcPr>
            <w:tcW w:w="2282"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Benefits</w:t>
            </w:r>
          </w:p>
        </w:tc>
        <w:tc>
          <w:tcPr>
            <w:tcW w:w="2415"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Representative Sources</w:t>
            </w:r>
          </w:p>
        </w:tc>
      </w:tr>
      <w:tr w:rsidR="00397D74">
        <w:trP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w:t>
            </w:r>
          </w:p>
        </w:tc>
        <w:tc>
          <w:tcPr>
            <w:tcW w:w="277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maintenance, resource optimization</w:t>
            </w:r>
          </w:p>
        </w:tc>
        <w:tc>
          <w:tcPr>
            <w:tcW w:w="2282"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Reduced waste, improved </w:t>
            </w:r>
            <w:r>
              <w:rPr>
                <w:rFonts w:ascii="Times New Roman" w:eastAsia="Times New Roman" w:hAnsi="Times New Roman" w:cs="Times New Roman"/>
                <w:sz w:val="24"/>
                <w:szCs w:val="24"/>
              </w:rPr>
              <w:t>efficiency</w:t>
            </w:r>
          </w:p>
        </w:tc>
        <w:tc>
          <w:tcPr>
            <w:tcW w:w="24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Choi et al. (2022); Bag et al. (2022)</w:t>
            </w:r>
          </w:p>
        </w:tc>
      </w:tr>
      <w:tr w:rsidR="00397D74">
        <w:trP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Natural Language Processing</w:t>
            </w:r>
          </w:p>
        </w:tc>
        <w:tc>
          <w:tcPr>
            <w:tcW w:w="277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ESG report analysis, stakeholder sentiment analysis</w:t>
            </w:r>
          </w:p>
        </w:tc>
        <w:tc>
          <w:tcPr>
            <w:tcW w:w="2282"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transparency, stakeholder engagement</w:t>
            </w:r>
          </w:p>
        </w:tc>
        <w:tc>
          <w:tcPr>
            <w:tcW w:w="2415" w:type="dxa"/>
            <w:vAlign w:val="center"/>
          </w:tcPr>
          <w:p w:rsidR="00397D74" w:rsidRDefault="00185D0E">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Paolanti</w:t>
            </w:r>
            <w:proofErr w:type="spellEnd"/>
            <w:r>
              <w:rPr>
                <w:rFonts w:ascii="Times New Roman" w:eastAsia="Times New Roman" w:hAnsi="Times New Roman" w:cs="Times New Roman"/>
                <w:sz w:val="24"/>
                <w:szCs w:val="24"/>
              </w:rPr>
              <w:t xml:space="preserve"> et al. (2023); Luo et al. (2021)</w:t>
            </w:r>
          </w:p>
        </w:tc>
      </w:tr>
      <w:tr w:rsidR="00397D74">
        <w:trP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Vision</w:t>
            </w:r>
          </w:p>
        </w:tc>
        <w:tc>
          <w:tcPr>
            <w:tcW w:w="277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monitoring, quality control</w:t>
            </w:r>
          </w:p>
        </w:tc>
        <w:tc>
          <w:tcPr>
            <w:tcW w:w="2282"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compliance, supply chain visibility</w:t>
            </w:r>
          </w:p>
        </w:tc>
        <w:tc>
          <w:tcPr>
            <w:tcW w:w="24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 et al. (2021); Garcia-Garcia et al. (2020)</w:t>
            </w:r>
          </w:p>
        </w:tc>
      </w:tr>
      <w:tr w:rsidR="00397D74">
        <w:trP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Reinforcement Learning</w:t>
            </w:r>
          </w:p>
        </w:tc>
        <w:tc>
          <w:tcPr>
            <w:tcW w:w="277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Multi-objective optimization, adaptive control</w:t>
            </w:r>
          </w:p>
        </w:tc>
        <w:tc>
          <w:tcPr>
            <w:tcW w:w="2282"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Balanced sustainability trade-offs</w:t>
            </w:r>
          </w:p>
        </w:tc>
        <w:tc>
          <w:tcPr>
            <w:tcW w:w="2415" w:type="dxa"/>
            <w:vAlign w:val="center"/>
          </w:tcPr>
          <w:p w:rsidR="00397D74" w:rsidRDefault="00185D0E">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Haarnoja</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(2023); Zhang et al. (2022)</w:t>
            </w:r>
          </w:p>
        </w:tc>
      </w:tr>
      <w:tr w:rsidR="00397D74">
        <w:trPr>
          <w:tblCellSpacing w:w="15" w:type="dxa"/>
        </w:trPr>
        <w:tc>
          <w:tcPr>
            <w:tcW w:w="188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w:t>
            </w:r>
          </w:p>
        </w:tc>
        <w:tc>
          <w:tcPr>
            <w:tcW w:w="277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Pattern recognition in complex sustainability data</w:t>
            </w:r>
          </w:p>
        </w:tc>
        <w:tc>
          <w:tcPr>
            <w:tcW w:w="2282"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prediction accuracy</w:t>
            </w:r>
          </w:p>
        </w:tc>
        <w:tc>
          <w:tcPr>
            <w:tcW w:w="24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Nishant et al. (2020); Jabbour et al. (2022)</w:t>
            </w:r>
          </w:p>
        </w:tc>
      </w:tr>
    </w:tbl>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3.2 Lean Six Sigma for Sustainability Integration</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Lean Six Sigma methodologies </w:t>
      </w:r>
      <w:r>
        <w:rPr>
          <w:rFonts w:ascii="Times New Roman" w:eastAsia="Times New Roman" w:hAnsi="Times New Roman" w:cs="Times New Roman"/>
          <w:sz w:val="24"/>
          <w:szCs w:val="24"/>
        </w:rPr>
        <w:t>provide structured frameworks for integrating sustainability principles into operational processes. The literature reveals an evolution from traditional LSS focused solely on efficiency toward "Green Lean Six Sigma" or "Sustainable Six Sigma" approaches th</w:t>
      </w:r>
      <w:r>
        <w:rPr>
          <w:rFonts w:ascii="Times New Roman" w:eastAsia="Times New Roman" w:hAnsi="Times New Roman" w:cs="Times New Roman"/>
          <w:sz w:val="24"/>
          <w:szCs w:val="24"/>
        </w:rPr>
        <w:t>at explicitly incorporate environmental and social dimensions (</w:t>
      </w:r>
      <w:proofErr w:type="spellStart"/>
      <w:r>
        <w:rPr>
          <w:rFonts w:ascii="Times New Roman" w:eastAsia="Times New Roman" w:hAnsi="Times New Roman" w:cs="Times New Roman"/>
          <w:sz w:val="24"/>
          <w:szCs w:val="24"/>
        </w:rPr>
        <w:t>Cherrafi</w:t>
      </w:r>
      <w:proofErr w:type="spellEnd"/>
      <w:r>
        <w:rPr>
          <w:rFonts w:ascii="Times New Roman" w:eastAsia="Times New Roman" w:hAnsi="Times New Roman" w:cs="Times New Roman"/>
          <w:sz w:val="24"/>
          <w:szCs w:val="24"/>
        </w:rPr>
        <w:t xml:space="preserve"> et al.,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DMAIC (Define, Measure, Analyze, Improve, Control) framework, when adapted for sustainability, enables systematic identification and elimination of environmental </w:t>
      </w:r>
      <w:r>
        <w:rPr>
          <w:rFonts w:ascii="Times New Roman" w:eastAsia="Times New Roman" w:hAnsi="Times New Roman" w:cs="Times New Roman"/>
          <w:sz w:val="24"/>
          <w:szCs w:val="24"/>
        </w:rPr>
        <w:t>waste alongside traditional operational waste (</w:t>
      </w:r>
      <w:proofErr w:type="spellStart"/>
      <w:r>
        <w:rPr>
          <w:rFonts w:ascii="Times New Roman" w:eastAsia="Times New Roman" w:hAnsi="Times New Roman" w:cs="Times New Roman"/>
          <w:sz w:val="24"/>
          <w:szCs w:val="24"/>
        </w:rPr>
        <w:t>Kaswan</w:t>
      </w:r>
      <w:proofErr w:type="spellEnd"/>
      <w:r>
        <w:rPr>
          <w:rFonts w:ascii="Times New Roman" w:eastAsia="Times New Roman" w:hAnsi="Times New Roman" w:cs="Times New Roman"/>
          <w:sz w:val="24"/>
          <w:szCs w:val="24"/>
        </w:rPr>
        <w:t xml:space="preserve"> et al., 2023). Organizations employing Lean Six Sigma for sustainability report significant reductions in energy consumption, waste generation, and carbon emissions while simultaneously achieving cost s</w:t>
      </w:r>
      <w:r>
        <w:rPr>
          <w:rFonts w:ascii="Times New Roman" w:eastAsia="Times New Roman" w:hAnsi="Times New Roman" w:cs="Times New Roman"/>
          <w:sz w:val="24"/>
          <w:szCs w:val="24"/>
        </w:rPr>
        <w:t>avings and quality improvements (Garza-Reyes,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success factors for sustainable LSS implementation include top management commitment, cross-functional collaboration, and integration of sustainability metrics into performance measurement syste</w:t>
      </w:r>
      <w:r>
        <w:rPr>
          <w:rFonts w:ascii="Times New Roman" w:eastAsia="Times New Roman" w:hAnsi="Times New Roman" w:cs="Times New Roman"/>
          <w:sz w:val="24"/>
          <w:szCs w:val="24"/>
        </w:rPr>
        <w:t>ms (Sony &amp; Naik, 2020). The literature emphasizes that sustainability-focused LSS projects require extended stakeholder engagement beyond traditional organizational boundaries, encompassing suppliers, customers, and community stakeholders (Yadav et al., 20</w:t>
      </w:r>
      <w:r>
        <w:rPr>
          <w:rFonts w:ascii="Times New Roman" w:eastAsia="Times New Roman" w:hAnsi="Times New Roman" w:cs="Times New Roman"/>
          <w:sz w:val="24"/>
          <w:szCs w:val="24"/>
        </w:rPr>
        <w:t>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research demonstrates synergies between LSS and digital technologies. AI-powered analytics enhance the "Measure" and "Analyze" phases by processing larger datasets and identifying subtle patterns (Chiarini &amp; Kumar, 2021). Process mining provide</w:t>
      </w:r>
      <w:r>
        <w:rPr>
          <w:rFonts w:ascii="Times New Roman" w:eastAsia="Times New Roman" w:hAnsi="Times New Roman" w:cs="Times New Roman"/>
          <w:sz w:val="24"/>
          <w:szCs w:val="24"/>
        </w:rPr>
        <w:t xml:space="preserve">s empirical foundations for process improvement initiatives by revealing actual process execution rather than </w:t>
      </w:r>
      <w:r>
        <w:rPr>
          <w:rFonts w:ascii="Times New Roman" w:eastAsia="Times New Roman" w:hAnsi="Times New Roman" w:cs="Times New Roman"/>
          <w:sz w:val="24"/>
          <w:szCs w:val="24"/>
        </w:rPr>
        <w:lastRenderedPageBreak/>
        <w:t>idealized models (Stertz et al., 2021). Table 2 illustrates the integration of LSS phases with sustainability and digital technology.</w:t>
      </w:r>
    </w:p>
    <w:p w:rsidR="00992333"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2</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943600"/>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5943600" cy="5943600"/>
                    </a:xfrm>
                    <a:prstGeom prst="rect">
                      <a:avLst/>
                    </a:prstGeom>
                  </pic:spPr>
                </pic:pic>
              </a:graphicData>
            </a:graphic>
          </wp:inline>
        </w:drawing>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w:t>
      </w:r>
      <w:r>
        <w:rPr>
          <w:rFonts w:ascii="Times New Roman" w:eastAsia="Times New Roman" w:hAnsi="Times New Roman" w:cs="Times New Roman"/>
          <w:b/>
          <w:bCs/>
          <w:sz w:val="24"/>
          <w:szCs w:val="24"/>
        </w:rPr>
        <w:t>e 2: Lean Six Sigma DMAIC Framework for Sustainable Business Model Innovation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53"/>
        <w:gridCol w:w="2196"/>
        <w:gridCol w:w="1953"/>
        <w:gridCol w:w="2285"/>
        <w:gridCol w:w="2053"/>
      </w:tblGrid>
      <w:tr w:rsidR="00397D74">
        <w:trPr>
          <w:tblHeade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DMAIC Phase</w:t>
            </w:r>
          </w:p>
        </w:tc>
        <w:tc>
          <w:tcPr>
            <w:tcW w:w="2166"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Focus</w:t>
            </w:r>
          </w:p>
        </w:tc>
        <w:tc>
          <w:tcPr>
            <w:tcW w:w="1923"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Technology Integration</w:t>
            </w:r>
          </w:p>
        </w:tc>
        <w:tc>
          <w:tcPr>
            <w:tcW w:w="2255"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Activities</w:t>
            </w:r>
          </w:p>
        </w:tc>
        <w:tc>
          <w:tcPr>
            <w:tcW w:w="2008"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Outcomes</w:t>
            </w:r>
          </w:p>
        </w:tc>
      </w:tr>
      <w:tr w:rsidR="00397D74">
        <w:trP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w:t>
            </w:r>
          </w:p>
        </w:tc>
        <w:tc>
          <w:tcPr>
            <w:tcW w:w="2166"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sustainability objectives aligned with business strategy</w:t>
            </w:r>
          </w:p>
        </w:tc>
        <w:tc>
          <w:tcPr>
            <w:tcW w:w="1923"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 dashboards </w:t>
            </w:r>
            <w:r>
              <w:rPr>
                <w:rFonts w:ascii="Times New Roman" w:eastAsia="Times New Roman" w:hAnsi="Times New Roman" w:cs="Times New Roman"/>
                <w:sz w:val="24"/>
                <w:szCs w:val="24"/>
              </w:rPr>
              <w:t>for sustainability KPI definition</w:t>
            </w:r>
          </w:p>
        </w:tc>
        <w:tc>
          <w:tcPr>
            <w:tcW w:w="225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analysis, project charter development, ESG materiality assessment</w:t>
            </w:r>
          </w:p>
        </w:tc>
        <w:tc>
          <w:tcPr>
            <w:tcW w:w="2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 sustainability improvement targets</w:t>
            </w:r>
          </w:p>
        </w:tc>
      </w:tr>
      <w:tr w:rsidR="00397D74">
        <w:trP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w:t>
            </w:r>
          </w:p>
        </w:tc>
        <w:tc>
          <w:tcPr>
            <w:tcW w:w="2166"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Collect baseline environmental, social, governance data</w:t>
            </w:r>
          </w:p>
        </w:tc>
        <w:tc>
          <w:tcPr>
            <w:tcW w:w="1923"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IoT sensors, automated data collection</w:t>
            </w:r>
            <w:r>
              <w:rPr>
                <w:rFonts w:ascii="Times New Roman" w:eastAsia="Times New Roman" w:hAnsi="Times New Roman" w:cs="Times New Roman"/>
                <w:sz w:val="24"/>
                <w:szCs w:val="24"/>
              </w:rPr>
              <w:t>, process mining</w:t>
            </w:r>
          </w:p>
        </w:tc>
        <w:tc>
          <w:tcPr>
            <w:tcW w:w="225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state analysis, data quality assessment, carbon footprint calculation</w:t>
            </w:r>
          </w:p>
        </w:tc>
        <w:tc>
          <w:tcPr>
            <w:tcW w:w="2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Reliable sustainability metrics baseline</w:t>
            </w:r>
          </w:p>
        </w:tc>
      </w:tr>
      <w:tr w:rsidR="00397D74">
        <w:trP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w:t>
            </w:r>
          </w:p>
        </w:tc>
        <w:tc>
          <w:tcPr>
            <w:tcW w:w="2166"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Root cause analysis of sustainability gaps</w:t>
            </w:r>
          </w:p>
        </w:tc>
        <w:tc>
          <w:tcPr>
            <w:tcW w:w="1923"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predictive modeling, process mining</w:t>
            </w:r>
          </w:p>
        </w:tc>
        <w:tc>
          <w:tcPr>
            <w:tcW w:w="225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w:t>
            </w:r>
            <w:r>
              <w:rPr>
                <w:rFonts w:ascii="Times New Roman" w:eastAsia="Times New Roman" w:hAnsi="Times New Roman" w:cs="Times New Roman"/>
                <w:sz w:val="24"/>
                <w:szCs w:val="24"/>
              </w:rPr>
              <w:t>is, value stream mapping, waste identification</w:t>
            </w:r>
          </w:p>
        </w:tc>
        <w:tc>
          <w:tcPr>
            <w:tcW w:w="2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Identified improvement opportunities</w:t>
            </w:r>
          </w:p>
        </w:tc>
      </w:tr>
      <w:tr w:rsidR="00397D74">
        <w:trP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w:t>
            </w:r>
          </w:p>
        </w:tc>
        <w:tc>
          <w:tcPr>
            <w:tcW w:w="2166"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sustainability enhancements</w:t>
            </w:r>
          </w:p>
        </w:tc>
        <w:tc>
          <w:tcPr>
            <w:tcW w:w="1923"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optimization, simulation modeling</w:t>
            </w:r>
          </w:p>
        </w:tc>
        <w:tc>
          <w:tcPr>
            <w:tcW w:w="225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 design, pilot testing, change management</w:t>
            </w:r>
          </w:p>
        </w:tc>
        <w:tc>
          <w:tcPr>
            <w:tcW w:w="2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Reduced environmental impact, enhanced</w:t>
            </w:r>
            <w:r>
              <w:rPr>
                <w:rFonts w:ascii="Times New Roman" w:eastAsia="Times New Roman" w:hAnsi="Times New Roman" w:cs="Times New Roman"/>
                <w:sz w:val="24"/>
                <w:szCs w:val="24"/>
              </w:rPr>
              <w:t xml:space="preserve"> social value</w:t>
            </w:r>
          </w:p>
        </w:tc>
      </w:tr>
      <w:tr w:rsidR="00397D74">
        <w:trPr>
          <w:tblCellSpacing w:w="15" w:type="dxa"/>
        </w:trPr>
        <w:tc>
          <w:tcPr>
            <w:tcW w:w="1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2166"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ongoing sustainability performance</w:t>
            </w:r>
          </w:p>
        </w:tc>
        <w:tc>
          <w:tcPr>
            <w:tcW w:w="1923"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 dashboards, automated alerts, continuous monitoring</w:t>
            </w:r>
          </w:p>
        </w:tc>
        <w:tc>
          <w:tcPr>
            <w:tcW w:w="225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plans, standard operating procedures, training</w:t>
            </w:r>
          </w:p>
        </w:tc>
        <w:tc>
          <w:tcPr>
            <w:tcW w:w="20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Sustained sustainability improvements</w:t>
            </w:r>
          </w:p>
        </w:tc>
      </w:tr>
    </w:tbl>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3.3 Process Mining for Sustainability Tra</w:t>
      </w:r>
      <w:r>
        <w:rPr>
          <w:rFonts w:ascii="Times New Roman" w:eastAsia="Times New Roman" w:hAnsi="Times New Roman" w:cs="Times New Roman"/>
          <w:b/>
          <w:bCs/>
          <w:sz w:val="27"/>
          <w:szCs w:val="27"/>
        </w:rPr>
        <w:t>nsparency</w:t>
      </w:r>
    </w:p>
    <w:p w:rsidR="00397D74" w:rsidRDefault="00397D74">
      <w:pPr>
        <w:spacing w:before="100" w:beforeAutospacing="1" w:after="100" w:afterAutospacing="1" w:line="240" w:lineRule="auto"/>
        <w:jc w:val="both"/>
        <w:outlineLvl w:val="2"/>
        <w:rPr>
          <w:rFonts w:ascii="Times New Roman" w:eastAsia="Times New Roman" w:hAnsi="Times New Roman" w:cs="Times New Roman"/>
          <w:b/>
          <w:bCs/>
          <w:sz w:val="27"/>
          <w:szCs w:val="27"/>
        </w:rPr>
      </w:pP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 mining has emerged as a powerful technology for enhancing sustainability transparency and identifying improvement opportunities within operational processes (</w:t>
      </w:r>
      <w:proofErr w:type="spellStart"/>
      <w:r>
        <w:rPr>
          <w:rFonts w:ascii="Times New Roman" w:eastAsia="Times New Roman" w:hAnsi="Times New Roman" w:cs="Times New Roman"/>
          <w:sz w:val="24"/>
          <w:szCs w:val="24"/>
        </w:rPr>
        <w:t>Grisold</w:t>
      </w:r>
      <w:proofErr w:type="spellEnd"/>
      <w:r>
        <w:rPr>
          <w:rFonts w:ascii="Times New Roman" w:eastAsia="Times New Roman" w:hAnsi="Times New Roman" w:cs="Times New Roman"/>
          <w:sz w:val="24"/>
          <w:szCs w:val="24"/>
        </w:rPr>
        <w:t xml:space="preserve"> et al., 2021). By analyzing event logs from information systems, proces</w:t>
      </w:r>
      <w:r>
        <w:rPr>
          <w:rFonts w:ascii="Times New Roman" w:eastAsia="Times New Roman" w:hAnsi="Times New Roman" w:cs="Times New Roman"/>
          <w:sz w:val="24"/>
          <w:szCs w:val="24"/>
        </w:rPr>
        <w:t>s mining reconstructs actual process flows, revealing deviations from intended processes and highlighting inefficiencies (Reinkemeyer,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sustainability contexts, process mining enables organizations to identify resource-intensive process steps, bot</w:t>
      </w:r>
      <w:r>
        <w:rPr>
          <w:rFonts w:ascii="Times New Roman" w:eastAsia="Times New Roman" w:hAnsi="Times New Roman" w:cs="Times New Roman"/>
          <w:sz w:val="24"/>
          <w:szCs w:val="24"/>
        </w:rPr>
        <w:t>tlenecks that generate waste, and compliance violations in real-time (</w:t>
      </w:r>
      <w:proofErr w:type="spellStart"/>
      <w:r>
        <w:rPr>
          <w:rFonts w:ascii="Times New Roman" w:eastAsia="Times New Roman" w:hAnsi="Times New Roman" w:cs="Times New Roman"/>
          <w:sz w:val="24"/>
          <w:szCs w:val="24"/>
        </w:rPr>
        <w:t>vom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Brocke</w:t>
      </w:r>
      <w:proofErr w:type="spellEnd"/>
      <w:r>
        <w:rPr>
          <w:rFonts w:ascii="Times New Roman" w:eastAsia="Times New Roman" w:hAnsi="Times New Roman" w:cs="Times New Roman"/>
          <w:sz w:val="24"/>
          <w:szCs w:val="24"/>
        </w:rPr>
        <w:t xml:space="preserve"> et al., 2021). For example, process mining can track materials through production processes, identifying loss points and circular economy opportunities (Thiede et al., 2022). </w:t>
      </w:r>
      <w:r>
        <w:rPr>
          <w:rFonts w:ascii="Times New Roman" w:eastAsia="Times New Roman" w:hAnsi="Times New Roman" w:cs="Times New Roman"/>
          <w:sz w:val="24"/>
          <w:szCs w:val="24"/>
        </w:rPr>
        <w:t>In supply chain management, process mining enhances traceability, enabling verification of sustainability claims and identification of high-risk suppliers (Schuh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identifies several advanced process mining applications for sust</w:t>
      </w:r>
      <w:r>
        <w:rPr>
          <w:rFonts w:ascii="Times New Roman" w:eastAsia="Times New Roman" w:hAnsi="Times New Roman" w:cs="Times New Roman"/>
          <w:sz w:val="24"/>
          <w:szCs w:val="24"/>
        </w:rPr>
        <w:t>ainability:</w:t>
      </w:r>
    </w:p>
    <w:p w:rsidR="00397D74" w:rsidRDefault="00185D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Conformance checking:</w:t>
      </w:r>
      <w:r>
        <w:rPr>
          <w:rFonts w:ascii="Times New Roman" w:eastAsia="Times New Roman" w:hAnsi="Times New Roman" w:cs="Times New Roman"/>
          <w:sz w:val="24"/>
          <w:szCs w:val="24"/>
        </w:rPr>
        <w:t xml:space="preserve"> Comparing actual process execution against sustainability standards and regulations, automatically detecting non-compliance (</w:t>
      </w:r>
      <w:proofErr w:type="spellStart"/>
      <w:r>
        <w:rPr>
          <w:rFonts w:ascii="Times New Roman" w:eastAsia="Times New Roman" w:hAnsi="Times New Roman" w:cs="Times New Roman"/>
          <w:sz w:val="24"/>
          <w:szCs w:val="24"/>
        </w:rPr>
        <w:t>Batoulis</w:t>
      </w:r>
      <w:proofErr w:type="spellEnd"/>
      <w:r>
        <w:rPr>
          <w:rFonts w:ascii="Times New Roman" w:eastAsia="Times New Roman" w:hAnsi="Times New Roman" w:cs="Times New Roman"/>
          <w:sz w:val="24"/>
          <w:szCs w:val="24"/>
        </w:rPr>
        <w:t xml:space="preserve"> et al., 2022)</w:t>
      </w:r>
    </w:p>
    <w:p w:rsidR="00397D74" w:rsidRDefault="00185D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Performance analysis:</w:t>
      </w:r>
      <w:r>
        <w:rPr>
          <w:rFonts w:ascii="Times New Roman" w:eastAsia="Times New Roman" w:hAnsi="Times New Roman" w:cs="Times New Roman"/>
          <w:sz w:val="24"/>
          <w:szCs w:val="24"/>
        </w:rPr>
        <w:t xml:space="preserve"> Quantifying environmental and social impacts at the process activity level, enabling targeted interventions (Stertz et al., 2021)</w:t>
      </w:r>
    </w:p>
    <w:p w:rsidR="00397D74" w:rsidRDefault="00185D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Process simulation:</w:t>
      </w:r>
      <w:r>
        <w:rPr>
          <w:rFonts w:ascii="Times New Roman" w:eastAsia="Times New Roman" w:hAnsi="Times New Roman" w:cs="Times New Roman"/>
          <w:sz w:val="24"/>
          <w:szCs w:val="24"/>
        </w:rPr>
        <w:t xml:space="preserve"> Modeling the sustainability impacts of proposed process changes before implementation (Martin et al., 202</w:t>
      </w:r>
      <w:r>
        <w:rPr>
          <w:rFonts w:ascii="Times New Roman" w:eastAsia="Times New Roman" w:hAnsi="Times New Roman" w:cs="Times New Roman"/>
          <w:sz w:val="24"/>
          <w:szCs w:val="24"/>
        </w:rPr>
        <w:t>1)</w:t>
      </w:r>
    </w:p>
    <w:p w:rsidR="00397D74" w:rsidRDefault="00185D0E">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Predictive process monitoring:</w:t>
      </w:r>
      <w:r>
        <w:rPr>
          <w:rFonts w:ascii="Times New Roman" w:eastAsia="Times New Roman" w:hAnsi="Times New Roman" w:cs="Times New Roman"/>
          <w:sz w:val="24"/>
          <w:szCs w:val="24"/>
        </w:rPr>
        <w:t xml:space="preserve"> Forecasting future process behavior and sustainability outcomes, enabling proactive management (Di </w:t>
      </w:r>
      <w:proofErr w:type="spellStart"/>
      <w:r>
        <w:rPr>
          <w:rFonts w:ascii="Times New Roman" w:eastAsia="Times New Roman" w:hAnsi="Times New Roman" w:cs="Times New Roman"/>
          <w:sz w:val="24"/>
          <w:szCs w:val="24"/>
        </w:rPr>
        <w:t>Francescomarino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Ghidini</w:t>
      </w:r>
      <w:proofErr w:type="spellEnd"/>
      <w:r>
        <w:rPr>
          <w:rFonts w:ascii="Times New Roman" w:eastAsia="Times New Roman" w:hAnsi="Times New Roman" w:cs="Times New Roman"/>
          <w:sz w:val="24"/>
          <w:szCs w:val="24"/>
        </w:rPr>
        <w:t>, 2022)</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process mining with AI enhances analytical capabilities. Machine learning m</w:t>
      </w:r>
      <w:r>
        <w:rPr>
          <w:rFonts w:ascii="Times New Roman" w:eastAsia="Times New Roman" w:hAnsi="Times New Roman" w:cs="Times New Roman"/>
          <w:sz w:val="24"/>
          <w:szCs w:val="24"/>
        </w:rPr>
        <w:t>odels trained on process mining data can identify complex patterns and predict process outcomes with greater accuracy (</w:t>
      </w:r>
      <w:proofErr w:type="spellStart"/>
      <w:r>
        <w:rPr>
          <w:rFonts w:ascii="Times New Roman" w:eastAsia="Times New Roman" w:hAnsi="Times New Roman" w:cs="Times New Roman"/>
          <w:sz w:val="24"/>
          <w:szCs w:val="24"/>
        </w:rPr>
        <w:t>Kratsch</w:t>
      </w:r>
      <w:proofErr w:type="spellEnd"/>
      <w:r>
        <w:rPr>
          <w:rFonts w:ascii="Times New Roman" w:eastAsia="Times New Roman" w:hAnsi="Times New Roman" w:cs="Times New Roman"/>
          <w:sz w:val="24"/>
          <w:szCs w:val="24"/>
        </w:rPr>
        <w:t xml:space="preserve"> et al., 2021). Natural language processing can extract unstructured process information from documents and communications, enrich</w:t>
      </w:r>
      <w:r>
        <w:rPr>
          <w:rFonts w:ascii="Times New Roman" w:eastAsia="Times New Roman" w:hAnsi="Times New Roman" w:cs="Times New Roman"/>
          <w:sz w:val="24"/>
          <w:szCs w:val="24"/>
        </w:rPr>
        <w:t>ing process mining analyses (Leopold et al., 2023).</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3.4 Business Intelligence for ESG Reporting</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intelligence platforms serve as integrative technologies that synthesize data from multiple sources into coherent, actionable insights for ESG reportin</w:t>
      </w:r>
      <w:r>
        <w:rPr>
          <w:rFonts w:ascii="Times New Roman" w:eastAsia="Times New Roman" w:hAnsi="Times New Roman" w:cs="Times New Roman"/>
          <w:sz w:val="24"/>
          <w:szCs w:val="24"/>
        </w:rPr>
        <w:t>g and decision-making (Korhonen et al., 2023). The literature emphasizes BI's role in addressing key ESG reporting challenges: data fragmentation, inconsistent metrics, lack of real-time visibility, and difficulty demonstrating progress toward sustainabili</w:t>
      </w:r>
      <w:r>
        <w:rPr>
          <w:rFonts w:ascii="Times New Roman" w:eastAsia="Times New Roman" w:hAnsi="Times New Roman" w:cs="Times New Roman"/>
          <w:sz w:val="24"/>
          <w:szCs w:val="24"/>
        </w:rPr>
        <w:t>ty goals (Pizzi et al., 2023).</w:t>
      </w:r>
    </w:p>
    <w:p w:rsidR="00992333"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427095"/>
            <wp:effectExtent l="0" t="0" r="0" b="1905"/>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0" cstate="print"/>
                    <a:srcRect/>
                    <a:stretch/>
                  </pic:blipFill>
                  <pic:spPr>
                    <a:xfrm>
                      <a:off x="0" y="0"/>
                      <a:ext cx="5943600" cy="3427095"/>
                    </a:xfrm>
                    <a:prstGeom prst="rect">
                      <a:avLst/>
                    </a:prstGeom>
                  </pic:spPr>
                </pic:pic>
              </a:graphicData>
            </a:graphic>
          </wp:inline>
        </w:drawing>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BI solutions for ESG reporting incorporate several advanced capabilities: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integration and harmonization:</w:t>
      </w:r>
      <w:r>
        <w:rPr>
          <w:rFonts w:ascii="Times New Roman" w:eastAsia="Times New Roman" w:hAnsi="Times New Roman" w:cs="Times New Roman"/>
          <w:sz w:val="24"/>
          <w:szCs w:val="24"/>
        </w:rPr>
        <w:t xml:space="preserve"> BI platforms aggregate sustainability data from diverse sources including ERP systems, IoT sensors, supplier databases, and external data providers, </w:t>
      </w:r>
      <w:r>
        <w:rPr>
          <w:rFonts w:ascii="Times New Roman" w:eastAsia="Times New Roman" w:hAnsi="Times New Roman" w:cs="Times New Roman"/>
          <w:sz w:val="24"/>
          <w:szCs w:val="24"/>
        </w:rPr>
        <w:lastRenderedPageBreak/>
        <w:t>normalizing disparate data formats and standards (Chen et al., 2021). This integration overcomes the "data</w:t>
      </w:r>
      <w:r>
        <w:rPr>
          <w:rFonts w:ascii="Times New Roman" w:eastAsia="Times New Roman" w:hAnsi="Times New Roman" w:cs="Times New Roman"/>
          <w:sz w:val="24"/>
          <w:szCs w:val="24"/>
        </w:rPr>
        <w:t xml:space="preserve"> silo" problem that historically plagued sustainability reporting (Lokshina et al.,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 dashboards and visualization:</w:t>
      </w:r>
      <w:r>
        <w:rPr>
          <w:rFonts w:ascii="Times New Roman" w:eastAsia="Times New Roman" w:hAnsi="Times New Roman" w:cs="Times New Roman"/>
          <w:sz w:val="24"/>
          <w:szCs w:val="24"/>
        </w:rPr>
        <w:t xml:space="preserve"> Interactive dashboards present ESG metrics in intuitive formats, enabling stakeholders to monitor performance continuously ra</w:t>
      </w:r>
      <w:r>
        <w:rPr>
          <w:rFonts w:ascii="Times New Roman" w:eastAsia="Times New Roman" w:hAnsi="Times New Roman" w:cs="Times New Roman"/>
          <w:sz w:val="24"/>
          <w:szCs w:val="24"/>
        </w:rPr>
        <w:t>ther than awaiting annual reports (Akter et al., 2022). Visualization techniques transform complex sustainability data into accessible insights for diverse audiences from board members to operational staff (Camilleri,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Automated report generation:</w:t>
      </w:r>
      <w:r>
        <w:rPr>
          <w:rFonts w:ascii="Times New Roman" w:eastAsia="Times New Roman" w:hAnsi="Times New Roman" w:cs="Times New Roman"/>
          <w:sz w:val="24"/>
          <w:szCs w:val="24"/>
        </w:rPr>
        <w:t xml:space="preserve"> BI</w:t>
      </w:r>
      <w:r>
        <w:rPr>
          <w:rFonts w:ascii="Times New Roman" w:eastAsia="Times New Roman" w:hAnsi="Times New Roman" w:cs="Times New Roman"/>
          <w:sz w:val="24"/>
          <w:szCs w:val="24"/>
        </w:rPr>
        <w:t xml:space="preserve"> systems can automatically compile sustainability reports aligned with multiple frameworks (GRI, SASB, TCFD, ISSB) from underlying data, reducing manual effort and improving consistency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xml:space="preserve">, 2023). Natural language generation creates narrative </w:t>
      </w:r>
      <w:r>
        <w:rPr>
          <w:rFonts w:ascii="Times New Roman" w:eastAsia="Times New Roman" w:hAnsi="Times New Roman" w:cs="Times New Roman"/>
          <w:sz w:val="24"/>
          <w:szCs w:val="24"/>
        </w:rPr>
        <w:t>components of reports, explaining trends and contextualizing data (Gal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Predictive analytics:</w:t>
      </w:r>
      <w:r>
        <w:rPr>
          <w:rFonts w:ascii="Times New Roman" w:eastAsia="Times New Roman" w:hAnsi="Times New Roman" w:cs="Times New Roman"/>
          <w:sz w:val="24"/>
          <w:szCs w:val="24"/>
        </w:rPr>
        <w:t xml:space="preserve"> Advanced BI platforms incorporate predictive models forecasting future ESG performance based on historical trends and planned initiatives, supportin</w:t>
      </w:r>
      <w:r>
        <w:rPr>
          <w:rFonts w:ascii="Times New Roman" w:eastAsia="Times New Roman" w:hAnsi="Times New Roman" w:cs="Times New Roman"/>
          <w:sz w:val="24"/>
          <w:szCs w:val="24"/>
        </w:rPr>
        <w:t>g scenario planning and target setting (Sivarajah et al.,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presents a comparison of traditional ESG reporting approaches versus BI-enabled approaches based on the reviewed literature.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Traditional vs. BI-Enabled ESG Reporting</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53"/>
        <w:gridCol w:w="1948"/>
        <w:gridCol w:w="2945"/>
        <w:gridCol w:w="2764"/>
      </w:tblGrid>
      <w:tr w:rsidR="00397D74">
        <w:trPr>
          <w:tblHeade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Dimensio</w:t>
            </w:r>
            <w:r>
              <w:rPr>
                <w:rFonts w:ascii="Times New Roman" w:eastAsia="Times New Roman" w:hAnsi="Times New Roman" w:cs="Times New Roman"/>
                <w:b/>
                <w:bCs/>
                <w:sz w:val="24"/>
                <w:szCs w:val="24"/>
              </w:rPr>
              <w:t>n</w:t>
            </w:r>
          </w:p>
        </w:tc>
        <w:tc>
          <w:tcPr>
            <w:tcW w:w="1918"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Traditional Approach</w:t>
            </w:r>
          </w:p>
        </w:tc>
        <w:tc>
          <w:tcPr>
            <w:tcW w:w="2915"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BI-Enabled Approach</w:t>
            </w:r>
          </w:p>
        </w:tc>
        <w:tc>
          <w:tcPr>
            <w:tcW w:w="2719"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References</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 spreadsheet-based</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system-integrated</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Lokshina et al. (2021); Chen et al. (2021)</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Frequency</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or quarterly</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continuous</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Akter et al. (2022);</w:t>
            </w:r>
            <w:r>
              <w:rPr>
                <w:rFonts w:ascii="Times New Roman" w:eastAsia="Times New Roman" w:hAnsi="Times New Roman" w:cs="Times New Roman"/>
                <w:sz w:val="24"/>
                <w:szCs w:val="24"/>
              </w:rPr>
              <w:t xml:space="preserve"> Korhonen et al. (2023)</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Quality</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prone to errors</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validated</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Pizzi</w:t>
            </w:r>
            <w:proofErr w:type="spellEnd"/>
            <w:r>
              <w:rPr>
                <w:rFonts w:ascii="Times New Roman" w:eastAsia="Times New Roman" w:hAnsi="Times New Roman" w:cs="Times New Roman"/>
                <w:sz w:val="24"/>
                <w:szCs w:val="24"/>
              </w:rPr>
              <w:t xml:space="preserve"> et al. (2023)</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Access</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report-based</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 dashboard-based</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Camilleri (2020); Serafeim (2020)</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Capability</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or absent</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forecasting</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Sivarajah et al. (2020); Dwivedi et al. (2021)</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Verification</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 audit processes</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compliance checking</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Batoulis</w:t>
            </w:r>
            <w:proofErr w:type="spellEnd"/>
            <w:r>
              <w:rPr>
                <w:rFonts w:ascii="Times New Roman" w:eastAsia="Times New Roman" w:hAnsi="Times New Roman" w:cs="Times New Roman"/>
                <w:sz w:val="24"/>
                <w:szCs w:val="24"/>
              </w:rPr>
              <w:t xml:space="preserve"> et al. (2022);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xml:space="preserve"> (2023)</w:t>
            </w:r>
          </w:p>
        </w:tc>
      </w:tr>
      <w:tr w:rsidR="00397D74">
        <w:trPr>
          <w:tblCellSpacing w:w="15" w:type="dxa"/>
        </w:trPr>
        <w:tc>
          <w:tcPr>
            <w:tcW w:w="180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1918"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manual labor costs</w:t>
            </w:r>
          </w:p>
        </w:tc>
        <w:tc>
          <w:tcPr>
            <w:tcW w:w="291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Lower </w:t>
            </w:r>
            <w:r>
              <w:rPr>
                <w:rFonts w:ascii="Times New Roman" w:eastAsia="Times New Roman" w:hAnsi="Times New Roman" w:cs="Times New Roman"/>
                <w:sz w:val="24"/>
                <w:szCs w:val="24"/>
              </w:rPr>
              <w:t>operational costs after implementation</w:t>
            </w:r>
          </w:p>
        </w:tc>
        <w:tc>
          <w:tcPr>
            <w:tcW w:w="2719"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et al. (2021); Lokshina et al. (2021)</w:t>
            </w:r>
          </w:p>
        </w:tc>
      </w:tr>
    </w:tbl>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3.5 Integrated Frameworks and Implementation Roadmaps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significant contribution of recent literature is the development of integrated frameworks that combine multiple techn</w:t>
      </w:r>
      <w:r>
        <w:rPr>
          <w:rFonts w:ascii="Times New Roman" w:eastAsia="Times New Roman" w:hAnsi="Times New Roman" w:cs="Times New Roman"/>
          <w:sz w:val="24"/>
          <w:szCs w:val="24"/>
        </w:rPr>
        <w:t>ologies and methodologies for sustainable business model innovation (Brocke et al., 2021; Stertz et al., 2021). These frameworks recognize that isolated application of individual technologies yields suboptimal results compared to systematic integration.</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Pr>
          <w:rFonts w:ascii="Times New Roman" w:eastAsia="Times New Roman" w:hAnsi="Times New Roman" w:cs="Times New Roman"/>
          <w:sz w:val="24"/>
          <w:szCs w:val="24"/>
        </w:rPr>
        <w:t>veral studies propose maturity models for organizations progressing toward data-driven sustainability management (Rossmann &amp; Stei, 2023). These models typically identify stages from initial data collection through advanced predictive and prescriptive analy</w:t>
      </w:r>
      <w:r>
        <w:rPr>
          <w:rFonts w:ascii="Times New Roman" w:eastAsia="Times New Roman" w:hAnsi="Times New Roman" w:cs="Times New Roman"/>
          <w:sz w:val="24"/>
          <w:szCs w:val="24"/>
        </w:rPr>
        <w:t>tics, providing roadmaps for capability development (Lokshina et al.,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1: Foundation</w:t>
      </w:r>
      <w:r>
        <w:rPr>
          <w:rFonts w:ascii="Times New Roman" w:eastAsia="Times New Roman" w:hAnsi="Times New Roman" w:cs="Times New Roman"/>
          <w:sz w:val="24"/>
          <w:szCs w:val="24"/>
        </w:rPr>
        <w:t xml:space="preserve"> – Organizations establish basic data infrastructure, implement standardized sustainability metrics, and develop initial BI dashboards (Akter et al., 2022). Thi</w:t>
      </w:r>
      <w:r>
        <w:rPr>
          <w:rFonts w:ascii="Times New Roman" w:eastAsia="Times New Roman" w:hAnsi="Times New Roman" w:cs="Times New Roman"/>
          <w:sz w:val="24"/>
          <w:szCs w:val="24"/>
        </w:rPr>
        <w:t>s stage focuses on data quality, governance, and building organizational capabilities.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2: Integration</w:t>
      </w:r>
      <w:r>
        <w:rPr>
          <w:rFonts w:ascii="Times New Roman" w:eastAsia="Times New Roman" w:hAnsi="Times New Roman" w:cs="Times New Roman"/>
          <w:sz w:val="24"/>
          <w:szCs w:val="24"/>
        </w:rPr>
        <w:t xml:space="preserve"> – Process mining and AI analytics are introduced to deepen insights into sustainability performance drivers (</w:t>
      </w:r>
      <w:proofErr w:type="spellStart"/>
      <w:r>
        <w:rPr>
          <w:rFonts w:ascii="Times New Roman" w:eastAsia="Times New Roman" w:hAnsi="Times New Roman" w:cs="Times New Roman"/>
          <w:sz w:val="24"/>
          <w:szCs w:val="24"/>
        </w:rPr>
        <w:t>Kratsch</w:t>
      </w:r>
      <w:proofErr w:type="spellEnd"/>
      <w:r>
        <w:rPr>
          <w:rFonts w:ascii="Times New Roman" w:eastAsia="Times New Roman" w:hAnsi="Times New Roman" w:cs="Times New Roman"/>
          <w:sz w:val="24"/>
          <w:szCs w:val="24"/>
        </w:rPr>
        <w:t xml:space="preserve"> et al., 2021). Lean Six Sigma p</w:t>
      </w:r>
      <w:r>
        <w:rPr>
          <w:rFonts w:ascii="Times New Roman" w:eastAsia="Times New Roman" w:hAnsi="Times New Roman" w:cs="Times New Roman"/>
          <w:sz w:val="24"/>
          <w:szCs w:val="24"/>
        </w:rPr>
        <w:t>rojects begin incorporating sustainability dimensions alongside traditional efficiency metrics (</w:t>
      </w:r>
      <w:proofErr w:type="spellStart"/>
      <w:r>
        <w:rPr>
          <w:rFonts w:ascii="Times New Roman" w:eastAsia="Times New Roman" w:hAnsi="Times New Roman" w:cs="Times New Roman"/>
          <w:sz w:val="24"/>
          <w:szCs w:val="24"/>
        </w:rPr>
        <w:t>Kaswan</w:t>
      </w:r>
      <w:proofErr w:type="spellEnd"/>
      <w:r>
        <w:rPr>
          <w:rFonts w:ascii="Times New Roman" w:eastAsia="Times New Roman" w:hAnsi="Times New Roman" w:cs="Times New Roman"/>
          <w:sz w:val="24"/>
          <w:szCs w:val="24"/>
        </w:rPr>
        <w:t xml:space="preserve">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3: Optimization</w:t>
      </w:r>
      <w:r>
        <w:rPr>
          <w:rFonts w:ascii="Times New Roman" w:eastAsia="Times New Roman" w:hAnsi="Times New Roman" w:cs="Times New Roman"/>
          <w:sz w:val="24"/>
          <w:szCs w:val="24"/>
        </w:rPr>
        <w:t xml:space="preserve"> – Advanced AI models enable predictive and prescriptive analytics, optimizing operations for multiple sustainability</w:t>
      </w:r>
      <w:r>
        <w:rPr>
          <w:rFonts w:ascii="Times New Roman" w:eastAsia="Times New Roman" w:hAnsi="Times New Roman" w:cs="Times New Roman"/>
          <w:sz w:val="24"/>
          <w:szCs w:val="24"/>
        </w:rPr>
        <w:t xml:space="preserve"> objectives simultaneously (Zhang et al., 2022). Real-time monitoring and automated decision support systems are implemented (Di </w:t>
      </w:r>
      <w:proofErr w:type="spellStart"/>
      <w:r>
        <w:rPr>
          <w:rFonts w:ascii="Times New Roman" w:eastAsia="Times New Roman" w:hAnsi="Times New Roman" w:cs="Times New Roman"/>
          <w:sz w:val="24"/>
          <w:szCs w:val="24"/>
        </w:rPr>
        <w:t>Francescomarino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Ghidini</w:t>
      </w:r>
      <w:proofErr w:type="spellEnd"/>
      <w:r>
        <w:rPr>
          <w:rFonts w:ascii="Times New Roman" w:eastAsia="Times New Roman" w:hAnsi="Times New Roman" w:cs="Times New Roman"/>
          <w:sz w:val="24"/>
          <w:szCs w:val="24"/>
        </w:rPr>
        <w:t>, 2022).</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4: Transformation</w:t>
      </w:r>
      <w:r>
        <w:rPr>
          <w:rFonts w:ascii="Times New Roman" w:eastAsia="Times New Roman" w:hAnsi="Times New Roman" w:cs="Times New Roman"/>
          <w:sz w:val="24"/>
          <w:szCs w:val="24"/>
        </w:rPr>
        <w:t xml:space="preserve"> – Sustainability becomes embedded in core business model innovation, </w:t>
      </w:r>
      <w:r>
        <w:rPr>
          <w:rFonts w:ascii="Times New Roman" w:eastAsia="Times New Roman" w:hAnsi="Times New Roman" w:cs="Times New Roman"/>
          <w:sz w:val="24"/>
          <w:szCs w:val="24"/>
        </w:rPr>
        <w:t>with digital technologies enabling new sustainable products, services, and business models (Nishant et al., 2020). Ecosystem-level sustainability management spans supply chain partners and customers (Schuh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success factors for implem</w:t>
      </w:r>
      <w:r>
        <w:rPr>
          <w:rFonts w:ascii="Times New Roman" w:eastAsia="Times New Roman" w:hAnsi="Times New Roman" w:cs="Times New Roman"/>
          <w:sz w:val="24"/>
          <w:szCs w:val="24"/>
        </w:rPr>
        <w:t>entation include executive leadership and governance structures that prioritize sustainability (Serafeim, 2020), cross-functional teams spanning IT, operations, and sustainability functions (Chiarini &amp; Kumar, 2021), investment in employee training and chan</w:t>
      </w:r>
      <w:r>
        <w:rPr>
          <w:rFonts w:ascii="Times New Roman" w:eastAsia="Times New Roman" w:hAnsi="Times New Roman" w:cs="Times New Roman"/>
          <w:sz w:val="24"/>
          <w:szCs w:val="24"/>
        </w:rPr>
        <w:t>ge management (Sony &amp; Naik, 2020), and phased implementation approaches that demonstrate early wins (Garza-Reyes,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943600"/>
            <wp:effectExtent l="0" t="0" r="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a:stretch/>
                  </pic:blipFill>
                  <pic:spPr>
                    <a:xfrm>
                      <a:off x="0" y="0"/>
                      <a:ext cx="5943600" cy="5943600"/>
                    </a:xfrm>
                    <a:prstGeom prst="rect">
                      <a:avLst/>
                    </a:prstGeom>
                  </pic:spPr>
                </pic:pic>
              </a:graphicData>
            </a:graphic>
          </wp:inline>
        </w:drawing>
      </w:r>
    </w:p>
    <w:p w:rsidR="00992333"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 </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3.6 Empirical Evidence of Performance Outcomes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includes numerous case studies and empirical investigat</w:t>
      </w:r>
      <w:r>
        <w:rPr>
          <w:rFonts w:ascii="Times New Roman" w:eastAsia="Times New Roman" w:hAnsi="Times New Roman" w:cs="Times New Roman"/>
          <w:sz w:val="24"/>
          <w:szCs w:val="24"/>
        </w:rPr>
        <w:t>ions documenting performance outcomes from integrated technology implementation for sustainable business models. Organizations report improvements across multiple dimensions:</w:t>
      </w:r>
    </w:p>
    <w:p w:rsidR="00397D74" w:rsidRDefault="00397D74">
      <w:pPr>
        <w:spacing w:before="100" w:beforeAutospacing="1" w:after="100" w:afterAutospacing="1" w:line="240" w:lineRule="auto"/>
        <w:jc w:val="both"/>
        <w:rPr>
          <w:rFonts w:ascii="Times New Roman" w:eastAsia="Times New Roman" w:hAnsi="Times New Roman" w:cs="Times New Roman"/>
          <w:sz w:val="24"/>
          <w:szCs w:val="24"/>
        </w:rPr>
      </w:pP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427095"/>
            <wp:effectExtent l="0" t="0" r="0" b="1905"/>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2" cstate="print"/>
                    <a:srcRect/>
                    <a:stretch/>
                  </pic:blipFill>
                  <pic:spPr>
                    <a:xfrm>
                      <a:off x="0" y="0"/>
                      <a:ext cx="5943600" cy="3427095"/>
                    </a:xfrm>
                    <a:prstGeom prst="rect">
                      <a:avLst/>
                    </a:prstGeom>
                  </pic:spPr>
                </pic:pic>
              </a:graphicData>
            </a:graphic>
          </wp:inline>
        </w:drawing>
      </w:r>
    </w:p>
    <w:p w:rsidR="00992333"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5 </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Environmental performance:</w:t>
      </w:r>
      <w:r>
        <w:rPr>
          <w:rFonts w:ascii="Times New Roman" w:eastAsia="Times New Roman" w:hAnsi="Times New Roman" w:cs="Times New Roman"/>
          <w:sz w:val="24"/>
          <w:szCs w:val="24"/>
        </w:rPr>
        <w:t xml:space="preserve"> Studies document 20-45% reductions in energy consumption, 15-40% decreases in waste generation, and 25-50% reductions in carbon emissions following implementation of integrated AI, process mining, and Lean Six Sigma approaches (</w:t>
      </w:r>
      <w:proofErr w:type="spellStart"/>
      <w:r>
        <w:rPr>
          <w:rFonts w:ascii="Times New Roman" w:eastAsia="Times New Roman" w:hAnsi="Times New Roman" w:cs="Times New Roman"/>
          <w:sz w:val="24"/>
          <w:szCs w:val="24"/>
        </w:rPr>
        <w:t>Cherrafi</w:t>
      </w:r>
      <w:proofErr w:type="spellEnd"/>
      <w:r>
        <w:rPr>
          <w:rFonts w:ascii="Times New Roman" w:eastAsia="Times New Roman" w:hAnsi="Times New Roman" w:cs="Times New Roman"/>
          <w:sz w:val="24"/>
          <w:szCs w:val="24"/>
        </w:rPr>
        <w:t xml:space="preserve"> et al., 2021; Bag </w:t>
      </w:r>
      <w:r>
        <w:rPr>
          <w:rFonts w:ascii="Times New Roman" w:eastAsia="Times New Roman" w:hAnsi="Times New Roman" w:cs="Times New Roman"/>
          <w:sz w:val="24"/>
          <w:szCs w:val="24"/>
        </w:rPr>
        <w:t>et al., 2022). Process mining's identification of inefficient process steps enables targeted interventions with substantial environmental impact (Thiede et al., 2022).</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Economic performance:</w:t>
      </w:r>
      <w:r>
        <w:rPr>
          <w:rFonts w:ascii="Times New Roman" w:eastAsia="Times New Roman" w:hAnsi="Times New Roman" w:cs="Times New Roman"/>
          <w:sz w:val="24"/>
          <w:szCs w:val="24"/>
        </w:rPr>
        <w:t xml:space="preserve"> Contrary to assumptions that sustainability requires trade-offs wi</w:t>
      </w:r>
      <w:r>
        <w:rPr>
          <w:rFonts w:ascii="Times New Roman" w:eastAsia="Times New Roman" w:hAnsi="Times New Roman" w:cs="Times New Roman"/>
          <w:sz w:val="24"/>
          <w:szCs w:val="24"/>
        </w:rPr>
        <w:t>th profitability, evidence demonstrates that technology-enabled sustainable business models often generate cost savings through resource efficiency, waste reduction, and risk mitigation (Garza-Reyes, 2023). Organizations report 10-30% reductions in operati</w:t>
      </w:r>
      <w:r>
        <w:rPr>
          <w:rFonts w:ascii="Times New Roman" w:eastAsia="Times New Roman" w:hAnsi="Times New Roman" w:cs="Times New Roman"/>
          <w:sz w:val="24"/>
          <w:szCs w:val="24"/>
        </w:rPr>
        <w:t>onal costs alongside improved sustainability performance (</w:t>
      </w:r>
      <w:proofErr w:type="spellStart"/>
      <w:r>
        <w:rPr>
          <w:rFonts w:ascii="Times New Roman" w:eastAsia="Times New Roman" w:hAnsi="Times New Roman" w:cs="Times New Roman"/>
          <w:sz w:val="24"/>
          <w:szCs w:val="24"/>
        </w:rPr>
        <w:t>Kaswan</w:t>
      </w:r>
      <w:proofErr w:type="spellEnd"/>
      <w:r>
        <w:rPr>
          <w:rFonts w:ascii="Times New Roman" w:eastAsia="Times New Roman" w:hAnsi="Times New Roman" w:cs="Times New Roman"/>
          <w:sz w:val="24"/>
          <w:szCs w:val="24"/>
        </w:rPr>
        <w:t xml:space="preserve">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Social performance:</w:t>
      </w:r>
      <w:r>
        <w:rPr>
          <w:rFonts w:ascii="Times New Roman" w:eastAsia="Times New Roman" w:hAnsi="Times New Roman" w:cs="Times New Roman"/>
          <w:sz w:val="24"/>
          <w:szCs w:val="24"/>
        </w:rPr>
        <w:t xml:space="preserve"> AI-enabled analysis of working conditions, employee satisfaction, and supply chain labor practices enhances social dimension performance (Jabbour et al., 20</w:t>
      </w:r>
      <w:r>
        <w:rPr>
          <w:rFonts w:ascii="Times New Roman" w:eastAsia="Times New Roman" w:hAnsi="Times New Roman" w:cs="Times New Roman"/>
          <w:sz w:val="24"/>
          <w:szCs w:val="24"/>
        </w:rPr>
        <w:t>22). However, the literature acknowledges that social dimensions receive less attention than environmental aspects in technology applications (</w:t>
      </w:r>
      <w:proofErr w:type="spellStart"/>
      <w:r>
        <w:rPr>
          <w:rFonts w:ascii="Times New Roman" w:eastAsia="Times New Roman" w:hAnsi="Times New Roman" w:cs="Times New Roman"/>
          <w:sz w:val="24"/>
          <w:szCs w:val="24"/>
        </w:rPr>
        <w:t>Grisold</w:t>
      </w:r>
      <w:proofErr w:type="spellEnd"/>
      <w:r>
        <w:rPr>
          <w:rFonts w:ascii="Times New Roman" w:eastAsia="Times New Roman" w:hAnsi="Times New Roman" w:cs="Times New Roman"/>
          <w:sz w:val="24"/>
          <w:szCs w:val="24"/>
        </w:rPr>
        <w:t xml:space="preserve"> et al.,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Reporting quality:</w:t>
      </w:r>
      <w:r>
        <w:rPr>
          <w:rFonts w:ascii="Times New Roman" w:eastAsia="Times New Roman" w:hAnsi="Times New Roman" w:cs="Times New Roman"/>
          <w:sz w:val="24"/>
          <w:szCs w:val="24"/>
        </w:rPr>
        <w:t xml:space="preserve"> BI-enabled ESG reporting systems improve data accuracy, completeness, and timeliness (Pizzi et al., 2023). Organizations report 50-70% reductions in time required for report preparation alongside enhanced stakeholder confidence in reported data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Governance and compliance:</w:t>
      </w:r>
      <w:r>
        <w:rPr>
          <w:rFonts w:ascii="Times New Roman" w:eastAsia="Times New Roman" w:hAnsi="Times New Roman" w:cs="Times New Roman"/>
          <w:sz w:val="24"/>
          <w:szCs w:val="24"/>
        </w:rPr>
        <w:t xml:space="preserve"> Automated compliance monitoring through process mining and BI systems reduces regulatory violations and enhances transparency (</w:t>
      </w:r>
      <w:proofErr w:type="spellStart"/>
      <w:r>
        <w:rPr>
          <w:rFonts w:ascii="Times New Roman" w:eastAsia="Times New Roman" w:hAnsi="Times New Roman" w:cs="Times New Roman"/>
          <w:sz w:val="24"/>
          <w:szCs w:val="24"/>
        </w:rPr>
        <w:t>Batoulis</w:t>
      </w:r>
      <w:proofErr w:type="spellEnd"/>
      <w:r>
        <w:rPr>
          <w:rFonts w:ascii="Times New Roman" w:eastAsia="Times New Roman" w:hAnsi="Times New Roman" w:cs="Times New Roman"/>
          <w:sz w:val="24"/>
          <w:szCs w:val="24"/>
        </w:rPr>
        <w:t xml:space="preserve"> et al., 2022). Real-time dashboards improve board-level oversight of sustainabi</w:t>
      </w:r>
      <w:r>
        <w:rPr>
          <w:rFonts w:ascii="Times New Roman" w:eastAsia="Times New Roman" w:hAnsi="Times New Roman" w:cs="Times New Roman"/>
          <w:sz w:val="24"/>
          <w:szCs w:val="24"/>
        </w:rPr>
        <w:t>lity performance (Korhonen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 summarizes quantitative performance improvements reported across multiple case studies in the reviewed literature.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Performance Improvements from Integrated Technology Implementation</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956"/>
        <w:gridCol w:w="2165"/>
        <w:gridCol w:w="2640"/>
        <w:gridCol w:w="2749"/>
      </w:tblGrid>
      <w:tr w:rsidR="00397D74">
        <w:trPr>
          <w:tblHeade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Dim</w:t>
            </w:r>
            <w:r>
              <w:rPr>
                <w:rFonts w:ascii="Times New Roman" w:eastAsia="Times New Roman" w:hAnsi="Times New Roman" w:cs="Times New Roman"/>
                <w:b/>
                <w:bCs/>
                <w:sz w:val="24"/>
                <w:szCs w:val="24"/>
              </w:rPr>
              <w:t>ension</w:t>
            </w:r>
          </w:p>
        </w:tc>
        <w:tc>
          <w:tcPr>
            <w:tcW w:w="2135"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Typical Improvement Range</w:t>
            </w:r>
          </w:p>
        </w:tc>
        <w:tc>
          <w:tcPr>
            <w:tcW w:w="2610"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Measurement Metrics</w:t>
            </w:r>
          </w:p>
        </w:tc>
        <w:tc>
          <w:tcPr>
            <w:tcW w:w="2704" w:type="dxa"/>
            <w:vAlign w:val="center"/>
          </w:tcPr>
          <w:p w:rsidR="00397D74" w:rsidRDefault="00185D0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Representative Studies</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Efficiency</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20-45%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kWh per unit produced, total energy costs</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Cherrafi</w:t>
            </w:r>
            <w:proofErr w:type="spellEnd"/>
            <w:r>
              <w:rPr>
                <w:rFonts w:ascii="Times New Roman" w:eastAsia="Times New Roman" w:hAnsi="Times New Roman" w:cs="Times New Roman"/>
                <w:sz w:val="24"/>
                <w:szCs w:val="24"/>
              </w:rPr>
              <w:t xml:space="preserve"> et al. (2021); Thiede et al. (2022)</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Waste Reduction</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15-40%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Waste volume, landfill </w:t>
            </w:r>
            <w:r>
              <w:rPr>
                <w:rFonts w:ascii="Times New Roman" w:eastAsia="Times New Roman" w:hAnsi="Times New Roman" w:cs="Times New Roman"/>
                <w:sz w:val="24"/>
                <w:szCs w:val="24"/>
              </w:rPr>
              <w:t>costs</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 et al. (2022); Garza-Reyes (2023)</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Carbon Emissions</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25-50%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CO2 equivalent emissions</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Choi et al. (2022); </w:t>
            </w:r>
            <w:proofErr w:type="spellStart"/>
            <w:r>
              <w:rPr>
                <w:rFonts w:ascii="Times New Roman" w:eastAsia="Times New Roman" w:hAnsi="Times New Roman" w:cs="Times New Roman"/>
                <w:sz w:val="24"/>
                <w:szCs w:val="24"/>
              </w:rPr>
              <w:t>Kaswan</w:t>
            </w:r>
            <w:proofErr w:type="spellEnd"/>
            <w:r>
              <w:rPr>
                <w:rFonts w:ascii="Times New Roman" w:eastAsia="Times New Roman" w:hAnsi="Times New Roman" w:cs="Times New Roman"/>
                <w:sz w:val="24"/>
                <w:szCs w:val="24"/>
              </w:rPr>
              <w:t xml:space="preserve"> et al. (2023)</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Costs</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operational expenditure</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Garza-Reyes (2023); Sony &amp; Naik (2020)</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w:t>
            </w:r>
            <w:r>
              <w:rPr>
                <w:rFonts w:ascii="Times New Roman" w:eastAsia="Times New Roman" w:hAnsi="Times New Roman" w:cs="Times New Roman"/>
                <w:sz w:val="24"/>
                <w:szCs w:val="24"/>
              </w:rPr>
              <w:t>ting Time</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50-70%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Hours required for report preparation</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Pizzi</w:t>
            </w:r>
            <w:proofErr w:type="spellEnd"/>
            <w:r>
              <w:rPr>
                <w:rFonts w:ascii="Times New Roman" w:eastAsia="Times New Roman" w:hAnsi="Times New Roman" w:cs="Times New Roman"/>
                <w:sz w:val="24"/>
                <w:szCs w:val="24"/>
              </w:rPr>
              <w:t xml:space="preserve"> et al. (2023)</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Violations</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60-85% reduction</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regulatory violations</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Batoulis</w:t>
            </w:r>
            <w:proofErr w:type="spellEnd"/>
            <w:r>
              <w:rPr>
                <w:rFonts w:ascii="Times New Roman" w:eastAsia="Times New Roman" w:hAnsi="Times New Roman" w:cs="Times New Roman"/>
                <w:sz w:val="24"/>
                <w:szCs w:val="24"/>
              </w:rPr>
              <w:t xml:space="preserve"> et al. (2022); Schuh et al. (2023)</w:t>
            </w:r>
          </w:p>
        </w:tc>
      </w:tr>
      <w:tr w:rsidR="00397D74">
        <w:trPr>
          <w:tblCellSpacing w:w="15" w:type="dxa"/>
        </w:trPr>
        <w:tc>
          <w:tcPr>
            <w:tcW w:w="1911"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Accuracy</w:t>
            </w:r>
          </w:p>
        </w:tc>
        <w:tc>
          <w:tcPr>
            <w:tcW w:w="2135"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30-50% </w:t>
            </w:r>
            <w:r>
              <w:rPr>
                <w:rFonts w:ascii="Times New Roman" w:eastAsia="Times New Roman" w:hAnsi="Times New Roman" w:cs="Times New Roman"/>
                <w:sz w:val="24"/>
                <w:szCs w:val="24"/>
              </w:rPr>
              <w:t>improvement</w:t>
            </w:r>
          </w:p>
        </w:tc>
        <w:tc>
          <w:tcPr>
            <w:tcW w:w="2610"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Error rates in sustainability data</w:t>
            </w:r>
          </w:p>
        </w:tc>
        <w:tc>
          <w:tcPr>
            <w:tcW w:w="2704" w:type="dxa"/>
            <w:vAlign w:val="center"/>
          </w:tcPr>
          <w:p w:rsidR="00397D74" w:rsidRDefault="00185D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et al. (2021); Lokshina et al. (2021)</w:t>
            </w:r>
          </w:p>
        </w:tc>
      </w:tr>
    </w:tbl>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3.7 Challenges and Barriers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promising benefits, the literature identifies significant challenges organizations face when implementing integrated technology s</w:t>
      </w:r>
      <w:r>
        <w:rPr>
          <w:rFonts w:ascii="Times New Roman" w:eastAsia="Times New Roman" w:hAnsi="Times New Roman" w:cs="Times New Roman"/>
          <w:sz w:val="24"/>
          <w:szCs w:val="24"/>
        </w:rPr>
        <w:t>olutions for sustainable business models: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Technical challenges:</w:t>
      </w:r>
      <w:r>
        <w:rPr>
          <w:rFonts w:ascii="Times New Roman" w:eastAsia="Times New Roman" w:hAnsi="Times New Roman" w:cs="Times New Roman"/>
          <w:sz w:val="24"/>
          <w:szCs w:val="24"/>
        </w:rPr>
        <w:t xml:space="preserve"> Data quality and availability remain fundamental obstacles, particularly for Scope 3 emissions and supply chain sustainability data (Pizzi et al., 2023). Legacy IT systems often lack integrati</w:t>
      </w:r>
      <w:r>
        <w:rPr>
          <w:rFonts w:ascii="Times New Roman" w:eastAsia="Times New Roman" w:hAnsi="Times New Roman" w:cs="Times New Roman"/>
          <w:sz w:val="24"/>
          <w:szCs w:val="24"/>
        </w:rPr>
        <w:t>on capabilities, requiring substantial infrastructure investments (Lokshina et al., 2021). AI model interpretability and transparency pose challenges for regulatory compliance and stakeholder trust (Sarker, 2022).</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Organizational challenges:</w:t>
      </w:r>
      <w:r>
        <w:rPr>
          <w:rFonts w:ascii="Times New Roman" w:eastAsia="Times New Roman" w:hAnsi="Times New Roman" w:cs="Times New Roman"/>
          <w:sz w:val="24"/>
          <w:szCs w:val="24"/>
        </w:rPr>
        <w:t xml:space="preserve"> Sustainability </w:t>
      </w:r>
      <w:r>
        <w:rPr>
          <w:rFonts w:ascii="Times New Roman" w:eastAsia="Times New Roman" w:hAnsi="Times New Roman" w:cs="Times New Roman"/>
          <w:sz w:val="24"/>
          <w:szCs w:val="24"/>
        </w:rPr>
        <w:t>initiatives often lack sufficient executive support and resource allocation (Serafeim, 2020). Siloed organizational structures impede cross-functional collaboration necessary for integrated approaches (Chiarini &amp; Kumar, 2021). Resistance to change and insu</w:t>
      </w:r>
      <w:r>
        <w:rPr>
          <w:rFonts w:ascii="Times New Roman" w:eastAsia="Times New Roman" w:hAnsi="Times New Roman" w:cs="Times New Roman"/>
          <w:sz w:val="24"/>
          <w:szCs w:val="24"/>
        </w:rPr>
        <w:t>fficient employee capabilities hinder adoption (Sony &amp; Naik,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Methodological challenges:</w:t>
      </w:r>
      <w:r>
        <w:rPr>
          <w:rFonts w:ascii="Times New Roman" w:eastAsia="Times New Roman" w:hAnsi="Times New Roman" w:cs="Times New Roman"/>
          <w:sz w:val="24"/>
          <w:szCs w:val="24"/>
        </w:rPr>
        <w:t xml:space="preserve"> Integrating disparate methodologies (LSS, process mining, AI) requires new competencies not widely available in organizations (</w:t>
      </w:r>
      <w:proofErr w:type="spellStart"/>
      <w:r>
        <w:rPr>
          <w:rFonts w:ascii="Times New Roman" w:eastAsia="Times New Roman" w:hAnsi="Times New Roman" w:cs="Times New Roman"/>
          <w:sz w:val="24"/>
          <w:szCs w:val="24"/>
        </w:rPr>
        <w:t>Kratsch</w:t>
      </w:r>
      <w:proofErr w:type="spellEnd"/>
      <w:r>
        <w:rPr>
          <w:rFonts w:ascii="Times New Roman" w:eastAsia="Times New Roman" w:hAnsi="Times New Roman" w:cs="Times New Roman"/>
          <w:sz w:val="24"/>
          <w:szCs w:val="24"/>
        </w:rPr>
        <w:t xml:space="preserve"> et al., 2021). Balancing multiple, sometimes conflicting sustainability objectives presents optimization challenges (Nishant et al., 2020). Measurement difficulties, particularly for social dimensions, complicate performance assessment (</w:t>
      </w:r>
      <w:proofErr w:type="spellStart"/>
      <w:r>
        <w:rPr>
          <w:rFonts w:ascii="Times New Roman" w:eastAsia="Times New Roman" w:hAnsi="Times New Roman" w:cs="Times New Roman"/>
          <w:sz w:val="24"/>
          <w:szCs w:val="24"/>
        </w:rPr>
        <w:t>Grisold</w:t>
      </w:r>
      <w:proofErr w:type="spellEnd"/>
      <w:r>
        <w:rPr>
          <w:rFonts w:ascii="Times New Roman" w:eastAsia="Times New Roman" w:hAnsi="Times New Roman" w:cs="Times New Roman"/>
          <w:sz w:val="24"/>
          <w:szCs w:val="24"/>
        </w:rPr>
        <w:t xml:space="preserve"> et al., 20</w:t>
      </w:r>
      <w:r>
        <w:rPr>
          <w:rFonts w:ascii="Times New Roman" w:eastAsia="Times New Roman" w:hAnsi="Times New Roman" w:cs="Times New Roman"/>
          <w:sz w:val="24"/>
          <w:szCs w:val="24"/>
        </w:rPr>
        <w:t>21).</w:t>
      </w:r>
    </w:p>
    <w:p w:rsidR="00397D74" w:rsidRDefault="009923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6</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943600"/>
            <wp:effectExtent l="0" t="0" r="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3" cstate="print"/>
                    <a:srcRect/>
                    <a:stretch/>
                  </pic:blipFill>
                  <pic:spPr>
                    <a:xfrm>
                      <a:off x="0" y="0"/>
                      <a:ext cx="5943600" cy="5943600"/>
                    </a:xfrm>
                    <a:prstGeom prst="rect">
                      <a:avLst/>
                    </a:prstGeom>
                  </pic:spPr>
                </pic:pic>
              </a:graphicData>
            </a:graphic>
          </wp:inline>
        </w:drawing>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Regulatory and ethical challenges:</w:t>
      </w:r>
      <w:r>
        <w:rPr>
          <w:rFonts w:ascii="Times New Roman" w:eastAsia="Times New Roman" w:hAnsi="Times New Roman" w:cs="Times New Roman"/>
          <w:sz w:val="24"/>
          <w:szCs w:val="24"/>
        </w:rPr>
        <w:t xml:space="preserve"> Rapidly evolving ESG reporting standards create moving targets for compliance systems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2023). Data privacy regulations constrain some AI applications, particularly regarding employee and custo</w:t>
      </w:r>
      <w:r>
        <w:rPr>
          <w:rFonts w:ascii="Times New Roman" w:eastAsia="Times New Roman" w:hAnsi="Times New Roman" w:cs="Times New Roman"/>
          <w:sz w:val="24"/>
          <w:szCs w:val="24"/>
        </w:rPr>
        <w:t>mer data (</w:t>
      </w:r>
      <w:proofErr w:type="spellStart"/>
      <w:r>
        <w:rPr>
          <w:rFonts w:ascii="Times New Roman" w:eastAsia="Times New Roman" w:hAnsi="Times New Roman" w:cs="Times New Roman"/>
          <w:sz w:val="24"/>
          <w:szCs w:val="24"/>
        </w:rPr>
        <w:t>Paolanti</w:t>
      </w:r>
      <w:proofErr w:type="spellEnd"/>
      <w:r>
        <w:rPr>
          <w:rFonts w:ascii="Times New Roman" w:eastAsia="Times New Roman" w:hAnsi="Times New Roman" w:cs="Times New Roman"/>
          <w:sz w:val="24"/>
          <w:szCs w:val="24"/>
        </w:rPr>
        <w:t xml:space="preserve"> et al., 2023). The environmental impact of AI infrastructure itself raises ethical questions (</w:t>
      </w:r>
      <w:proofErr w:type="spellStart"/>
      <w:r>
        <w:rPr>
          <w:rFonts w:ascii="Times New Roman" w:eastAsia="Times New Roman" w:hAnsi="Times New Roman" w:cs="Times New Roman"/>
          <w:sz w:val="24"/>
          <w:szCs w:val="24"/>
        </w:rPr>
        <w:t>Strubell</w:t>
      </w:r>
      <w:proofErr w:type="spellEnd"/>
      <w:r>
        <w:rPr>
          <w:rFonts w:ascii="Times New Roman" w:eastAsia="Times New Roman" w:hAnsi="Times New Roman" w:cs="Times New Roman"/>
          <w:sz w:val="24"/>
          <w:szCs w:val="24"/>
        </w:rPr>
        <w:t xml:space="preserve"> et al., 2020).</w:t>
      </w: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4. Discussion</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synthesis of reviewed literature reveals several important insights regarding the integration of AI, </w:t>
      </w:r>
      <w:r>
        <w:rPr>
          <w:rFonts w:ascii="Times New Roman" w:eastAsia="Times New Roman" w:hAnsi="Times New Roman" w:cs="Times New Roman"/>
          <w:sz w:val="24"/>
          <w:szCs w:val="24"/>
        </w:rPr>
        <w:t>Lean Six Sigma, process mining, and BI for sustainable business model innovation and ESG reporting.</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4.1 Theoretical Contributions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contributes to theoretical understanding in several ways. First, it demonstrates that sustainable business model i</w:t>
      </w:r>
      <w:r>
        <w:rPr>
          <w:rFonts w:ascii="Times New Roman" w:eastAsia="Times New Roman" w:hAnsi="Times New Roman" w:cs="Times New Roman"/>
          <w:sz w:val="24"/>
          <w:szCs w:val="24"/>
        </w:rPr>
        <w:t>nnovation increasingly requires integration of advanced technologies with established operational excellence methodologies. The literature shows a convergence between previously separate domains—digital transformation and sustainability management—suggesti</w:t>
      </w:r>
      <w:r>
        <w:rPr>
          <w:rFonts w:ascii="Times New Roman" w:eastAsia="Times New Roman" w:hAnsi="Times New Roman" w:cs="Times New Roman"/>
          <w:sz w:val="24"/>
          <w:szCs w:val="24"/>
        </w:rPr>
        <w:t>ng emergence of a new paradigm that might be termed "digital sustainability" (Brocke et al.,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the review reveals that technology's role extends beyond operational efficiency to encompass fundamental business model transformation. AI, process </w:t>
      </w:r>
      <w:r>
        <w:rPr>
          <w:rFonts w:ascii="Times New Roman" w:eastAsia="Times New Roman" w:hAnsi="Times New Roman" w:cs="Times New Roman"/>
          <w:sz w:val="24"/>
          <w:szCs w:val="24"/>
        </w:rPr>
        <w:t>mining, and BI don't merely improve existing sustainability practices; they enable entirely new approaches to value creation, delivery, and capture that embed sustainability at their core (Nishant et al., 2020). This represents an evolution from "doing thi</w:t>
      </w:r>
      <w:r>
        <w:rPr>
          <w:rFonts w:ascii="Times New Roman" w:eastAsia="Times New Roman" w:hAnsi="Times New Roman" w:cs="Times New Roman"/>
          <w:sz w:val="24"/>
          <w:szCs w:val="24"/>
        </w:rPr>
        <w:t>ngs better" to "doing better things."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the evidence suggests that integrated approaches yield synergistic benefits exceeding the sum of individual technology contributions. Process mining identifies improvement opportunities, Lean Six Sigma provides </w:t>
      </w:r>
      <w:r>
        <w:rPr>
          <w:rFonts w:ascii="Times New Roman" w:eastAsia="Times New Roman" w:hAnsi="Times New Roman" w:cs="Times New Roman"/>
          <w:sz w:val="24"/>
          <w:szCs w:val="24"/>
        </w:rPr>
        <w:t>implementation frameworks, AI optimizes complex decisions, and BI monitors outcomes—creating a continuous improvement cycle for sustainability (Stertz et al., 2021). This finding supports systems thinking perspectives that emphasize holistic rather than re</w:t>
      </w:r>
      <w:r>
        <w:rPr>
          <w:rFonts w:ascii="Times New Roman" w:eastAsia="Times New Roman" w:hAnsi="Times New Roman" w:cs="Times New Roman"/>
          <w:sz w:val="24"/>
          <w:szCs w:val="24"/>
        </w:rPr>
        <w:t>ductionist approaches.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the literature highlights tensions between standardization and contextualization in ESG reporting. While stakeholders demand comparable metrics across organizations, effective sustainability management requires contextualized</w:t>
      </w:r>
      <w:r>
        <w:rPr>
          <w:rFonts w:ascii="Times New Roman" w:eastAsia="Times New Roman" w:hAnsi="Times New Roman" w:cs="Times New Roman"/>
          <w:sz w:val="24"/>
          <w:szCs w:val="24"/>
        </w:rPr>
        <w:t xml:space="preserve"> understanding of specific organizational circumstances (Pizzi et al., 2023). Technology solutions must balance these competing demands through flexible architectures that support both standardized reporting and customized analytics.</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 Practical Implicat</w:t>
      </w:r>
      <w:r>
        <w:rPr>
          <w:rFonts w:ascii="Times New Roman" w:eastAsia="Times New Roman" w:hAnsi="Times New Roman" w:cs="Times New Roman"/>
          <w:b/>
          <w:bCs/>
          <w:sz w:val="27"/>
          <w:szCs w:val="27"/>
        </w:rPr>
        <w: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practitioners, several actionable insights emerge. Organizations should adopt phased implementation approaches rather than attempting comprehensive transformation simultaneously. Early wins in specific domains (e.g., energy management, waste reduc</w:t>
      </w:r>
      <w:r>
        <w:rPr>
          <w:rFonts w:ascii="Times New Roman" w:eastAsia="Times New Roman" w:hAnsi="Times New Roman" w:cs="Times New Roman"/>
          <w:sz w:val="24"/>
          <w:szCs w:val="24"/>
        </w:rPr>
        <w:t>tion) build credibility and capabilities for broader initiatives (Garza-Reyes,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in data infrastructure and governance represents a foundational requirement. Without reliable, integrated data, advanced analytics and AI applications cannot d</w:t>
      </w:r>
      <w:r>
        <w:rPr>
          <w:rFonts w:ascii="Times New Roman" w:eastAsia="Times New Roman" w:hAnsi="Times New Roman" w:cs="Times New Roman"/>
          <w:sz w:val="24"/>
          <w:szCs w:val="24"/>
        </w:rPr>
        <w:t>eliver value (Lokshina et al., 2021). Organizations should prioritize establishing data quality standards, automated collection systems, and governance frameworks before pursuing sophisticated analytics.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Cross-functional collaboration mechanisms are essent</w:t>
      </w:r>
      <w:r>
        <w:rPr>
          <w:rFonts w:ascii="Times New Roman" w:eastAsia="Times New Roman" w:hAnsi="Times New Roman" w:cs="Times New Roman"/>
          <w:sz w:val="24"/>
          <w:szCs w:val="24"/>
        </w:rPr>
        <w:t xml:space="preserve">ial. Effective integration requires sustained cooperation between IT, operations, sustainability, and finance functions (Chiarini &amp; Kumar, </w:t>
      </w:r>
      <w:r>
        <w:rPr>
          <w:rFonts w:ascii="Times New Roman" w:eastAsia="Times New Roman" w:hAnsi="Times New Roman" w:cs="Times New Roman"/>
          <w:sz w:val="24"/>
          <w:szCs w:val="24"/>
        </w:rPr>
        <w:lastRenderedPageBreak/>
        <w:t>2021). Organizations benefit from establishing dedicated sustainability transformation teams with representatives fro</w:t>
      </w:r>
      <w:r>
        <w:rPr>
          <w:rFonts w:ascii="Times New Roman" w:eastAsia="Times New Roman" w:hAnsi="Times New Roman" w:cs="Times New Roman"/>
          <w:sz w:val="24"/>
          <w:szCs w:val="24"/>
        </w:rPr>
        <w:t>m each function and explicit executive sponsorship.</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partnerships can accelerate capability development. Many organizations lack internal expertise in advanced technologies and may benefit from partnerships with technology vendors, consulting firms</w:t>
      </w:r>
      <w:r>
        <w:rPr>
          <w:rFonts w:ascii="Times New Roman" w:eastAsia="Times New Roman" w:hAnsi="Times New Roman" w:cs="Times New Roman"/>
          <w:sz w:val="24"/>
          <w:szCs w:val="24"/>
        </w:rPr>
        <w:t>, or academic institutions (Sony &amp; Naik, 2020). However, organizations should build internal capabilities to avoid excessive vendor dependence.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management deserves explicit attention. Technical implementation alone proves insufficient; organizations</w:t>
      </w:r>
      <w:r>
        <w:rPr>
          <w:rFonts w:ascii="Times New Roman" w:eastAsia="Times New Roman" w:hAnsi="Times New Roman" w:cs="Times New Roman"/>
          <w:sz w:val="24"/>
          <w:szCs w:val="24"/>
        </w:rPr>
        <w:t xml:space="preserve"> must address cultural resistance, develop new competencies, and align incentive systems with sustainability objectives (Serafeim, 2020). Training programs should span technical skills (data analytics, process mining tools) and conceptual understanding (su</w:t>
      </w:r>
      <w:r>
        <w:rPr>
          <w:rFonts w:ascii="Times New Roman" w:eastAsia="Times New Roman" w:hAnsi="Times New Roman" w:cs="Times New Roman"/>
          <w:sz w:val="24"/>
          <w:szCs w:val="24"/>
        </w:rPr>
        <w:t>stainability principles, systems thinking).</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 Alignment with ESG Frameworks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demonstrates increasing alignment between technology implementations and established ESG reporting frameworks including GRI, SASB, TCFD, and emerging ISSB</w:t>
      </w:r>
      <w:r>
        <w:rPr>
          <w:rFonts w:ascii="Times New Roman" w:eastAsia="Times New Roman" w:hAnsi="Times New Roman" w:cs="Times New Roman"/>
          <w:sz w:val="24"/>
          <w:szCs w:val="24"/>
        </w:rPr>
        <w:t xml:space="preserve"> standards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2023). Modern BI platforms increasingly incorporate these frameworks, enabling organizations to report against multiple standards simultaneously from unified data infrastructure (Korhonen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framework prolif</w:t>
      </w:r>
      <w:r>
        <w:rPr>
          <w:rFonts w:ascii="Times New Roman" w:eastAsia="Times New Roman" w:hAnsi="Times New Roman" w:cs="Times New Roman"/>
          <w:sz w:val="24"/>
          <w:szCs w:val="24"/>
        </w:rPr>
        <w:t>eration creates challenges. Organizations face "reporting fatigue" attempting to satisfy diverse stakeholder requirements (Pizzi et al., 2023). The anticipated convergence around ISSB standards may alleviate this burden, but transition periods create addit</w:t>
      </w:r>
      <w:r>
        <w:rPr>
          <w:rFonts w:ascii="Times New Roman" w:eastAsia="Times New Roman" w:hAnsi="Times New Roman" w:cs="Times New Roman"/>
          <w:sz w:val="24"/>
          <w:szCs w:val="24"/>
        </w:rPr>
        <w:t>ional complexity. Technology solutions should emphasize flexibility to accommodate evolving standards.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Double materiality—considering both financial impacts of ESG factors on the organization and the organization's impacts on environment and society—repres</w:t>
      </w:r>
      <w:r>
        <w:rPr>
          <w:rFonts w:ascii="Times New Roman" w:eastAsia="Times New Roman" w:hAnsi="Times New Roman" w:cs="Times New Roman"/>
          <w:sz w:val="24"/>
          <w:szCs w:val="24"/>
        </w:rPr>
        <w:t xml:space="preserve">ents an emerging principle in European regulation (Eccles &amp; </w:t>
      </w:r>
      <w:proofErr w:type="spellStart"/>
      <w:r>
        <w:rPr>
          <w:rFonts w:ascii="Times New Roman" w:eastAsia="Times New Roman" w:hAnsi="Times New Roman" w:cs="Times New Roman"/>
          <w:sz w:val="24"/>
          <w:szCs w:val="24"/>
        </w:rPr>
        <w:t>Krzus</w:t>
      </w:r>
      <w:proofErr w:type="spellEnd"/>
      <w:r>
        <w:rPr>
          <w:rFonts w:ascii="Times New Roman" w:eastAsia="Times New Roman" w:hAnsi="Times New Roman" w:cs="Times New Roman"/>
          <w:sz w:val="24"/>
          <w:szCs w:val="24"/>
        </w:rPr>
        <w:t>, 2023). Technology solutions must support both inside-out and outside-in perspectives, requiring integration of external data sources alongside internal operational data.</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 Industry-Specif</w:t>
      </w:r>
      <w:r>
        <w:rPr>
          <w:rFonts w:ascii="Times New Roman" w:eastAsia="Times New Roman" w:hAnsi="Times New Roman" w:cs="Times New Roman"/>
          <w:b/>
          <w:bCs/>
          <w:sz w:val="27"/>
          <w:szCs w:val="27"/>
        </w:rPr>
        <w:t>ic Considerations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review identifies general principles, implementation specifics vary by industry. Manufacturing industries benefit particularly from process mining and Lean Six Sigma applications given their process-intensive operations (Thiede</w:t>
      </w:r>
      <w:r>
        <w:rPr>
          <w:rFonts w:ascii="Times New Roman" w:eastAsia="Times New Roman" w:hAnsi="Times New Roman" w:cs="Times New Roman"/>
          <w:sz w:val="24"/>
          <w:szCs w:val="24"/>
        </w:rPr>
        <w:t xml:space="preserve"> et al., 2022). Financial services organizations emphasize AI applications for ESG risk assessment and sustainable investment analysis (Choi et al., 2022). Technology and service sectors focus on indirect emissions and supply chain sustainability, requirin</w:t>
      </w:r>
      <w:r>
        <w:rPr>
          <w:rFonts w:ascii="Times New Roman" w:eastAsia="Times New Roman" w:hAnsi="Times New Roman" w:cs="Times New Roman"/>
          <w:sz w:val="24"/>
          <w:szCs w:val="24"/>
        </w:rPr>
        <w:t>g different data sources and analytical approaches (Schuh et al., 2023).</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requirements also vary by industry. Financial institutions face specific climate risk disclosure mandates, while extractive industries confront stringent environmental moni</w:t>
      </w:r>
      <w:r>
        <w:rPr>
          <w:rFonts w:ascii="Times New Roman" w:eastAsia="Times New Roman" w:hAnsi="Times New Roman" w:cs="Times New Roman"/>
          <w:sz w:val="24"/>
          <w:szCs w:val="24"/>
        </w:rPr>
        <w:t xml:space="preserve">toring </w:t>
      </w:r>
      <w:r>
        <w:rPr>
          <w:rFonts w:ascii="Times New Roman" w:eastAsia="Times New Roman" w:hAnsi="Times New Roman" w:cs="Times New Roman"/>
          <w:sz w:val="24"/>
          <w:szCs w:val="24"/>
        </w:rPr>
        <w:lastRenderedPageBreak/>
        <w:t>requirements (Pizzi et al., 2023). Technology solutions should accommodate industry-specific regulatory frameworks alongside general ESG standards.</w:t>
      </w:r>
    </w:p>
    <w:p w:rsidR="00397D74" w:rsidRDefault="00185D0E">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 Future Research Directions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 identifies several promising directions for future </w:t>
      </w:r>
      <w:r>
        <w:rPr>
          <w:rFonts w:ascii="Times New Roman" w:eastAsia="Times New Roman" w:hAnsi="Times New Roman" w:cs="Times New Roman"/>
          <w:sz w:val="24"/>
          <w:szCs w:val="24"/>
        </w:rPr>
        <w:t>research. First, longitudinal studies examining the evolution of sustainability performance over extended implementation periods would provide valuable insights into persistence of benefits and changing capabilities (Serafeim,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comparative re</w:t>
      </w:r>
      <w:r>
        <w:rPr>
          <w:rFonts w:ascii="Times New Roman" w:eastAsia="Times New Roman" w:hAnsi="Times New Roman" w:cs="Times New Roman"/>
          <w:sz w:val="24"/>
          <w:szCs w:val="24"/>
        </w:rPr>
        <w:t>search across industries and organizational contexts could identify contingency factors affecting implementation success. Under what circumstances do different technology combinations prove most effective (Nishant et al.,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research examining i</w:t>
      </w:r>
      <w:r>
        <w:rPr>
          <w:rFonts w:ascii="Times New Roman" w:eastAsia="Times New Roman" w:hAnsi="Times New Roman" w:cs="Times New Roman"/>
          <w:sz w:val="24"/>
          <w:szCs w:val="24"/>
        </w:rPr>
        <w:t>ntegration mechanisms more deeply would contribute practical guidance. How do organizations effectively bridge technical and organizational silos? What governance structures and incentive systems support sustained integration (Chiarini &amp; Kumar, 2021)?</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w:t>
      </w:r>
      <w:r>
        <w:rPr>
          <w:rFonts w:ascii="Times New Roman" w:eastAsia="Times New Roman" w:hAnsi="Times New Roman" w:cs="Times New Roman"/>
          <w:sz w:val="24"/>
          <w:szCs w:val="24"/>
        </w:rPr>
        <w:t>th, social dimension applications deserve greater attention. Environmental aspects dominate current literature, with social factors receiving less focus (</w:t>
      </w:r>
      <w:proofErr w:type="spellStart"/>
      <w:r>
        <w:rPr>
          <w:rFonts w:ascii="Times New Roman" w:eastAsia="Times New Roman" w:hAnsi="Times New Roman" w:cs="Times New Roman"/>
          <w:sz w:val="24"/>
          <w:szCs w:val="24"/>
        </w:rPr>
        <w:t>Grisold</w:t>
      </w:r>
      <w:proofErr w:type="spellEnd"/>
      <w:r>
        <w:rPr>
          <w:rFonts w:ascii="Times New Roman" w:eastAsia="Times New Roman" w:hAnsi="Times New Roman" w:cs="Times New Roman"/>
          <w:sz w:val="24"/>
          <w:szCs w:val="24"/>
        </w:rPr>
        <w:t xml:space="preserve"> et al., 2021). Research developing and validating AI and analytics approaches for social perfo</w:t>
      </w:r>
      <w:r>
        <w:rPr>
          <w:rFonts w:ascii="Times New Roman" w:eastAsia="Times New Roman" w:hAnsi="Times New Roman" w:cs="Times New Roman"/>
          <w:sz w:val="24"/>
          <w:szCs w:val="24"/>
        </w:rPr>
        <w:t>rmance could address this imbalance.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Fifth, critical perspectives examining unintended consequences merit exploration. Does technology-enabled sustainability create new forms of inequality or environmental burden? What are the second-order effects of wides</w:t>
      </w:r>
      <w:r>
        <w:rPr>
          <w:rFonts w:ascii="Times New Roman" w:eastAsia="Times New Roman" w:hAnsi="Times New Roman" w:cs="Times New Roman"/>
          <w:sz w:val="24"/>
          <w:szCs w:val="24"/>
        </w:rPr>
        <w:t>pread AI deployment for sustainability (</w:t>
      </w:r>
      <w:proofErr w:type="spellStart"/>
      <w:r>
        <w:rPr>
          <w:rFonts w:ascii="Times New Roman" w:eastAsia="Times New Roman" w:hAnsi="Times New Roman" w:cs="Times New Roman"/>
          <w:sz w:val="24"/>
          <w:szCs w:val="24"/>
        </w:rPr>
        <w:t>Strubell</w:t>
      </w:r>
      <w:proofErr w:type="spellEnd"/>
      <w:r>
        <w:rPr>
          <w:rFonts w:ascii="Times New Roman" w:eastAsia="Times New Roman" w:hAnsi="Times New Roman" w:cs="Times New Roman"/>
          <w:sz w:val="24"/>
          <w:szCs w:val="24"/>
        </w:rPr>
        <w:t xml:space="preserve"> et al., 2020)?</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action research and design science approaches collaborating directly with implementing organizations could generate rich insights while producing practically useful artifacts and fram</w:t>
      </w:r>
      <w:r>
        <w:rPr>
          <w:rFonts w:ascii="Times New Roman" w:eastAsia="Times New Roman" w:hAnsi="Times New Roman" w:cs="Times New Roman"/>
          <w:sz w:val="24"/>
          <w:szCs w:val="24"/>
        </w:rPr>
        <w:t>eworks (</w:t>
      </w:r>
      <w:proofErr w:type="spellStart"/>
      <w:r>
        <w:rPr>
          <w:rFonts w:ascii="Times New Roman" w:eastAsia="Times New Roman" w:hAnsi="Times New Roman" w:cs="Times New Roman"/>
          <w:sz w:val="24"/>
          <w:szCs w:val="24"/>
        </w:rPr>
        <w:t>Kratsch</w:t>
      </w:r>
      <w:proofErr w:type="spellEnd"/>
      <w:r>
        <w:rPr>
          <w:rFonts w:ascii="Times New Roman" w:eastAsia="Times New Roman" w:hAnsi="Times New Roman" w:cs="Times New Roman"/>
          <w:sz w:val="24"/>
          <w:szCs w:val="24"/>
        </w:rPr>
        <w:t xml:space="preserve"> et al., 2021).</w:t>
      </w:r>
    </w:p>
    <w:p w:rsidR="00397D74" w:rsidRDefault="00185D0E">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5. Conclusions</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comprehensive literature review examined the integration of artificial intelligence, Lean Six Sigma, process mining, and business intelligence for sustainable business model innovation and enhanced ESG rep</w:t>
      </w:r>
      <w:r>
        <w:rPr>
          <w:rFonts w:ascii="Times New Roman" w:eastAsia="Times New Roman" w:hAnsi="Times New Roman" w:cs="Times New Roman"/>
          <w:sz w:val="24"/>
          <w:szCs w:val="24"/>
        </w:rPr>
        <w:t>orting. Analysis of 40 recent scholarly sources reveals that these technologies and methodologies, when systematically integrated, enable transformative improvements in sustainability performance and reporting quality.</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findings demonstrate that AI faci</w:t>
      </w:r>
      <w:r>
        <w:rPr>
          <w:rFonts w:ascii="Times New Roman" w:eastAsia="Times New Roman" w:hAnsi="Times New Roman" w:cs="Times New Roman"/>
          <w:sz w:val="24"/>
          <w:szCs w:val="24"/>
        </w:rPr>
        <w:t xml:space="preserve">litates predictive analytics and optimization across sustainability dimensions, process mining provides unprecedented operational transparency revealing improvement opportunities, Lean Six Sigma offers structured frameworks for implementing sustainability </w:t>
      </w:r>
      <w:r>
        <w:rPr>
          <w:rFonts w:ascii="Times New Roman" w:eastAsia="Times New Roman" w:hAnsi="Times New Roman" w:cs="Times New Roman"/>
          <w:sz w:val="24"/>
          <w:szCs w:val="24"/>
        </w:rPr>
        <w:t xml:space="preserve">enhancements, and business intelligence platforms synthesize diverse data into actionable insights and streamlined reporting. Organizations implementing integrated approaches report substantial improvements including 20-45% energy reduction, 15-40% waste </w:t>
      </w:r>
      <w:r>
        <w:rPr>
          <w:rFonts w:ascii="Times New Roman" w:eastAsia="Times New Roman" w:hAnsi="Times New Roman" w:cs="Times New Roman"/>
          <w:sz w:val="24"/>
          <w:szCs w:val="24"/>
        </w:rPr>
        <w:lastRenderedPageBreak/>
        <w:t>r</w:t>
      </w:r>
      <w:r>
        <w:rPr>
          <w:rFonts w:ascii="Times New Roman" w:eastAsia="Times New Roman" w:hAnsi="Times New Roman" w:cs="Times New Roman"/>
          <w:sz w:val="24"/>
          <w:szCs w:val="24"/>
        </w:rPr>
        <w:t>eduction, 25-50% carbon emission reductions, and 50-70% decreases in reporting time, alongside enhanced data quality and stakeholder confidence.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successful implementation requires addressing significant challenges including data quality issues, or</w:t>
      </w:r>
      <w:r>
        <w:rPr>
          <w:rFonts w:ascii="Times New Roman" w:eastAsia="Times New Roman" w:hAnsi="Times New Roman" w:cs="Times New Roman"/>
          <w:sz w:val="24"/>
          <w:szCs w:val="24"/>
        </w:rPr>
        <w:t>ganizational silos, technical integration complexity, and evolving regulatory requirements. Organizations benefit from phased approaches emphasizing data infrastructure development, cross-functional collaboration, executive sponsorship, and comprehensive c</w:t>
      </w:r>
      <w:r>
        <w:rPr>
          <w:rFonts w:ascii="Times New Roman" w:eastAsia="Times New Roman" w:hAnsi="Times New Roman" w:cs="Times New Roman"/>
          <w:sz w:val="24"/>
          <w:szCs w:val="24"/>
        </w:rPr>
        <w:t>hange management.</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convergence of digital technologies with sustainability management represents an emerging paradigm—digital sustainability—that will increasingly define competitive advantage and organizational legitimacy. As ESG reporting transitions </w:t>
      </w:r>
      <w:r>
        <w:rPr>
          <w:rFonts w:ascii="Times New Roman" w:eastAsia="Times New Roman" w:hAnsi="Times New Roman" w:cs="Times New Roman"/>
          <w:sz w:val="24"/>
          <w:szCs w:val="24"/>
        </w:rPr>
        <w:t>from voluntary disclosure to mandatory compliance, organizations capable of leveraging advanced technologies for sustainable business model innovation will demonstrate superior performance and resilience.</w:t>
      </w:r>
    </w:p>
    <w:p w:rsidR="00397D74" w:rsidRDefault="00185D0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contributes to both academic discourse </w:t>
      </w:r>
      <w:r>
        <w:rPr>
          <w:rFonts w:ascii="Times New Roman" w:eastAsia="Times New Roman" w:hAnsi="Times New Roman" w:cs="Times New Roman"/>
          <w:sz w:val="24"/>
          <w:szCs w:val="24"/>
        </w:rPr>
        <w:t>and practical application by synthesizing fragmented literature streams, identifying integration frameworks and success factors, and proposing directions for future research. The findings provide evidence-based guidance for managers and sustainability prof</w:t>
      </w:r>
      <w:r>
        <w:rPr>
          <w:rFonts w:ascii="Times New Roman" w:eastAsia="Times New Roman" w:hAnsi="Times New Roman" w:cs="Times New Roman"/>
          <w:sz w:val="24"/>
          <w:szCs w:val="24"/>
        </w:rPr>
        <w:t>essionals navigating the complex landscape of technology-enabled sustainability transformation.</w:t>
      </w:r>
    </w:p>
    <w:p w:rsidR="00397D74" w:rsidRDefault="00185D0E">
      <w:pPr>
        <w:pStyle w:val="whitespace-normal"/>
        <w:jc w:val="both"/>
      </w:pPr>
      <w:r>
        <w:rPr>
          <w:b/>
          <w:bCs/>
        </w:rPr>
        <w:t>6 Recommendations</w:t>
      </w:r>
    </w:p>
    <w:p w:rsidR="00397D74" w:rsidRDefault="00185D0E">
      <w:pPr>
        <w:pStyle w:val="whitespace-normal"/>
        <w:jc w:val="both"/>
      </w:pPr>
      <w:r>
        <w:rPr>
          <w:rFonts w:hint="eastAsia"/>
        </w:rPr>
        <w:t xml:space="preserve">To effectively leverage AI, Lean Six Sigma, process mining, and business intelligence for sustainable business model innovation and enhanced </w:t>
      </w:r>
      <w:r>
        <w:rPr>
          <w:rFonts w:hint="eastAsia"/>
        </w:rPr>
        <w:t>ESG reporting, organizations should adopt a phased implementation roadmap, prioritize data quality and integration, and establish executive governance structures. Building cross-functional capabilities, integrating sustainability into Lean Six Sigma, and l</w:t>
      </w:r>
      <w:r>
        <w:rPr>
          <w:rFonts w:hint="eastAsia"/>
        </w:rPr>
        <w:t>everaging process mining for transparency are also crucial. Additionally, organizations should deploy integrated BI platforms, balance standardization with contextualization, and start with high-impact opportunities. By following these strategic recommenda</w:t>
      </w:r>
      <w:r>
        <w:rPr>
          <w:rFonts w:hint="eastAsia"/>
        </w:rPr>
        <w:t>tions and implementing robust cybersecurity measures, fostering a culture of innovation, and investing in change management, organizations can drive sustainable growth and transparency.</w:t>
      </w:r>
    </w:p>
    <w:p w:rsidR="00397D74" w:rsidRDefault="00185D0E">
      <w:pPr>
        <w:pStyle w:val="Heading2"/>
        <w:jc w:val="both"/>
      </w:pPr>
      <w:r>
        <w:t>References</w:t>
      </w:r>
    </w:p>
    <w:p w:rsidR="00397D74" w:rsidRDefault="00185D0E">
      <w:pPr>
        <w:pStyle w:val="whitespace-normal"/>
        <w:jc w:val="both"/>
      </w:pPr>
      <w:r>
        <w:t xml:space="preserve">Akter, S., </w:t>
      </w:r>
      <w:proofErr w:type="spellStart"/>
      <w:r>
        <w:t>Motamarri</w:t>
      </w:r>
      <w:proofErr w:type="spellEnd"/>
      <w:r>
        <w:t>, S., Hani, U., Shams, R., Fernando, M.</w:t>
      </w:r>
      <w:r>
        <w:t xml:space="preserve">, Babu, M. M., &amp; Shen, K. N. (2022). Building dynamic service analytics capabilities for the digital marketplace. </w:t>
      </w:r>
      <w:r>
        <w:rPr>
          <w:rStyle w:val="Emphasis"/>
        </w:rPr>
        <w:t>Journal of Business Research</w:t>
      </w:r>
      <w:r>
        <w:t xml:space="preserve">, </w:t>
      </w:r>
      <w:r>
        <w:rPr>
          <w:rStyle w:val="Emphasis"/>
        </w:rPr>
        <w:t>150</w:t>
      </w:r>
      <w:r>
        <w:t xml:space="preserve">, 623-639. </w:t>
      </w:r>
      <w:hyperlink r:id="rId14" w:history="1">
        <w:r>
          <w:rPr>
            <w:rStyle w:val="Hyperlink"/>
          </w:rPr>
          <w:t>https://doi.org/10.1016/j.jbusres.20</w:t>
        </w:r>
        <w:r>
          <w:rPr>
            <w:rStyle w:val="Hyperlink"/>
          </w:rPr>
          <w:t>22.06.051</w:t>
        </w:r>
      </w:hyperlink>
    </w:p>
    <w:p w:rsidR="00397D74" w:rsidRDefault="00185D0E">
      <w:pPr>
        <w:pStyle w:val="whitespace-normal"/>
        <w:jc w:val="both"/>
      </w:pPr>
      <w:r>
        <w:t>Bag, S., Pretorius, J. H. C., Gupta, S., &amp; Dwivedi, Y. K. (2022). Role of institutional pressures and resources in the adoption of big data analytics powered artificial intelligence, sustainable manufacturing practices and circular economy capabi</w:t>
      </w:r>
      <w:r>
        <w:t xml:space="preserve">lities. </w:t>
      </w:r>
      <w:r>
        <w:rPr>
          <w:rStyle w:val="Emphasis"/>
        </w:rPr>
        <w:t>Technological Forecasting and Social Change</w:t>
      </w:r>
      <w:r>
        <w:t xml:space="preserve">, </w:t>
      </w:r>
      <w:r>
        <w:rPr>
          <w:rStyle w:val="Emphasis"/>
        </w:rPr>
        <w:t>163</w:t>
      </w:r>
      <w:r>
        <w:t xml:space="preserve">, 120420. </w:t>
      </w:r>
      <w:hyperlink r:id="rId15" w:history="1">
        <w:r>
          <w:rPr>
            <w:rStyle w:val="Hyperlink"/>
          </w:rPr>
          <w:t>https://doi.org/10.1016/j.techfore.2020.120420</w:t>
        </w:r>
      </w:hyperlink>
    </w:p>
    <w:p w:rsidR="00397D74" w:rsidRDefault="00185D0E">
      <w:pPr>
        <w:pStyle w:val="whitespace-normal"/>
        <w:jc w:val="both"/>
      </w:pPr>
      <w:proofErr w:type="spellStart"/>
      <w:r>
        <w:lastRenderedPageBreak/>
        <w:t>Batoulis</w:t>
      </w:r>
      <w:proofErr w:type="spellEnd"/>
      <w:r>
        <w:t>, K., Meyer, A., Bazhenova, E., Decker, G., &amp; Weske, M. (2022). Extracti</w:t>
      </w:r>
      <w:r>
        <w:t xml:space="preserve">ng decision logic from process models. </w:t>
      </w:r>
      <w:r>
        <w:rPr>
          <w:rStyle w:val="Emphasis"/>
        </w:rPr>
        <w:t>Advanced Information Systems Engineering</w:t>
      </w:r>
      <w:r>
        <w:t xml:space="preserve">, </w:t>
      </w:r>
      <w:r>
        <w:rPr>
          <w:rStyle w:val="Emphasis"/>
        </w:rPr>
        <w:t>34</w:t>
      </w:r>
      <w:r>
        <w:t xml:space="preserve">(2), 349-366. </w:t>
      </w:r>
      <w:hyperlink r:id="rId16" w:history="1">
        <w:r>
          <w:rPr>
            <w:rStyle w:val="Hyperlink"/>
          </w:rPr>
          <w:t>https://doi.org/10.1007/s00450-021-00557-1</w:t>
        </w:r>
      </w:hyperlink>
    </w:p>
    <w:p w:rsidR="00397D74" w:rsidRDefault="00185D0E">
      <w:pPr>
        <w:pStyle w:val="whitespace-normal"/>
        <w:jc w:val="both"/>
      </w:pPr>
      <w:r>
        <w:t>Braun, V., &amp; Clarke, V. (2006). Using thematic analysis i</w:t>
      </w:r>
      <w:r>
        <w:t xml:space="preserve">n psychology. </w:t>
      </w:r>
      <w:r>
        <w:rPr>
          <w:rStyle w:val="Emphasis"/>
        </w:rPr>
        <w:t>Qualitative Research in Psychology</w:t>
      </w:r>
      <w:r>
        <w:t xml:space="preserve">, </w:t>
      </w:r>
      <w:r>
        <w:rPr>
          <w:rStyle w:val="Emphasis"/>
        </w:rPr>
        <w:t>3</w:t>
      </w:r>
      <w:r>
        <w:t xml:space="preserve">(2), 77-101. </w:t>
      </w:r>
      <w:hyperlink r:id="rId17" w:history="1">
        <w:r>
          <w:rPr>
            <w:rStyle w:val="Hyperlink"/>
          </w:rPr>
          <w:t>https://doi.org/10.1191/1478088706qp063oa</w:t>
        </w:r>
      </w:hyperlink>
    </w:p>
    <w:p w:rsidR="00397D74" w:rsidRDefault="00185D0E">
      <w:pPr>
        <w:pStyle w:val="whitespace-normal"/>
        <w:jc w:val="both"/>
      </w:pPr>
      <w:r>
        <w:t xml:space="preserve">Brocke, J. </w:t>
      </w:r>
      <w:proofErr w:type="spellStart"/>
      <w:r>
        <w:t>vom</w:t>
      </w:r>
      <w:proofErr w:type="spellEnd"/>
      <w:r>
        <w:t xml:space="preserve">, </w:t>
      </w:r>
      <w:proofErr w:type="spellStart"/>
      <w:r>
        <w:t>Jans</w:t>
      </w:r>
      <w:proofErr w:type="spellEnd"/>
      <w:r>
        <w:t xml:space="preserve">, M., </w:t>
      </w:r>
      <w:proofErr w:type="spellStart"/>
      <w:r>
        <w:t>Mendling</w:t>
      </w:r>
      <w:proofErr w:type="spellEnd"/>
      <w:r>
        <w:t xml:space="preserve">, J., &amp; </w:t>
      </w:r>
      <w:proofErr w:type="spellStart"/>
      <w:r>
        <w:t>Reijers</w:t>
      </w:r>
      <w:proofErr w:type="spellEnd"/>
      <w:r>
        <w:t xml:space="preserve">, H. A. (2021). A five-level framework for </w:t>
      </w:r>
      <w:r>
        <w:t xml:space="preserve">research on process mining. </w:t>
      </w:r>
      <w:r>
        <w:rPr>
          <w:rStyle w:val="Emphasis"/>
        </w:rPr>
        <w:t>Business &amp; Information Systems Engineering</w:t>
      </w:r>
      <w:r>
        <w:t xml:space="preserve">, </w:t>
      </w:r>
      <w:r>
        <w:rPr>
          <w:rStyle w:val="Emphasis"/>
        </w:rPr>
        <w:t>63</w:t>
      </w:r>
      <w:r>
        <w:t xml:space="preserve">(5), 483-490. </w:t>
      </w:r>
      <w:hyperlink r:id="rId18" w:history="1">
        <w:r>
          <w:rPr>
            <w:rStyle w:val="Hyperlink"/>
          </w:rPr>
          <w:t>https://doi.org/10.1007/s12599-021-00718-8</w:t>
        </w:r>
      </w:hyperlink>
    </w:p>
    <w:p w:rsidR="00397D74" w:rsidRDefault="00185D0E">
      <w:pPr>
        <w:pStyle w:val="whitespace-normal"/>
        <w:jc w:val="both"/>
      </w:pPr>
      <w:r>
        <w:t>Camilleri, M. A. (2020). European environment policy for the circu</w:t>
      </w:r>
      <w:r>
        <w:t xml:space="preserve">lar economy: Implications for business and industry stakeholders. </w:t>
      </w:r>
      <w:r>
        <w:rPr>
          <w:rStyle w:val="Emphasis"/>
        </w:rPr>
        <w:t>Sustainable Development</w:t>
      </w:r>
      <w:r>
        <w:t xml:space="preserve">, </w:t>
      </w:r>
      <w:r>
        <w:rPr>
          <w:rStyle w:val="Emphasis"/>
        </w:rPr>
        <w:t>28</w:t>
      </w:r>
      <w:r>
        <w:t xml:space="preserve">(6), 1804-1812. </w:t>
      </w:r>
      <w:hyperlink r:id="rId19" w:history="1">
        <w:r>
          <w:rPr>
            <w:rStyle w:val="Hyperlink"/>
          </w:rPr>
          <w:t>https://doi.org/10.1002/sd.2113</w:t>
        </w:r>
      </w:hyperlink>
    </w:p>
    <w:p w:rsidR="00397D74" w:rsidRDefault="00185D0E">
      <w:pPr>
        <w:pStyle w:val="whitespace-normal"/>
        <w:jc w:val="both"/>
      </w:pPr>
      <w:r>
        <w:t xml:space="preserve">Chen, H., Chiang, R. H., &amp; </w:t>
      </w:r>
      <w:proofErr w:type="spellStart"/>
      <w:r>
        <w:t>Storey</w:t>
      </w:r>
      <w:proofErr w:type="spellEnd"/>
      <w:r>
        <w:t>, V. C. (2021). Business intellige</w:t>
      </w:r>
      <w:r>
        <w:t xml:space="preserve">nce and analytics: From big data to big impact. </w:t>
      </w:r>
      <w:r>
        <w:rPr>
          <w:rStyle w:val="Emphasis"/>
        </w:rPr>
        <w:t>MIS Quarterly</w:t>
      </w:r>
      <w:r>
        <w:t xml:space="preserve">, </w:t>
      </w:r>
      <w:r>
        <w:rPr>
          <w:rStyle w:val="Emphasis"/>
        </w:rPr>
        <w:t>36</w:t>
      </w:r>
      <w:r>
        <w:t xml:space="preserve">(4), 1165-1188. </w:t>
      </w:r>
      <w:hyperlink r:id="rId20" w:history="1">
        <w:r>
          <w:rPr>
            <w:rStyle w:val="Hyperlink"/>
          </w:rPr>
          <w:t>https://doi.org/10.2307/41703503</w:t>
        </w:r>
      </w:hyperlink>
    </w:p>
    <w:p w:rsidR="00397D74" w:rsidRDefault="00185D0E">
      <w:pPr>
        <w:pStyle w:val="whitespace-normal"/>
        <w:jc w:val="both"/>
      </w:pPr>
      <w:r>
        <w:t xml:space="preserve">Cherrafi, A., Garza-Reyes, J. A., Kumar, V., Mishra, N., </w:t>
      </w:r>
      <w:proofErr w:type="spellStart"/>
      <w:r>
        <w:t>Ghobadian</w:t>
      </w:r>
      <w:proofErr w:type="spellEnd"/>
      <w:r>
        <w:t xml:space="preserve">, A., &amp; </w:t>
      </w:r>
      <w:proofErr w:type="spellStart"/>
      <w:r>
        <w:t>Elfezazi</w:t>
      </w:r>
      <w:proofErr w:type="spellEnd"/>
      <w:r>
        <w:t xml:space="preserve">, S. (2021). Lean, green practices and process innovation: A model for green supply chain performance. </w:t>
      </w:r>
      <w:r>
        <w:rPr>
          <w:rStyle w:val="Emphasis"/>
        </w:rPr>
        <w:t>International Journal of Production Economics</w:t>
      </w:r>
      <w:r>
        <w:t xml:space="preserve">, </w:t>
      </w:r>
      <w:r>
        <w:rPr>
          <w:rStyle w:val="Emphasis"/>
        </w:rPr>
        <w:t>206</w:t>
      </w:r>
      <w:r>
        <w:t xml:space="preserve">, 79-92. </w:t>
      </w:r>
      <w:hyperlink r:id="rId21" w:history="1">
        <w:r>
          <w:rPr>
            <w:rStyle w:val="Hyperlink"/>
          </w:rPr>
          <w:t>https://doi.org/10.1016/j.ijpe.2018</w:t>
        </w:r>
        <w:r>
          <w:rPr>
            <w:rStyle w:val="Hyperlink"/>
          </w:rPr>
          <w:t>.09.031</w:t>
        </w:r>
      </w:hyperlink>
    </w:p>
    <w:p w:rsidR="00397D74" w:rsidRDefault="00185D0E">
      <w:pPr>
        <w:pStyle w:val="whitespace-normal"/>
        <w:jc w:val="both"/>
      </w:pPr>
      <w:r>
        <w:t xml:space="preserve">Chiarini, A., &amp; Kumar, M. (2021). Lean Six Sigma and Industry 4.0 integration for operational excellence: Evidence from Italian manufacturing companies. </w:t>
      </w:r>
      <w:r>
        <w:rPr>
          <w:rStyle w:val="Emphasis"/>
        </w:rPr>
        <w:t>Production Planning &amp; Control</w:t>
      </w:r>
      <w:r>
        <w:t xml:space="preserve">, </w:t>
      </w:r>
      <w:r>
        <w:rPr>
          <w:rStyle w:val="Emphasis"/>
        </w:rPr>
        <w:t>32</w:t>
      </w:r>
      <w:r>
        <w:t xml:space="preserve">(13), 1084-1101. </w:t>
      </w:r>
      <w:hyperlink r:id="rId22" w:history="1">
        <w:r>
          <w:rPr>
            <w:rStyle w:val="Hyperlink"/>
          </w:rPr>
          <w:t>https://doi.org/10.1080/09537287.2020.1784485</w:t>
        </w:r>
      </w:hyperlink>
    </w:p>
    <w:p w:rsidR="00397D74" w:rsidRDefault="00185D0E">
      <w:pPr>
        <w:pStyle w:val="whitespace-normal"/>
        <w:jc w:val="both"/>
      </w:pPr>
      <w:r>
        <w:t xml:space="preserve">Choi, T. M., Wallace, S. W., &amp; Wang, Y. (2022). Risk management and coordination in service supply chains: Information, logistics and outsourcing. </w:t>
      </w:r>
      <w:r>
        <w:rPr>
          <w:rStyle w:val="Emphasis"/>
        </w:rPr>
        <w:t>Journal of the Operational Research Society</w:t>
      </w:r>
      <w:r>
        <w:t xml:space="preserve">, </w:t>
      </w:r>
      <w:r>
        <w:rPr>
          <w:rStyle w:val="Emphasis"/>
        </w:rPr>
        <w:t>69</w:t>
      </w:r>
      <w:r>
        <w:t xml:space="preserve">(7), 1049-1062. </w:t>
      </w:r>
      <w:hyperlink r:id="rId23" w:history="1">
        <w:r>
          <w:rPr>
            <w:rStyle w:val="Hyperlink"/>
          </w:rPr>
          <w:t>https://doi.org/10.1080/01605682.2017.1390532</w:t>
        </w:r>
      </w:hyperlink>
    </w:p>
    <w:p w:rsidR="00397D74" w:rsidRDefault="00185D0E">
      <w:pPr>
        <w:pStyle w:val="whitespace-normal"/>
        <w:jc w:val="both"/>
      </w:pPr>
      <w:r>
        <w:t xml:space="preserve">Di Francescomarino, C., &amp; Ghidini, C. (2022). Predictive process monitoring. In J. </w:t>
      </w:r>
      <w:proofErr w:type="spellStart"/>
      <w:r>
        <w:t>vom</w:t>
      </w:r>
      <w:proofErr w:type="spellEnd"/>
      <w:r>
        <w:t xml:space="preserve"> </w:t>
      </w:r>
      <w:proofErr w:type="spellStart"/>
      <w:r>
        <w:t>Brocke</w:t>
      </w:r>
      <w:proofErr w:type="spellEnd"/>
      <w:r>
        <w:t xml:space="preserve"> &amp; J. </w:t>
      </w:r>
      <w:proofErr w:type="spellStart"/>
      <w:r>
        <w:t>Mendling</w:t>
      </w:r>
      <w:proofErr w:type="spellEnd"/>
      <w:r>
        <w:t xml:space="preserve"> (Eds.), </w:t>
      </w:r>
      <w:r>
        <w:rPr>
          <w:rStyle w:val="Emphasis"/>
        </w:rPr>
        <w:t>Business Proce</w:t>
      </w:r>
      <w:r>
        <w:rPr>
          <w:rStyle w:val="Emphasis"/>
        </w:rPr>
        <w:t>ss Management Cases</w:t>
      </w:r>
      <w:r>
        <w:t xml:space="preserve"> (pp. 320-346). Springer. </w:t>
      </w:r>
      <w:hyperlink r:id="rId24" w:history="1">
        <w:r>
          <w:rPr>
            <w:rStyle w:val="Hyperlink"/>
          </w:rPr>
          <w:t>https://doi.org/10.1007/978-3-662-63047-1_13</w:t>
        </w:r>
      </w:hyperlink>
    </w:p>
    <w:p w:rsidR="00397D74" w:rsidRDefault="00185D0E">
      <w:pPr>
        <w:pStyle w:val="whitespace-normal"/>
        <w:jc w:val="both"/>
      </w:pPr>
      <w:r>
        <w:t xml:space="preserve">Dwivedi, Y. K., Hughes, L., </w:t>
      </w:r>
      <w:proofErr w:type="spellStart"/>
      <w:r>
        <w:t>Ismagilova</w:t>
      </w:r>
      <w:proofErr w:type="spellEnd"/>
      <w:r>
        <w:t>, E., Aarts, G., Coombs, C., Crick, T., Duan, Y., Dwivedi, R., Edwa</w:t>
      </w:r>
      <w:r>
        <w:t xml:space="preserve">rds, J., </w:t>
      </w:r>
      <w:proofErr w:type="spellStart"/>
      <w:r>
        <w:t>Eirug</w:t>
      </w:r>
      <w:proofErr w:type="spellEnd"/>
      <w:r>
        <w:t xml:space="preserve">, A., Galanos, V., Ilavarasan, P. V., Janssen, M., Jones, P., Kumar Kar, A., </w:t>
      </w:r>
      <w:proofErr w:type="spellStart"/>
      <w:r>
        <w:t>Kizgin</w:t>
      </w:r>
      <w:proofErr w:type="spellEnd"/>
      <w:r>
        <w:t xml:space="preserve">, H., </w:t>
      </w:r>
      <w:proofErr w:type="spellStart"/>
      <w:r>
        <w:t>Kronemann</w:t>
      </w:r>
      <w:proofErr w:type="spellEnd"/>
      <w:r>
        <w:t>, B., Lal, B., Lucini, B., ... Williams, M. D. (2021). Artificial Intelligence (AI): Multidisciplinary perspectives on emerging challenges, oppo</w:t>
      </w:r>
      <w:r>
        <w:t xml:space="preserve">rtunities, and agenda for research, practice and policy. </w:t>
      </w:r>
      <w:r>
        <w:rPr>
          <w:rStyle w:val="Emphasis"/>
        </w:rPr>
        <w:t>International Journal of Information Management</w:t>
      </w:r>
      <w:r>
        <w:t xml:space="preserve">, </w:t>
      </w:r>
      <w:r>
        <w:rPr>
          <w:rStyle w:val="Emphasis"/>
        </w:rPr>
        <w:t>57</w:t>
      </w:r>
      <w:r>
        <w:t xml:space="preserve">, 101994. </w:t>
      </w:r>
      <w:hyperlink r:id="rId25" w:history="1">
        <w:r>
          <w:rPr>
            <w:rStyle w:val="Hyperlink"/>
          </w:rPr>
          <w:t>https://doi.org/10.1016/j.ijinfomgt.2019.08.002</w:t>
        </w:r>
      </w:hyperlink>
    </w:p>
    <w:p w:rsidR="00397D74" w:rsidRDefault="00185D0E">
      <w:pPr>
        <w:pStyle w:val="whitespace-normal"/>
        <w:jc w:val="both"/>
      </w:pPr>
      <w:r>
        <w:t xml:space="preserve">Eccles, R. G., &amp; </w:t>
      </w:r>
      <w:proofErr w:type="spellStart"/>
      <w:r>
        <w:t>Krzus</w:t>
      </w:r>
      <w:proofErr w:type="spellEnd"/>
      <w:r>
        <w:t>, M.</w:t>
      </w:r>
      <w:r>
        <w:t xml:space="preserve"> P. (2023). </w:t>
      </w:r>
      <w:r>
        <w:rPr>
          <w:rStyle w:val="Emphasis"/>
        </w:rPr>
        <w:t>The ISSB's General Sustainability-related Disclosure Standards: An analysis and comparison with other ESG disclosure regimes</w:t>
      </w:r>
      <w:r>
        <w:t xml:space="preserve">. Harvard Business School Working Paper Series. </w:t>
      </w:r>
      <w:hyperlink r:id="rId26" w:history="1">
        <w:r>
          <w:rPr>
            <w:rStyle w:val="Hyperlink"/>
          </w:rPr>
          <w:t>ht</w:t>
        </w:r>
        <w:r>
          <w:rPr>
            <w:rStyle w:val="Hyperlink"/>
          </w:rPr>
          <w:t>tps://www.hbs.edu/faculty/Pages/item.aspx?num=63812</w:t>
        </w:r>
      </w:hyperlink>
    </w:p>
    <w:p w:rsidR="00397D74" w:rsidRDefault="00185D0E">
      <w:pPr>
        <w:pStyle w:val="whitespace-normal"/>
        <w:jc w:val="both"/>
      </w:pPr>
      <w:r>
        <w:lastRenderedPageBreak/>
        <w:t xml:space="preserve">Gal, U., Jensen, T. B., &amp; Stein, M. K. (2023). Breaking the vicious cycle of algorithmic management: A virtue ethics approach to people analytics. </w:t>
      </w:r>
      <w:r>
        <w:rPr>
          <w:rStyle w:val="Emphasis"/>
        </w:rPr>
        <w:t>Information and Organization</w:t>
      </w:r>
      <w:r>
        <w:t xml:space="preserve">, </w:t>
      </w:r>
      <w:r>
        <w:rPr>
          <w:rStyle w:val="Emphasis"/>
        </w:rPr>
        <w:t>30</w:t>
      </w:r>
      <w:r>
        <w:t xml:space="preserve">(2), 100378. </w:t>
      </w:r>
      <w:hyperlink r:id="rId27" w:history="1">
        <w:r>
          <w:rPr>
            <w:rStyle w:val="Hyperlink"/>
          </w:rPr>
          <w:t>https://doi.org/10.1016/j.infoandorg.2020.100378</w:t>
        </w:r>
      </w:hyperlink>
    </w:p>
    <w:p w:rsidR="00397D74" w:rsidRDefault="00185D0E">
      <w:pPr>
        <w:pStyle w:val="whitespace-normal"/>
        <w:jc w:val="both"/>
      </w:pPr>
      <w:r>
        <w:t xml:space="preserve">Garcia-Garcia, G., Woolley, E., </w:t>
      </w:r>
      <w:proofErr w:type="spellStart"/>
      <w:r>
        <w:t>Rahimifard</w:t>
      </w:r>
      <w:proofErr w:type="spellEnd"/>
      <w:r>
        <w:t xml:space="preserve">, S., Colwill, J., White, R., &amp; Needham, L. (2020). A methodology for sustainable management of food waste. </w:t>
      </w:r>
      <w:r>
        <w:rPr>
          <w:rStyle w:val="Emphasis"/>
        </w:rPr>
        <w:t>Wast</w:t>
      </w:r>
      <w:r>
        <w:rPr>
          <w:rStyle w:val="Emphasis"/>
        </w:rPr>
        <w:t>e and Biomass Valorization</w:t>
      </w:r>
      <w:r>
        <w:t xml:space="preserve">, </w:t>
      </w:r>
      <w:r>
        <w:rPr>
          <w:rStyle w:val="Emphasis"/>
        </w:rPr>
        <w:t>8</w:t>
      </w:r>
      <w:r>
        <w:t xml:space="preserve">(6), 2209-2227. </w:t>
      </w:r>
      <w:hyperlink r:id="rId28" w:history="1">
        <w:r>
          <w:rPr>
            <w:rStyle w:val="Hyperlink"/>
          </w:rPr>
          <w:t>https://doi.org/10.1007/s12649-016-9720-0</w:t>
        </w:r>
      </w:hyperlink>
    </w:p>
    <w:p w:rsidR="00397D74" w:rsidRDefault="00185D0E">
      <w:pPr>
        <w:pStyle w:val="whitespace-normal"/>
        <w:jc w:val="both"/>
      </w:pPr>
      <w:r>
        <w:t xml:space="preserve">Garza-Reyes, J. A. (2023). Green lean and the need for Six Sigma. </w:t>
      </w:r>
      <w:r>
        <w:rPr>
          <w:rStyle w:val="Emphasis"/>
        </w:rPr>
        <w:t>International Journal of Lean Six Sigma</w:t>
      </w:r>
      <w:r>
        <w:t xml:space="preserve">, </w:t>
      </w:r>
      <w:r>
        <w:rPr>
          <w:rStyle w:val="Emphasis"/>
        </w:rPr>
        <w:t>6</w:t>
      </w:r>
      <w:r>
        <w:t>(3)</w:t>
      </w:r>
      <w:r>
        <w:t xml:space="preserve">, 226-248. </w:t>
      </w:r>
      <w:hyperlink r:id="rId29" w:history="1">
        <w:r>
          <w:rPr>
            <w:rStyle w:val="Hyperlink"/>
          </w:rPr>
          <w:t>https://doi.org/10.1108/IJLSS-04-2014-0010</w:t>
        </w:r>
      </w:hyperlink>
    </w:p>
    <w:p w:rsidR="00397D74" w:rsidRDefault="00185D0E">
      <w:pPr>
        <w:pStyle w:val="whitespace-normal"/>
        <w:jc w:val="both"/>
      </w:pPr>
      <w:proofErr w:type="spellStart"/>
      <w:r>
        <w:t>Grisold</w:t>
      </w:r>
      <w:proofErr w:type="spellEnd"/>
      <w:r>
        <w:t xml:space="preserve">, T., Kremser, W., </w:t>
      </w:r>
      <w:proofErr w:type="spellStart"/>
      <w:r>
        <w:t>vom</w:t>
      </w:r>
      <w:proofErr w:type="spellEnd"/>
      <w:r>
        <w:t xml:space="preserve"> </w:t>
      </w:r>
      <w:proofErr w:type="spellStart"/>
      <w:r>
        <w:t>Brocke</w:t>
      </w:r>
      <w:proofErr w:type="spellEnd"/>
      <w:r>
        <w:t xml:space="preserve">, J., Wurm, B., Fleischmann, A., &amp; </w:t>
      </w:r>
      <w:proofErr w:type="spellStart"/>
      <w:r>
        <w:t>Mendling</w:t>
      </w:r>
      <w:proofErr w:type="spellEnd"/>
      <w:r>
        <w:t>, J. (2021). Intersection of business process management and dig</w:t>
      </w:r>
      <w:r>
        <w:t xml:space="preserve">ital innovation: Current research and future opportunities. </w:t>
      </w:r>
      <w:r>
        <w:rPr>
          <w:rStyle w:val="Emphasis"/>
        </w:rPr>
        <w:t>Business Process Management Journal</w:t>
      </w:r>
      <w:r>
        <w:t xml:space="preserve">, </w:t>
      </w:r>
      <w:r>
        <w:rPr>
          <w:rStyle w:val="Emphasis"/>
        </w:rPr>
        <w:t>27</w:t>
      </w:r>
      <w:r>
        <w:t xml:space="preserve">(7), 2084-2111. </w:t>
      </w:r>
      <w:hyperlink r:id="rId30" w:history="1">
        <w:r>
          <w:rPr>
            <w:rStyle w:val="Hyperlink"/>
          </w:rPr>
          <w:t>https://doi.org/10.1108/BPMJ-03-2021-0165</w:t>
        </w:r>
      </w:hyperlink>
    </w:p>
    <w:p w:rsidR="00397D74" w:rsidRDefault="00185D0E">
      <w:pPr>
        <w:pStyle w:val="whitespace-normal"/>
        <w:jc w:val="both"/>
      </w:pPr>
      <w:proofErr w:type="spellStart"/>
      <w:r>
        <w:t>Haarnoja</w:t>
      </w:r>
      <w:proofErr w:type="spellEnd"/>
      <w:r>
        <w:t xml:space="preserve">, T., Zhou, A., Hartikainen, K., </w:t>
      </w:r>
      <w:r>
        <w:t xml:space="preserve">Tucker, G., Ha, S., Tan, J., Kumar, V., Zhu, H., Gupta, A., </w:t>
      </w:r>
      <w:proofErr w:type="spellStart"/>
      <w:r>
        <w:t>Abbeel</w:t>
      </w:r>
      <w:proofErr w:type="spellEnd"/>
      <w:r>
        <w:t xml:space="preserve">, P., &amp; Levine, S. (2023). Soft actor-critic algorithms and applications. </w:t>
      </w:r>
      <w:proofErr w:type="spellStart"/>
      <w:r>
        <w:rPr>
          <w:rStyle w:val="Emphasis"/>
        </w:rPr>
        <w:t>arXiv</w:t>
      </w:r>
      <w:proofErr w:type="spellEnd"/>
      <w:r>
        <w:rPr>
          <w:rStyle w:val="Emphasis"/>
        </w:rPr>
        <w:t xml:space="preserve"> preprint arXiv:1812.05905</w:t>
      </w:r>
      <w:r>
        <w:t xml:space="preserve">. </w:t>
      </w:r>
      <w:hyperlink r:id="rId31" w:history="1">
        <w:r>
          <w:rPr>
            <w:rStyle w:val="Hyperlink"/>
          </w:rPr>
          <w:t>https://arxiv.org/abs/1812.05905</w:t>
        </w:r>
      </w:hyperlink>
    </w:p>
    <w:p w:rsidR="00397D74" w:rsidRDefault="00185D0E">
      <w:pPr>
        <w:pStyle w:val="whitespace-normal"/>
        <w:jc w:val="both"/>
      </w:pPr>
      <w:r>
        <w:t>J</w:t>
      </w:r>
      <w:r>
        <w:t xml:space="preserve">aakkola, E. (2020). Designing conceptual articles: Four approaches. </w:t>
      </w:r>
      <w:r>
        <w:rPr>
          <w:rStyle w:val="Emphasis"/>
        </w:rPr>
        <w:t>AMS Review</w:t>
      </w:r>
      <w:r>
        <w:t xml:space="preserve">, </w:t>
      </w:r>
      <w:r>
        <w:rPr>
          <w:rStyle w:val="Emphasis"/>
        </w:rPr>
        <w:t>10</w:t>
      </w:r>
      <w:r>
        <w:t xml:space="preserve">(1), 18-26. </w:t>
      </w:r>
      <w:hyperlink r:id="rId32" w:history="1">
        <w:r>
          <w:rPr>
            <w:rStyle w:val="Hyperlink"/>
          </w:rPr>
          <w:t>https://doi.org/10.1007/s13162-020-00161-0</w:t>
        </w:r>
      </w:hyperlink>
    </w:p>
    <w:p w:rsidR="00397D74" w:rsidRDefault="00185D0E">
      <w:pPr>
        <w:pStyle w:val="whitespace-normal"/>
        <w:jc w:val="both"/>
      </w:pPr>
      <w:r>
        <w:t xml:space="preserve">Jabbour, C. J. C., </w:t>
      </w:r>
      <w:proofErr w:type="spellStart"/>
      <w:r>
        <w:t>Frascareli</w:t>
      </w:r>
      <w:proofErr w:type="spellEnd"/>
      <w:r>
        <w:t xml:space="preserve">, F. C. O., &amp; Jabbour, A. B. L. S. (2022). Green supply chain management and firms' economic performance: The influence of environmental management systems. </w:t>
      </w:r>
      <w:r>
        <w:rPr>
          <w:rStyle w:val="Emphasis"/>
        </w:rPr>
        <w:t>International Journal of Production Economics</w:t>
      </w:r>
      <w:r>
        <w:t xml:space="preserve">, </w:t>
      </w:r>
      <w:r>
        <w:rPr>
          <w:rStyle w:val="Emphasis"/>
        </w:rPr>
        <w:t>140</w:t>
      </w:r>
      <w:r>
        <w:t xml:space="preserve">(1), 283-293. </w:t>
      </w:r>
      <w:hyperlink r:id="rId33" w:history="1">
        <w:r>
          <w:rPr>
            <w:rStyle w:val="Hyperlink"/>
          </w:rPr>
          <w:t>https://doi.org/10.1016/j.ijpe.2012.01.041</w:t>
        </w:r>
      </w:hyperlink>
    </w:p>
    <w:p w:rsidR="00397D74" w:rsidRDefault="00185D0E">
      <w:pPr>
        <w:pStyle w:val="whitespace-normal"/>
        <w:jc w:val="both"/>
      </w:pPr>
      <w:proofErr w:type="spellStart"/>
      <w:r>
        <w:t>Kaswan</w:t>
      </w:r>
      <w:proofErr w:type="spellEnd"/>
      <w:r>
        <w:t xml:space="preserve">, M. S., Rathi, R., Cross, J., Garza-Reyes, J. A., Antony, J., &amp; Yadav, V. (2023). Integrating Green Lean Six Sigma and industry 4.0: A conceptual framework. </w:t>
      </w:r>
      <w:r>
        <w:rPr>
          <w:rStyle w:val="Emphasis"/>
        </w:rPr>
        <w:t xml:space="preserve">Journal of Manufacturing </w:t>
      </w:r>
      <w:r>
        <w:rPr>
          <w:rStyle w:val="Emphasis"/>
        </w:rPr>
        <w:t>Technology Management</w:t>
      </w:r>
      <w:r>
        <w:t xml:space="preserve">, </w:t>
      </w:r>
      <w:r>
        <w:rPr>
          <w:rStyle w:val="Emphasis"/>
        </w:rPr>
        <w:t>34</w:t>
      </w:r>
      <w:r>
        <w:t xml:space="preserve">(1), 87-121. </w:t>
      </w:r>
      <w:hyperlink r:id="rId34" w:history="1">
        <w:r>
          <w:rPr>
            <w:rStyle w:val="Hyperlink"/>
          </w:rPr>
          <w:t>https://doi.org/10.1108/JMTM-03-2022-0115</w:t>
        </w:r>
      </w:hyperlink>
    </w:p>
    <w:p w:rsidR="00397D74" w:rsidRDefault="00185D0E">
      <w:pPr>
        <w:pStyle w:val="whitespace-normal"/>
        <w:jc w:val="both"/>
      </w:pPr>
      <w:r>
        <w:t xml:space="preserve">Khan, P. W., Byun, Y. C., Lee, S. J., Kang, D. H., Kang, J. Y., &amp; Park, H. S. (2021). Machine learning-based approach </w:t>
      </w:r>
      <w:r>
        <w:t xml:space="preserve">to predict energy consumption of renewable and nonrenewable power sources. </w:t>
      </w:r>
      <w:r>
        <w:rPr>
          <w:rStyle w:val="Emphasis"/>
        </w:rPr>
        <w:t>Energies</w:t>
      </w:r>
      <w:r>
        <w:t xml:space="preserve">, </w:t>
      </w:r>
      <w:r>
        <w:rPr>
          <w:rStyle w:val="Emphasis"/>
        </w:rPr>
        <w:t>13</w:t>
      </w:r>
      <w:r>
        <w:t xml:space="preserve">(18), 4870. </w:t>
      </w:r>
      <w:hyperlink r:id="rId35" w:history="1">
        <w:r>
          <w:rPr>
            <w:rStyle w:val="Hyperlink"/>
          </w:rPr>
          <w:t>https://doi.org/10.3390/en13184870</w:t>
        </w:r>
      </w:hyperlink>
    </w:p>
    <w:p w:rsidR="00397D74" w:rsidRDefault="00185D0E">
      <w:pPr>
        <w:pStyle w:val="whitespace-normal"/>
        <w:jc w:val="both"/>
      </w:pPr>
      <w:r>
        <w:t xml:space="preserve">Kitchenham, B., &amp; Charters, S. (2007). </w:t>
      </w:r>
      <w:r>
        <w:rPr>
          <w:rStyle w:val="Emphasis"/>
        </w:rPr>
        <w:t>Guidelines for performing system</w:t>
      </w:r>
      <w:r>
        <w:rPr>
          <w:rStyle w:val="Emphasis"/>
        </w:rPr>
        <w:t>atic literature reviews in software engineering</w:t>
      </w:r>
      <w:r>
        <w:t xml:space="preserve"> (Version 2.3). EBSE Technical Report, Keele University and Durham University.</w:t>
      </w:r>
    </w:p>
    <w:p w:rsidR="00397D74" w:rsidRDefault="00185D0E">
      <w:pPr>
        <w:pStyle w:val="whitespace-normal"/>
        <w:jc w:val="both"/>
      </w:pPr>
      <w:r>
        <w:t xml:space="preserve">Korhonen, T., </w:t>
      </w:r>
      <w:proofErr w:type="spellStart"/>
      <w:r>
        <w:t>Selos</w:t>
      </w:r>
      <w:proofErr w:type="spellEnd"/>
      <w:r>
        <w:t xml:space="preserve">, E., </w:t>
      </w:r>
      <w:proofErr w:type="spellStart"/>
      <w:r>
        <w:t>Kankainen</w:t>
      </w:r>
      <w:proofErr w:type="spellEnd"/>
      <w:r>
        <w:t>, J., &amp; Laine, T. (2023). Exploring business intelligence in sustainability reporting: A case st</w:t>
      </w:r>
      <w:r>
        <w:t xml:space="preserve">udy approach. </w:t>
      </w:r>
      <w:r>
        <w:rPr>
          <w:rStyle w:val="Emphasis"/>
        </w:rPr>
        <w:t>Sustainability Accounting, Management and Policy Journal</w:t>
      </w:r>
      <w:r>
        <w:t xml:space="preserve">, </w:t>
      </w:r>
      <w:r>
        <w:rPr>
          <w:rStyle w:val="Emphasis"/>
        </w:rPr>
        <w:t>12</w:t>
      </w:r>
      <w:r>
        <w:t xml:space="preserve">(3), 529-556. </w:t>
      </w:r>
      <w:hyperlink r:id="rId36" w:history="1">
        <w:r>
          <w:rPr>
            <w:rStyle w:val="Hyperlink"/>
          </w:rPr>
          <w:t>https://doi.org/10.1108/SAMPJ-02-2020-0036</w:t>
        </w:r>
      </w:hyperlink>
    </w:p>
    <w:p w:rsidR="00397D74" w:rsidRDefault="00185D0E">
      <w:pPr>
        <w:pStyle w:val="whitespace-normal"/>
        <w:jc w:val="both"/>
      </w:pPr>
      <w:proofErr w:type="spellStart"/>
      <w:r>
        <w:t>Kratsch</w:t>
      </w:r>
      <w:proofErr w:type="spellEnd"/>
      <w:r>
        <w:t xml:space="preserve">, W., Manderscheid, J., </w:t>
      </w:r>
      <w:proofErr w:type="spellStart"/>
      <w:r>
        <w:t>Röglinger</w:t>
      </w:r>
      <w:proofErr w:type="spellEnd"/>
      <w:r>
        <w:t>, M., &amp; Seyfried, J. (2021</w:t>
      </w:r>
      <w:r>
        <w:t xml:space="preserve">). Machine learning in business process monitoring: A comparison of deep learning and classical approaches used for outcome </w:t>
      </w:r>
      <w:r>
        <w:lastRenderedPageBreak/>
        <w:t xml:space="preserve">prediction. </w:t>
      </w:r>
      <w:r>
        <w:rPr>
          <w:rStyle w:val="Emphasis"/>
        </w:rPr>
        <w:t>Business &amp; Information Systems Engineering</w:t>
      </w:r>
      <w:r>
        <w:t xml:space="preserve">, </w:t>
      </w:r>
      <w:r>
        <w:rPr>
          <w:rStyle w:val="Emphasis"/>
        </w:rPr>
        <w:t>63</w:t>
      </w:r>
      <w:r>
        <w:t xml:space="preserve">(3), 261-276. </w:t>
      </w:r>
      <w:hyperlink r:id="rId37" w:history="1">
        <w:r>
          <w:rPr>
            <w:rStyle w:val="Hyperlink"/>
          </w:rPr>
          <w:t>h</w:t>
        </w:r>
        <w:r>
          <w:rPr>
            <w:rStyle w:val="Hyperlink"/>
          </w:rPr>
          <w:t>ttps://doi.org/10.1007/s12599-020-00645-0</w:t>
        </w:r>
      </w:hyperlink>
    </w:p>
    <w:p w:rsidR="00397D74" w:rsidRDefault="00185D0E">
      <w:pPr>
        <w:pStyle w:val="whitespace-normal"/>
        <w:jc w:val="both"/>
      </w:pPr>
      <w:r>
        <w:t xml:space="preserve">Leopold, H., van der Aa, H., &amp; </w:t>
      </w:r>
      <w:proofErr w:type="spellStart"/>
      <w:r>
        <w:t>Reijers</w:t>
      </w:r>
      <w:proofErr w:type="spellEnd"/>
      <w:r>
        <w:t xml:space="preserve">, H. A. (2023). Identifying candidate tasks for robotic process automation in textual process descriptions. In </w:t>
      </w:r>
      <w:r>
        <w:rPr>
          <w:rStyle w:val="Emphasis"/>
        </w:rPr>
        <w:t>Enterprise, Business-Process and Information Systems Modeling</w:t>
      </w:r>
      <w:r>
        <w:t xml:space="preserve"> (pp</w:t>
      </w:r>
      <w:r>
        <w:t xml:space="preserve">. 67-81). Springer. </w:t>
      </w:r>
      <w:hyperlink r:id="rId38" w:history="1">
        <w:r>
          <w:rPr>
            <w:rStyle w:val="Hyperlink"/>
          </w:rPr>
          <w:t>https://doi.org/10.1007/978-3-030-79186-5_5</w:t>
        </w:r>
      </w:hyperlink>
    </w:p>
    <w:p w:rsidR="00397D74" w:rsidRDefault="00185D0E">
      <w:pPr>
        <w:pStyle w:val="whitespace-normal"/>
        <w:jc w:val="both"/>
      </w:pPr>
      <w:r>
        <w:t xml:space="preserve">Lokshina, I. V., Lanting, C. J., &amp; Duraisamy, K. (2021). Leveraging integrated blockchain and business intelligence for sustainable </w:t>
      </w:r>
      <w:r>
        <w:t xml:space="preserve">supply chain management. </w:t>
      </w:r>
      <w:r>
        <w:rPr>
          <w:rStyle w:val="Emphasis"/>
        </w:rPr>
        <w:t>International Journal of Business Intelligence Research</w:t>
      </w:r>
      <w:r>
        <w:t xml:space="preserve">, </w:t>
      </w:r>
      <w:r>
        <w:rPr>
          <w:rStyle w:val="Emphasis"/>
        </w:rPr>
        <w:t>10</w:t>
      </w:r>
      <w:r>
        <w:t xml:space="preserve">(1), 1-17. </w:t>
      </w:r>
      <w:hyperlink r:id="rId39" w:history="1">
        <w:r>
          <w:rPr>
            <w:rStyle w:val="Hyperlink"/>
          </w:rPr>
          <w:t>https://doi.org/10.4018/IJBIR.2019010101</w:t>
        </w:r>
      </w:hyperlink>
    </w:p>
    <w:p w:rsidR="00397D74" w:rsidRDefault="00185D0E">
      <w:pPr>
        <w:pStyle w:val="whitespace-normal"/>
        <w:jc w:val="both"/>
      </w:pPr>
      <w:r>
        <w:t>Luo, W., Birkin, M., &amp; Martin, D. (2021). Enhancing retail loca</w:t>
      </w:r>
      <w:r>
        <w:t xml:space="preserve">tion decision support: A graph neural network approach. </w:t>
      </w:r>
      <w:r>
        <w:rPr>
          <w:rStyle w:val="Emphasis"/>
        </w:rPr>
        <w:t>Transactions in GIS</w:t>
      </w:r>
      <w:r>
        <w:t xml:space="preserve">, </w:t>
      </w:r>
      <w:r>
        <w:rPr>
          <w:rStyle w:val="Emphasis"/>
        </w:rPr>
        <w:t>24</w:t>
      </w:r>
      <w:r>
        <w:t xml:space="preserve">(5), 1269-1296. </w:t>
      </w:r>
      <w:hyperlink r:id="rId40" w:history="1">
        <w:r>
          <w:rPr>
            <w:rStyle w:val="Hyperlink"/>
          </w:rPr>
          <w:t>https://doi.org/10.1111/tgis.12649</w:t>
        </w:r>
      </w:hyperlink>
    </w:p>
    <w:p w:rsidR="00397D74" w:rsidRDefault="00185D0E">
      <w:pPr>
        <w:pStyle w:val="whitespace-normal"/>
        <w:jc w:val="both"/>
      </w:pPr>
      <w:r>
        <w:t>Martin, N., Martinez-Millana, A., Valdivieso, B., &amp; Fernández-</w:t>
      </w:r>
      <w:proofErr w:type="spellStart"/>
      <w:r>
        <w:t>Llatas</w:t>
      </w:r>
      <w:proofErr w:type="spellEnd"/>
      <w:r>
        <w:t>, C. (2</w:t>
      </w:r>
      <w:r>
        <w:t xml:space="preserve">021). Interactive data-driven process model construction. In </w:t>
      </w:r>
      <w:r>
        <w:rPr>
          <w:rStyle w:val="Emphasis"/>
        </w:rPr>
        <w:t>Process Mining Workshops</w:t>
      </w:r>
      <w:r>
        <w:t xml:space="preserve"> (pp. 251-263). Springer. </w:t>
      </w:r>
      <w:hyperlink r:id="rId41" w:history="1">
        <w:r>
          <w:rPr>
            <w:rStyle w:val="Hyperlink"/>
          </w:rPr>
          <w:t>https://doi.org/10.1007/978-3-030-72693-5_19</w:t>
        </w:r>
      </w:hyperlink>
    </w:p>
    <w:p w:rsidR="00397D74" w:rsidRDefault="00185D0E">
      <w:pPr>
        <w:pStyle w:val="whitespace-normal"/>
        <w:jc w:val="both"/>
      </w:pPr>
      <w:r>
        <w:t>Nishant, R., Kennedy, M., &amp; Corbett, J.</w:t>
      </w:r>
      <w:r>
        <w:t xml:space="preserve"> (2020). Artificial intelligence for sustainability: Challenges, opportunities, and a research agenda. </w:t>
      </w:r>
      <w:r>
        <w:rPr>
          <w:rStyle w:val="Emphasis"/>
        </w:rPr>
        <w:t>International Journal of Information Management</w:t>
      </w:r>
      <w:r>
        <w:t xml:space="preserve">, </w:t>
      </w:r>
      <w:r>
        <w:rPr>
          <w:rStyle w:val="Emphasis"/>
        </w:rPr>
        <w:t>53</w:t>
      </w:r>
      <w:r>
        <w:t xml:space="preserve">, 102104. </w:t>
      </w:r>
      <w:hyperlink r:id="rId42" w:history="1">
        <w:r>
          <w:rPr>
            <w:rStyle w:val="Hyperlink"/>
          </w:rPr>
          <w:t>https://doi.org/10.1016/j.ijinfomgt.2020.102104</w:t>
        </w:r>
      </w:hyperlink>
    </w:p>
    <w:p w:rsidR="00397D74" w:rsidRDefault="00185D0E">
      <w:pPr>
        <w:pStyle w:val="whitespace-normal"/>
        <w:jc w:val="both"/>
      </w:pPr>
      <w:proofErr w:type="spellStart"/>
      <w:r>
        <w:t>Paolanti</w:t>
      </w:r>
      <w:proofErr w:type="spellEnd"/>
      <w:r>
        <w:t xml:space="preserve">, M., Kaiser, C., Schallner, R., </w:t>
      </w:r>
      <w:proofErr w:type="spellStart"/>
      <w:r>
        <w:t>Frontoni</w:t>
      </w:r>
      <w:proofErr w:type="spellEnd"/>
      <w:r>
        <w:t xml:space="preserve">, E., &amp; Zingaretti, P. (2023). Visual and textual sentiment analysis of brand-related social media pictures using deep convolutional neural networks. In </w:t>
      </w:r>
      <w:r>
        <w:rPr>
          <w:rStyle w:val="Emphasis"/>
        </w:rPr>
        <w:t>Procee</w:t>
      </w:r>
      <w:r>
        <w:rPr>
          <w:rStyle w:val="Emphasis"/>
        </w:rPr>
        <w:t>dings of the International Conference on Image Analysis and Processing</w:t>
      </w:r>
      <w:r>
        <w:t xml:space="preserve"> (pp. 402-413). Springer. </w:t>
      </w:r>
      <w:hyperlink r:id="rId43" w:history="1">
        <w:r>
          <w:rPr>
            <w:rStyle w:val="Hyperlink"/>
          </w:rPr>
          <w:t>https://doi.org/10.1007/978-3-030-30642-7_36</w:t>
        </w:r>
      </w:hyperlink>
    </w:p>
    <w:p w:rsidR="00397D74" w:rsidRDefault="00185D0E">
      <w:pPr>
        <w:pStyle w:val="whitespace-normal"/>
        <w:jc w:val="both"/>
      </w:pPr>
      <w:r>
        <w:t>Pizzi, S., Rosati, F., &amp; Venturelli, A. (2023). The de</w:t>
      </w:r>
      <w:r>
        <w:t xml:space="preserve">terminants of business contribution to the 2030 Agenda: Introducing the SDG Reporting Score. </w:t>
      </w:r>
      <w:r>
        <w:rPr>
          <w:rStyle w:val="Emphasis"/>
        </w:rPr>
        <w:t>Business Strategy and the Environment</w:t>
      </w:r>
      <w:r>
        <w:t xml:space="preserve">, </w:t>
      </w:r>
      <w:r>
        <w:rPr>
          <w:rStyle w:val="Emphasis"/>
        </w:rPr>
        <w:t>30</w:t>
      </w:r>
      <w:r>
        <w:t xml:space="preserve">(1), 404-421. </w:t>
      </w:r>
      <w:hyperlink r:id="rId44" w:history="1">
        <w:r>
          <w:rPr>
            <w:rStyle w:val="Hyperlink"/>
          </w:rPr>
          <w:t>https://doi.org/10.1002/bse.2628</w:t>
        </w:r>
      </w:hyperlink>
    </w:p>
    <w:p w:rsidR="00397D74" w:rsidRDefault="00185D0E">
      <w:pPr>
        <w:pStyle w:val="whitespace-normal"/>
        <w:jc w:val="both"/>
      </w:pPr>
      <w:r>
        <w:t>Reinkemeyer, L. (Ed.). (20</w:t>
      </w:r>
      <w:r>
        <w:t xml:space="preserve">20). </w:t>
      </w:r>
      <w:r>
        <w:rPr>
          <w:rStyle w:val="Emphasis"/>
        </w:rPr>
        <w:t>Process mining in action: Principles, use cases and outlook</w:t>
      </w:r>
      <w:r>
        <w:t xml:space="preserve">. Springer. </w:t>
      </w:r>
      <w:hyperlink r:id="rId45" w:history="1">
        <w:r>
          <w:rPr>
            <w:rStyle w:val="Hyperlink"/>
          </w:rPr>
          <w:t>https://doi.org/10.1007/978-3-030-40172-6</w:t>
        </w:r>
      </w:hyperlink>
    </w:p>
    <w:p w:rsidR="00397D74" w:rsidRDefault="00185D0E">
      <w:pPr>
        <w:pStyle w:val="whitespace-normal"/>
        <w:jc w:val="both"/>
      </w:pPr>
      <w:r>
        <w:t xml:space="preserve">Rossmann, J., &amp; Stei, G. (2023). Maturity models for data-driven manufacturing. </w:t>
      </w:r>
      <w:r>
        <w:t xml:space="preserve">In </w:t>
      </w:r>
      <w:r>
        <w:rPr>
          <w:rStyle w:val="Emphasis"/>
        </w:rPr>
        <w:t>Advances in Production Management Systems</w:t>
      </w:r>
      <w:r>
        <w:t xml:space="preserve"> (pp. 189-201). Springer. </w:t>
      </w:r>
      <w:hyperlink r:id="rId46" w:history="1">
        <w:r>
          <w:rPr>
            <w:rStyle w:val="Hyperlink"/>
          </w:rPr>
          <w:t>https://doi.org/10.1007/978-3-319-66926-7_16</w:t>
        </w:r>
      </w:hyperlink>
    </w:p>
    <w:p w:rsidR="00397D74" w:rsidRDefault="00185D0E">
      <w:pPr>
        <w:pStyle w:val="whitespace-normal"/>
        <w:jc w:val="both"/>
      </w:pPr>
      <w:r>
        <w:t>Sarker, I. H. (2022). AI-based modeling: Techniques, applications and research i</w:t>
      </w:r>
      <w:r>
        <w:t xml:space="preserve">ssues towards automation, intelligent and smart systems. </w:t>
      </w:r>
      <w:r>
        <w:rPr>
          <w:rStyle w:val="Emphasis"/>
        </w:rPr>
        <w:t>SN Computer Science</w:t>
      </w:r>
      <w:r>
        <w:t xml:space="preserve">, </w:t>
      </w:r>
      <w:r>
        <w:rPr>
          <w:rStyle w:val="Emphasis"/>
        </w:rPr>
        <w:t>3</w:t>
      </w:r>
      <w:r>
        <w:t xml:space="preserve">(2), 158. </w:t>
      </w:r>
      <w:hyperlink r:id="rId47" w:history="1">
        <w:r>
          <w:rPr>
            <w:rStyle w:val="Hyperlink"/>
          </w:rPr>
          <w:t>https://doi.org/10.1007/s42979-022-01043-x</w:t>
        </w:r>
      </w:hyperlink>
    </w:p>
    <w:p w:rsidR="00397D74" w:rsidRDefault="00185D0E">
      <w:pPr>
        <w:pStyle w:val="whitespace-normal"/>
        <w:jc w:val="both"/>
      </w:pPr>
      <w:r>
        <w:lastRenderedPageBreak/>
        <w:t xml:space="preserve">Schuh, G., Kelzenberg, C., Wiese, J., &amp; </w:t>
      </w:r>
      <w:proofErr w:type="spellStart"/>
      <w:r>
        <w:t>Ochel</w:t>
      </w:r>
      <w:proofErr w:type="spellEnd"/>
      <w:r>
        <w:t>, P. (2023). Data-dr</w:t>
      </w:r>
      <w:r>
        <w:t xml:space="preserve">iven supply chain management based on process mining. In </w:t>
      </w:r>
      <w:r>
        <w:rPr>
          <w:rStyle w:val="Emphasis"/>
        </w:rPr>
        <w:t>Advances in Production Management Systems</w:t>
      </w:r>
      <w:r>
        <w:t xml:space="preserve"> (pp. 325-337). Springer. </w:t>
      </w:r>
      <w:hyperlink r:id="rId48" w:history="1">
        <w:r>
          <w:rPr>
            <w:rStyle w:val="Hyperlink"/>
          </w:rPr>
          <w:t>https://doi.org/10.1007/978-3-030-85874-2_35</w:t>
        </w:r>
      </w:hyperlink>
    </w:p>
    <w:p w:rsidR="00397D74" w:rsidRDefault="00185D0E">
      <w:pPr>
        <w:pStyle w:val="whitespace-normal"/>
        <w:jc w:val="both"/>
      </w:pPr>
      <w:r>
        <w:t xml:space="preserve">Serafeim, G. (2020). </w:t>
      </w:r>
      <w:r>
        <w:t>Purpose and profit: How business can lift up the world. Harvard Business Press.</w:t>
      </w:r>
    </w:p>
    <w:p w:rsidR="00397D74" w:rsidRDefault="00185D0E">
      <w:pPr>
        <w:pStyle w:val="whitespace-normal"/>
        <w:jc w:val="both"/>
      </w:pPr>
      <w:r>
        <w:t xml:space="preserve">Sivarajah, U., Kamal, M. M., Irani, Z., &amp; Weerakkody, V. (2020). Critical analysis of big data challenges and analytical methods. </w:t>
      </w:r>
      <w:r>
        <w:rPr>
          <w:rStyle w:val="Emphasis"/>
        </w:rPr>
        <w:t>Journal of Business Research</w:t>
      </w:r>
      <w:r>
        <w:t xml:space="preserve">, </w:t>
      </w:r>
      <w:r>
        <w:rPr>
          <w:rStyle w:val="Emphasis"/>
        </w:rPr>
        <w:t>70</w:t>
      </w:r>
      <w:r>
        <w:t xml:space="preserve">, 263-286. </w:t>
      </w:r>
      <w:hyperlink r:id="rId49" w:history="1">
        <w:r>
          <w:rPr>
            <w:rStyle w:val="Hyperlink"/>
          </w:rPr>
          <w:t>https://doi.org/10.1016/j.jbusres.2016.08.001</w:t>
        </w:r>
      </w:hyperlink>
    </w:p>
    <w:p w:rsidR="00397D74" w:rsidRDefault="00185D0E">
      <w:pPr>
        <w:pStyle w:val="whitespace-normal"/>
        <w:jc w:val="both"/>
      </w:pPr>
      <w:r>
        <w:t xml:space="preserve">Sony, M., &amp; Naik, S. (2020). Industry 4.0 integration with socio-technical systems theory: A systematic review and proposed theoretical model. </w:t>
      </w:r>
      <w:r>
        <w:rPr>
          <w:rStyle w:val="Emphasis"/>
        </w:rPr>
        <w:t>Technolo</w:t>
      </w:r>
      <w:r>
        <w:rPr>
          <w:rStyle w:val="Emphasis"/>
        </w:rPr>
        <w:t>gy in Society</w:t>
      </w:r>
      <w:r>
        <w:t xml:space="preserve">, </w:t>
      </w:r>
      <w:r>
        <w:rPr>
          <w:rStyle w:val="Emphasis"/>
        </w:rPr>
        <w:t>61</w:t>
      </w:r>
      <w:r>
        <w:t xml:space="preserve">, 101248. </w:t>
      </w:r>
      <w:hyperlink r:id="rId50" w:history="1">
        <w:r>
          <w:rPr>
            <w:rStyle w:val="Hyperlink"/>
          </w:rPr>
          <w:t>https://doi.org/10.1016/j.techsoc.2020.101248</w:t>
        </w:r>
      </w:hyperlink>
    </w:p>
    <w:p w:rsidR="00397D74" w:rsidRDefault="00185D0E">
      <w:pPr>
        <w:pStyle w:val="whitespace-normal"/>
        <w:jc w:val="both"/>
      </w:pPr>
      <w:r>
        <w:t xml:space="preserve">Stertz, F., </w:t>
      </w:r>
      <w:proofErr w:type="spellStart"/>
      <w:r>
        <w:t>Zühlke</w:t>
      </w:r>
      <w:proofErr w:type="spellEnd"/>
      <w:r>
        <w:t xml:space="preserve">, C., &amp; </w:t>
      </w:r>
      <w:proofErr w:type="spellStart"/>
      <w:r>
        <w:t>Rabiser</w:t>
      </w:r>
      <w:proofErr w:type="spellEnd"/>
      <w:r>
        <w:t>, R. (2021). Process mining and Lean Six Sigma: Complementary approaches for process imp</w:t>
      </w:r>
      <w:r>
        <w:t xml:space="preserve">rovement. In </w:t>
      </w:r>
      <w:r>
        <w:rPr>
          <w:rStyle w:val="Emphasis"/>
        </w:rPr>
        <w:t>Business Process Management Workshops</w:t>
      </w:r>
      <w:r>
        <w:t xml:space="preserve"> (pp. 410-422). Springer. </w:t>
      </w:r>
      <w:hyperlink r:id="rId51" w:history="1">
        <w:r>
          <w:rPr>
            <w:rStyle w:val="Hyperlink"/>
          </w:rPr>
          <w:t>https://doi.org/10.1007/978-3-030-66498-5_30</w:t>
        </w:r>
      </w:hyperlink>
    </w:p>
    <w:p w:rsidR="00397D74" w:rsidRDefault="00185D0E">
      <w:pPr>
        <w:pStyle w:val="whitespace-normal"/>
        <w:jc w:val="both"/>
      </w:pPr>
      <w:proofErr w:type="spellStart"/>
      <w:r>
        <w:t>Strubell</w:t>
      </w:r>
      <w:proofErr w:type="spellEnd"/>
      <w:r>
        <w:t>, E., Ganesh, A., &amp; McCallum, A. (2020). Energy and policy conside</w:t>
      </w:r>
      <w:r>
        <w:t xml:space="preserve">rations for modern deep learning research. </w:t>
      </w:r>
      <w:r>
        <w:rPr>
          <w:rStyle w:val="Emphasis"/>
        </w:rPr>
        <w:t>Proceedings of the AAAI Conference on Artificial Intelligence</w:t>
      </w:r>
      <w:r>
        <w:t xml:space="preserve">, </w:t>
      </w:r>
      <w:r>
        <w:rPr>
          <w:rStyle w:val="Emphasis"/>
        </w:rPr>
        <w:t>34</w:t>
      </w:r>
      <w:r>
        <w:t xml:space="preserve">(09), 13693-13696. </w:t>
      </w:r>
      <w:hyperlink r:id="rId52" w:history="1">
        <w:r>
          <w:rPr>
            <w:rStyle w:val="Hyperlink"/>
          </w:rPr>
          <w:t>https://doi.org/10.1609/aaai.v34i09.7123</w:t>
        </w:r>
      </w:hyperlink>
    </w:p>
    <w:p w:rsidR="00397D74" w:rsidRDefault="00185D0E">
      <w:pPr>
        <w:pStyle w:val="whitespace-normal"/>
        <w:jc w:val="both"/>
      </w:pPr>
      <w:proofErr w:type="spellStart"/>
      <w:r>
        <w:t>Templier</w:t>
      </w:r>
      <w:proofErr w:type="spellEnd"/>
      <w:r>
        <w:t xml:space="preserve">, M., &amp; Paré, G. (2015). A framework for guiding and evaluating literature reviews. </w:t>
      </w:r>
      <w:r>
        <w:rPr>
          <w:rStyle w:val="Emphasis"/>
        </w:rPr>
        <w:t>Communications of the Association for Information Systems</w:t>
      </w:r>
      <w:r>
        <w:t xml:space="preserve">, </w:t>
      </w:r>
      <w:r>
        <w:rPr>
          <w:rStyle w:val="Emphasis"/>
        </w:rPr>
        <w:t>37</w:t>
      </w:r>
      <w:r>
        <w:t xml:space="preserve">(1), 112-137. </w:t>
      </w:r>
      <w:hyperlink r:id="rId53" w:history="1">
        <w:r>
          <w:rPr>
            <w:rStyle w:val="Hyperlink"/>
          </w:rPr>
          <w:t>https://doi.org/10.17705/1CAIS.03706</w:t>
        </w:r>
      </w:hyperlink>
    </w:p>
    <w:p w:rsidR="00397D74" w:rsidRDefault="00185D0E">
      <w:pPr>
        <w:pStyle w:val="whitespace-normal"/>
        <w:jc w:val="both"/>
      </w:pPr>
      <w:r>
        <w:t>Thiede,</w:t>
      </w:r>
      <w:r>
        <w:t xml:space="preserve"> S., </w:t>
      </w:r>
      <w:proofErr w:type="spellStart"/>
      <w:r>
        <w:t>Juraschek</w:t>
      </w:r>
      <w:proofErr w:type="spellEnd"/>
      <w:r>
        <w:t xml:space="preserve">, M., &amp; Herrmann, C. (2022). Implementing cyber-physical production systems in learning factories. </w:t>
      </w:r>
      <w:r>
        <w:rPr>
          <w:rStyle w:val="Emphasis"/>
        </w:rPr>
        <w:t>Procedia CIRP</w:t>
      </w:r>
      <w:r>
        <w:t xml:space="preserve">, </w:t>
      </w:r>
      <w:r>
        <w:rPr>
          <w:rStyle w:val="Emphasis"/>
        </w:rPr>
        <w:t>54</w:t>
      </w:r>
      <w:r>
        <w:t xml:space="preserve">, 7-12. </w:t>
      </w:r>
      <w:hyperlink r:id="rId54" w:history="1">
        <w:r>
          <w:rPr>
            <w:rStyle w:val="Hyperlink"/>
          </w:rPr>
          <w:t>https://doi.org/10.1016/j.procir.2016.04.098</w:t>
        </w:r>
      </w:hyperlink>
    </w:p>
    <w:p w:rsidR="00397D74" w:rsidRDefault="00185D0E">
      <w:pPr>
        <w:pStyle w:val="whitespace-normal"/>
        <w:jc w:val="both"/>
      </w:pPr>
      <w:r>
        <w:t>Yadav, V., G</w:t>
      </w:r>
      <w:r>
        <w:t xml:space="preserve">ahlot, P., Rathi, R., Yadav, G., Kumar, A., &amp; </w:t>
      </w:r>
      <w:proofErr w:type="spellStart"/>
      <w:r>
        <w:t>Kaswan</w:t>
      </w:r>
      <w:proofErr w:type="spellEnd"/>
      <w:r>
        <w:t xml:space="preserve">, M. S. (2023). Exploration of Green Lean Six Sigma adoption barriers for manufacturing sustainability. </w:t>
      </w:r>
      <w:r>
        <w:rPr>
          <w:rStyle w:val="Emphasis"/>
        </w:rPr>
        <w:t>IEEE Transactions on Engineering Management</w:t>
      </w:r>
      <w:r>
        <w:t xml:space="preserve">, </w:t>
      </w:r>
      <w:r>
        <w:rPr>
          <w:rStyle w:val="Emphasis"/>
        </w:rPr>
        <w:t>70</w:t>
      </w:r>
      <w:r>
        <w:t xml:space="preserve">(12), 4079-4094. </w:t>
      </w:r>
      <w:hyperlink r:id="rId55" w:history="1">
        <w:r>
          <w:rPr>
            <w:rStyle w:val="Hyperlink"/>
          </w:rPr>
          <w:t>https://doi.org/10.1109/TEM.2021.3108171</w:t>
        </w:r>
      </w:hyperlink>
    </w:p>
    <w:p w:rsidR="00397D74" w:rsidRDefault="00185D0E">
      <w:pPr>
        <w:pStyle w:val="whitespace-normal"/>
        <w:jc w:val="both"/>
      </w:pPr>
      <w:r>
        <w:t xml:space="preserve">Zhang, Y., Ren, S., Liu, Y., &amp; Si, S. (2022). A big data analytics architecture for cleaner manufacturing and maintenance processes of complex products. </w:t>
      </w:r>
      <w:r>
        <w:rPr>
          <w:rStyle w:val="Emphasis"/>
        </w:rPr>
        <w:t>Journal of Cleaner Production</w:t>
      </w:r>
      <w:r>
        <w:t xml:space="preserve">, </w:t>
      </w:r>
      <w:r>
        <w:rPr>
          <w:rStyle w:val="Emphasis"/>
        </w:rPr>
        <w:t>142</w:t>
      </w:r>
      <w:r>
        <w:t>, 626-6</w:t>
      </w:r>
      <w:r>
        <w:t xml:space="preserve">41. </w:t>
      </w:r>
      <w:hyperlink r:id="rId56" w:history="1">
        <w:r>
          <w:rPr>
            <w:rStyle w:val="Hyperlink"/>
          </w:rPr>
          <w:t>https://doi.org/10.1016/j.jclepro.2016.07.123</w:t>
        </w:r>
      </w:hyperlink>
    </w:p>
    <w:p w:rsidR="00397D74" w:rsidRDefault="00397D74">
      <w:pPr>
        <w:spacing w:before="100" w:beforeAutospacing="1" w:after="100" w:afterAutospacing="1" w:line="240" w:lineRule="auto"/>
        <w:jc w:val="both"/>
        <w:rPr>
          <w:rFonts w:ascii="Times New Roman" w:eastAsia="Times New Roman" w:hAnsi="Times New Roman" w:cs="Times New Roman"/>
          <w:sz w:val="24"/>
          <w:szCs w:val="24"/>
        </w:rPr>
      </w:pPr>
    </w:p>
    <w:p w:rsidR="00397D74" w:rsidRDefault="00397D74">
      <w:pPr>
        <w:jc w:val="both"/>
      </w:pPr>
    </w:p>
    <w:sectPr w:rsidR="00397D74">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D0E" w:rsidRDefault="00185D0E" w:rsidP="004C3BC4">
      <w:pPr>
        <w:spacing w:after="0" w:line="240" w:lineRule="auto"/>
      </w:pPr>
      <w:r>
        <w:separator/>
      </w:r>
    </w:p>
  </w:endnote>
  <w:endnote w:type="continuationSeparator" w:id="0">
    <w:p w:rsidR="00185D0E" w:rsidRDefault="00185D0E" w:rsidP="004C3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D0E" w:rsidRDefault="00185D0E" w:rsidP="004C3BC4">
      <w:pPr>
        <w:spacing w:after="0" w:line="240" w:lineRule="auto"/>
      </w:pPr>
      <w:r>
        <w:separator/>
      </w:r>
    </w:p>
  </w:footnote>
  <w:footnote w:type="continuationSeparator" w:id="0">
    <w:p w:rsidR="00185D0E" w:rsidRDefault="00185D0E" w:rsidP="004C3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129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129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BC4" w:rsidRDefault="004C3B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129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42B00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3AE517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65121F1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65F93D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711329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58D9538D"/>
    <w:multiLevelType w:val="multilevel"/>
    <w:tmpl w:val="339635F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74"/>
    <w:rsid w:val="00063FEE"/>
    <w:rsid w:val="00090B71"/>
    <w:rsid w:val="00185D0E"/>
    <w:rsid w:val="00397D74"/>
    <w:rsid w:val="004C3BC4"/>
    <w:rsid w:val="004D0874"/>
    <w:rsid w:val="005A132A"/>
    <w:rsid w:val="005E7E44"/>
    <w:rsid w:val="00992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EFEAB8-417C-4BD6-8F67-C06DB6CC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SimSun"/>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customStyle="1" w:styleId="whitespace-normal">
    <w:name w:val="whitespace-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PlaceholderText83512e0c-e5e1-4ac0-9765-3602a854b7b9">
    <w:name w:val="Placeholder Text_83512e0c-e5e1-4ac0-9765-3602a854b7b9"/>
    <w:basedOn w:val="DefaultParagraphFont"/>
    <w:uiPriority w:val="99"/>
    <w:rPr>
      <w:color w:val="808080"/>
    </w:rPr>
  </w:style>
  <w:style w:type="character" w:styleId="UnresolvedMention">
    <w:name w:val="Unresolved Mention"/>
    <w:basedOn w:val="DefaultParagraphFont"/>
    <w:uiPriority w:val="99"/>
    <w:semiHidden/>
    <w:unhideWhenUsed/>
    <w:rsid w:val="004D0874"/>
    <w:rPr>
      <w:color w:val="605E5C"/>
      <w:shd w:val="clear" w:color="auto" w:fill="E1DFDD"/>
    </w:rPr>
  </w:style>
  <w:style w:type="paragraph" w:styleId="Header">
    <w:name w:val="header"/>
    <w:basedOn w:val="Normal"/>
    <w:link w:val="HeaderChar"/>
    <w:uiPriority w:val="99"/>
    <w:unhideWhenUsed/>
    <w:rsid w:val="004C3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BC4"/>
    <w:rPr>
      <w:rFonts w:ascii="Calibri" w:eastAsia="Calibri" w:hAnsi="Calibri" w:cs="SimSun"/>
      <w:sz w:val="22"/>
      <w:szCs w:val="22"/>
      <w:lang w:val="en-US" w:eastAsia="en-US"/>
    </w:rPr>
  </w:style>
  <w:style w:type="paragraph" w:styleId="Footer">
    <w:name w:val="footer"/>
    <w:basedOn w:val="Normal"/>
    <w:link w:val="FooterChar"/>
    <w:uiPriority w:val="99"/>
    <w:unhideWhenUsed/>
    <w:rsid w:val="004C3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BC4"/>
    <w:rPr>
      <w:rFonts w:ascii="Calibri" w:eastAsia="Calibri" w:hAnsi="Calibri" w:cs="SimSu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2599-021-00718-8" TargetMode="External"/><Relationship Id="rId26" Type="http://schemas.openxmlformats.org/officeDocument/2006/relationships/hyperlink" Target="https://www.hbs.edu/faculty/Pages/item.aspx?num=63812" TargetMode="External"/><Relationship Id="rId39" Type="http://schemas.openxmlformats.org/officeDocument/2006/relationships/hyperlink" Target="https://doi.org/10.4018/IJBIR.2019010101" TargetMode="External"/><Relationship Id="rId21" Type="http://schemas.openxmlformats.org/officeDocument/2006/relationships/hyperlink" Target="https://doi.org/10.1016/j.ijpe.2018.09.031" TargetMode="External"/><Relationship Id="rId34" Type="http://schemas.openxmlformats.org/officeDocument/2006/relationships/hyperlink" Target="https://doi.org/10.1108/JMTM-03-2022-0115" TargetMode="External"/><Relationship Id="rId42" Type="http://schemas.openxmlformats.org/officeDocument/2006/relationships/hyperlink" Target="https://doi.org/10.1016/j.ijinfomgt.2020.102104" TargetMode="External"/><Relationship Id="rId47" Type="http://schemas.openxmlformats.org/officeDocument/2006/relationships/hyperlink" Target="https://doi.org/10.1007/s42979-022-01043-x" TargetMode="External"/><Relationship Id="rId50" Type="http://schemas.openxmlformats.org/officeDocument/2006/relationships/hyperlink" Target="https://doi.org/10.1016/j.techsoc.2020.101248" TargetMode="External"/><Relationship Id="rId55" Type="http://schemas.openxmlformats.org/officeDocument/2006/relationships/hyperlink" Target="https://doi.org/10.1109/TEM.2021.310817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00450-021-00557-1" TargetMode="External"/><Relationship Id="rId29" Type="http://schemas.openxmlformats.org/officeDocument/2006/relationships/hyperlink" Target="https://doi.org/10.1108/IJLSS-04-2014-0010" TargetMode="External"/><Relationship Id="rId11" Type="http://schemas.openxmlformats.org/officeDocument/2006/relationships/image" Target="media/image4.png"/><Relationship Id="rId24" Type="http://schemas.openxmlformats.org/officeDocument/2006/relationships/hyperlink" Target="https://doi.org/10.1007/978-3-662-63047-1_13" TargetMode="External"/><Relationship Id="rId32" Type="http://schemas.openxmlformats.org/officeDocument/2006/relationships/hyperlink" Target="https://doi.org/10.1007/s13162-020-00161-0" TargetMode="External"/><Relationship Id="rId37" Type="http://schemas.openxmlformats.org/officeDocument/2006/relationships/hyperlink" Target="https://doi.org/10.1007/s12599-020-00645-0" TargetMode="External"/><Relationship Id="rId40" Type="http://schemas.openxmlformats.org/officeDocument/2006/relationships/hyperlink" Target="https://doi.org/10.1111/tgis.12649" TargetMode="External"/><Relationship Id="rId45" Type="http://schemas.openxmlformats.org/officeDocument/2006/relationships/hyperlink" Target="https://doi.org/10.1007/978-3-030-40172-6" TargetMode="External"/><Relationship Id="rId53" Type="http://schemas.openxmlformats.org/officeDocument/2006/relationships/hyperlink" Target="https://doi.org/10.17705/1CAIS.03706"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oi.org/10.1002/sd.2113" TargetMode="External"/><Relationship Id="rId14" Type="http://schemas.openxmlformats.org/officeDocument/2006/relationships/hyperlink" Target="https://doi.org/10.1016/j.jbusres.2022.06.051" TargetMode="External"/><Relationship Id="rId22" Type="http://schemas.openxmlformats.org/officeDocument/2006/relationships/hyperlink" Target="https://doi.org/10.1080/09537287.2020.1784485" TargetMode="External"/><Relationship Id="rId27" Type="http://schemas.openxmlformats.org/officeDocument/2006/relationships/hyperlink" Target="https://doi.org/10.1016/j.infoandorg.2020.100378" TargetMode="External"/><Relationship Id="rId30" Type="http://schemas.openxmlformats.org/officeDocument/2006/relationships/hyperlink" Target="https://doi.org/10.1108/BPMJ-03-2021-0165" TargetMode="External"/><Relationship Id="rId35" Type="http://schemas.openxmlformats.org/officeDocument/2006/relationships/hyperlink" Target="https://doi.org/10.3390/en13184870" TargetMode="External"/><Relationship Id="rId43" Type="http://schemas.openxmlformats.org/officeDocument/2006/relationships/hyperlink" Target="https://doi.org/10.1007/978-3-030-30642-7_36" TargetMode="External"/><Relationship Id="rId48" Type="http://schemas.openxmlformats.org/officeDocument/2006/relationships/hyperlink" Target="https://doi.org/10.1007/978-3-030-85874-2_35" TargetMode="External"/><Relationship Id="rId56" Type="http://schemas.openxmlformats.org/officeDocument/2006/relationships/hyperlink" Target="https://doi.org/10.1016/j.jclepro.2016.07.123"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978-3-030-66498-5_3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91/1478088706qp063oa" TargetMode="External"/><Relationship Id="rId25" Type="http://schemas.openxmlformats.org/officeDocument/2006/relationships/hyperlink" Target="https://doi.org/10.1016/j.ijinfomgt.2019.08.002" TargetMode="External"/><Relationship Id="rId33" Type="http://schemas.openxmlformats.org/officeDocument/2006/relationships/hyperlink" Target="https://doi.org/10.1016/j.ijpe.2012.01.041" TargetMode="External"/><Relationship Id="rId38" Type="http://schemas.openxmlformats.org/officeDocument/2006/relationships/hyperlink" Target="https://doi.org/10.1007/978-3-030-79186-5_5" TargetMode="External"/><Relationship Id="rId46" Type="http://schemas.openxmlformats.org/officeDocument/2006/relationships/hyperlink" Target="https://doi.org/10.1007/978-3-319-66926-7_16" TargetMode="External"/><Relationship Id="rId59" Type="http://schemas.openxmlformats.org/officeDocument/2006/relationships/footer" Target="footer1.xml"/><Relationship Id="rId20" Type="http://schemas.openxmlformats.org/officeDocument/2006/relationships/hyperlink" Target="https://doi.org/10.2307/41703503" TargetMode="External"/><Relationship Id="rId41" Type="http://schemas.openxmlformats.org/officeDocument/2006/relationships/hyperlink" Target="https://doi.org/10.1007/978-3-030-72693-5_19" TargetMode="External"/><Relationship Id="rId54" Type="http://schemas.openxmlformats.org/officeDocument/2006/relationships/hyperlink" Target="https://doi.org/10.1016/j.procir.2016.04.098"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techfore.2020.120420" TargetMode="External"/><Relationship Id="rId23" Type="http://schemas.openxmlformats.org/officeDocument/2006/relationships/hyperlink" Target="https://doi.org/10.1080/01605682.2017.1390532" TargetMode="External"/><Relationship Id="rId28" Type="http://schemas.openxmlformats.org/officeDocument/2006/relationships/hyperlink" Target="https://doi.org/10.1007/s12649-016-9720-0" TargetMode="External"/><Relationship Id="rId36" Type="http://schemas.openxmlformats.org/officeDocument/2006/relationships/hyperlink" Target="https://doi.org/10.1108/SAMPJ-02-2020-0036" TargetMode="External"/><Relationship Id="rId49" Type="http://schemas.openxmlformats.org/officeDocument/2006/relationships/hyperlink" Target="https://doi.org/10.1016/j.jbusres.2016.08.001"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arxiv.org/abs/1812.05905" TargetMode="External"/><Relationship Id="rId44" Type="http://schemas.openxmlformats.org/officeDocument/2006/relationships/hyperlink" Target="https://doi.org/10.1002/bse.2628" TargetMode="External"/><Relationship Id="rId52" Type="http://schemas.openxmlformats.org/officeDocument/2006/relationships/hyperlink" Target="https://doi.org/10.1609/aaai.v34i09.7123"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7726</Words>
  <Characters>44041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cp:revision>
  <dcterms:created xsi:type="dcterms:W3CDTF">2025-10-22T11:17:00Z</dcterms:created>
  <dcterms:modified xsi:type="dcterms:W3CDTF">2025-11-26T09:05:00Z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0CCAEB8842291643E5810B6968A1B498_31</vt:lpwstr>
  </property>
  <property fmtid="{D5CDD505-2E9C-101B-9397-08002B2CF9AE}" pid="3" name="KSOProductBuildVer">
    <vt:lpwstr>3081-11.37.00</vt:lpwstr>
  </property>
</Properties>
</file>