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2464" w14:textId="6FB7BBF1" w:rsidR="000E0F03" w:rsidRPr="00973AE7" w:rsidRDefault="000E0F03" w:rsidP="002B45A8">
      <w:pPr>
        <w:jc w:val="center"/>
        <w:rPr>
          <w:rFonts w:ascii="Times New Roman" w:hAnsi="Times New Roman" w:cs="Times New Roman"/>
          <w:b/>
          <w:bCs/>
        </w:rPr>
      </w:pPr>
      <w:bookmarkStart w:id="0" w:name="_Hlk214718615"/>
      <w:bookmarkStart w:id="1" w:name="_Hlk213022940"/>
      <w:r w:rsidRPr="00973AE7">
        <w:rPr>
          <w:rFonts w:ascii="Times New Roman" w:hAnsi="Times New Roman" w:cs="Times New Roman"/>
          <w:b/>
          <w:bCs/>
        </w:rPr>
        <w:t xml:space="preserve">AI-Powered Leadership </w:t>
      </w:r>
      <w:bookmarkEnd w:id="0"/>
      <w:r w:rsidRPr="00973AE7">
        <w:rPr>
          <w:rFonts w:ascii="Times New Roman" w:hAnsi="Times New Roman" w:cs="Times New Roman"/>
          <w:b/>
          <w:bCs/>
        </w:rPr>
        <w:t>in Supply Chain Management: Balancing Efficiency and Human Decision-Making</w:t>
      </w:r>
    </w:p>
    <w:p w14:paraId="7278667D" w14:textId="77777777" w:rsidR="000A524F" w:rsidRPr="00973AE7" w:rsidRDefault="000A524F" w:rsidP="002B45A8">
      <w:pPr>
        <w:jc w:val="center"/>
        <w:rPr>
          <w:rFonts w:ascii="Times New Roman" w:hAnsi="Times New Roman" w:cs="Times New Roman"/>
          <w:b/>
          <w:bCs/>
        </w:rPr>
      </w:pPr>
    </w:p>
    <w:p w14:paraId="6D1E73D1" w14:textId="7A939D69" w:rsidR="005D4AAD" w:rsidRPr="00973AE7" w:rsidRDefault="005D4AAD">
      <w:pPr>
        <w:rPr>
          <w:rFonts w:ascii="Times New Roman" w:hAnsi="Times New Roman" w:cs="Times New Roman"/>
          <w:b/>
          <w:bCs/>
        </w:rPr>
      </w:pPr>
    </w:p>
    <w:p w14:paraId="576B0F2F" w14:textId="72060C9A" w:rsidR="00DD5A47" w:rsidRPr="00973AE7" w:rsidRDefault="00DD5A47" w:rsidP="00DD5A47">
      <w:pPr>
        <w:rPr>
          <w:rFonts w:ascii="Times New Roman" w:hAnsi="Times New Roman" w:cs="Times New Roman"/>
          <w:b/>
          <w:bCs/>
        </w:rPr>
      </w:pPr>
      <w:r w:rsidRPr="00973AE7">
        <w:rPr>
          <w:rFonts w:ascii="Times New Roman" w:hAnsi="Times New Roman" w:cs="Times New Roman"/>
          <w:b/>
          <w:bCs/>
        </w:rPr>
        <w:t>Abstract</w:t>
      </w:r>
    </w:p>
    <w:p w14:paraId="311EA425" w14:textId="5A7F50B1" w:rsidR="004F2B35" w:rsidRPr="00973AE7" w:rsidRDefault="004F2B35" w:rsidP="00DD5A47">
      <w:pPr>
        <w:rPr>
          <w:rFonts w:ascii="Times New Roman" w:hAnsi="Times New Roman" w:cs="Times New Roman"/>
        </w:rPr>
      </w:pPr>
      <w:r w:rsidRPr="004F2B35">
        <w:rPr>
          <w:rFonts w:ascii="Times New Roman" w:hAnsi="Times New Roman" w:cs="Times New Roman"/>
        </w:rPr>
        <w:t xml:space="preserve">Global supply chains are increasingly complex and volatile, and new leadership paradigms require effective integration of artificial intelligence (AI) and human decision-making. </w:t>
      </w:r>
      <w:r w:rsidRPr="00973AE7">
        <w:rPr>
          <w:rFonts w:ascii="Times New Roman" w:hAnsi="Times New Roman" w:cs="Times New Roman"/>
        </w:rPr>
        <w:t xml:space="preserve">AI-driven forecasting and analytics provide unprecedented opportunities for efficiency and risk reduction, but successful deployments require more than technical abilities. </w:t>
      </w:r>
      <w:r w:rsidR="006F27CF" w:rsidRPr="006F27CF">
        <w:rPr>
          <w:rFonts w:ascii="Times New Roman" w:hAnsi="Times New Roman" w:cs="Times New Roman"/>
        </w:rPr>
        <w:t>This paper presents a conceptual framework for AI-powered leadership in supply chain management</w:t>
      </w:r>
      <w:r w:rsidRPr="004F2B35">
        <w:rPr>
          <w:rFonts w:ascii="Times New Roman" w:hAnsi="Times New Roman" w:cs="Times New Roman"/>
        </w:rPr>
        <w:t>, where AI functions as an intelligent advisor that improves human judgment rather than replacing it. This conceptual framework provides data-driven insight to enable human leaders to make faster, more informed decisions while maintaining accounta</w:t>
      </w:r>
      <w:bookmarkStart w:id="2" w:name="_GoBack"/>
      <w:bookmarkEnd w:id="2"/>
      <w:r w:rsidRPr="004F2B35">
        <w:rPr>
          <w:rFonts w:ascii="Times New Roman" w:hAnsi="Times New Roman" w:cs="Times New Roman"/>
        </w:rPr>
        <w:t xml:space="preserve">bility and ensuring fairness. </w:t>
      </w:r>
      <w:r w:rsidR="006F27CF" w:rsidRPr="006F27CF">
        <w:rPr>
          <w:rFonts w:ascii="Times New Roman" w:hAnsi="Times New Roman" w:cs="Times New Roman"/>
        </w:rPr>
        <w:t>Brief case examples are provided</w:t>
      </w:r>
      <w:r w:rsidRPr="004F2B35">
        <w:rPr>
          <w:rFonts w:ascii="Times New Roman" w:hAnsi="Times New Roman" w:cs="Times New Roman"/>
        </w:rPr>
        <w:t xml:space="preserve"> from major logistics players </w:t>
      </w:r>
      <w:r w:rsidR="00071FB2">
        <w:rPr>
          <w:rFonts w:ascii="Times New Roman" w:hAnsi="Times New Roman" w:cs="Times New Roman"/>
        </w:rPr>
        <w:t xml:space="preserve">like Amazon or UPS </w:t>
      </w:r>
      <w:r w:rsidRPr="004F2B35">
        <w:rPr>
          <w:rFonts w:ascii="Times New Roman" w:hAnsi="Times New Roman" w:cs="Times New Roman"/>
        </w:rPr>
        <w:t xml:space="preserve">to illustrate how human leaders can use artificial intelligence </w:t>
      </w:r>
      <w:r w:rsidR="00071FB2">
        <w:rPr>
          <w:rFonts w:ascii="Times New Roman" w:hAnsi="Times New Roman" w:cs="Times New Roman"/>
        </w:rPr>
        <w:t xml:space="preserve">(AI) </w:t>
      </w:r>
      <w:r w:rsidRPr="004F2B35">
        <w:rPr>
          <w:rFonts w:ascii="Times New Roman" w:hAnsi="Times New Roman" w:cs="Times New Roman"/>
        </w:rPr>
        <w:t>to make faster, more informed decisions while maintaining accountability and ensuring fairness. Finally, this paper discusses the impact of AI-powered leadership on strengthening U.S. supply chain resilience and global competitiveness.</w:t>
      </w:r>
    </w:p>
    <w:p w14:paraId="79389DF1" w14:textId="77777777" w:rsidR="00D03CAC" w:rsidRPr="00973AE7" w:rsidRDefault="00D03CAC" w:rsidP="00DD5A47">
      <w:pPr>
        <w:rPr>
          <w:rFonts w:ascii="Times New Roman" w:hAnsi="Times New Roman" w:cs="Times New Roman"/>
        </w:rPr>
      </w:pPr>
    </w:p>
    <w:p w14:paraId="637CC459" w14:textId="6301B8B3" w:rsidR="00D03CAC" w:rsidRPr="00973AE7" w:rsidRDefault="00B71EFC" w:rsidP="00DD5A47">
      <w:pPr>
        <w:rPr>
          <w:rFonts w:ascii="Times New Roman" w:hAnsi="Times New Roman" w:cs="Times New Roman"/>
        </w:rPr>
      </w:pPr>
      <w:r w:rsidRPr="00973AE7">
        <w:rPr>
          <w:rFonts w:ascii="Times New Roman" w:hAnsi="Times New Roman" w:cs="Times New Roman"/>
          <w:b/>
          <w:bCs/>
        </w:rPr>
        <w:t>Keywords:</w:t>
      </w:r>
      <w:r w:rsidRPr="00973AE7">
        <w:rPr>
          <w:rFonts w:ascii="Times New Roman" w:hAnsi="Times New Roman" w:cs="Times New Roman"/>
        </w:rPr>
        <w:t xml:space="preserve"> </w:t>
      </w:r>
      <w:r w:rsidRPr="00973AE7">
        <w:rPr>
          <w:rFonts w:ascii="Times New Roman" w:hAnsi="Times New Roman" w:cs="Times New Roman"/>
          <w:i/>
          <w:iCs/>
        </w:rPr>
        <w:t>AI-Powered Leadership, Supply Chain Management, Human Decision-Making, AI and ML, Supply Chain Resilience, Operational Efficiency, Leadership Framework</w:t>
      </w:r>
    </w:p>
    <w:bookmarkEnd w:id="1"/>
    <w:p w14:paraId="7B98DA4D" w14:textId="63567CF4" w:rsidR="005D4AAD" w:rsidRPr="00973AE7" w:rsidRDefault="00D03CAC" w:rsidP="00DD5A47">
      <w:pPr>
        <w:rPr>
          <w:rFonts w:ascii="Times New Roman" w:hAnsi="Times New Roman" w:cs="Times New Roman"/>
          <w:b/>
          <w:bCs/>
        </w:rPr>
      </w:pPr>
      <w:r w:rsidRPr="00973AE7">
        <w:rPr>
          <w:rFonts w:ascii="Times New Roman" w:hAnsi="Times New Roman" w:cs="Times New Roman"/>
        </w:rPr>
        <w:br w:type="page"/>
      </w:r>
      <w:r w:rsidR="00DD5A47" w:rsidRPr="00973AE7">
        <w:rPr>
          <w:rFonts w:ascii="Times New Roman" w:hAnsi="Times New Roman" w:cs="Times New Roman"/>
          <w:b/>
          <w:bCs/>
        </w:rPr>
        <w:lastRenderedPageBreak/>
        <w:t>1. Introduction</w:t>
      </w:r>
    </w:p>
    <w:p w14:paraId="0A61659B" w14:textId="77777777" w:rsidR="005D4AAD" w:rsidRPr="001C47DF" w:rsidRDefault="005D4AAD" w:rsidP="005D4AAD">
      <w:pPr>
        <w:rPr>
          <w:rFonts w:ascii="Times New Roman" w:hAnsi="Times New Roman" w:cs="Times New Roman"/>
          <w:b/>
          <w:bCs/>
        </w:rPr>
      </w:pPr>
      <w:r w:rsidRPr="001C47DF">
        <w:rPr>
          <w:rFonts w:ascii="Times New Roman" w:hAnsi="Times New Roman" w:cs="Times New Roman"/>
          <w:b/>
          <w:bCs/>
        </w:rPr>
        <w:t>1.1 The Complexity and Volatility of Modern SCM</w:t>
      </w:r>
    </w:p>
    <w:p w14:paraId="0EE94033" w14:textId="14B184ED" w:rsidR="00A17595" w:rsidRPr="00973AE7" w:rsidRDefault="005D4AAD" w:rsidP="00DD5A47">
      <w:pPr>
        <w:rPr>
          <w:rFonts w:ascii="Times New Roman" w:hAnsi="Times New Roman" w:cs="Times New Roman"/>
        </w:rPr>
      </w:pPr>
      <w:r w:rsidRPr="001C47DF">
        <w:rPr>
          <w:rFonts w:ascii="Times New Roman" w:hAnsi="Times New Roman" w:cs="Times New Roman"/>
        </w:rPr>
        <w:t>Global supply chain management (SCM) has evolved from a transactional function to a complex, strategic imperative. Modern supply chains are exposed to rapid disruptions from geopolitical shifts, macroeconomic turbulence, and large-scale events, with shocks propagating rapidly across interconnected networks (Ivanov, 2020). Navigating this landscape demands a dual focus on traditional efficiency and the new imperative of resilience (Wieland &amp; Marcus, 2020). Traditional analytical methods are often insufficient, underscoring the need for advanced technological integration (Lee, 2024).</w:t>
      </w:r>
      <w:r w:rsidR="00A17595" w:rsidRPr="00973AE7">
        <w:rPr>
          <w:rFonts w:ascii="Times New Roman" w:hAnsi="Times New Roman" w:cs="Times New Roman"/>
        </w:rPr>
        <w:t xml:space="preserve"> </w:t>
      </w:r>
    </w:p>
    <w:p w14:paraId="2F30B39F" w14:textId="77777777" w:rsidR="005D4AAD" w:rsidRPr="001C47DF" w:rsidRDefault="005D4AAD" w:rsidP="005D4AAD">
      <w:pPr>
        <w:rPr>
          <w:rFonts w:ascii="Times New Roman" w:hAnsi="Times New Roman" w:cs="Times New Roman"/>
          <w:b/>
          <w:bCs/>
        </w:rPr>
      </w:pPr>
      <w:r w:rsidRPr="001C47DF">
        <w:rPr>
          <w:rFonts w:ascii="Times New Roman" w:hAnsi="Times New Roman" w:cs="Times New Roman"/>
          <w:b/>
          <w:bCs/>
        </w:rPr>
        <w:t>1.2 The AI Imperative and the Leadership Evolution</w:t>
      </w:r>
    </w:p>
    <w:p w14:paraId="04D20721" w14:textId="1C21FE22" w:rsidR="00DD5A47" w:rsidRPr="00973AE7" w:rsidRDefault="005D4AAD" w:rsidP="00DD5A47">
      <w:pPr>
        <w:rPr>
          <w:rFonts w:ascii="Times New Roman" w:hAnsi="Times New Roman" w:cs="Times New Roman"/>
        </w:rPr>
      </w:pPr>
      <w:r w:rsidRPr="001C47DF">
        <w:rPr>
          <w:rFonts w:ascii="Times New Roman" w:hAnsi="Times New Roman" w:cs="Times New Roman"/>
        </w:rPr>
        <w:t>Artificial intelligence (AI) and machine learning (ML) offer a transformative capacity to overcome these limitations. AI systems can process vast, heterogeneous datasets for real-time forecasting, dynamic optimization, and predictive risk identification (Choi et al., 2018; Hasan et al., 2025). This computational advantage creates significant economic value, liberating human leaders from reactive problem-solving and enabling a pivot toward strategic, ethical, and empathetic leadership</w:t>
      </w:r>
      <w:r w:rsidR="00973AE7">
        <w:rPr>
          <w:rFonts w:ascii="Times New Roman" w:hAnsi="Times New Roman" w:cs="Times New Roman"/>
        </w:rPr>
        <w:t xml:space="preserve">; </w:t>
      </w:r>
      <w:r w:rsidRPr="001C47DF">
        <w:rPr>
          <w:rFonts w:ascii="Times New Roman" w:hAnsi="Times New Roman" w:cs="Times New Roman"/>
        </w:rPr>
        <w:t>competencies that are becoming increasingly valuable in the AI-centric economy (Teece, 2007).</w:t>
      </w:r>
    </w:p>
    <w:p w14:paraId="2911BF78" w14:textId="77777777" w:rsidR="005D4AAD" w:rsidRPr="001C47DF" w:rsidRDefault="005D4AAD" w:rsidP="005D4AAD">
      <w:pPr>
        <w:rPr>
          <w:rFonts w:ascii="Times New Roman" w:hAnsi="Times New Roman" w:cs="Times New Roman"/>
          <w:b/>
          <w:bCs/>
        </w:rPr>
      </w:pPr>
      <w:r w:rsidRPr="001C47DF">
        <w:rPr>
          <w:rFonts w:ascii="Times New Roman" w:hAnsi="Times New Roman" w:cs="Times New Roman"/>
          <w:b/>
          <w:bCs/>
        </w:rPr>
        <w:t>1.3 Thesis Statement: Toward a Synergistic Partnership</w:t>
      </w:r>
    </w:p>
    <w:p w14:paraId="4D69521C" w14:textId="530206A1" w:rsidR="00A17595" w:rsidRDefault="006F27CF" w:rsidP="00DD5A47">
      <w:pPr>
        <w:rPr>
          <w:rFonts w:ascii="Times New Roman" w:hAnsi="Times New Roman" w:cs="Times New Roman"/>
        </w:rPr>
      </w:pPr>
      <w:r w:rsidRPr="006F27CF">
        <w:rPr>
          <w:rFonts w:ascii="Times New Roman" w:hAnsi="Times New Roman" w:cs="Times New Roman"/>
        </w:rPr>
        <w:t>The proposed conceptual framework represents a collaborative model where AI provides data-driven insights to enable human leaders to make better decisions, functioning as an intelligent advisor</w:t>
      </w:r>
      <w:r w:rsidR="00A17595" w:rsidRPr="00973AE7">
        <w:rPr>
          <w:rFonts w:ascii="Times New Roman" w:hAnsi="Times New Roman" w:cs="Times New Roman"/>
        </w:rPr>
        <w:t xml:space="preserve">. This framework is essential to navigate modern SCM's complex challenges. </w:t>
      </w:r>
      <w:r w:rsidRPr="006F27CF">
        <w:rPr>
          <w:rFonts w:ascii="Times New Roman" w:hAnsi="Times New Roman" w:cs="Times New Roman"/>
        </w:rPr>
        <w:t>This research first examines the role of artificial intelligence in transforming supply chains and introduces the new leadership model. Subsequently, case studies demonstrate how this model operates in practice.</w:t>
      </w:r>
      <w:r w:rsidR="00A17595" w:rsidRPr="00973AE7">
        <w:rPr>
          <w:rFonts w:ascii="Times New Roman" w:hAnsi="Times New Roman" w:cs="Times New Roman"/>
        </w:rPr>
        <w:t xml:space="preserve"> </w:t>
      </w:r>
    </w:p>
    <w:p w14:paraId="14CC5FD2" w14:textId="77777777" w:rsidR="009B2291" w:rsidRPr="009B2291" w:rsidRDefault="009B2291" w:rsidP="009B2291">
      <w:pPr>
        <w:rPr>
          <w:rFonts w:ascii="Times New Roman" w:hAnsi="Times New Roman" w:cs="Times New Roman"/>
        </w:rPr>
      </w:pPr>
      <w:r w:rsidRPr="009B2291">
        <w:rPr>
          <w:rFonts w:ascii="Times New Roman" w:hAnsi="Times New Roman" w:cs="Times New Roman"/>
          <w:b/>
          <w:bCs/>
        </w:rPr>
        <w:t>1.4 Thesis Statement: Toward a Synergistic Partnership</w:t>
      </w:r>
    </w:p>
    <w:p w14:paraId="1D11C099" w14:textId="14D6FCCE" w:rsidR="009B2291" w:rsidRPr="00973AE7" w:rsidRDefault="009B2291" w:rsidP="00DD5A47">
      <w:pPr>
        <w:rPr>
          <w:rFonts w:ascii="Times New Roman" w:hAnsi="Times New Roman" w:cs="Times New Roman"/>
        </w:rPr>
      </w:pPr>
      <w:r w:rsidRPr="009B2291">
        <w:rPr>
          <w:rFonts w:ascii="Times New Roman" w:hAnsi="Times New Roman" w:cs="Times New Roman"/>
        </w:rPr>
        <w:t>The proposed conceptual framework represents a collaborative model where AI provides data-driven insights to enable human leaders to make better decisions, functioning as an intelligent advisor. This framework is essential to navigate modern SCM's complex challenges. This research first examines the role of artificial intelligence in transforming supply chains and introduces the new leadership model. Subsequently, case studies demonstrate how this model operates in practice. Finally, the implications of AI-powered leadership are discussed on strengthening U.S. supply chain resilience and global competitiveness. This paper provides a new perspective on the synergy between human intelligence and artificial intelligence, providing a strategic roadmap for the next generation of CMO leaders, and contributes to this field.</w:t>
      </w:r>
    </w:p>
    <w:p w14:paraId="20DE6DFB" w14:textId="07AF194D" w:rsidR="00DD5A47" w:rsidRPr="00973AE7" w:rsidRDefault="006F27CF" w:rsidP="00DD5A47">
      <w:pPr>
        <w:rPr>
          <w:rFonts w:ascii="Times New Roman" w:hAnsi="Times New Roman" w:cs="Times New Roman"/>
        </w:rPr>
      </w:pPr>
      <w:r w:rsidRPr="006F27CF">
        <w:rPr>
          <w:rFonts w:ascii="Times New Roman" w:hAnsi="Times New Roman" w:cs="Times New Roman"/>
        </w:rPr>
        <w:t>Finally, the implications of AI-powered leadership are discussed</w:t>
      </w:r>
      <w:r>
        <w:rPr>
          <w:rFonts w:ascii="Times New Roman" w:hAnsi="Times New Roman" w:cs="Times New Roman"/>
        </w:rPr>
        <w:t xml:space="preserve"> </w:t>
      </w:r>
      <w:r w:rsidR="00A17595" w:rsidRPr="00973AE7">
        <w:rPr>
          <w:rFonts w:ascii="Times New Roman" w:hAnsi="Times New Roman" w:cs="Times New Roman"/>
        </w:rPr>
        <w:t xml:space="preserve">on strengthening U.S. supply chain resilience and global competitiveness. This paper provides a new perspective on the </w:t>
      </w:r>
      <w:r w:rsidR="00A17595" w:rsidRPr="00973AE7">
        <w:rPr>
          <w:rFonts w:ascii="Times New Roman" w:hAnsi="Times New Roman" w:cs="Times New Roman"/>
        </w:rPr>
        <w:lastRenderedPageBreak/>
        <w:t>synergy between human intelligence and artificial intelligence, providing a strategic roadmap for the next generation of CMO leaders, and contributes to this field.</w:t>
      </w:r>
    </w:p>
    <w:p w14:paraId="30006C34" w14:textId="57C37F7B" w:rsidR="005D4AAD" w:rsidRPr="001C47DF" w:rsidRDefault="005D4AAD" w:rsidP="005D4AAD">
      <w:pPr>
        <w:rPr>
          <w:rFonts w:ascii="Times New Roman" w:hAnsi="Times New Roman" w:cs="Times New Roman"/>
          <w:b/>
          <w:bCs/>
        </w:rPr>
      </w:pPr>
      <w:r w:rsidRPr="001C47DF">
        <w:rPr>
          <w:rFonts w:ascii="Times New Roman" w:hAnsi="Times New Roman" w:cs="Times New Roman"/>
          <w:b/>
          <w:bCs/>
        </w:rPr>
        <w:t xml:space="preserve">2. </w:t>
      </w:r>
      <w:r w:rsidR="009B2291" w:rsidRPr="009B2291">
        <w:rPr>
          <w:rFonts w:ascii="Times New Roman" w:hAnsi="Times New Roman" w:cs="Times New Roman"/>
          <w:b/>
          <w:bCs/>
        </w:rPr>
        <w:t>Theoretical Underpinnings and Literature Review</w:t>
      </w:r>
    </w:p>
    <w:p w14:paraId="1B43CE26" w14:textId="5978D91E" w:rsidR="005D4AAD" w:rsidRDefault="009B2291" w:rsidP="005D4AAD">
      <w:pPr>
        <w:rPr>
          <w:rFonts w:ascii="Times New Roman" w:hAnsi="Times New Roman" w:cs="Times New Roman"/>
        </w:rPr>
      </w:pPr>
      <w:r w:rsidRPr="009B2291">
        <w:rPr>
          <w:rFonts w:ascii="Times New Roman" w:hAnsi="Times New Roman" w:cs="Times New Roman"/>
        </w:rPr>
        <w:t>This research is grounded at the intersection of three core theoretical streams: dynamic capabilities, human-AI collaboration, and socio-technical systems theory. A review of the literature reveals a growing consensus on the need for a balanced approach but identifies a gap in providing an integrated leadership framework.</w:t>
      </w:r>
    </w:p>
    <w:p w14:paraId="655E9A62" w14:textId="68C17E94" w:rsidR="009B2291" w:rsidRDefault="009B2291" w:rsidP="005D4AAD">
      <w:pPr>
        <w:rPr>
          <w:rFonts w:ascii="Times New Roman" w:hAnsi="Times New Roman" w:cs="Times New Roman"/>
        </w:rPr>
      </w:pPr>
      <w:r w:rsidRPr="009B2291">
        <w:rPr>
          <w:rFonts w:ascii="Times New Roman" w:hAnsi="Times New Roman" w:cs="Times New Roman"/>
          <w:b/>
          <w:bCs/>
        </w:rPr>
        <w:t>2.1 Dynamic Capabilities and SCM Resilience</w:t>
      </w:r>
      <w:r w:rsidRPr="009B2291">
        <w:rPr>
          <w:rFonts w:ascii="Times New Roman" w:hAnsi="Times New Roman" w:cs="Times New Roman"/>
          <w:b/>
          <w:bCs/>
        </w:rPr>
        <w:br/>
      </w:r>
      <w:r w:rsidRPr="009B2291">
        <w:rPr>
          <w:rFonts w:ascii="Times New Roman" w:hAnsi="Times New Roman" w:cs="Times New Roman"/>
        </w:rPr>
        <w:t>The Dynamic Capabilities Framework (Teece, 2007) posits that a firm's ability to integrate, build, and reconfigure internal and external competencies to address rapidly changing environments is the key to competitive advantage. In SCM, this translates to the capacity to sense disruptions, seize opportunities, and transform operations (Wieland &amp; Marcus, 2020). Recent literature has begun to explicitly link AI with dynamic capabilities, arguing that AI enhances a firm's "sensing" ability through predictive analytics and enables "seizing" through dynamic optimization (</w:t>
      </w:r>
      <w:proofErr w:type="spellStart"/>
      <w:r w:rsidRPr="009B2291">
        <w:rPr>
          <w:rFonts w:ascii="Times New Roman" w:hAnsi="Times New Roman" w:cs="Times New Roman"/>
        </w:rPr>
        <w:t>Wamba</w:t>
      </w:r>
      <w:proofErr w:type="spellEnd"/>
      <w:r w:rsidRPr="009B2291">
        <w:rPr>
          <w:rFonts w:ascii="Times New Roman" w:hAnsi="Times New Roman" w:cs="Times New Roman"/>
        </w:rPr>
        <w:t xml:space="preserve"> et al., 2020). Our framework extends this by positioning the AI-powered leader as the central agent orchestrating these capabilities, integrating algorithmic "sensing" with human "seizing" and "transforming”.</w:t>
      </w:r>
    </w:p>
    <w:p w14:paraId="472F9597" w14:textId="58DA5D64" w:rsidR="009B2291" w:rsidRDefault="009B2291" w:rsidP="005D4AAD">
      <w:pPr>
        <w:rPr>
          <w:rFonts w:ascii="Times New Roman" w:hAnsi="Times New Roman" w:cs="Times New Roman"/>
        </w:rPr>
      </w:pPr>
      <w:r w:rsidRPr="009B2291">
        <w:rPr>
          <w:rFonts w:ascii="Times New Roman" w:hAnsi="Times New Roman" w:cs="Times New Roman"/>
          <w:b/>
          <w:bCs/>
        </w:rPr>
        <w:t>2.2 Human-AI Collaboration and Decision-Making</w:t>
      </w:r>
      <w:r w:rsidRPr="009B2291">
        <w:rPr>
          <w:rFonts w:ascii="Times New Roman" w:hAnsi="Times New Roman" w:cs="Times New Roman"/>
          <w:b/>
          <w:bCs/>
        </w:rPr>
        <w:br/>
      </w:r>
      <w:r w:rsidRPr="009B2291">
        <w:rPr>
          <w:rFonts w:ascii="Times New Roman" w:hAnsi="Times New Roman" w:cs="Times New Roman"/>
        </w:rPr>
        <w:t xml:space="preserve">Research in human-computer interaction and management information systems provides critical insights into effective human-AI teams. A fundamental finding is that automation, when designed to replace humans, often leads to deskilling and accountability gaps (Parasuraman &amp; </w:t>
      </w:r>
      <w:proofErr w:type="spellStart"/>
      <w:r w:rsidRPr="009B2291">
        <w:rPr>
          <w:rFonts w:ascii="Times New Roman" w:hAnsi="Times New Roman" w:cs="Times New Roman"/>
        </w:rPr>
        <w:t>Manzey</w:t>
      </w:r>
      <w:proofErr w:type="spellEnd"/>
      <w:r w:rsidRPr="009B2291">
        <w:rPr>
          <w:rFonts w:ascii="Times New Roman" w:hAnsi="Times New Roman" w:cs="Times New Roman"/>
        </w:rPr>
        <w:t>, 2010). Conversely, a key design principle for success is appropriateness, which means allocating tasks to the agent—human or AI—best suited for them (Shrestha et al., 2019). AI excels in data-dense environments and repetitive computation, while humans excel in judgment, creativity, and moral reasoning. Our proposed closed-loop model is a direct application of this principle, creating a structured interaction for appropriate task allocation.</w:t>
      </w:r>
    </w:p>
    <w:p w14:paraId="10309F86" w14:textId="2D2A3383" w:rsidR="009B2291" w:rsidRDefault="009B2291" w:rsidP="005D4AAD">
      <w:pPr>
        <w:rPr>
          <w:rFonts w:ascii="Times New Roman" w:hAnsi="Times New Roman" w:cs="Times New Roman"/>
        </w:rPr>
      </w:pPr>
      <w:r w:rsidRPr="009B2291">
        <w:rPr>
          <w:rFonts w:ascii="Times New Roman" w:hAnsi="Times New Roman" w:cs="Times New Roman"/>
          <w:b/>
          <w:bCs/>
        </w:rPr>
        <w:t>2.3 Socio-Technical Systems and Ethical AI</w:t>
      </w:r>
      <w:r w:rsidRPr="009B2291">
        <w:rPr>
          <w:rFonts w:ascii="Times New Roman" w:hAnsi="Times New Roman" w:cs="Times New Roman"/>
          <w:b/>
          <w:bCs/>
        </w:rPr>
        <w:br/>
      </w:r>
      <w:r w:rsidRPr="009B2291">
        <w:rPr>
          <w:rFonts w:ascii="Times New Roman" w:hAnsi="Times New Roman" w:cs="Times New Roman"/>
        </w:rPr>
        <w:t xml:space="preserve">The socio-technical systems theory emphasizes that organizational performance is optimized when social and technical systems are designed to work in harmony (Trist &amp; </w:t>
      </w:r>
      <w:proofErr w:type="spellStart"/>
      <w:r w:rsidRPr="009B2291">
        <w:rPr>
          <w:rFonts w:ascii="Times New Roman" w:hAnsi="Times New Roman" w:cs="Times New Roman"/>
        </w:rPr>
        <w:t>Bamforth</w:t>
      </w:r>
      <w:proofErr w:type="spellEnd"/>
      <w:r w:rsidRPr="009B2291">
        <w:rPr>
          <w:rFonts w:ascii="Times New Roman" w:hAnsi="Times New Roman" w:cs="Times New Roman"/>
        </w:rPr>
        <w:t>, 1951). Applying this to AI in SCM, the technical system (AI algorithms, data infrastructure) must be co-designed with the social system (human skills, organizational structure, ethical norms). Failures often occur when this integration is neglected. The literature on algorithmic bias highlights that technical systems can perpetuate and amplify social inequities if not properly governed (</w:t>
      </w:r>
      <w:proofErr w:type="spellStart"/>
      <w:r w:rsidRPr="009B2291">
        <w:rPr>
          <w:rFonts w:ascii="Times New Roman" w:hAnsi="Times New Roman" w:cs="Times New Roman"/>
        </w:rPr>
        <w:t>Mittelstadt</w:t>
      </w:r>
      <w:proofErr w:type="spellEnd"/>
      <w:r w:rsidRPr="009B2291">
        <w:rPr>
          <w:rFonts w:ascii="Times New Roman" w:hAnsi="Times New Roman" w:cs="Times New Roman"/>
        </w:rPr>
        <w:t xml:space="preserve"> et al., 2016). This underscores the non-negotiable role of the human leader as an ethical supervisor, a theme central to our framework.</w:t>
      </w:r>
    </w:p>
    <w:p w14:paraId="1F6E78E7" w14:textId="21FEA065" w:rsidR="009B2291" w:rsidRDefault="009B2291" w:rsidP="005D4AAD">
      <w:pPr>
        <w:rPr>
          <w:rFonts w:ascii="Times New Roman" w:hAnsi="Times New Roman" w:cs="Times New Roman"/>
        </w:rPr>
      </w:pPr>
      <w:r w:rsidRPr="009B2291">
        <w:rPr>
          <w:rFonts w:ascii="Times New Roman" w:hAnsi="Times New Roman" w:cs="Times New Roman"/>
          <w:b/>
          <w:bCs/>
        </w:rPr>
        <w:t>2.4 Identified Research Gap</w:t>
      </w:r>
      <w:r w:rsidRPr="009B2291">
        <w:rPr>
          <w:rFonts w:ascii="Times New Roman" w:hAnsi="Times New Roman" w:cs="Times New Roman"/>
          <w:b/>
          <w:bCs/>
        </w:rPr>
        <w:br/>
      </w:r>
      <w:r w:rsidRPr="009B2291">
        <w:rPr>
          <w:rFonts w:ascii="Times New Roman" w:hAnsi="Times New Roman" w:cs="Times New Roman"/>
        </w:rPr>
        <w:t xml:space="preserve">While the existing literature robustly addresses the technical potential of AI and the theoretical </w:t>
      </w:r>
      <w:r w:rsidRPr="009B2291">
        <w:rPr>
          <w:rFonts w:ascii="Times New Roman" w:hAnsi="Times New Roman" w:cs="Times New Roman"/>
        </w:rPr>
        <w:lastRenderedPageBreak/>
        <w:t>importance of human oversight, there is a lack of integrated conceptual models that explicitly define the processes, responsibilities, and feedback mechanisms of AI-powered leadership. This paper aims to fill this gap by proposing a concrete, closed-loop framework that synthesizes these theoretical streams into an actionable leadership model for SCM.</w:t>
      </w:r>
    </w:p>
    <w:p w14:paraId="7366E562" w14:textId="6F23A006" w:rsidR="009B2291" w:rsidRPr="009B2291" w:rsidRDefault="009B2291" w:rsidP="009B2291">
      <w:pPr>
        <w:rPr>
          <w:rFonts w:ascii="Times New Roman" w:hAnsi="Times New Roman" w:cs="Times New Roman"/>
        </w:rPr>
      </w:pPr>
      <w:r>
        <w:rPr>
          <w:rFonts w:ascii="Times New Roman" w:hAnsi="Times New Roman" w:cs="Times New Roman"/>
          <w:b/>
          <w:bCs/>
        </w:rPr>
        <w:t xml:space="preserve">3. </w:t>
      </w:r>
      <w:r w:rsidRPr="009B2291">
        <w:rPr>
          <w:rFonts w:ascii="Times New Roman" w:hAnsi="Times New Roman" w:cs="Times New Roman"/>
          <w:b/>
          <w:bCs/>
        </w:rPr>
        <w:t>The Computational Foundations of AI-Driven SCM</w:t>
      </w:r>
    </w:p>
    <w:p w14:paraId="4D7ADABC" w14:textId="77777777" w:rsidR="009B2291" w:rsidRPr="009B2291" w:rsidRDefault="009B2291" w:rsidP="009B2291">
      <w:pPr>
        <w:rPr>
          <w:rFonts w:ascii="Times New Roman" w:hAnsi="Times New Roman" w:cs="Times New Roman"/>
        </w:rPr>
      </w:pPr>
      <w:r w:rsidRPr="009B2291">
        <w:rPr>
          <w:rFonts w:ascii="Times New Roman" w:hAnsi="Times New Roman" w:cs="Times New Roman"/>
        </w:rPr>
        <w:t>The viability of AI-powered leadership rests on technologies that provide superior foresight and adaptability.</w:t>
      </w:r>
    </w:p>
    <w:p w14:paraId="7D263B21" w14:textId="77777777" w:rsidR="009B2291" w:rsidRPr="009B2291" w:rsidRDefault="009B2291" w:rsidP="009B2291">
      <w:pPr>
        <w:rPr>
          <w:rFonts w:ascii="Times New Roman" w:hAnsi="Times New Roman" w:cs="Times New Roman"/>
        </w:rPr>
      </w:pPr>
      <w:r w:rsidRPr="009B2291">
        <w:rPr>
          <w:rFonts w:ascii="Times New Roman" w:hAnsi="Times New Roman" w:cs="Times New Roman"/>
          <w:b/>
          <w:bCs/>
        </w:rPr>
        <w:t>3.1 Predictive Analytics and Dynamic Optimization</w:t>
      </w:r>
    </w:p>
    <w:p w14:paraId="3EB76337" w14:textId="77777777" w:rsidR="009B2291" w:rsidRPr="009B2291" w:rsidRDefault="009B2291" w:rsidP="009B2291">
      <w:pPr>
        <w:rPr>
          <w:rFonts w:ascii="Times New Roman" w:hAnsi="Times New Roman" w:cs="Times New Roman"/>
        </w:rPr>
      </w:pPr>
      <w:r w:rsidRPr="009B2291">
        <w:rPr>
          <w:rFonts w:ascii="Times New Roman" w:hAnsi="Times New Roman" w:cs="Times New Roman"/>
        </w:rPr>
        <w:t>AI models excel by integrating diverse data streams, real-time demand, weather, geopolitical indicators, to generate accurate predictions, reducing both stockouts and excess inventory (Hasan et al., 2025). Advanced ML models, such as Deep Q-Networks (DQN), enable sequential, adaptive decision-making for dynamic environments, marking a shift from static, rule-based systems to intelligent, proactive ones (Patel &amp; Lee, 2023).</w:t>
      </w:r>
    </w:p>
    <w:p w14:paraId="1C660322" w14:textId="77777777" w:rsidR="009B2291" w:rsidRPr="009B2291" w:rsidRDefault="009B2291" w:rsidP="009B2291">
      <w:pPr>
        <w:rPr>
          <w:rFonts w:ascii="Times New Roman" w:hAnsi="Times New Roman" w:cs="Times New Roman"/>
        </w:rPr>
      </w:pPr>
      <w:r w:rsidRPr="009B2291">
        <w:rPr>
          <w:rFonts w:ascii="Times New Roman" w:hAnsi="Times New Roman" w:cs="Times New Roman"/>
          <w:b/>
          <w:bCs/>
        </w:rPr>
        <w:t>3.2 Enabling Technologies for Strategic Foresight</w:t>
      </w:r>
    </w:p>
    <w:p w14:paraId="1092F424" w14:textId="77777777" w:rsidR="009B2291" w:rsidRPr="009B2291" w:rsidRDefault="009B2291" w:rsidP="009B2291">
      <w:pPr>
        <w:numPr>
          <w:ilvl w:val="0"/>
          <w:numId w:val="14"/>
        </w:numPr>
        <w:rPr>
          <w:rFonts w:ascii="Times New Roman" w:hAnsi="Times New Roman" w:cs="Times New Roman"/>
        </w:rPr>
      </w:pPr>
      <w:r w:rsidRPr="009B2291">
        <w:rPr>
          <w:rFonts w:ascii="Times New Roman" w:hAnsi="Times New Roman" w:cs="Times New Roman"/>
          <w:b/>
          <w:bCs/>
        </w:rPr>
        <w:t>Digital Twins:</w:t>
      </w:r>
      <w:r w:rsidRPr="009B2291">
        <w:rPr>
          <w:rFonts w:ascii="Times New Roman" w:hAnsi="Times New Roman" w:cs="Times New Roman"/>
        </w:rPr>
        <w:t xml:space="preserve"> These virtual replicas of physical supply chains act as strategic "sandboxes." Leaders can simulate disruptions or strategic changes; like altering supplier networks, without disrupting live operations, moving risk management from a reactive exercise to a strategic design choice (Ivanov, 2020; Zhang et al., 2024).</w:t>
      </w:r>
    </w:p>
    <w:p w14:paraId="70ACB2CF" w14:textId="77777777" w:rsidR="009B2291" w:rsidRPr="009B2291" w:rsidRDefault="009B2291" w:rsidP="009B2291">
      <w:pPr>
        <w:numPr>
          <w:ilvl w:val="0"/>
          <w:numId w:val="14"/>
        </w:numPr>
        <w:rPr>
          <w:rFonts w:ascii="Times New Roman" w:hAnsi="Times New Roman" w:cs="Times New Roman"/>
        </w:rPr>
      </w:pPr>
      <w:r w:rsidRPr="009B2291">
        <w:rPr>
          <w:rFonts w:ascii="Times New Roman" w:hAnsi="Times New Roman" w:cs="Times New Roman"/>
          <w:b/>
          <w:bCs/>
        </w:rPr>
        <w:t>Generative AI (</w:t>
      </w:r>
      <w:proofErr w:type="spellStart"/>
      <w:r w:rsidRPr="009B2291">
        <w:rPr>
          <w:rFonts w:ascii="Times New Roman" w:hAnsi="Times New Roman" w:cs="Times New Roman"/>
          <w:b/>
          <w:bCs/>
        </w:rPr>
        <w:t>GenAI</w:t>
      </w:r>
      <w:proofErr w:type="spellEnd"/>
      <w:r w:rsidRPr="009B2291">
        <w:rPr>
          <w:rFonts w:ascii="Times New Roman" w:hAnsi="Times New Roman" w:cs="Times New Roman"/>
          <w:b/>
          <w:bCs/>
        </w:rPr>
        <w:t>):</w:t>
      </w:r>
      <w:r w:rsidRPr="009B2291">
        <w:rPr>
          <w:rFonts w:ascii="Times New Roman" w:hAnsi="Times New Roman" w:cs="Times New Roman"/>
        </w:rPr>
        <w:t xml:space="preserve"> Large Language Models (LLMs) are transforming data interpretation. In AI-enabled "control towers," they provide context-rich answers to complex queries, freeing human analysts from tedious data mining to focus on critical decision-making (Sheikh et al., 2025c; Johnson, 2024).</w:t>
      </w:r>
    </w:p>
    <w:p w14:paraId="2C54B612" w14:textId="77777777" w:rsidR="009B2291" w:rsidRPr="009B2291" w:rsidRDefault="009B2291" w:rsidP="009B2291">
      <w:pPr>
        <w:rPr>
          <w:rFonts w:ascii="Times New Roman" w:hAnsi="Times New Roman" w:cs="Times New Roman"/>
        </w:rPr>
      </w:pPr>
      <w:r w:rsidRPr="009B2291">
        <w:rPr>
          <w:rFonts w:ascii="Times New Roman" w:hAnsi="Times New Roman" w:cs="Times New Roman"/>
          <w:b/>
          <w:bCs/>
        </w:rPr>
        <w:t>4. A Conceptual Framework for AI-Powered Leadership</w:t>
      </w:r>
    </w:p>
    <w:p w14:paraId="48D9A894" w14:textId="77777777" w:rsidR="009B2291" w:rsidRDefault="009B2291" w:rsidP="009B2291">
      <w:pPr>
        <w:rPr>
          <w:rFonts w:ascii="Times New Roman" w:hAnsi="Times New Roman" w:cs="Times New Roman"/>
        </w:rPr>
      </w:pPr>
      <w:r w:rsidRPr="009B2291">
        <w:rPr>
          <w:rFonts w:ascii="Times New Roman" w:hAnsi="Times New Roman" w:cs="Times New Roman"/>
        </w:rPr>
        <w:t>The proposed AI-powered leadership framework operates as a closed-loop system comprising three core phases. This model positions AI as an intelligent advisor while transforming human leaders into strategic integrators and ethical supervisors.</w:t>
      </w:r>
    </w:p>
    <w:p w14:paraId="0F192AF1" w14:textId="77777777" w:rsidR="00E04B27" w:rsidRDefault="00E04B27" w:rsidP="009B2291">
      <w:pPr>
        <w:rPr>
          <w:rFonts w:ascii="Times New Roman" w:hAnsi="Times New Roman" w:cs="Times New Roman"/>
        </w:rPr>
      </w:pPr>
    </w:p>
    <w:p w14:paraId="0200A949" w14:textId="77777777" w:rsidR="00E04B27" w:rsidRPr="009B2291" w:rsidRDefault="00E04B27" w:rsidP="009B2291">
      <w:pPr>
        <w:rPr>
          <w:rFonts w:ascii="Times New Roman" w:hAnsi="Times New Roman" w:cs="Times New Roman"/>
        </w:rPr>
      </w:pPr>
    </w:p>
    <w:p w14:paraId="41A6122A" w14:textId="2F1B996F" w:rsidR="00017C25" w:rsidRDefault="00017C25" w:rsidP="009B2291">
      <w:pPr>
        <w:rPr>
          <w:rFonts w:ascii="Times New Roman" w:hAnsi="Times New Roman" w:cs="Times New Roman"/>
          <w:b/>
          <w:bCs/>
        </w:rPr>
      </w:pPr>
      <w:r>
        <w:rPr>
          <w:rFonts w:ascii="Times New Roman" w:hAnsi="Times New Roman" w:cs="Times New Roman"/>
          <w:noProof/>
        </w:rPr>
        <w:lastRenderedPageBreak/>
        <w:drawing>
          <wp:inline distT="0" distB="0" distL="0" distR="0" wp14:anchorId="50D9F716" wp14:editId="290B77EA">
            <wp:extent cx="5943600" cy="5017135"/>
            <wp:effectExtent l="0" t="0" r="0" b="0"/>
            <wp:docPr id="1196632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12607" name="Picture 1284312607"/>
                    <pic:cNvPicPr/>
                  </pic:nvPicPr>
                  <pic:blipFill>
                    <a:blip r:embed="rId7">
                      <a:extLst>
                        <a:ext uri="{28A0092B-C50C-407E-A947-70E740481C1C}">
                          <a14:useLocalDpi xmlns:a14="http://schemas.microsoft.com/office/drawing/2010/main" val="0"/>
                        </a:ext>
                      </a:extLst>
                    </a:blip>
                    <a:stretch>
                      <a:fillRect/>
                    </a:stretch>
                  </pic:blipFill>
                  <pic:spPr>
                    <a:xfrm>
                      <a:off x="0" y="0"/>
                      <a:ext cx="5943600" cy="5017135"/>
                    </a:xfrm>
                    <a:prstGeom prst="rect">
                      <a:avLst/>
                    </a:prstGeom>
                  </pic:spPr>
                </pic:pic>
              </a:graphicData>
            </a:graphic>
          </wp:inline>
        </w:drawing>
      </w:r>
    </w:p>
    <w:p w14:paraId="4F2B8A69" w14:textId="77777777" w:rsidR="00E04B27" w:rsidRPr="009B2291" w:rsidRDefault="00E04B27" w:rsidP="00E04B27">
      <w:pPr>
        <w:rPr>
          <w:rFonts w:ascii="Times New Roman" w:hAnsi="Times New Roman" w:cs="Times New Roman"/>
        </w:rPr>
      </w:pPr>
      <w:r w:rsidRPr="009B2291">
        <w:rPr>
          <w:rFonts w:ascii="Times New Roman" w:hAnsi="Times New Roman" w:cs="Times New Roman"/>
          <w:b/>
          <w:bCs/>
        </w:rPr>
        <w:t>Figure 1: The AI-Powered Leadership Conceptual Framework</w:t>
      </w:r>
    </w:p>
    <w:p w14:paraId="5469B343" w14:textId="77777777" w:rsidR="00E04B27" w:rsidRPr="009B2291" w:rsidRDefault="00E04B27" w:rsidP="00E04B27">
      <w:pPr>
        <w:rPr>
          <w:rFonts w:ascii="Times New Roman" w:hAnsi="Times New Roman" w:cs="Times New Roman"/>
        </w:rPr>
      </w:pPr>
      <w:r w:rsidRPr="009B2291">
        <w:rPr>
          <w:rFonts w:ascii="Times New Roman" w:hAnsi="Times New Roman" w:cs="Times New Roman"/>
        </w:rPr>
        <w:t>As illustrated in Figure 1, the AI-Powered Leadership Framework functions as a dynamic, closed-loop system. The process initiates with the Data Layer feeding into the AI &amp; Analytics Engine, which generates predictive insights and optimization recommendations. These AI outputs are evaluated by human leaders who integrate ethical judgment, strategic vision, and experiential knowledge. The leader's final decision triggers implementation across the supply chain ecosystem, while outcomes generate performance data that complete the feedback loop, enabling continuous improvement of both AI models and human decision-making capabilities.</w:t>
      </w:r>
    </w:p>
    <w:p w14:paraId="214ACCF8" w14:textId="77777777" w:rsidR="00E04B27" w:rsidRDefault="00E04B27" w:rsidP="009B2291">
      <w:pPr>
        <w:rPr>
          <w:rFonts w:ascii="Times New Roman" w:hAnsi="Times New Roman" w:cs="Times New Roman"/>
          <w:b/>
          <w:bCs/>
        </w:rPr>
      </w:pPr>
    </w:p>
    <w:p w14:paraId="23213E09" w14:textId="62A9A5CE" w:rsidR="009B2291" w:rsidRPr="009B2291" w:rsidRDefault="009B2291" w:rsidP="009B2291">
      <w:pPr>
        <w:rPr>
          <w:rFonts w:ascii="Times New Roman" w:hAnsi="Times New Roman" w:cs="Times New Roman"/>
        </w:rPr>
      </w:pPr>
      <w:r w:rsidRPr="009B2291">
        <w:rPr>
          <w:rFonts w:ascii="Times New Roman" w:hAnsi="Times New Roman" w:cs="Times New Roman"/>
          <w:b/>
          <w:bCs/>
        </w:rPr>
        <w:t>4.1 The Collaborative Closed-Loop Cycle</w:t>
      </w:r>
    </w:p>
    <w:p w14:paraId="4D55A720" w14:textId="77777777" w:rsidR="009B2291" w:rsidRPr="009B2291" w:rsidRDefault="009B2291" w:rsidP="009B2291">
      <w:pPr>
        <w:numPr>
          <w:ilvl w:val="0"/>
          <w:numId w:val="15"/>
        </w:numPr>
        <w:rPr>
          <w:rFonts w:ascii="Times New Roman" w:hAnsi="Times New Roman" w:cs="Times New Roman"/>
        </w:rPr>
      </w:pPr>
      <w:r w:rsidRPr="009B2291">
        <w:rPr>
          <w:rFonts w:ascii="Times New Roman" w:hAnsi="Times New Roman" w:cs="Times New Roman"/>
          <w:b/>
          <w:bCs/>
        </w:rPr>
        <w:t>AI Provides Insights:</w:t>
      </w:r>
      <w:r w:rsidRPr="009B2291">
        <w:rPr>
          <w:rFonts w:ascii="Times New Roman" w:hAnsi="Times New Roman" w:cs="Times New Roman"/>
        </w:rPr>
        <w:t xml:space="preserve"> AI processes vast datasets to deliver predictive and prescriptive recommendations (e.g., "reduce inventory by 14%") (Chen &amp; Wang, 2023).</w:t>
      </w:r>
    </w:p>
    <w:p w14:paraId="69F957E1" w14:textId="77777777" w:rsidR="009B2291" w:rsidRPr="009B2291" w:rsidRDefault="009B2291" w:rsidP="009B2291">
      <w:pPr>
        <w:numPr>
          <w:ilvl w:val="0"/>
          <w:numId w:val="15"/>
        </w:numPr>
        <w:rPr>
          <w:rFonts w:ascii="Times New Roman" w:hAnsi="Times New Roman" w:cs="Times New Roman"/>
        </w:rPr>
      </w:pPr>
      <w:r w:rsidRPr="009B2291">
        <w:rPr>
          <w:rFonts w:ascii="Times New Roman" w:hAnsi="Times New Roman" w:cs="Times New Roman"/>
          <w:b/>
          <w:bCs/>
        </w:rPr>
        <w:lastRenderedPageBreak/>
        <w:t>Human Applies Judgment:</w:t>
      </w:r>
      <w:r w:rsidRPr="009B2291">
        <w:rPr>
          <w:rFonts w:ascii="Times New Roman" w:hAnsi="Times New Roman" w:cs="Times New Roman"/>
        </w:rPr>
        <w:t xml:space="preserve"> The leader integrates AI's output with non-quantifiable factors: ethical principles, geopolitical intelligence, and experiential knowledge. They may consciously override the AI to maintain a strategic buffer (Davis &amp; Brown, 2024).</w:t>
      </w:r>
    </w:p>
    <w:p w14:paraId="1DAD4A1A" w14:textId="77777777" w:rsidR="009B2291" w:rsidRPr="009B2291" w:rsidRDefault="009B2291" w:rsidP="009B2291">
      <w:pPr>
        <w:numPr>
          <w:ilvl w:val="0"/>
          <w:numId w:val="15"/>
        </w:numPr>
        <w:rPr>
          <w:rFonts w:ascii="Times New Roman" w:hAnsi="Times New Roman" w:cs="Times New Roman"/>
        </w:rPr>
      </w:pPr>
      <w:r w:rsidRPr="009B2291">
        <w:rPr>
          <w:rFonts w:ascii="Times New Roman" w:hAnsi="Times New Roman" w:cs="Times New Roman"/>
          <w:b/>
          <w:bCs/>
        </w:rPr>
        <w:t>Outcome Drives Learning:</w:t>
      </w:r>
      <w:r w:rsidRPr="009B2291">
        <w:rPr>
          <w:rFonts w:ascii="Times New Roman" w:hAnsi="Times New Roman" w:cs="Times New Roman"/>
        </w:rPr>
        <w:t xml:space="preserve"> The results of the human-led decision are fed back into the AI model, creating a continuous learning loop that refines future recommendations based on real-world outcomes (Sheikh et al., 2025b).</w:t>
      </w:r>
    </w:p>
    <w:p w14:paraId="1C00887C" w14:textId="400AB42E" w:rsidR="009B2291" w:rsidRPr="009B2291" w:rsidRDefault="009B2291" w:rsidP="009B2291">
      <w:pPr>
        <w:rPr>
          <w:rFonts w:ascii="Times New Roman" w:hAnsi="Times New Roman" w:cs="Times New Roman"/>
        </w:rPr>
      </w:pPr>
      <w:r w:rsidRPr="009B2291">
        <w:rPr>
          <w:rFonts w:ascii="Times New Roman" w:hAnsi="Times New Roman" w:cs="Times New Roman"/>
          <w:b/>
          <w:bCs/>
        </w:rPr>
        <w:t>4.2 The Transformation of Leadership Roles</w:t>
      </w:r>
      <w:r w:rsidRPr="009B2291">
        <w:rPr>
          <w:rFonts w:ascii="Times New Roman" w:hAnsi="Times New Roman" w:cs="Times New Roman"/>
          <w:b/>
          <w:bCs/>
        </w:rPr>
        <w:br/>
      </w:r>
      <w:r w:rsidRPr="009B2291">
        <w:rPr>
          <w:rFonts w:ascii="Times New Roman" w:hAnsi="Times New Roman" w:cs="Times New Roman"/>
        </w:rPr>
        <w:t>In this framework, the leader's role undergoes a significant transformation. They evolve from being primarily decision-makers to becoming system orchestrators and sense-makers. Their key responsibilities include: (1) Interpreting AI outputs in a broader business context, (2) Challenging algorithmic assumptions, (3) Integrating diverse sources of intelligence, and (4) Articulating the rationale for final decisions, especially when overriding AI suggestions. This elevates leadership from an operational to a strategic and philosophical function.</w:t>
      </w:r>
    </w:p>
    <w:p w14:paraId="5B80C9FF" w14:textId="77777777" w:rsidR="009B2291" w:rsidRPr="009B2291" w:rsidRDefault="009B2291" w:rsidP="009B2291">
      <w:pPr>
        <w:rPr>
          <w:rFonts w:ascii="Times New Roman" w:hAnsi="Times New Roman" w:cs="Times New Roman"/>
        </w:rPr>
      </w:pPr>
      <w:r w:rsidRPr="009B2291">
        <w:rPr>
          <w:rFonts w:ascii="Times New Roman" w:hAnsi="Times New Roman" w:cs="Times New Roman"/>
          <w:b/>
          <w:bCs/>
        </w:rPr>
        <w:t>4.3 The Irreplaceable Human Capacities</w:t>
      </w:r>
    </w:p>
    <w:p w14:paraId="76D22A61" w14:textId="77777777" w:rsidR="009B2291" w:rsidRPr="009B2291" w:rsidRDefault="009B2291" w:rsidP="009B2291">
      <w:pPr>
        <w:numPr>
          <w:ilvl w:val="0"/>
          <w:numId w:val="16"/>
        </w:numPr>
        <w:rPr>
          <w:rFonts w:ascii="Times New Roman" w:hAnsi="Times New Roman" w:cs="Times New Roman"/>
        </w:rPr>
      </w:pPr>
      <w:r w:rsidRPr="009B2291">
        <w:rPr>
          <w:rFonts w:ascii="Times New Roman" w:hAnsi="Times New Roman" w:cs="Times New Roman"/>
          <w:b/>
          <w:bCs/>
        </w:rPr>
        <w:t>Ethical Judgment and Fairness:</w:t>
      </w:r>
      <w:r w:rsidRPr="009B2291">
        <w:rPr>
          <w:rFonts w:ascii="Times New Roman" w:hAnsi="Times New Roman" w:cs="Times New Roman"/>
        </w:rPr>
        <w:t xml:space="preserve"> AI can perpetuate biases in its training data. Leaders must act as ethical supervisors, employing Explainable AI (XAI) to audit decisions and ensure efficiency does not compromise fairness or equity (Miller, 2023).</w:t>
      </w:r>
    </w:p>
    <w:p w14:paraId="77B0B6E8" w14:textId="77777777" w:rsidR="009B2291" w:rsidRPr="009B2291" w:rsidRDefault="009B2291" w:rsidP="009B2291">
      <w:pPr>
        <w:numPr>
          <w:ilvl w:val="0"/>
          <w:numId w:val="16"/>
        </w:numPr>
        <w:rPr>
          <w:rFonts w:ascii="Times New Roman" w:hAnsi="Times New Roman" w:cs="Times New Roman"/>
        </w:rPr>
      </w:pPr>
      <w:r w:rsidRPr="009B2291">
        <w:rPr>
          <w:rFonts w:ascii="Times New Roman" w:hAnsi="Times New Roman" w:cs="Times New Roman"/>
          <w:b/>
          <w:bCs/>
        </w:rPr>
        <w:t>Strategic Vision and Long-Term Planning:</w:t>
      </w:r>
      <w:r w:rsidRPr="009B2291">
        <w:rPr>
          <w:rFonts w:ascii="Times New Roman" w:hAnsi="Times New Roman" w:cs="Times New Roman"/>
        </w:rPr>
        <w:t xml:space="preserve"> Leaders translate AI's short-term optimizations into long-term strategy, evaluating recommendations against macroeconomic trends and disruptive shifts that algorithms may not capture (Teece, 2007).</w:t>
      </w:r>
    </w:p>
    <w:p w14:paraId="7C5CB11A" w14:textId="05433834" w:rsidR="00331A28" w:rsidRPr="00017C25" w:rsidRDefault="009B2291" w:rsidP="00017C25">
      <w:pPr>
        <w:numPr>
          <w:ilvl w:val="0"/>
          <w:numId w:val="16"/>
        </w:numPr>
        <w:rPr>
          <w:rFonts w:ascii="Times New Roman" w:hAnsi="Times New Roman" w:cs="Times New Roman"/>
        </w:rPr>
      </w:pPr>
      <w:r w:rsidRPr="009B2291">
        <w:rPr>
          <w:rFonts w:ascii="Times New Roman" w:hAnsi="Times New Roman" w:cs="Times New Roman"/>
          <w:b/>
          <w:bCs/>
        </w:rPr>
        <w:t>Empathy Leadership and Stakeholder Management:</w:t>
      </w:r>
      <w:r w:rsidRPr="009B2291">
        <w:rPr>
          <w:rFonts w:ascii="Times New Roman" w:hAnsi="Times New Roman" w:cs="Times New Roman"/>
        </w:rPr>
        <w:t xml:space="preserve"> Purely algorithmic management can erode workforce morale. Human leaders provide "compassionate leadership," fostering trust, managing stakeholder relationships, and mitigating the depersonalizing effects of automation (Fawcett et al., 1997; Garcia, 2024).</w:t>
      </w:r>
    </w:p>
    <w:p w14:paraId="7F04591E" w14:textId="07DDF4A0" w:rsidR="005D4AAD" w:rsidRPr="001C47DF" w:rsidRDefault="00017C25" w:rsidP="005D4AAD">
      <w:pPr>
        <w:rPr>
          <w:rFonts w:ascii="Times New Roman" w:hAnsi="Times New Roman" w:cs="Times New Roman"/>
          <w:b/>
          <w:bCs/>
        </w:rPr>
      </w:pPr>
      <w:r>
        <w:rPr>
          <w:rFonts w:ascii="Times New Roman" w:hAnsi="Times New Roman" w:cs="Times New Roman"/>
          <w:b/>
          <w:bCs/>
        </w:rPr>
        <w:t>5</w:t>
      </w:r>
      <w:r w:rsidR="005D4AAD" w:rsidRPr="001C47DF">
        <w:rPr>
          <w:rFonts w:ascii="Times New Roman" w:hAnsi="Times New Roman" w:cs="Times New Roman"/>
          <w:b/>
          <w:bCs/>
        </w:rPr>
        <w:t>. Implementing the Framework: Challenges and Considerations</w:t>
      </w:r>
    </w:p>
    <w:p w14:paraId="64DBD4B3" w14:textId="7DD86645" w:rsidR="005D4AAD" w:rsidRPr="001C47DF" w:rsidRDefault="00017C25" w:rsidP="005D4AAD">
      <w:pPr>
        <w:rPr>
          <w:rFonts w:ascii="Times New Roman" w:hAnsi="Times New Roman" w:cs="Times New Roman"/>
          <w:b/>
          <w:bCs/>
        </w:rPr>
      </w:pPr>
      <w:r>
        <w:rPr>
          <w:rFonts w:ascii="Times New Roman" w:hAnsi="Times New Roman" w:cs="Times New Roman"/>
          <w:b/>
          <w:bCs/>
        </w:rPr>
        <w:t>5</w:t>
      </w:r>
      <w:r w:rsidR="005D4AAD" w:rsidRPr="001C47DF">
        <w:rPr>
          <w:rFonts w:ascii="Times New Roman" w:hAnsi="Times New Roman" w:cs="Times New Roman"/>
          <w:b/>
          <w:bCs/>
        </w:rPr>
        <w:t>.1 Ethical and Organizational Barriers</w:t>
      </w:r>
    </w:p>
    <w:p w14:paraId="607BBA28" w14:textId="77777777" w:rsidR="005D4AAD" w:rsidRPr="001C47DF" w:rsidRDefault="005D4AAD" w:rsidP="005D4AAD">
      <w:pPr>
        <w:numPr>
          <w:ilvl w:val="0"/>
          <w:numId w:val="12"/>
        </w:numPr>
        <w:rPr>
          <w:rFonts w:ascii="Times New Roman" w:hAnsi="Times New Roman" w:cs="Times New Roman"/>
        </w:rPr>
      </w:pPr>
      <w:r w:rsidRPr="001C47DF">
        <w:rPr>
          <w:rFonts w:ascii="Times New Roman" w:hAnsi="Times New Roman" w:cs="Times New Roman"/>
          <w:b/>
          <w:bCs/>
        </w:rPr>
        <w:t>Algorithmic Bias and Accountability:</w:t>
      </w:r>
      <w:r w:rsidRPr="001C47DF">
        <w:rPr>
          <w:rFonts w:ascii="Times New Roman" w:hAnsi="Times New Roman" w:cs="Times New Roman"/>
        </w:rPr>
        <w:t> Bias can stem from historical data or design choices, leading to discriminatory outcomes. Mitigation requires Human-in-the-Loop (HITL) architectures and a commitment to XAI, shifting accountability from auditing every decision to governing the system's ethical parameters (Sheikh et al., 2025c; Miller, 2023).</w:t>
      </w:r>
    </w:p>
    <w:p w14:paraId="05A1764A" w14:textId="77777777" w:rsidR="005D4AAD" w:rsidRPr="001C47DF" w:rsidRDefault="005D4AAD" w:rsidP="005D4AAD">
      <w:pPr>
        <w:numPr>
          <w:ilvl w:val="0"/>
          <w:numId w:val="12"/>
        </w:numPr>
        <w:rPr>
          <w:rFonts w:ascii="Times New Roman" w:hAnsi="Times New Roman" w:cs="Times New Roman"/>
        </w:rPr>
      </w:pPr>
      <w:r w:rsidRPr="001C47DF">
        <w:rPr>
          <w:rFonts w:ascii="Times New Roman" w:hAnsi="Times New Roman" w:cs="Times New Roman"/>
          <w:b/>
          <w:bCs/>
        </w:rPr>
        <w:t>Data Quality and Integration:</w:t>
      </w:r>
      <w:r w:rsidRPr="001C47DF">
        <w:rPr>
          <w:rFonts w:ascii="Times New Roman" w:hAnsi="Times New Roman" w:cs="Times New Roman"/>
        </w:rPr>
        <w:t> AI's efficacy depends on high-quality, accessible data. Siloed, poor-quality data is a primary barrier, necessitating investment in robust data governance and interoperability standards (Thompson &amp; Brown, 2024).</w:t>
      </w:r>
    </w:p>
    <w:p w14:paraId="1E439BA0" w14:textId="77777777" w:rsidR="005D4AAD" w:rsidRPr="001C47DF" w:rsidRDefault="005D4AAD" w:rsidP="005D4AAD">
      <w:pPr>
        <w:numPr>
          <w:ilvl w:val="0"/>
          <w:numId w:val="12"/>
        </w:numPr>
        <w:rPr>
          <w:rFonts w:ascii="Times New Roman" w:hAnsi="Times New Roman" w:cs="Times New Roman"/>
        </w:rPr>
      </w:pPr>
      <w:r w:rsidRPr="001C47DF">
        <w:rPr>
          <w:rFonts w:ascii="Times New Roman" w:hAnsi="Times New Roman" w:cs="Times New Roman"/>
          <w:b/>
          <w:bCs/>
        </w:rPr>
        <w:lastRenderedPageBreak/>
        <w:t>Talent Gaps and Change Management:</w:t>
      </w:r>
      <w:r w:rsidRPr="001C47DF">
        <w:rPr>
          <w:rFonts w:ascii="Times New Roman" w:hAnsi="Times New Roman" w:cs="Times New Roman"/>
        </w:rPr>
        <w:t> Organizational resistance and a shortage of AI-literate talent are significant hurdles. Success depends on top management support, prioritizing high-value initiatives, and implementing comprehensive reskilling programs (Khan, 2023).</w:t>
      </w:r>
    </w:p>
    <w:p w14:paraId="1D311521" w14:textId="4A8F71EC" w:rsidR="005D4AAD" w:rsidRPr="00D47D8A" w:rsidRDefault="005D4AAD" w:rsidP="00D47D8A">
      <w:pPr>
        <w:jc w:val="center"/>
        <w:rPr>
          <w:rFonts w:ascii="Times New Roman" w:hAnsi="Times New Roman" w:cs="Times New Roman"/>
        </w:rPr>
      </w:pPr>
      <w:r w:rsidRPr="001C47DF">
        <w:rPr>
          <w:rFonts w:ascii="Times New Roman" w:hAnsi="Times New Roman" w:cs="Times New Roman"/>
        </w:rPr>
        <w:br/>
      </w:r>
      <w:r w:rsidR="00D47D8A">
        <w:rPr>
          <w:rFonts w:ascii="Times New Roman" w:hAnsi="Times New Roman" w:cs="Times New Roman"/>
          <w:noProof/>
        </w:rPr>
        <w:drawing>
          <wp:inline distT="0" distB="0" distL="0" distR="0" wp14:anchorId="3A4E58DD" wp14:editId="300AE031">
            <wp:extent cx="5200650" cy="3819525"/>
            <wp:effectExtent l="0" t="0" r="0" b="9525"/>
            <wp:docPr id="12459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317" name="Picture 12459317"/>
                    <pic:cNvPicPr/>
                  </pic:nvPicPr>
                  <pic:blipFill>
                    <a:blip r:embed="rId8">
                      <a:extLst>
                        <a:ext uri="{28A0092B-C50C-407E-A947-70E740481C1C}">
                          <a14:useLocalDpi xmlns:a14="http://schemas.microsoft.com/office/drawing/2010/main" val="0"/>
                        </a:ext>
                      </a:extLst>
                    </a:blip>
                    <a:stretch>
                      <a:fillRect/>
                    </a:stretch>
                  </pic:blipFill>
                  <pic:spPr>
                    <a:xfrm>
                      <a:off x="0" y="0"/>
                      <a:ext cx="5200650" cy="3819525"/>
                    </a:xfrm>
                    <a:prstGeom prst="rect">
                      <a:avLst/>
                    </a:prstGeom>
                  </pic:spPr>
                </pic:pic>
              </a:graphicData>
            </a:graphic>
          </wp:inline>
        </w:drawing>
      </w:r>
    </w:p>
    <w:p w14:paraId="68BE9D18" w14:textId="77777777" w:rsidR="00E04B27" w:rsidRDefault="00E04B27" w:rsidP="00E04B27">
      <w:pPr>
        <w:rPr>
          <w:rFonts w:ascii="Times New Roman" w:hAnsi="Times New Roman" w:cs="Times New Roman"/>
          <w:b/>
          <w:bCs/>
        </w:rPr>
      </w:pPr>
      <w:r w:rsidRPr="001C47DF">
        <w:rPr>
          <w:rFonts w:ascii="Times New Roman" w:hAnsi="Times New Roman" w:cs="Times New Roman"/>
          <w:b/>
          <w:bCs/>
        </w:rPr>
        <w:t>Figure 2: The SCM Analytical Maturity Model</w:t>
      </w:r>
    </w:p>
    <w:p w14:paraId="75CF02FA" w14:textId="23174113" w:rsidR="00E04B27" w:rsidRDefault="00E04B27" w:rsidP="00DD5A47">
      <w:pPr>
        <w:rPr>
          <w:rFonts w:ascii="Times New Roman" w:hAnsi="Times New Roman" w:cs="Times New Roman"/>
        </w:rPr>
      </w:pPr>
      <w:r w:rsidRPr="006F27CF">
        <w:rPr>
          <w:rFonts w:ascii="Times New Roman" w:hAnsi="Times New Roman" w:cs="Times New Roman"/>
        </w:rPr>
        <w:t>The implementation of AI-powered leadership requires organizations to progress through distinct stages of analytical maturity. Figure 2 presents the SCM Analytical Maturity Model, which outlines this evolutionary path.</w:t>
      </w:r>
    </w:p>
    <w:p w14:paraId="5F31D42E" w14:textId="00812758" w:rsidR="00A246AF" w:rsidRPr="00A246AF" w:rsidRDefault="006F27CF" w:rsidP="00DD5A47">
      <w:pPr>
        <w:rPr>
          <w:rFonts w:ascii="Times New Roman" w:hAnsi="Times New Roman" w:cs="Times New Roman"/>
        </w:rPr>
      </w:pPr>
      <w:r w:rsidRPr="006F27CF">
        <w:rPr>
          <w:rFonts w:ascii="Times New Roman" w:hAnsi="Times New Roman" w:cs="Times New Roman"/>
        </w:rPr>
        <w:t>Figure 2 outlines the SCM Analytical Maturity Model, depicting a five-stage progression in AI integration. The model evolves from Stage 1 (Descriptive) with basic reporting to Stage 5 (Cognitive/Autonomous) featuring self-learning systems with strategic human oversight. This progression demonstrates the transformation of human roles from data collectors to ethical governors, while required skills shift from technical literacy to strategic vision and ethical judgment.</w:t>
      </w:r>
    </w:p>
    <w:p w14:paraId="0AB8385E" w14:textId="178384DD" w:rsidR="00DD5A47" w:rsidRPr="00973AE7" w:rsidRDefault="00017C25" w:rsidP="00DD5A47">
      <w:pPr>
        <w:rPr>
          <w:rFonts w:ascii="Times New Roman" w:hAnsi="Times New Roman" w:cs="Times New Roman"/>
          <w:b/>
          <w:bCs/>
        </w:rPr>
      </w:pPr>
      <w:r>
        <w:rPr>
          <w:rFonts w:ascii="Times New Roman" w:hAnsi="Times New Roman" w:cs="Times New Roman"/>
          <w:b/>
          <w:bCs/>
        </w:rPr>
        <w:t>6</w:t>
      </w:r>
      <w:r w:rsidR="00DD5A47" w:rsidRPr="00973AE7">
        <w:rPr>
          <w:rFonts w:ascii="Times New Roman" w:hAnsi="Times New Roman" w:cs="Times New Roman"/>
          <w:b/>
          <w:bCs/>
        </w:rPr>
        <w:t>. Case Studies: Balancing AI and Human Expertise</w:t>
      </w:r>
    </w:p>
    <w:p w14:paraId="585713E9" w14:textId="3B88DC6B" w:rsidR="00DD5A47" w:rsidRPr="00017C25" w:rsidRDefault="00017C25" w:rsidP="00DD5A47">
      <w:pPr>
        <w:rPr>
          <w:rFonts w:ascii="Times New Roman" w:hAnsi="Times New Roman" w:cs="Times New Roman"/>
        </w:rPr>
      </w:pPr>
      <w:r w:rsidRPr="00017C25">
        <w:rPr>
          <w:rFonts w:ascii="Times New Roman" w:hAnsi="Times New Roman" w:cs="Times New Roman"/>
        </w:rPr>
        <w:lastRenderedPageBreak/>
        <w:t>The following case studies provide concrete illustrations of the AI-Powered Leadership Framework in action, demonstrating the practical balance between algorithmic efficiency and human judgment.</w:t>
      </w:r>
    </w:p>
    <w:p w14:paraId="1FA3C077" w14:textId="1632919F" w:rsidR="00DD5A47" w:rsidRPr="00973AE7" w:rsidRDefault="00017C25" w:rsidP="00DD5A47">
      <w:pPr>
        <w:rPr>
          <w:rFonts w:ascii="Times New Roman" w:hAnsi="Times New Roman" w:cs="Times New Roman"/>
          <w:b/>
          <w:bCs/>
        </w:rPr>
      </w:pPr>
      <w:r>
        <w:rPr>
          <w:rFonts w:ascii="Times New Roman" w:hAnsi="Times New Roman" w:cs="Times New Roman"/>
          <w:b/>
          <w:bCs/>
        </w:rPr>
        <w:t>6</w:t>
      </w:r>
      <w:r w:rsidR="005D4AAD" w:rsidRPr="00973AE7">
        <w:rPr>
          <w:rFonts w:ascii="Times New Roman" w:hAnsi="Times New Roman" w:cs="Times New Roman"/>
          <w:b/>
          <w:bCs/>
        </w:rPr>
        <w:t xml:space="preserve">.1 </w:t>
      </w:r>
      <w:r w:rsidR="00DD5A47" w:rsidRPr="00973AE7">
        <w:rPr>
          <w:rFonts w:ascii="Times New Roman" w:hAnsi="Times New Roman" w:cs="Times New Roman"/>
          <w:b/>
          <w:bCs/>
        </w:rPr>
        <w:t>Case A: Amazon Logistics and the Human Touch</w:t>
      </w:r>
    </w:p>
    <w:p w14:paraId="681B6181" w14:textId="6902A01D" w:rsidR="00DD5A47" w:rsidRPr="00973AE7" w:rsidRDefault="00A17595" w:rsidP="00DD5A47">
      <w:pPr>
        <w:rPr>
          <w:rFonts w:ascii="Times New Roman" w:hAnsi="Times New Roman" w:cs="Times New Roman"/>
        </w:rPr>
      </w:pPr>
      <w:r w:rsidRPr="00973AE7">
        <w:rPr>
          <w:rFonts w:ascii="Times New Roman" w:hAnsi="Times New Roman" w:cs="Times New Roman"/>
        </w:rPr>
        <w:t xml:space="preserve">In a company like Amazon, AI-based forecasts help inform almost all operational decisions. Human leaders receive AI-generated forecasts and then make crucial decisions about the staffing of warehouses, inventory levels or rerouting truck fleets. Leaders must apply their judgement to data, e.g. determine how much buffer stock is needed to address unforeseen labor strikes or geopolitical events that may not have been fully weighed by the AI model. </w:t>
      </w:r>
      <w:r w:rsidR="006F27CF" w:rsidRPr="006F27CF">
        <w:rPr>
          <w:rFonts w:ascii="Times New Roman" w:hAnsi="Times New Roman" w:cs="Times New Roman"/>
        </w:rPr>
        <w:t>In this context, AI's success is measured not by replacing human leaders, but by strengthening their capabilities.</w:t>
      </w:r>
      <w:r w:rsidRPr="00973AE7">
        <w:rPr>
          <w:rFonts w:ascii="Times New Roman" w:hAnsi="Times New Roman" w:cs="Times New Roman"/>
        </w:rPr>
        <w:t xml:space="preserve"> Human leaders are ultimately responsible for the decisions they make, and their ability to interpret and act on AI recommendations is the real measure of their effectiveness.</w:t>
      </w:r>
    </w:p>
    <w:p w14:paraId="7D788E9E" w14:textId="54FABBC5" w:rsidR="00DD5A47" w:rsidRPr="00973AE7" w:rsidRDefault="00017C25" w:rsidP="00DD5A47">
      <w:pPr>
        <w:rPr>
          <w:rFonts w:ascii="Times New Roman" w:hAnsi="Times New Roman" w:cs="Times New Roman"/>
          <w:b/>
          <w:bCs/>
        </w:rPr>
      </w:pPr>
      <w:r>
        <w:rPr>
          <w:rFonts w:ascii="Times New Roman" w:hAnsi="Times New Roman" w:cs="Times New Roman"/>
          <w:b/>
          <w:bCs/>
        </w:rPr>
        <w:t>6</w:t>
      </w:r>
      <w:r w:rsidR="005D4AAD" w:rsidRPr="00973AE7">
        <w:rPr>
          <w:rFonts w:ascii="Times New Roman" w:hAnsi="Times New Roman" w:cs="Times New Roman"/>
          <w:b/>
          <w:bCs/>
        </w:rPr>
        <w:t xml:space="preserve">.2 </w:t>
      </w:r>
      <w:r w:rsidR="00DD5A47" w:rsidRPr="00973AE7">
        <w:rPr>
          <w:rFonts w:ascii="Times New Roman" w:hAnsi="Times New Roman" w:cs="Times New Roman"/>
          <w:b/>
          <w:bCs/>
        </w:rPr>
        <w:t>Case B: UPS's ORION and Real-Time Oversight</w:t>
      </w:r>
    </w:p>
    <w:p w14:paraId="5C5DC240" w14:textId="4087F513" w:rsidR="00DD5A47" w:rsidRDefault="00A17595" w:rsidP="00DD5A47">
      <w:pPr>
        <w:rPr>
          <w:rFonts w:ascii="Times New Roman" w:hAnsi="Times New Roman" w:cs="Times New Roman"/>
        </w:rPr>
      </w:pPr>
      <w:r w:rsidRPr="00973AE7">
        <w:rPr>
          <w:rFonts w:ascii="Times New Roman" w:hAnsi="Times New Roman" w:cs="Times New Roman"/>
        </w:rPr>
        <w:t>Consider a company like UPS. Its intelligent system, ORION, uses predictive analysis to optimize delivery routes and significantly reduces fuel consumption and costs. This is an example of massive AI-driven efficiency. However, human management is still essential. When roads are unexpectedly closed due to natural disasters, or customers are urgently seeking emergency assistance, human leaders must ignore AI recommendations, communicate with drivers and make decisions based on real-time and non-structured information and empathy for customers. This is a perfect example of AI and human leadership in real time where AI creates the best plan, and humans create critical and specific supervision of situations.</w:t>
      </w:r>
    </w:p>
    <w:p w14:paraId="55713332" w14:textId="7FF64959" w:rsidR="001259CC" w:rsidRPr="00973AE7" w:rsidRDefault="001259CC" w:rsidP="00DD5A47">
      <w:pPr>
        <w:rPr>
          <w:rFonts w:ascii="Times New Roman" w:hAnsi="Times New Roman" w:cs="Times New Roman"/>
        </w:rPr>
      </w:pPr>
      <w:r w:rsidRPr="001259CC">
        <w:rPr>
          <w:rFonts w:ascii="Times New Roman" w:hAnsi="Times New Roman" w:cs="Times New Roman"/>
          <w:b/>
          <w:bCs/>
        </w:rPr>
        <w:t>6.3 Case C: Procter &amp; Gamble's AI-Driven Supply Chain and Strategic Override</w:t>
      </w:r>
      <w:r w:rsidRPr="001259CC">
        <w:rPr>
          <w:rFonts w:ascii="Times New Roman" w:hAnsi="Times New Roman" w:cs="Times New Roman"/>
          <w:b/>
          <w:bCs/>
        </w:rPr>
        <w:br/>
      </w:r>
      <w:r w:rsidRPr="001259CC">
        <w:rPr>
          <w:rFonts w:ascii="Times New Roman" w:hAnsi="Times New Roman" w:cs="Times New Roman"/>
        </w:rPr>
        <w:t>A less discussed but critical example is Procter &amp; Gamble (P&amp;G). P&amp;G employs a vast AI-driven network for demand sensing and inventory management. In one documented instance, the AI system recommended a significant reduction in raw material orders for a key product line based on predictive models showing a demand downturn. However, human leaders, possessing market intelligence about a competitor's potential factory closure and nascent marketing trends, consciously overrode the AI's recommendation. They chose to maintain higher inventory levels. Weeks later, the competitor's disruption occurred, and P&amp;G was able to capture significant market share due to its available inventory, a maneuver the AI could not have foreseen. This case underscores the "Strategic Vision" component of the framework, where human leaders integrate external, qualitative intelligence to achieve long-term gains that contradict short-term AI optimizations (based on concepts in Sodhi &amp; Tang, 2021).</w:t>
      </w:r>
    </w:p>
    <w:p w14:paraId="7937E2F3" w14:textId="2F58660D" w:rsidR="005D4AAD" w:rsidRPr="001C47DF" w:rsidRDefault="001259CC" w:rsidP="005D4AAD">
      <w:pPr>
        <w:rPr>
          <w:rFonts w:ascii="Times New Roman" w:hAnsi="Times New Roman" w:cs="Times New Roman"/>
          <w:b/>
          <w:bCs/>
        </w:rPr>
      </w:pPr>
      <w:r>
        <w:rPr>
          <w:rFonts w:ascii="Times New Roman" w:hAnsi="Times New Roman" w:cs="Times New Roman"/>
          <w:b/>
          <w:bCs/>
        </w:rPr>
        <w:t>7</w:t>
      </w:r>
      <w:r w:rsidR="005D4AAD" w:rsidRPr="001C47DF">
        <w:rPr>
          <w:rFonts w:ascii="Times New Roman" w:hAnsi="Times New Roman" w:cs="Times New Roman"/>
          <w:b/>
          <w:bCs/>
        </w:rPr>
        <w:t>. Measuring Success: A Balanced Performance Ecosystem</w:t>
      </w:r>
    </w:p>
    <w:p w14:paraId="700A7604" w14:textId="77777777" w:rsidR="005D4AAD" w:rsidRPr="001C47DF" w:rsidRDefault="005D4AAD" w:rsidP="005D4AAD">
      <w:pPr>
        <w:rPr>
          <w:rFonts w:ascii="Times New Roman" w:hAnsi="Times New Roman" w:cs="Times New Roman"/>
        </w:rPr>
      </w:pPr>
      <w:r w:rsidRPr="001C47DF">
        <w:rPr>
          <w:rFonts w:ascii="Times New Roman" w:hAnsi="Times New Roman" w:cs="Times New Roman"/>
        </w:rPr>
        <w:t>A comprehensive assessment requires balancing traditional efficiency with resilience metrics (Waller &amp; Fawcett, 2013; Anderson, 2024).</w:t>
      </w:r>
    </w:p>
    <w:p w14:paraId="5C5E6D77" w14:textId="77777777" w:rsidR="005D4AAD" w:rsidRPr="001C47DF" w:rsidRDefault="005D4AAD" w:rsidP="005D4AAD">
      <w:pPr>
        <w:rPr>
          <w:rFonts w:ascii="Times New Roman" w:hAnsi="Times New Roman" w:cs="Times New Roman"/>
        </w:rPr>
      </w:pPr>
      <w:r w:rsidRPr="001C47DF">
        <w:rPr>
          <w:rFonts w:ascii="Times New Roman" w:hAnsi="Times New Roman" w:cs="Times New Roman"/>
          <w:b/>
          <w:bCs/>
        </w:rPr>
        <w:lastRenderedPageBreak/>
        <w:t>Table 1: KPIs for AI-Powered SCM Performance</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3375"/>
        <w:gridCol w:w="4181"/>
      </w:tblGrid>
      <w:tr w:rsidR="005D4AAD" w:rsidRPr="001C47DF" w14:paraId="12727CE0" w14:textId="77777777" w:rsidTr="004B64BA">
        <w:trPr>
          <w:trHeight w:val="553"/>
          <w:tblHeader/>
        </w:trPr>
        <w:tc>
          <w:tcPr>
            <w:tcW w:w="0" w:type="auto"/>
            <w:tcMar>
              <w:top w:w="150" w:type="dxa"/>
              <w:left w:w="0" w:type="dxa"/>
              <w:bottom w:w="150" w:type="dxa"/>
              <w:right w:w="240" w:type="dxa"/>
            </w:tcMar>
            <w:vAlign w:val="center"/>
            <w:hideMark/>
          </w:tcPr>
          <w:p w14:paraId="2D9A4B5E"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Metric Category</w:t>
            </w:r>
          </w:p>
        </w:tc>
        <w:tc>
          <w:tcPr>
            <w:tcW w:w="0" w:type="auto"/>
            <w:tcMar>
              <w:top w:w="150" w:type="dxa"/>
              <w:left w:w="240" w:type="dxa"/>
              <w:bottom w:w="150" w:type="dxa"/>
              <w:right w:w="240" w:type="dxa"/>
            </w:tcMar>
            <w:vAlign w:val="center"/>
            <w:hideMark/>
          </w:tcPr>
          <w:p w14:paraId="134A2686"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Efficiency KPIs (AI Focus)</w:t>
            </w:r>
          </w:p>
        </w:tc>
        <w:tc>
          <w:tcPr>
            <w:tcW w:w="0" w:type="auto"/>
            <w:tcMar>
              <w:top w:w="150" w:type="dxa"/>
              <w:left w:w="240" w:type="dxa"/>
              <w:bottom w:w="150" w:type="dxa"/>
              <w:right w:w="240" w:type="dxa"/>
            </w:tcMar>
            <w:vAlign w:val="center"/>
            <w:hideMark/>
          </w:tcPr>
          <w:p w14:paraId="1EB4A033"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Resilience KPIs (Human Focus)</w:t>
            </w:r>
          </w:p>
        </w:tc>
      </w:tr>
      <w:tr w:rsidR="005D4AAD" w:rsidRPr="001C47DF" w14:paraId="05875D81" w14:textId="77777777" w:rsidTr="004B64BA">
        <w:trPr>
          <w:trHeight w:val="493"/>
        </w:trPr>
        <w:tc>
          <w:tcPr>
            <w:tcW w:w="0" w:type="auto"/>
            <w:tcMar>
              <w:top w:w="150" w:type="dxa"/>
              <w:left w:w="0" w:type="dxa"/>
              <w:bottom w:w="150" w:type="dxa"/>
              <w:right w:w="240" w:type="dxa"/>
            </w:tcMar>
            <w:vAlign w:val="center"/>
            <w:hideMark/>
          </w:tcPr>
          <w:p w14:paraId="4D2D67A1"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b/>
                <w:bCs/>
              </w:rPr>
              <w:t>Inventory/Cost</w:t>
            </w:r>
          </w:p>
        </w:tc>
        <w:tc>
          <w:tcPr>
            <w:tcW w:w="0" w:type="auto"/>
            <w:tcMar>
              <w:top w:w="150" w:type="dxa"/>
              <w:left w:w="240" w:type="dxa"/>
              <w:bottom w:w="150" w:type="dxa"/>
              <w:right w:w="240" w:type="dxa"/>
            </w:tcMar>
            <w:vAlign w:val="center"/>
            <w:hideMark/>
          </w:tcPr>
          <w:p w14:paraId="61ED658D"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Inventory Turnover, Freight Cost per Unit</w:t>
            </w:r>
          </w:p>
        </w:tc>
        <w:tc>
          <w:tcPr>
            <w:tcW w:w="0" w:type="auto"/>
            <w:tcMar>
              <w:top w:w="150" w:type="dxa"/>
              <w:left w:w="240" w:type="dxa"/>
              <w:bottom w:w="150" w:type="dxa"/>
              <w:right w:w="0" w:type="dxa"/>
            </w:tcMar>
            <w:vAlign w:val="center"/>
            <w:hideMark/>
          </w:tcPr>
          <w:p w14:paraId="6B5DB8CC"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Recovery Time from Disruption (RTD)</w:t>
            </w:r>
          </w:p>
        </w:tc>
      </w:tr>
      <w:tr w:rsidR="005D4AAD" w:rsidRPr="001C47DF" w14:paraId="24386DEA" w14:textId="77777777" w:rsidTr="004B64BA">
        <w:trPr>
          <w:trHeight w:val="182"/>
        </w:trPr>
        <w:tc>
          <w:tcPr>
            <w:tcW w:w="0" w:type="auto"/>
            <w:tcMar>
              <w:top w:w="150" w:type="dxa"/>
              <w:left w:w="0" w:type="dxa"/>
              <w:bottom w:w="150" w:type="dxa"/>
              <w:right w:w="240" w:type="dxa"/>
            </w:tcMar>
            <w:vAlign w:val="center"/>
            <w:hideMark/>
          </w:tcPr>
          <w:p w14:paraId="351AC6DA"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b/>
                <w:bCs/>
              </w:rPr>
              <w:t>Service/Ethical</w:t>
            </w:r>
          </w:p>
        </w:tc>
        <w:tc>
          <w:tcPr>
            <w:tcW w:w="0" w:type="auto"/>
            <w:tcMar>
              <w:top w:w="150" w:type="dxa"/>
              <w:left w:w="240" w:type="dxa"/>
              <w:bottom w:w="150" w:type="dxa"/>
              <w:right w:w="240" w:type="dxa"/>
            </w:tcMar>
            <w:vAlign w:val="center"/>
            <w:hideMark/>
          </w:tcPr>
          <w:p w14:paraId="5F4B5A62"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Order Fill Rate, Perfect Order Rate</w:t>
            </w:r>
          </w:p>
        </w:tc>
        <w:tc>
          <w:tcPr>
            <w:tcW w:w="0" w:type="auto"/>
            <w:tcMar>
              <w:top w:w="150" w:type="dxa"/>
              <w:left w:w="240" w:type="dxa"/>
              <w:bottom w:w="150" w:type="dxa"/>
              <w:right w:w="0" w:type="dxa"/>
            </w:tcMar>
            <w:vAlign w:val="center"/>
            <w:hideMark/>
          </w:tcPr>
          <w:p w14:paraId="68D73C7D"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Algorithmic Bias Audit Score, Workforce Satisfaction Index</w:t>
            </w:r>
          </w:p>
        </w:tc>
      </w:tr>
      <w:tr w:rsidR="005D4AAD" w:rsidRPr="001C47DF" w14:paraId="09AAA150" w14:textId="77777777" w:rsidTr="004B64BA">
        <w:trPr>
          <w:trHeight w:val="361"/>
        </w:trPr>
        <w:tc>
          <w:tcPr>
            <w:tcW w:w="0" w:type="auto"/>
            <w:tcMar>
              <w:top w:w="150" w:type="dxa"/>
              <w:left w:w="0" w:type="dxa"/>
              <w:bottom w:w="150" w:type="dxa"/>
              <w:right w:w="240" w:type="dxa"/>
            </w:tcMar>
            <w:vAlign w:val="center"/>
            <w:hideMark/>
          </w:tcPr>
          <w:p w14:paraId="23DD7011"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b/>
                <w:bCs/>
              </w:rPr>
              <w:t>Operational</w:t>
            </w:r>
          </w:p>
        </w:tc>
        <w:tc>
          <w:tcPr>
            <w:tcW w:w="0" w:type="auto"/>
            <w:tcMar>
              <w:top w:w="150" w:type="dxa"/>
              <w:left w:w="240" w:type="dxa"/>
              <w:bottom w:w="150" w:type="dxa"/>
              <w:right w:w="240" w:type="dxa"/>
            </w:tcMar>
            <w:vAlign w:val="center"/>
            <w:hideMark/>
          </w:tcPr>
          <w:p w14:paraId="01210FA6"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Predictive Maintenance Accuracy</w:t>
            </w:r>
          </w:p>
        </w:tc>
        <w:tc>
          <w:tcPr>
            <w:tcW w:w="0" w:type="auto"/>
            <w:tcMar>
              <w:top w:w="150" w:type="dxa"/>
              <w:left w:w="240" w:type="dxa"/>
              <w:bottom w:w="150" w:type="dxa"/>
              <w:right w:w="0" w:type="dxa"/>
            </w:tcMar>
            <w:vAlign w:val="center"/>
            <w:hideMark/>
          </w:tcPr>
          <w:p w14:paraId="6C62141E" w14:textId="77777777" w:rsidR="005D4AAD" w:rsidRPr="001C47DF" w:rsidRDefault="005D4AAD" w:rsidP="000F5BFC">
            <w:pPr>
              <w:spacing w:after="0" w:line="240" w:lineRule="auto"/>
              <w:rPr>
                <w:rFonts w:ascii="Times New Roman" w:hAnsi="Times New Roman" w:cs="Times New Roman"/>
              </w:rPr>
            </w:pPr>
            <w:r w:rsidRPr="001C47DF">
              <w:rPr>
                <w:rFonts w:ascii="Times New Roman" w:hAnsi="Times New Roman" w:cs="Times New Roman"/>
              </w:rPr>
              <w:t>Adaptability Score (Scenario Testing)</w:t>
            </w:r>
          </w:p>
        </w:tc>
      </w:tr>
    </w:tbl>
    <w:p w14:paraId="71FB33FB" w14:textId="77777777" w:rsidR="005D4AAD" w:rsidRPr="001C47DF" w:rsidRDefault="005D4AAD" w:rsidP="005D4AAD">
      <w:pPr>
        <w:rPr>
          <w:rFonts w:ascii="Times New Roman" w:hAnsi="Times New Roman" w:cs="Times New Roman"/>
        </w:rPr>
      </w:pPr>
      <w:r w:rsidRPr="001C47DF">
        <w:rPr>
          <w:rFonts w:ascii="Times New Roman" w:hAnsi="Times New Roman" w:cs="Times New Roman"/>
        </w:rPr>
        <w:t>This balanced scorecard ensures optimization does not undermine long-term stability or ethical standing.</w:t>
      </w:r>
    </w:p>
    <w:p w14:paraId="4D060DAF" w14:textId="023A7C6C" w:rsidR="005D4AAD" w:rsidRDefault="001259CC" w:rsidP="005D4AAD">
      <w:pPr>
        <w:rPr>
          <w:rFonts w:ascii="Times New Roman" w:hAnsi="Times New Roman" w:cs="Times New Roman"/>
          <w:b/>
          <w:bCs/>
        </w:rPr>
      </w:pPr>
      <w:r>
        <w:rPr>
          <w:rFonts w:ascii="Times New Roman" w:hAnsi="Times New Roman" w:cs="Times New Roman"/>
          <w:b/>
          <w:bCs/>
        </w:rPr>
        <w:t>8</w:t>
      </w:r>
      <w:r w:rsidR="005D4AAD" w:rsidRPr="001C47DF">
        <w:rPr>
          <w:rFonts w:ascii="Times New Roman" w:hAnsi="Times New Roman" w:cs="Times New Roman"/>
          <w:b/>
          <w:bCs/>
        </w:rPr>
        <w:t>. Future Research Directions</w:t>
      </w:r>
    </w:p>
    <w:p w14:paraId="049524EA" w14:textId="73A3DC47" w:rsidR="001259CC" w:rsidRPr="001259CC" w:rsidRDefault="001259CC" w:rsidP="001259CC">
      <w:pPr>
        <w:rPr>
          <w:rFonts w:ascii="Times New Roman" w:hAnsi="Times New Roman" w:cs="Times New Roman"/>
        </w:rPr>
      </w:pPr>
      <w:r w:rsidRPr="001259CC">
        <w:rPr>
          <w:rFonts w:ascii="Times New Roman" w:hAnsi="Times New Roman" w:cs="Times New Roman"/>
        </w:rPr>
        <w:t>The proposed framework opens several avenues for future scholarly inquiry to further refine and validate the model of AI-powered leadership.</w:t>
      </w:r>
    </w:p>
    <w:p w14:paraId="68B5EA64" w14:textId="56D4782A" w:rsidR="001259CC" w:rsidRPr="001259CC" w:rsidRDefault="001259CC" w:rsidP="001259CC">
      <w:pPr>
        <w:numPr>
          <w:ilvl w:val="0"/>
          <w:numId w:val="17"/>
        </w:numPr>
        <w:rPr>
          <w:rFonts w:ascii="Times New Roman" w:hAnsi="Times New Roman" w:cs="Times New Roman"/>
        </w:rPr>
      </w:pPr>
      <w:r w:rsidRPr="001259CC">
        <w:rPr>
          <w:rFonts w:ascii="Times New Roman" w:hAnsi="Times New Roman" w:cs="Times New Roman"/>
          <w:b/>
          <w:bCs/>
        </w:rPr>
        <w:t>Empirical Validation:</w:t>
      </w:r>
      <w:r w:rsidRPr="001259CC">
        <w:rPr>
          <w:rFonts w:ascii="Times New Roman" w:hAnsi="Times New Roman" w:cs="Times New Roman"/>
        </w:rPr>
        <w:t xml:space="preserve"> Future research should quantify the relationship between ethical governance frameworks and measurable resilience metrics like Recovery Time from Disruption (RTD). Longitudinal case studies and large-scale surveys are needed to test the correlation between the adoption of a structured AI-powered leadership model and improved supply chain performance outcomes.</w:t>
      </w:r>
    </w:p>
    <w:p w14:paraId="25EDDFD0" w14:textId="41804872" w:rsidR="001259CC" w:rsidRPr="001259CC" w:rsidRDefault="001259CC" w:rsidP="001259CC">
      <w:pPr>
        <w:numPr>
          <w:ilvl w:val="0"/>
          <w:numId w:val="17"/>
        </w:numPr>
        <w:rPr>
          <w:rFonts w:ascii="Times New Roman" w:hAnsi="Times New Roman" w:cs="Times New Roman"/>
        </w:rPr>
      </w:pPr>
      <w:r w:rsidRPr="001259CC">
        <w:rPr>
          <w:rFonts w:ascii="Times New Roman" w:hAnsi="Times New Roman" w:cs="Times New Roman"/>
          <w:b/>
          <w:bCs/>
        </w:rPr>
        <w:t>Interoperability Standards:</w:t>
      </w:r>
      <w:r w:rsidRPr="001259CC">
        <w:rPr>
          <w:rFonts w:ascii="Times New Roman" w:hAnsi="Times New Roman" w:cs="Times New Roman"/>
        </w:rPr>
        <w:t xml:space="preserve"> Additional work is needed to develop standardized data protocols to overcome integration barriers for AI and Digital Twins (Zhang et al., 2024).</w:t>
      </w:r>
      <w:r>
        <w:rPr>
          <w:rFonts w:ascii="Times New Roman" w:hAnsi="Times New Roman" w:cs="Times New Roman"/>
        </w:rPr>
        <w:t xml:space="preserve"> </w:t>
      </w:r>
      <w:r w:rsidRPr="001259CC">
        <w:rPr>
          <w:rFonts w:ascii="Times New Roman" w:hAnsi="Times New Roman" w:cs="Times New Roman"/>
        </w:rPr>
        <w:t>Research could focus on developing industry-specific data ontologies that facilitate seamless communication between different AI platforms and legacy systems, reducing implementation friction.</w:t>
      </w:r>
    </w:p>
    <w:p w14:paraId="31AFEE1A" w14:textId="5E0985E0" w:rsidR="001259CC" w:rsidRPr="001259CC" w:rsidRDefault="001259CC" w:rsidP="001259CC">
      <w:pPr>
        <w:numPr>
          <w:ilvl w:val="0"/>
          <w:numId w:val="17"/>
        </w:numPr>
        <w:rPr>
          <w:rFonts w:ascii="Times New Roman" w:hAnsi="Times New Roman" w:cs="Times New Roman"/>
        </w:rPr>
      </w:pPr>
      <w:r w:rsidRPr="001259CC">
        <w:rPr>
          <w:rFonts w:ascii="Times New Roman" w:hAnsi="Times New Roman" w:cs="Times New Roman"/>
          <w:b/>
          <w:bCs/>
        </w:rPr>
        <w:t>Team Dynamics:</w:t>
      </w:r>
      <w:r w:rsidRPr="001259CC">
        <w:rPr>
          <w:rFonts w:ascii="Times New Roman" w:hAnsi="Times New Roman" w:cs="Times New Roman"/>
        </w:rPr>
        <w:t xml:space="preserve"> Further investigation is required regarding the optimal structure and collaboration models for AI-Human Intelligence (AI-HI) teams in SCM (Khan, 2023; Garcia, 2024).</w:t>
      </w:r>
      <w:r>
        <w:rPr>
          <w:rFonts w:ascii="Times New Roman" w:hAnsi="Times New Roman" w:cs="Times New Roman"/>
        </w:rPr>
        <w:t xml:space="preserve"> </w:t>
      </w:r>
      <w:r w:rsidRPr="001259CC">
        <w:rPr>
          <w:rFonts w:ascii="Times New Roman" w:hAnsi="Times New Roman" w:cs="Times New Roman"/>
        </w:rPr>
        <w:t>This includes studying communication protocols, trust-building mechanisms between humans and AI, and the design of user interfaces (UI) for XAI that effectively convey uncertainty and rationale to human decision-makers.</w:t>
      </w:r>
    </w:p>
    <w:p w14:paraId="454E367C" w14:textId="7791076E" w:rsidR="001259CC" w:rsidRPr="001259CC" w:rsidRDefault="001259CC" w:rsidP="001259CC">
      <w:pPr>
        <w:numPr>
          <w:ilvl w:val="0"/>
          <w:numId w:val="17"/>
        </w:numPr>
        <w:rPr>
          <w:rFonts w:ascii="Times New Roman" w:hAnsi="Times New Roman" w:cs="Times New Roman"/>
        </w:rPr>
      </w:pPr>
      <w:r w:rsidRPr="001259CC">
        <w:rPr>
          <w:rFonts w:ascii="Times New Roman" w:hAnsi="Times New Roman" w:cs="Times New Roman"/>
          <w:b/>
          <w:bCs/>
        </w:rPr>
        <w:t xml:space="preserve">Cross-Cultural and Regulatory Variations: </w:t>
      </w:r>
      <w:r w:rsidRPr="001259CC">
        <w:rPr>
          <w:rFonts w:ascii="Times New Roman" w:hAnsi="Times New Roman" w:cs="Times New Roman"/>
        </w:rPr>
        <w:t>As global supply chains operate across diverse legal and cultural landscapes, research is needed to understand how AI-powered leadership must adapt. How does the framework function under the EU's AI Act versus more lax regulatory environments? How do cultural differences in trust and authority impact the acceptance of AI recommendations?</w:t>
      </w:r>
    </w:p>
    <w:p w14:paraId="13F1F49C" w14:textId="321F1178" w:rsidR="00DD5A47" w:rsidRPr="00973AE7" w:rsidRDefault="001259CC" w:rsidP="00DD5A47">
      <w:pPr>
        <w:rPr>
          <w:rFonts w:ascii="Times New Roman" w:hAnsi="Times New Roman" w:cs="Times New Roman"/>
          <w:b/>
          <w:bCs/>
        </w:rPr>
      </w:pPr>
      <w:r>
        <w:rPr>
          <w:rFonts w:ascii="Times New Roman" w:hAnsi="Times New Roman" w:cs="Times New Roman"/>
          <w:b/>
          <w:bCs/>
        </w:rPr>
        <w:lastRenderedPageBreak/>
        <w:t>9</w:t>
      </w:r>
      <w:r w:rsidR="005D4AAD" w:rsidRPr="00973AE7">
        <w:rPr>
          <w:rFonts w:ascii="Times New Roman" w:hAnsi="Times New Roman" w:cs="Times New Roman"/>
          <w:b/>
          <w:bCs/>
        </w:rPr>
        <w:t xml:space="preserve">. </w:t>
      </w:r>
      <w:r w:rsidR="00DD5A47" w:rsidRPr="00973AE7">
        <w:rPr>
          <w:rFonts w:ascii="Times New Roman" w:hAnsi="Times New Roman" w:cs="Times New Roman"/>
          <w:b/>
          <w:bCs/>
        </w:rPr>
        <w:t>Conclusion</w:t>
      </w:r>
    </w:p>
    <w:p w14:paraId="1B9B5887" w14:textId="4615412F" w:rsidR="00DD5A47" w:rsidRPr="00973AE7" w:rsidRDefault="00E65019" w:rsidP="005D4AAD">
      <w:pPr>
        <w:rPr>
          <w:rFonts w:ascii="Times New Roman" w:hAnsi="Times New Roman" w:cs="Times New Roman"/>
        </w:rPr>
      </w:pPr>
      <w:r w:rsidRPr="00E65019">
        <w:rPr>
          <w:rFonts w:ascii="Times New Roman" w:hAnsi="Times New Roman" w:cs="Times New Roman"/>
        </w:rPr>
        <w:t>The AI-powered leadership model developed in this research successfully synthesizes</w:t>
      </w:r>
      <w:r w:rsidR="005D4AAD" w:rsidRPr="001C47DF">
        <w:rPr>
          <w:rFonts w:ascii="Times New Roman" w:hAnsi="Times New Roman" w:cs="Times New Roman"/>
        </w:rPr>
        <w:t xml:space="preserve"> the computational power of advanced AI with the essential strategic, ethical, and empathetic wisdom of human managers. By positioning AI as an intelligent advisor within a continuous, closed-loop learning system, the model firmly establishes a collaborative, Industry 5.0 paradigm in SCM. This structured approach guarantees the high operational efficiency demanded by modern markets while maintaining strict human accountability for complex, ambiguous, and high-stakes decisions. The future of SCM leadership is not defined by a choice between machines and humans, but by the effective management of their interdependence, where technological capability is actively governed by human morality to achieve sustainable, resilient, and ethical outcomes. </w:t>
      </w:r>
      <w:r w:rsidRPr="00E65019">
        <w:rPr>
          <w:rFonts w:ascii="Times New Roman" w:hAnsi="Times New Roman" w:cs="Times New Roman"/>
        </w:rPr>
        <w:t>The adoption of this balanced framework represents a strategic imperative</w:t>
      </w:r>
      <w:r w:rsidR="005D4AAD" w:rsidRPr="001C47DF">
        <w:rPr>
          <w:rFonts w:ascii="Times New Roman" w:hAnsi="Times New Roman" w:cs="Times New Roman"/>
        </w:rPr>
        <w:t xml:space="preserve"> for building the adaptive, efficient, and trustworthy supply chain ecosystems required for long-term global competitiveness.</w:t>
      </w:r>
    </w:p>
    <w:p w14:paraId="3DA2793F" w14:textId="5AD63E9F" w:rsidR="00DD5A47" w:rsidRPr="00973AE7" w:rsidRDefault="00DD5A47">
      <w:pPr>
        <w:rPr>
          <w:rFonts w:ascii="Times New Roman" w:hAnsi="Times New Roman" w:cs="Times New Roman"/>
          <w:b/>
          <w:bCs/>
        </w:rPr>
      </w:pPr>
    </w:p>
    <w:p w14:paraId="7E0F3CF5" w14:textId="77777777" w:rsidR="005D4AAD" w:rsidRPr="005D4AAD" w:rsidRDefault="005D4AAD" w:rsidP="005D4AAD">
      <w:pPr>
        <w:spacing w:after="0"/>
        <w:ind w:left="720" w:hanging="720"/>
        <w:rPr>
          <w:rFonts w:ascii="Times New Roman" w:hAnsi="Times New Roman" w:cs="Times New Roman"/>
          <w:b/>
          <w:bCs/>
        </w:rPr>
      </w:pPr>
      <w:r w:rsidRPr="005D4AAD">
        <w:rPr>
          <w:rFonts w:ascii="Times New Roman" w:hAnsi="Times New Roman" w:cs="Times New Roman"/>
          <w:b/>
          <w:bCs/>
        </w:rPr>
        <w:t>References</w:t>
      </w:r>
    </w:p>
    <w:p w14:paraId="374ECE00"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Benbya</w:t>
      </w:r>
      <w:proofErr w:type="spellEnd"/>
      <w:r w:rsidRPr="001259CC">
        <w:rPr>
          <w:rFonts w:ascii="Times New Roman" w:hAnsi="Times New Roman" w:cs="Times New Roman"/>
        </w:rPr>
        <w:t xml:space="preserve">, H., Davenport, T. H., &amp; </w:t>
      </w:r>
      <w:proofErr w:type="spellStart"/>
      <w:r w:rsidRPr="001259CC">
        <w:rPr>
          <w:rFonts w:ascii="Times New Roman" w:hAnsi="Times New Roman" w:cs="Times New Roman"/>
        </w:rPr>
        <w:t>Pachidi</w:t>
      </w:r>
      <w:proofErr w:type="spellEnd"/>
      <w:r w:rsidRPr="001259CC">
        <w:rPr>
          <w:rFonts w:ascii="Times New Roman" w:hAnsi="Times New Roman" w:cs="Times New Roman"/>
        </w:rPr>
        <w:t xml:space="preserve">, S. (2020). Artificial intelligence in organizations: Current state and future opportunities. </w:t>
      </w:r>
      <w:r w:rsidRPr="001259CC">
        <w:rPr>
          <w:rFonts w:ascii="Times New Roman" w:hAnsi="Times New Roman" w:cs="Times New Roman"/>
          <w:i/>
          <w:iCs/>
        </w:rPr>
        <w:t>MIS Quarterly Executive</w:t>
      </w:r>
      <w:r w:rsidRPr="001259CC">
        <w:rPr>
          <w:rFonts w:ascii="Times New Roman" w:hAnsi="Times New Roman" w:cs="Times New Roman"/>
        </w:rPr>
        <w:t>, 19(4), ix-xxi.</w:t>
      </w:r>
    </w:p>
    <w:p w14:paraId="654197B6"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Baryannis</w:t>
      </w:r>
      <w:proofErr w:type="spellEnd"/>
      <w:r w:rsidRPr="001259CC">
        <w:rPr>
          <w:rFonts w:ascii="Times New Roman" w:hAnsi="Times New Roman" w:cs="Times New Roman"/>
        </w:rPr>
        <w:t xml:space="preserve">, G., </w:t>
      </w:r>
      <w:proofErr w:type="spellStart"/>
      <w:r w:rsidRPr="001259CC">
        <w:rPr>
          <w:rFonts w:ascii="Times New Roman" w:hAnsi="Times New Roman" w:cs="Times New Roman"/>
        </w:rPr>
        <w:t>Validi</w:t>
      </w:r>
      <w:proofErr w:type="spellEnd"/>
      <w:r w:rsidRPr="001259CC">
        <w:rPr>
          <w:rFonts w:ascii="Times New Roman" w:hAnsi="Times New Roman" w:cs="Times New Roman"/>
        </w:rPr>
        <w:t xml:space="preserve">, S., Dani, S., &amp; Antoniou, G. (2019). Supply chain risk management and artificial intelligence: state of the art and future research directions. </w:t>
      </w:r>
      <w:r w:rsidRPr="001259CC">
        <w:rPr>
          <w:rFonts w:ascii="Times New Roman" w:hAnsi="Times New Roman" w:cs="Times New Roman"/>
          <w:i/>
          <w:iCs/>
        </w:rPr>
        <w:t>International Journal of Production Research</w:t>
      </w:r>
      <w:r w:rsidRPr="001259CC">
        <w:rPr>
          <w:rFonts w:ascii="Times New Roman" w:hAnsi="Times New Roman" w:cs="Times New Roman"/>
        </w:rPr>
        <w:t>, 57(7), 2179-2202.</w:t>
      </w:r>
    </w:p>
    <w:p w14:paraId="2066066C"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Chen, X., &amp; Wang, L. (2023). AI-driven demand forecasting and ethical packaging: A case of sustainable supply chain operations. </w:t>
      </w:r>
      <w:r w:rsidRPr="001259CC">
        <w:rPr>
          <w:rFonts w:ascii="Times New Roman" w:hAnsi="Times New Roman" w:cs="Times New Roman"/>
          <w:i/>
          <w:iCs/>
        </w:rPr>
        <w:t>International Journal of Logistics Management</w:t>
      </w:r>
      <w:r w:rsidRPr="001259CC">
        <w:rPr>
          <w:rFonts w:ascii="Times New Roman" w:hAnsi="Times New Roman" w:cs="Times New Roman"/>
        </w:rPr>
        <w:t>, 34(2), 210-225.</w:t>
      </w:r>
    </w:p>
    <w:p w14:paraId="051126E5"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Christopher, M. (2016). </w:t>
      </w:r>
      <w:r w:rsidRPr="001259CC">
        <w:rPr>
          <w:rFonts w:ascii="Times New Roman" w:hAnsi="Times New Roman" w:cs="Times New Roman"/>
          <w:i/>
          <w:iCs/>
        </w:rPr>
        <w:t>Logistics &amp; supply chain management</w:t>
      </w:r>
      <w:r w:rsidRPr="001259CC">
        <w:rPr>
          <w:rFonts w:ascii="Times New Roman" w:hAnsi="Times New Roman" w:cs="Times New Roman"/>
        </w:rPr>
        <w:t xml:space="preserve"> (5th ed.). Pearson UK.</w:t>
      </w:r>
    </w:p>
    <w:p w14:paraId="7E0DC181"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Davis, R., &amp; Brown, K. (2024). Human-in-the-loop systems in logistics: Managing exceptions in AI-driven operations. </w:t>
      </w:r>
      <w:r w:rsidRPr="001259CC">
        <w:rPr>
          <w:rFonts w:ascii="Times New Roman" w:hAnsi="Times New Roman" w:cs="Times New Roman"/>
          <w:i/>
          <w:iCs/>
        </w:rPr>
        <w:t>Journal of Business Logistics</w:t>
      </w:r>
      <w:r w:rsidRPr="001259CC">
        <w:rPr>
          <w:rFonts w:ascii="Times New Roman" w:hAnsi="Times New Roman" w:cs="Times New Roman"/>
        </w:rPr>
        <w:t xml:space="preserve">, 45(1), 112-130. </w:t>
      </w:r>
      <w:hyperlink r:id="rId9" w:tgtFrame="_blank" w:history="1">
        <w:r w:rsidRPr="001259CC">
          <w:rPr>
            <w:rStyle w:val="Hyperlink"/>
            <w:rFonts w:ascii="Times New Roman" w:hAnsi="Times New Roman" w:cs="Times New Roman"/>
          </w:rPr>
          <w:t>https://doi.org/10.1111/jbl.12345</w:t>
        </w:r>
      </w:hyperlink>
    </w:p>
    <w:p w14:paraId="70C57968"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Davenport, T. H., &amp; </w:t>
      </w:r>
      <w:proofErr w:type="spellStart"/>
      <w:r w:rsidRPr="001259CC">
        <w:rPr>
          <w:rFonts w:ascii="Times New Roman" w:hAnsi="Times New Roman" w:cs="Times New Roman"/>
        </w:rPr>
        <w:t>Ronanki</w:t>
      </w:r>
      <w:proofErr w:type="spellEnd"/>
      <w:r w:rsidRPr="001259CC">
        <w:rPr>
          <w:rFonts w:ascii="Times New Roman" w:hAnsi="Times New Roman" w:cs="Times New Roman"/>
        </w:rPr>
        <w:t xml:space="preserve">, R. (2018). Artificial intelligence for the real world. </w:t>
      </w:r>
      <w:r w:rsidRPr="001259CC">
        <w:rPr>
          <w:rFonts w:ascii="Times New Roman" w:hAnsi="Times New Roman" w:cs="Times New Roman"/>
          <w:i/>
          <w:iCs/>
        </w:rPr>
        <w:t>Harvard Business Review</w:t>
      </w:r>
      <w:r w:rsidRPr="001259CC">
        <w:rPr>
          <w:rFonts w:ascii="Times New Roman" w:hAnsi="Times New Roman" w:cs="Times New Roman"/>
        </w:rPr>
        <w:t>, 96(1), 108-116.</w:t>
      </w:r>
    </w:p>
    <w:p w14:paraId="62CF7B3F"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Fawcett, S. E., </w:t>
      </w:r>
      <w:proofErr w:type="spellStart"/>
      <w:r w:rsidRPr="001259CC">
        <w:rPr>
          <w:rFonts w:ascii="Times New Roman" w:hAnsi="Times New Roman" w:cs="Times New Roman"/>
        </w:rPr>
        <w:t>Magnan</w:t>
      </w:r>
      <w:proofErr w:type="spellEnd"/>
      <w:r w:rsidRPr="001259CC">
        <w:rPr>
          <w:rFonts w:ascii="Times New Roman" w:hAnsi="Times New Roman" w:cs="Times New Roman"/>
        </w:rPr>
        <w:t xml:space="preserve">, G. M., &amp; Smith, C. D. (1997). The role of trust and collaboration in supply chain management. </w:t>
      </w:r>
      <w:r w:rsidRPr="001259CC">
        <w:rPr>
          <w:rFonts w:ascii="Times New Roman" w:hAnsi="Times New Roman" w:cs="Times New Roman"/>
          <w:i/>
          <w:iCs/>
        </w:rPr>
        <w:t>Supply Chain Management Review, 1</w:t>
      </w:r>
      <w:r w:rsidRPr="001259CC">
        <w:rPr>
          <w:rFonts w:ascii="Times New Roman" w:hAnsi="Times New Roman" w:cs="Times New Roman"/>
        </w:rPr>
        <w:t>(2), 40-49.</w:t>
      </w:r>
    </w:p>
    <w:p w14:paraId="4CB81274"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Garcia, M. (2024). Compassionate leadership in the age of automation: Mitigating the social impact of AI in the workplace. </w:t>
      </w:r>
      <w:r w:rsidRPr="001259CC">
        <w:rPr>
          <w:rFonts w:ascii="Times New Roman" w:hAnsi="Times New Roman" w:cs="Times New Roman"/>
          <w:i/>
          <w:iCs/>
        </w:rPr>
        <w:t>Journal of Organizational Effectiveness</w:t>
      </w:r>
      <w:r w:rsidRPr="001259CC">
        <w:rPr>
          <w:rFonts w:ascii="Times New Roman" w:hAnsi="Times New Roman" w:cs="Times New Roman"/>
        </w:rPr>
        <w:t>, 11(3), 305-322.</w:t>
      </w:r>
    </w:p>
    <w:p w14:paraId="4CA8BB90"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Grover, V., Chiang, R. H. L., Liang, T. P., &amp; Zhang, D. (2018). Creating Strategic Business Value from Big Data Analytics: A Research Framework. </w:t>
      </w:r>
      <w:r w:rsidRPr="001259CC">
        <w:rPr>
          <w:rFonts w:ascii="Times New Roman" w:hAnsi="Times New Roman" w:cs="Times New Roman"/>
          <w:i/>
          <w:iCs/>
        </w:rPr>
        <w:t>Journal of Management Information Systems</w:t>
      </w:r>
      <w:r w:rsidRPr="001259CC">
        <w:rPr>
          <w:rFonts w:ascii="Times New Roman" w:hAnsi="Times New Roman" w:cs="Times New Roman"/>
        </w:rPr>
        <w:t xml:space="preserve">, *35*(2), 388–423. </w:t>
      </w:r>
      <w:hyperlink r:id="rId10" w:tgtFrame="_blank" w:history="1">
        <w:r w:rsidRPr="001259CC">
          <w:rPr>
            <w:rStyle w:val="Hyperlink"/>
            <w:rFonts w:ascii="Times New Roman" w:hAnsi="Times New Roman" w:cs="Times New Roman"/>
          </w:rPr>
          <w:t>https://doi.org/10.1080/07421222.2018.1451951</w:t>
        </w:r>
      </w:hyperlink>
    </w:p>
    <w:p w14:paraId="003071D6"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Ivanov, D. (2020). Predicting the impacts of supply chain disruptions: A simulation-based analysis of the COVID-19 pandemic. </w:t>
      </w:r>
      <w:r w:rsidRPr="001259CC">
        <w:rPr>
          <w:rFonts w:ascii="Times New Roman" w:hAnsi="Times New Roman" w:cs="Times New Roman"/>
          <w:i/>
          <w:iCs/>
        </w:rPr>
        <w:t>International Journal of Production Research</w:t>
      </w:r>
      <w:r w:rsidRPr="001259CC">
        <w:rPr>
          <w:rFonts w:ascii="Times New Roman" w:hAnsi="Times New Roman" w:cs="Times New Roman"/>
        </w:rPr>
        <w:t xml:space="preserve">, *58*(20), 6140–6156. </w:t>
      </w:r>
      <w:hyperlink r:id="rId11" w:tgtFrame="_blank" w:history="1">
        <w:r w:rsidRPr="001259CC">
          <w:rPr>
            <w:rStyle w:val="Hyperlink"/>
            <w:rFonts w:ascii="Times New Roman" w:hAnsi="Times New Roman" w:cs="Times New Roman"/>
          </w:rPr>
          <w:t>https://doi.org/10.1080/00207543.2020.1792000</w:t>
        </w:r>
      </w:hyperlink>
    </w:p>
    <w:p w14:paraId="5D8BCF25"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lastRenderedPageBreak/>
        <w:t xml:space="preserve">Johnson, P. (2024). Generative AI in supply chain control towers: From data to actionable intelligence. </w:t>
      </w:r>
      <w:r w:rsidRPr="001259CC">
        <w:rPr>
          <w:rFonts w:ascii="Times New Roman" w:hAnsi="Times New Roman" w:cs="Times New Roman"/>
          <w:i/>
          <w:iCs/>
        </w:rPr>
        <w:t>International Journal of Production Research</w:t>
      </w:r>
      <w:r w:rsidRPr="001259CC">
        <w:rPr>
          <w:rFonts w:ascii="Times New Roman" w:hAnsi="Times New Roman" w:cs="Times New Roman"/>
        </w:rPr>
        <w:t>, 62(5), 1550-1565.</w:t>
      </w:r>
    </w:p>
    <w:p w14:paraId="5796A551"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Khan, S. (2023). Bridging the talent gap: Change management for AI adoption in supply chain organizations. </w:t>
      </w:r>
      <w:r w:rsidRPr="001259CC">
        <w:rPr>
          <w:rFonts w:ascii="Times New Roman" w:hAnsi="Times New Roman" w:cs="Times New Roman"/>
          <w:i/>
          <w:iCs/>
        </w:rPr>
        <w:t>Benchmarking: An International Journal</w:t>
      </w:r>
      <w:r w:rsidRPr="001259CC">
        <w:rPr>
          <w:rFonts w:ascii="Times New Roman" w:hAnsi="Times New Roman" w:cs="Times New Roman"/>
        </w:rPr>
        <w:t>, 30(4), 1205-1222.</w:t>
      </w:r>
    </w:p>
    <w:p w14:paraId="49510BB6"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Lee, J. (2024). AI-powered forecasting in supply chain: Accuracy, speed, and scalability. </w:t>
      </w:r>
      <w:r w:rsidRPr="001259CC">
        <w:rPr>
          <w:rFonts w:ascii="Times New Roman" w:hAnsi="Times New Roman" w:cs="Times New Roman"/>
          <w:i/>
          <w:iCs/>
        </w:rPr>
        <w:t>Multidisciplinary Journal of Instruction, 7</w:t>
      </w:r>
      <w:r w:rsidRPr="001259CC">
        <w:rPr>
          <w:rFonts w:ascii="Times New Roman" w:hAnsi="Times New Roman" w:cs="Times New Roman"/>
        </w:rPr>
        <w:t>(1), 115–125.</w:t>
      </w:r>
    </w:p>
    <w:p w14:paraId="453B258D"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Mikalef</w:t>
      </w:r>
      <w:proofErr w:type="spellEnd"/>
      <w:r w:rsidRPr="001259CC">
        <w:rPr>
          <w:rFonts w:ascii="Times New Roman" w:hAnsi="Times New Roman" w:cs="Times New Roman"/>
        </w:rPr>
        <w:t xml:space="preserve">, P., &amp; Gupta, M. (2021). Artificial intelligence capability: Conceptualization, measurement calibration, and empirical study on its impact on organizational creativity and firm performance. </w:t>
      </w:r>
      <w:r w:rsidRPr="001259CC">
        <w:rPr>
          <w:rFonts w:ascii="Times New Roman" w:hAnsi="Times New Roman" w:cs="Times New Roman"/>
          <w:i/>
          <w:iCs/>
        </w:rPr>
        <w:t>Information &amp; Management</w:t>
      </w:r>
      <w:r w:rsidRPr="001259CC">
        <w:rPr>
          <w:rFonts w:ascii="Times New Roman" w:hAnsi="Times New Roman" w:cs="Times New Roman"/>
        </w:rPr>
        <w:t>, 58(3), 103434.</w:t>
      </w:r>
    </w:p>
    <w:p w14:paraId="091C634C"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Miller, T. (2023). Explainable AI (XAI) for ethical supply chain governance: Concepts and frameworks. </w:t>
      </w:r>
      <w:r w:rsidRPr="001259CC">
        <w:rPr>
          <w:rFonts w:ascii="Times New Roman" w:hAnsi="Times New Roman" w:cs="Times New Roman"/>
          <w:i/>
          <w:iCs/>
        </w:rPr>
        <w:t>Decision Support Systems</w:t>
      </w:r>
      <w:r w:rsidRPr="001259CC">
        <w:rPr>
          <w:rFonts w:ascii="Times New Roman" w:hAnsi="Times New Roman" w:cs="Times New Roman"/>
        </w:rPr>
        <w:t>, 175, 114028.</w:t>
      </w:r>
    </w:p>
    <w:p w14:paraId="211A229E"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Mittelstadt</w:t>
      </w:r>
      <w:proofErr w:type="spellEnd"/>
      <w:r w:rsidRPr="001259CC">
        <w:rPr>
          <w:rFonts w:ascii="Times New Roman" w:hAnsi="Times New Roman" w:cs="Times New Roman"/>
        </w:rPr>
        <w:t xml:space="preserve">, B. D., </w:t>
      </w:r>
      <w:proofErr w:type="spellStart"/>
      <w:r w:rsidRPr="001259CC">
        <w:rPr>
          <w:rFonts w:ascii="Times New Roman" w:hAnsi="Times New Roman" w:cs="Times New Roman"/>
        </w:rPr>
        <w:t>Allo</w:t>
      </w:r>
      <w:proofErr w:type="spellEnd"/>
      <w:r w:rsidRPr="001259CC">
        <w:rPr>
          <w:rFonts w:ascii="Times New Roman" w:hAnsi="Times New Roman" w:cs="Times New Roman"/>
        </w:rPr>
        <w:t xml:space="preserve">, P., Taddeo, M., Wachter, S., &amp; </w:t>
      </w:r>
      <w:proofErr w:type="spellStart"/>
      <w:r w:rsidRPr="001259CC">
        <w:rPr>
          <w:rFonts w:ascii="Times New Roman" w:hAnsi="Times New Roman" w:cs="Times New Roman"/>
        </w:rPr>
        <w:t>Floridi</w:t>
      </w:r>
      <w:proofErr w:type="spellEnd"/>
      <w:r w:rsidRPr="001259CC">
        <w:rPr>
          <w:rFonts w:ascii="Times New Roman" w:hAnsi="Times New Roman" w:cs="Times New Roman"/>
        </w:rPr>
        <w:t xml:space="preserve">, L. (2016). The ethics of algorithms: Mapping the debate. </w:t>
      </w:r>
      <w:r w:rsidRPr="001259CC">
        <w:rPr>
          <w:rFonts w:ascii="Times New Roman" w:hAnsi="Times New Roman" w:cs="Times New Roman"/>
          <w:i/>
          <w:iCs/>
        </w:rPr>
        <w:t>Big Data &amp; Society</w:t>
      </w:r>
      <w:r w:rsidRPr="001259CC">
        <w:rPr>
          <w:rFonts w:ascii="Times New Roman" w:hAnsi="Times New Roman" w:cs="Times New Roman"/>
        </w:rPr>
        <w:t>, 3(2), 1-21.</w:t>
      </w:r>
    </w:p>
    <w:p w14:paraId="02AED03C"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Parasuraman, R., &amp; </w:t>
      </w:r>
      <w:proofErr w:type="spellStart"/>
      <w:r w:rsidRPr="001259CC">
        <w:rPr>
          <w:rFonts w:ascii="Times New Roman" w:hAnsi="Times New Roman" w:cs="Times New Roman"/>
        </w:rPr>
        <w:t>Manzey</w:t>
      </w:r>
      <w:proofErr w:type="spellEnd"/>
      <w:r w:rsidRPr="001259CC">
        <w:rPr>
          <w:rFonts w:ascii="Times New Roman" w:hAnsi="Times New Roman" w:cs="Times New Roman"/>
        </w:rPr>
        <w:t xml:space="preserve">, D. H. (2010). Complacency and bias in human use of automation: An attentional integration. </w:t>
      </w:r>
      <w:r w:rsidRPr="001259CC">
        <w:rPr>
          <w:rFonts w:ascii="Times New Roman" w:hAnsi="Times New Roman" w:cs="Times New Roman"/>
          <w:i/>
          <w:iCs/>
        </w:rPr>
        <w:t>Human Factors</w:t>
      </w:r>
      <w:r w:rsidRPr="001259CC">
        <w:rPr>
          <w:rFonts w:ascii="Times New Roman" w:hAnsi="Times New Roman" w:cs="Times New Roman"/>
        </w:rPr>
        <w:t>, 52(3), 381-410.</w:t>
      </w:r>
    </w:p>
    <w:p w14:paraId="07773031"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Raisch</w:t>
      </w:r>
      <w:proofErr w:type="spellEnd"/>
      <w:r w:rsidRPr="001259CC">
        <w:rPr>
          <w:rFonts w:ascii="Times New Roman" w:hAnsi="Times New Roman" w:cs="Times New Roman"/>
        </w:rPr>
        <w:t xml:space="preserve">, S., &amp; Krakowski, S. (2021). Artificial intelligence and management: The automation–augmentation paradox. </w:t>
      </w:r>
      <w:r w:rsidRPr="001259CC">
        <w:rPr>
          <w:rFonts w:ascii="Times New Roman" w:hAnsi="Times New Roman" w:cs="Times New Roman"/>
          <w:i/>
          <w:iCs/>
        </w:rPr>
        <w:t>Academy of Management Review</w:t>
      </w:r>
      <w:r w:rsidRPr="001259CC">
        <w:rPr>
          <w:rFonts w:ascii="Times New Roman" w:hAnsi="Times New Roman" w:cs="Times New Roman"/>
        </w:rPr>
        <w:t>, 46(1), 192-210.</w:t>
      </w:r>
    </w:p>
    <w:p w14:paraId="02808998"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Sheikh, A., </w:t>
      </w:r>
      <w:proofErr w:type="spellStart"/>
      <w:r w:rsidRPr="001259CC">
        <w:rPr>
          <w:rFonts w:ascii="Times New Roman" w:hAnsi="Times New Roman" w:cs="Times New Roman"/>
        </w:rPr>
        <w:t>Rinvee</w:t>
      </w:r>
      <w:proofErr w:type="spellEnd"/>
      <w:r w:rsidRPr="001259CC">
        <w:rPr>
          <w:rFonts w:ascii="Times New Roman" w:hAnsi="Times New Roman" w:cs="Times New Roman"/>
        </w:rPr>
        <w:t xml:space="preserve">, T. M., &amp; Sheikh, M. S. (2025). Sustainable Supply Chain Operations Through Artificial Intelligence: Pathways to </w:t>
      </w:r>
      <w:proofErr w:type="spellStart"/>
      <w:r w:rsidRPr="001259CC">
        <w:rPr>
          <w:rFonts w:ascii="Times New Roman" w:hAnsi="Times New Roman" w:cs="Times New Roman"/>
        </w:rPr>
        <w:t>EcoEfficient</w:t>
      </w:r>
      <w:proofErr w:type="spellEnd"/>
      <w:r w:rsidRPr="001259CC">
        <w:rPr>
          <w:rFonts w:ascii="Times New Roman" w:hAnsi="Times New Roman" w:cs="Times New Roman"/>
        </w:rPr>
        <w:t xml:space="preserve"> Logistics. </w:t>
      </w:r>
      <w:r w:rsidRPr="001259CC">
        <w:rPr>
          <w:rFonts w:ascii="Times New Roman" w:hAnsi="Times New Roman" w:cs="Times New Roman"/>
          <w:i/>
          <w:iCs/>
        </w:rPr>
        <w:t>International Journal of Supply Chain Management, 14</w:t>
      </w:r>
      <w:r w:rsidRPr="001259CC">
        <w:rPr>
          <w:rFonts w:ascii="Times New Roman" w:hAnsi="Times New Roman" w:cs="Times New Roman"/>
        </w:rPr>
        <w:t xml:space="preserve">(5), 59-65. </w:t>
      </w:r>
      <w:hyperlink r:id="rId12" w:tgtFrame="_blank" w:history="1">
        <w:r w:rsidRPr="001259CC">
          <w:rPr>
            <w:rStyle w:val="Hyperlink"/>
            <w:rFonts w:ascii="Times New Roman" w:hAnsi="Times New Roman" w:cs="Times New Roman"/>
          </w:rPr>
          <w:t>https://doi.org/10.59160/ijscm.v14i5.6349</w:t>
        </w:r>
      </w:hyperlink>
    </w:p>
    <w:p w14:paraId="182B42C3"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Sheikh, A., Sheikh, A., </w:t>
      </w:r>
      <w:proofErr w:type="spellStart"/>
      <w:r w:rsidRPr="001259CC">
        <w:rPr>
          <w:rFonts w:ascii="Times New Roman" w:hAnsi="Times New Roman" w:cs="Times New Roman"/>
        </w:rPr>
        <w:t>Rinvee</w:t>
      </w:r>
      <w:proofErr w:type="spellEnd"/>
      <w:r w:rsidRPr="001259CC">
        <w:rPr>
          <w:rFonts w:ascii="Times New Roman" w:hAnsi="Times New Roman" w:cs="Times New Roman"/>
        </w:rPr>
        <w:t xml:space="preserve">, T. M., &amp; Sheikh, M. S. (2025). A hybrid machine learning framework for supply chain demand forecasting: Integrating historical data and market intelligence. </w:t>
      </w:r>
      <w:r w:rsidRPr="001259CC">
        <w:rPr>
          <w:rFonts w:ascii="Times New Roman" w:hAnsi="Times New Roman" w:cs="Times New Roman"/>
          <w:i/>
          <w:iCs/>
        </w:rPr>
        <w:t>SSRN</w:t>
      </w:r>
      <w:r w:rsidRPr="001259CC">
        <w:rPr>
          <w:rFonts w:ascii="Times New Roman" w:hAnsi="Times New Roman" w:cs="Times New Roman"/>
        </w:rPr>
        <w:t xml:space="preserve">. </w:t>
      </w:r>
      <w:hyperlink r:id="rId13" w:tgtFrame="_blank" w:history="1">
        <w:r w:rsidRPr="001259CC">
          <w:rPr>
            <w:rStyle w:val="Hyperlink"/>
            <w:rFonts w:ascii="Times New Roman" w:hAnsi="Times New Roman" w:cs="Times New Roman"/>
          </w:rPr>
          <w:t>https://ssrn.com/abstract=5621332</w:t>
        </w:r>
      </w:hyperlink>
    </w:p>
    <w:p w14:paraId="4EACE00D"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Sheikh, A., Sheikh, M. S., &amp; </w:t>
      </w:r>
      <w:proofErr w:type="spellStart"/>
      <w:r w:rsidRPr="001259CC">
        <w:rPr>
          <w:rFonts w:ascii="Times New Roman" w:hAnsi="Times New Roman" w:cs="Times New Roman"/>
        </w:rPr>
        <w:t>Rinvee</w:t>
      </w:r>
      <w:proofErr w:type="spellEnd"/>
      <w:r w:rsidRPr="001259CC">
        <w:rPr>
          <w:rFonts w:ascii="Times New Roman" w:hAnsi="Times New Roman" w:cs="Times New Roman"/>
        </w:rPr>
        <w:t xml:space="preserve">, T. M. (2025). Smart Transportation Systems with Artificial Intelligence: Enhancing Efficiency, Safety, and Sustainability. American Journal of Smart Technology and Solutions, 4(2), 87–90. </w:t>
      </w:r>
      <w:hyperlink r:id="rId14" w:tgtFrame="_blank" w:history="1">
        <w:r w:rsidRPr="001259CC">
          <w:rPr>
            <w:rStyle w:val="Hyperlink"/>
            <w:rFonts w:ascii="Times New Roman" w:hAnsi="Times New Roman" w:cs="Times New Roman"/>
          </w:rPr>
          <w:t>https://doi.org/10.54536/ajsts.v4i2.6022</w:t>
        </w:r>
      </w:hyperlink>
    </w:p>
    <w:p w14:paraId="591C38E8"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Shrestha, Y. R., Ben-Menahem, S. M., &amp; von Krogh, G. (2019). Organizational decision-making structures in the age of artificial intelligence. </w:t>
      </w:r>
      <w:r w:rsidRPr="001259CC">
        <w:rPr>
          <w:rFonts w:ascii="Times New Roman" w:hAnsi="Times New Roman" w:cs="Times New Roman"/>
          <w:i/>
          <w:iCs/>
        </w:rPr>
        <w:t>California Management Review</w:t>
      </w:r>
      <w:r w:rsidRPr="001259CC">
        <w:rPr>
          <w:rFonts w:ascii="Times New Roman" w:hAnsi="Times New Roman" w:cs="Times New Roman"/>
        </w:rPr>
        <w:t>, 61(4), 66-83.</w:t>
      </w:r>
    </w:p>
    <w:p w14:paraId="2ABFF4B3"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Sodhi, M. S., &amp; Tang, C. S. (2021). Supply chain management for extreme conditions: Research opportunities. </w:t>
      </w:r>
      <w:r w:rsidRPr="001259CC">
        <w:rPr>
          <w:rFonts w:ascii="Times New Roman" w:hAnsi="Times New Roman" w:cs="Times New Roman"/>
          <w:i/>
          <w:iCs/>
        </w:rPr>
        <w:t>Journal of Supply Chain Management</w:t>
      </w:r>
      <w:r w:rsidRPr="001259CC">
        <w:rPr>
          <w:rFonts w:ascii="Times New Roman" w:hAnsi="Times New Roman" w:cs="Times New Roman"/>
        </w:rPr>
        <w:t>, 57(1), 7-16.</w:t>
      </w:r>
    </w:p>
    <w:p w14:paraId="211B3765"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Teece, D. J. (2007). Explicating dynamic capabilities: The nature and </w:t>
      </w:r>
      <w:proofErr w:type="spellStart"/>
      <w:r w:rsidRPr="001259CC">
        <w:rPr>
          <w:rFonts w:ascii="Times New Roman" w:hAnsi="Times New Roman" w:cs="Times New Roman"/>
        </w:rPr>
        <w:t>microfoundations</w:t>
      </w:r>
      <w:proofErr w:type="spellEnd"/>
      <w:r w:rsidRPr="001259CC">
        <w:rPr>
          <w:rFonts w:ascii="Times New Roman" w:hAnsi="Times New Roman" w:cs="Times New Roman"/>
        </w:rPr>
        <w:t xml:space="preserve"> of (sustainable) enterprise performance. </w:t>
      </w:r>
      <w:r w:rsidRPr="001259CC">
        <w:rPr>
          <w:rFonts w:ascii="Times New Roman" w:hAnsi="Times New Roman" w:cs="Times New Roman"/>
          <w:i/>
          <w:iCs/>
        </w:rPr>
        <w:t>Strategic Management Journal, 28</w:t>
      </w:r>
      <w:r w:rsidRPr="001259CC">
        <w:rPr>
          <w:rFonts w:ascii="Times New Roman" w:hAnsi="Times New Roman" w:cs="Times New Roman"/>
        </w:rPr>
        <w:t xml:space="preserve">(13), 1319–1350. </w:t>
      </w:r>
      <w:hyperlink r:id="rId15" w:tgtFrame="_blank" w:history="1">
        <w:r w:rsidRPr="001259CC">
          <w:rPr>
            <w:rStyle w:val="Hyperlink"/>
            <w:rFonts w:ascii="Times New Roman" w:hAnsi="Times New Roman" w:cs="Times New Roman"/>
          </w:rPr>
          <w:t>https://doi.org/10.1002/smj.640</w:t>
        </w:r>
      </w:hyperlink>
    </w:p>
    <w:p w14:paraId="2C28D24B"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Thompson, J., &amp; Brown, A. (2024). Data governance as a foundation for scalable AI in supply chain management. </w:t>
      </w:r>
      <w:r w:rsidRPr="001259CC">
        <w:rPr>
          <w:rFonts w:ascii="Times New Roman" w:hAnsi="Times New Roman" w:cs="Times New Roman"/>
          <w:i/>
          <w:iCs/>
        </w:rPr>
        <w:t>International Journal of Information Management</w:t>
      </w:r>
      <w:r w:rsidRPr="001259CC">
        <w:rPr>
          <w:rFonts w:ascii="Times New Roman" w:hAnsi="Times New Roman" w:cs="Times New Roman"/>
        </w:rPr>
        <w:t xml:space="preserve">, 74, 102721. </w:t>
      </w:r>
      <w:hyperlink r:id="rId16" w:tgtFrame="_blank" w:history="1">
        <w:r w:rsidRPr="001259CC">
          <w:rPr>
            <w:rStyle w:val="Hyperlink"/>
            <w:rFonts w:ascii="Times New Roman" w:hAnsi="Times New Roman" w:cs="Times New Roman"/>
          </w:rPr>
          <w:t>https://doi.org/10.1016/j.ijinfomgt.2023.102721</w:t>
        </w:r>
      </w:hyperlink>
    </w:p>
    <w:p w14:paraId="35184E5B"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Trist, E. L., &amp; </w:t>
      </w:r>
      <w:proofErr w:type="spellStart"/>
      <w:r w:rsidRPr="001259CC">
        <w:rPr>
          <w:rFonts w:ascii="Times New Roman" w:hAnsi="Times New Roman" w:cs="Times New Roman"/>
        </w:rPr>
        <w:t>Bamforth</w:t>
      </w:r>
      <w:proofErr w:type="spellEnd"/>
      <w:r w:rsidRPr="001259CC">
        <w:rPr>
          <w:rFonts w:ascii="Times New Roman" w:hAnsi="Times New Roman" w:cs="Times New Roman"/>
        </w:rPr>
        <w:t xml:space="preserve">, K. W. (1951). Some social and psychological consequences of the longwall method of coal-getting. </w:t>
      </w:r>
      <w:r w:rsidRPr="001259CC">
        <w:rPr>
          <w:rFonts w:ascii="Times New Roman" w:hAnsi="Times New Roman" w:cs="Times New Roman"/>
          <w:i/>
          <w:iCs/>
        </w:rPr>
        <w:t>Human Relations</w:t>
      </w:r>
      <w:r w:rsidRPr="001259CC">
        <w:rPr>
          <w:rFonts w:ascii="Times New Roman" w:hAnsi="Times New Roman" w:cs="Times New Roman"/>
        </w:rPr>
        <w:t>, 4(1), 3-38.</w:t>
      </w:r>
    </w:p>
    <w:p w14:paraId="0082BB00"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lastRenderedPageBreak/>
        <w:t xml:space="preserve">Waller, M. A., &amp; Fawcett, S. E. (2013). Data-driven supply chains: A new lens on supply chain management. </w:t>
      </w:r>
      <w:r w:rsidRPr="001259CC">
        <w:rPr>
          <w:rFonts w:ascii="Times New Roman" w:hAnsi="Times New Roman" w:cs="Times New Roman"/>
          <w:i/>
          <w:iCs/>
        </w:rPr>
        <w:t>Business Horizons, 56</w:t>
      </w:r>
      <w:r w:rsidRPr="001259CC">
        <w:rPr>
          <w:rFonts w:ascii="Times New Roman" w:hAnsi="Times New Roman" w:cs="Times New Roman"/>
        </w:rPr>
        <w:t xml:space="preserve">(5), 639–647. </w:t>
      </w:r>
      <w:hyperlink r:id="rId17" w:tgtFrame="_blank" w:history="1">
        <w:r w:rsidRPr="001259CC">
          <w:rPr>
            <w:rStyle w:val="Hyperlink"/>
            <w:rFonts w:ascii="Times New Roman" w:hAnsi="Times New Roman" w:cs="Times New Roman"/>
          </w:rPr>
          <w:t>https://doi.org/10.1016/j.bushor.2013.07.008</w:t>
        </w:r>
      </w:hyperlink>
    </w:p>
    <w:p w14:paraId="324C9C7C" w14:textId="77777777" w:rsidR="001259CC" w:rsidRPr="001259CC" w:rsidRDefault="001259CC" w:rsidP="001259CC">
      <w:pPr>
        <w:spacing w:after="0"/>
        <w:ind w:left="720" w:hanging="720"/>
        <w:rPr>
          <w:rFonts w:ascii="Times New Roman" w:hAnsi="Times New Roman" w:cs="Times New Roman"/>
        </w:rPr>
      </w:pPr>
      <w:proofErr w:type="spellStart"/>
      <w:r w:rsidRPr="001259CC">
        <w:rPr>
          <w:rFonts w:ascii="Times New Roman" w:hAnsi="Times New Roman" w:cs="Times New Roman"/>
        </w:rPr>
        <w:t>Wamba</w:t>
      </w:r>
      <w:proofErr w:type="spellEnd"/>
      <w:r w:rsidRPr="001259CC">
        <w:rPr>
          <w:rFonts w:ascii="Times New Roman" w:hAnsi="Times New Roman" w:cs="Times New Roman"/>
        </w:rPr>
        <w:t xml:space="preserve">, S. F., Gunasekaran, A., </w:t>
      </w:r>
      <w:proofErr w:type="spellStart"/>
      <w:r w:rsidRPr="001259CC">
        <w:rPr>
          <w:rFonts w:ascii="Times New Roman" w:hAnsi="Times New Roman" w:cs="Times New Roman"/>
        </w:rPr>
        <w:t>Akter</w:t>
      </w:r>
      <w:proofErr w:type="spellEnd"/>
      <w:r w:rsidRPr="001259CC">
        <w:rPr>
          <w:rFonts w:ascii="Times New Roman" w:hAnsi="Times New Roman" w:cs="Times New Roman"/>
        </w:rPr>
        <w:t xml:space="preserve">, S., &amp; Ren, S. J. (2020). Big data analytics and firm performance: Effects of dynamic capabilities. </w:t>
      </w:r>
      <w:r w:rsidRPr="001259CC">
        <w:rPr>
          <w:rFonts w:ascii="Times New Roman" w:hAnsi="Times New Roman" w:cs="Times New Roman"/>
          <w:i/>
          <w:iCs/>
        </w:rPr>
        <w:t>Journal of Business Research</w:t>
      </w:r>
      <w:r w:rsidRPr="001259CC">
        <w:rPr>
          <w:rFonts w:ascii="Times New Roman" w:hAnsi="Times New Roman" w:cs="Times New Roman"/>
        </w:rPr>
        <w:t>, 109, 507-516.</w:t>
      </w:r>
    </w:p>
    <w:p w14:paraId="401BFE57"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Wieland, A., &amp; Marcus, F. (2020). The role of dynamic capabilities in responding to supply chain disruptions. </w:t>
      </w:r>
      <w:r w:rsidRPr="001259CC">
        <w:rPr>
          <w:rFonts w:ascii="Times New Roman" w:hAnsi="Times New Roman" w:cs="Times New Roman"/>
          <w:i/>
          <w:iCs/>
        </w:rPr>
        <w:t>International Journal of Production Research, 58</w:t>
      </w:r>
      <w:r w:rsidRPr="001259CC">
        <w:rPr>
          <w:rFonts w:ascii="Times New Roman" w:hAnsi="Times New Roman" w:cs="Times New Roman"/>
        </w:rPr>
        <w:t>(10), 2904-2915.</w:t>
      </w:r>
    </w:p>
    <w:p w14:paraId="0CF924EA" w14:textId="77777777" w:rsidR="001259CC" w:rsidRPr="001259CC" w:rsidRDefault="001259CC" w:rsidP="001259CC">
      <w:pPr>
        <w:spacing w:after="0"/>
        <w:ind w:left="720" w:hanging="720"/>
        <w:rPr>
          <w:rFonts w:ascii="Times New Roman" w:hAnsi="Times New Roman" w:cs="Times New Roman"/>
        </w:rPr>
      </w:pPr>
      <w:r w:rsidRPr="001259CC">
        <w:rPr>
          <w:rFonts w:ascii="Times New Roman" w:hAnsi="Times New Roman" w:cs="Times New Roman"/>
        </w:rPr>
        <w:t xml:space="preserve">Zhang, Y., Li, S., &amp; Kumar, A. (2024). Digital twin technology for resilient and agile supply chains: A state-of-the-art review. </w:t>
      </w:r>
      <w:r w:rsidRPr="001259CC">
        <w:rPr>
          <w:rFonts w:ascii="Times New Roman" w:hAnsi="Times New Roman" w:cs="Times New Roman"/>
          <w:i/>
          <w:iCs/>
        </w:rPr>
        <w:t>Computers &amp; Industrial Engineering</w:t>
      </w:r>
      <w:r w:rsidRPr="001259CC">
        <w:rPr>
          <w:rFonts w:ascii="Times New Roman" w:hAnsi="Times New Roman" w:cs="Times New Roman"/>
        </w:rPr>
        <w:t xml:space="preserve">, 187, 109801. </w:t>
      </w:r>
      <w:hyperlink r:id="rId18" w:tgtFrame="_blank" w:history="1">
        <w:r w:rsidRPr="001259CC">
          <w:rPr>
            <w:rStyle w:val="Hyperlink"/>
            <w:rFonts w:ascii="Times New Roman" w:hAnsi="Times New Roman" w:cs="Times New Roman"/>
          </w:rPr>
          <w:t>https://doi.org/10.1016/j.cie.2023.109801</w:t>
        </w:r>
      </w:hyperlink>
    </w:p>
    <w:sectPr w:rsidR="001259CC" w:rsidRPr="001259C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2B8A7" w14:textId="77777777" w:rsidR="00D0278B" w:rsidRDefault="00D0278B" w:rsidP="00920DD4">
      <w:pPr>
        <w:spacing w:after="0" w:line="240" w:lineRule="auto"/>
      </w:pPr>
      <w:r>
        <w:separator/>
      </w:r>
    </w:p>
  </w:endnote>
  <w:endnote w:type="continuationSeparator" w:id="0">
    <w:p w14:paraId="5AC16566" w14:textId="77777777" w:rsidR="00D0278B" w:rsidRDefault="00D0278B" w:rsidP="009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2339" w14:textId="77777777" w:rsidR="00920DD4" w:rsidRDefault="00920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9A63" w14:textId="77777777" w:rsidR="00920DD4" w:rsidRDefault="00920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00D3" w14:textId="77777777" w:rsidR="00920DD4" w:rsidRDefault="00920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33435" w14:textId="77777777" w:rsidR="00D0278B" w:rsidRDefault="00D0278B" w:rsidP="00920DD4">
      <w:pPr>
        <w:spacing w:after="0" w:line="240" w:lineRule="auto"/>
      </w:pPr>
      <w:r>
        <w:separator/>
      </w:r>
    </w:p>
  </w:footnote>
  <w:footnote w:type="continuationSeparator" w:id="0">
    <w:p w14:paraId="3204F203" w14:textId="77777777" w:rsidR="00D0278B" w:rsidRDefault="00D0278B" w:rsidP="0092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A06A" w14:textId="2E6FDEA4" w:rsidR="00920DD4" w:rsidRDefault="00920DD4">
    <w:pPr>
      <w:pStyle w:val="Header"/>
    </w:pPr>
    <w:r>
      <w:rPr>
        <w:noProof/>
      </w:rPr>
      <w:pict w14:anchorId="2CE02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5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431" w14:textId="644A3D29" w:rsidR="00920DD4" w:rsidRDefault="00920DD4">
    <w:pPr>
      <w:pStyle w:val="Header"/>
    </w:pPr>
    <w:r>
      <w:rPr>
        <w:noProof/>
      </w:rPr>
      <w:pict w14:anchorId="1D411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50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E2CB" w14:textId="474E64A8" w:rsidR="00920DD4" w:rsidRDefault="00920DD4">
    <w:pPr>
      <w:pStyle w:val="Header"/>
    </w:pPr>
    <w:r>
      <w:rPr>
        <w:noProof/>
      </w:rPr>
      <w:pict w14:anchorId="4ED4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25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32B7"/>
    <w:multiLevelType w:val="multilevel"/>
    <w:tmpl w:val="CBBE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6426A"/>
    <w:multiLevelType w:val="multilevel"/>
    <w:tmpl w:val="450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433A5"/>
    <w:multiLevelType w:val="multilevel"/>
    <w:tmpl w:val="F21E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69BF"/>
    <w:multiLevelType w:val="multilevel"/>
    <w:tmpl w:val="014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C7802"/>
    <w:multiLevelType w:val="multilevel"/>
    <w:tmpl w:val="6C404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45593"/>
    <w:multiLevelType w:val="multilevel"/>
    <w:tmpl w:val="660A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A4269"/>
    <w:multiLevelType w:val="multilevel"/>
    <w:tmpl w:val="D5B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75881"/>
    <w:multiLevelType w:val="multilevel"/>
    <w:tmpl w:val="3666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F3FCB"/>
    <w:multiLevelType w:val="multilevel"/>
    <w:tmpl w:val="0D2A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F51F87"/>
    <w:multiLevelType w:val="multilevel"/>
    <w:tmpl w:val="5EEA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F5630"/>
    <w:multiLevelType w:val="multilevel"/>
    <w:tmpl w:val="56B6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3E1255"/>
    <w:multiLevelType w:val="multilevel"/>
    <w:tmpl w:val="FCDE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757E1"/>
    <w:multiLevelType w:val="multilevel"/>
    <w:tmpl w:val="392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52866"/>
    <w:multiLevelType w:val="multilevel"/>
    <w:tmpl w:val="F9CA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D2A36"/>
    <w:multiLevelType w:val="multilevel"/>
    <w:tmpl w:val="4CB2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9F3FCB"/>
    <w:multiLevelType w:val="multilevel"/>
    <w:tmpl w:val="2846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3F1104"/>
    <w:multiLevelType w:val="multilevel"/>
    <w:tmpl w:val="FB98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13"/>
  </w:num>
  <w:num w:numId="4">
    <w:abstractNumId w:val="2"/>
  </w:num>
  <w:num w:numId="5">
    <w:abstractNumId w:val="1"/>
  </w:num>
  <w:num w:numId="6">
    <w:abstractNumId w:val="10"/>
  </w:num>
  <w:num w:numId="7">
    <w:abstractNumId w:val="6"/>
  </w:num>
  <w:num w:numId="8">
    <w:abstractNumId w:val="16"/>
  </w:num>
  <w:num w:numId="9">
    <w:abstractNumId w:val="3"/>
  </w:num>
  <w:num w:numId="10">
    <w:abstractNumId w:val="7"/>
  </w:num>
  <w:num w:numId="11">
    <w:abstractNumId w:val="5"/>
  </w:num>
  <w:num w:numId="12">
    <w:abstractNumId w:val="12"/>
  </w:num>
  <w:num w:numId="13">
    <w:abstractNumId w:val="4"/>
  </w:num>
  <w:num w:numId="14">
    <w:abstractNumId w:val="9"/>
  </w:num>
  <w:num w:numId="15">
    <w:abstractNumId w:val="15"/>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03"/>
    <w:rsid w:val="00017C25"/>
    <w:rsid w:val="00071FB2"/>
    <w:rsid w:val="00076951"/>
    <w:rsid w:val="000A524F"/>
    <w:rsid w:val="000E0F03"/>
    <w:rsid w:val="000F11E4"/>
    <w:rsid w:val="000F5BFC"/>
    <w:rsid w:val="001259CC"/>
    <w:rsid w:val="00160183"/>
    <w:rsid w:val="00244768"/>
    <w:rsid w:val="002B45A8"/>
    <w:rsid w:val="002E2241"/>
    <w:rsid w:val="00331A28"/>
    <w:rsid w:val="00445666"/>
    <w:rsid w:val="004B64BA"/>
    <w:rsid w:val="004F2B35"/>
    <w:rsid w:val="00504CBA"/>
    <w:rsid w:val="0057257A"/>
    <w:rsid w:val="00576D6C"/>
    <w:rsid w:val="005D4AAD"/>
    <w:rsid w:val="006133A1"/>
    <w:rsid w:val="00656092"/>
    <w:rsid w:val="006C3575"/>
    <w:rsid w:val="006F27CF"/>
    <w:rsid w:val="0080223F"/>
    <w:rsid w:val="00862E91"/>
    <w:rsid w:val="00920DD4"/>
    <w:rsid w:val="00973AE7"/>
    <w:rsid w:val="009B2291"/>
    <w:rsid w:val="00A17595"/>
    <w:rsid w:val="00A246AF"/>
    <w:rsid w:val="00B71EFC"/>
    <w:rsid w:val="00B72080"/>
    <w:rsid w:val="00B947D0"/>
    <w:rsid w:val="00C365C6"/>
    <w:rsid w:val="00C51119"/>
    <w:rsid w:val="00D0278B"/>
    <w:rsid w:val="00D03CAC"/>
    <w:rsid w:val="00D46FF2"/>
    <w:rsid w:val="00D47D8A"/>
    <w:rsid w:val="00D77D85"/>
    <w:rsid w:val="00DA2E63"/>
    <w:rsid w:val="00DD5A47"/>
    <w:rsid w:val="00DF1BFE"/>
    <w:rsid w:val="00E04B27"/>
    <w:rsid w:val="00E65019"/>
    <w:rsid w:val="00E666D0"/>
    <w:rsid w:val="00E8118F"/>
    <w:rsid w:val="00E9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2F17D"/>
  <w15:chartTrackingRefBased/>
  <w15:docId w15:val="{4EB28BEE-1944-432E-A5A6-E34AB311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F03"/>
    <w:rPr>
      <w:rFonts w:eastAsiaTheme="majorEastAsia" w:cstheme="majorBidi"/>
      <w:color w:val="272727" w:themeColor="text1" w:themeTint="D8"/>
    </w:rPr>
  </w:style>
  <w:style w:type="paragraph" w:styleId="Title">
    <w:name w:val="Title"/>
    <w:basedOn w:val="Normal"/>
    <w:next w:val="Normal"/>
    <w:link w:val="TitleChar"/>
    <w:uiPriority w:val="10"/>
    <w:qFormat/>
    <w:rsid w:val="000E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F03"/>
    <w:pPr>
      <w:spacing w:before="160"/>
      <w:jc w:val="center"/>
    </w:pPr>
    <w:rPr>
      <w:i/>
      <w:iCs/>
      <w:color w:val="404040" w:themeColor="text1" w:themeTint="BF"/>
    </w:rPr>
  </w:style>
  <w:style w:type="character" w:customStyle="1" w:styleId="QuoteChar">
    <w:name w:val="Quote Char"/>
    <w:basedOn w:val="DefaultParagraphFont"/>
    <w:link w:val="Quote"/>
    <w:uiPriority w:val="29"/>
    <w:rsid w:val="000E0F03"/>
    <w:rPr>
      <w:i/>
      <w:iCs/>
      <w:color w:val="404040" w:themeColor="text1" w:themeTint="BF"/>
    </w:rPr>
  </w:style>
  <w:style w:type="paragraph" w:styleId="ListParagraph">
    <w:name w:val="List Paragraph"/>
    <w:basedOn w:val="Normal"/>
    <w:uiPriority w:val="34"/>
    <w:qFormat/>
    <w:rsid w:val="000E0F03"/>
    <w:pPr>
      <w:ind w:left="720"/>
      <w:contextualSpacing/>
    </w:pPr>
  </w:style>
  <w:style w:type="character" w:styleId="IntenseEmphasis">
    <w:name w:val="Intense Emphasis"/>
    <w:basedOn w:val="DefaultParagraphFont"/>
    <w:uiPriority w:val="21"/>
    <w:qFormat/>
    <w:rsid w:val="000E0F03"/>
    <w:rPr>
      <w:i/>
      <w:iCs/>
      <w:color w:val="0F4761" w:themeColor="accent1" w:themeShade="BF"/>
    </w:rPr>
  </w:style>
  <w:style w:type="paragraph" w:styleId="IntenseQuote">
    <w:name w:val="Intense Quote"/>
    <w:basedOn w:val="Normal"/>
    <w:next w:val="Normal"/>
    <w:link w:val="IntenseQuoteChar"/>
    <w:uiPriority w:val="30"/>
    <w:qFormat/>
    <w:rsid w:val="000E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F03"/>
    <w:rPr>
      <w:i/>
      <w:iCs/>
      <w:color w:val="0F4761" w:themeColor="accent1" w:themeShade="BF"/>
    </w:rPr>
  </w:style>
  <w:style w:type="character" w:styleId="IntenseReference">
    <w:name w:val="Intense Reference"/>
    <w:basedOn w:val="DefaultParagraphFont"/>
    <w:uiPriority w:val="32"/>
    <w:qFormat/>
    <w:rsid w:val="000E0F03"/>
    <w:rPr>
      <w:b/>
      <w:bCs/>
      <w:smallCaps/>
      <w:color w:val="0F4761" w:themeColor="accent1" w:themeShade="BF"/>
      <w:spacing w:val="5"/>
    </w:rPr>
  </w:style>
  <w:style w:type="character" w:styleId="Hyperlink">
    <w:name w:val="Hyperlink"/>
    <w:basedOn w:val="DefaultParagraphFont"/>
    <w:uiPriority w:val="99"/>
    <w:unhideWhenUsed/>
    <w:rsid w:val="000A524F"/>
    <w:rPr>
      <w:color w:val="467886" w:themeColor="hyperlink"/>
      <w:u w:val="single"/>
    </w:rPr>
  </w:style>
  <w:style w:type="character" w:styleId="UnresolvedMention">
    <w:name w:val="Unresolved Mention"/>
    <w:basedOn w:val="DefaultParagraphFont"/>
    <w:uiPriority w:val="99"/>
    <w:semiHidden/>
    <w:unhideWhenUsed/>
    <w:rsid w:val="000A524F"/>
    <w:rPr>
      <w:color w:val="605E5C"/>
      <w:shd w:val="clear" w:color="auto" w:fill="E1DFDD"/>
    </w:rPr>
  </w:style>
  <w:style w:type="character" w:styleId="FollowedHyperlink">
    <w:name w:val="FollowedHyperlink"/>
    <w:basedOn w:val="DefaultParagraphFont"/>
    <w:uiPriority w:val="99"/>
    <w:semiHidden/>
    <w:unhideWhenUsed/>
    <w:rsid w:val="00DF1BFE"/>
    <w:rPr>
      <w:color w:val="96607D" w:themeColor="followedHyperlink"/>
      <w:u w:val="single"/>
    </w:rPr>
  </w:style>
  <w:style w:type="paragraph" w:styleId="Header">
    <w:name w:val="header"/>
    <w:basedOn w:val="Normal"/>
    <w:link w:val="HeaderChar"/>
    <w:uiPriority w:val="99"/>
    <w:unhideWhenUsed/>
    <w:rsid w:val="00920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DD4"/>
  </w:style>
  <w:style w:type="paragraph" w:styleId="Footer">
    <w:name w:val="footer"/>
    <w:basedOn w:val="Normal"/>
    <w:link w:val="FooterChar"/>
    <w:uiPriority w:val="99"/>
    <w:unhideWhenUsed/>
    <w:rsid w:val="00920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0486">
      <w:bodyDiv w:val="1"/>
      <w:marLeft w:val="0"/>
      <w:marRight w:val="0"/>
      <w:marTop w:val="0"/>
      <w:marBottom w:val="0"/>
      <w:divBdr>
        <w:top w:val="none" w:sz="0" w:space="0" w:color="auto"/>
        <w:left w:val="none" w:sz="0" w:space="0" w:color="auto"/>
        <w:bottom w:val="none" w:sz="0" w:space="0" w:color="auto"/>
        <w:right w:val="none" w:sz="0" w:space="0" w:color="auto"/>
      </w:divBdr>
    </w:div>
    <w:div w:id="262033727">
      <w:bodyDiv w:val="1"/>
      <w:marLeft w:val="0"/>
      <w:marRight w:val="0"/>
      <w:marTop w:val="0"/>
      <w:marBottom w:val="0"/>
      <w:divBdr>
        <w:top w:val="none" w:sz="0" w:space="0" w:color="auto"/>
        <w:left w:val="none" w:sz="0" w:space="0" w:color="auto"/>
        <w:bottom w:val="none" w:sz="0" w:space="0" w:color="auto"/>
        <w:right w:val="none" w:sz="0" w:space="0" w:color="auto"/>
      </w:divBdr>
    </w:div>
    <w:div w:id="397897103">
      <w:bodyDiv w:val="1"/>
      <w:marLeft w:val="0"/>
      <w:marRight w:val="0"/>
      <w:marTop w:val="0"/>
      <w:marBottom w:val="0"/>
      <w:divBdr>
        <w:top w:val="none" w:sz="0" w:space="0" w:color="auto"/>
        <w:left w:val="none" w:sz="0" w:space="0" w:color="auto"/>
        <w:bottom w:val="none" w:sz="0" w:space="0" w:color="auto"/>
        <w:right w:val="none" w:sz="0" w:space="0" w:color="auto"/>
      </w:divBdr>
    </w:div>
    <w:div w:id="500588932">
      <w:bodyDiv w:val="1"/>
      <w:marLeft w:val="0"/>
      <w:marRight w:val="0"/>
      <w:marTop w:val="0"/>
      <w:marBottom w:val="0"/>
      <w:divBdr>
        <w:top w:val="none" w:sz="0" w:space="0" w:color="auto"/>
        <w:left w:val="none" w:sz="0" w:space="0" w:color="auto"/>
        <w:bottom w:val="none" w:sz="0" w:space="0" w:color="auto"/>
        <w:right w:val="none" w:sz="0" w:space="0" w:color="auto"/>
      </w:divBdr>
    </w:div>
    <w:div w:id="565723640">
      <w:bodyDiv w:val="1"/>
      <w:marLeft w:val="0"/>
      <w:marRight w:val="0"/>
      <w:marTop w:val="0"/>
      <w:marBottom w:val="0"/>
      <w:divBdr>
        <w:top w:val="none" w:sz="0" w:space="0" w:color="auto"/>
        <w:left w:val="none" w:sz="0" w:space="0" w:color="auto"/>
        <w:bottom w:val="none" w:sz="0" w:space="0" w:color="auto"/>
        <w:right w:val="none" w:sz="0" w:space="0" w:color="auto"/>
      </w:divBdr>
    </w:div>
    <w:div w:id="894044397">
      <w:bodyDiv w:val="1"/>
      <w:marLeft w:val="0"/>
      <w:marRight w:val="0"/>
      <w:marTop w:val="0"/>
      <w:marBottom w:val="0"/>
      <w:divBdr>
        <w:top w:val="none" w:sz="0" w:space="0" w:color="auto"/>
        <w:left w:val="none" w:sz="0" w:space="0" w:color="auto"/>
        <w:bottom w:val="none" w:sz="0" w:space="0" w:color="auto"/>
        <w:right w:val="none" w:sz="0" w:space="0" w:color="auto"/>
      </w:divBdr>
    </w:div>
    <w:div w:id="968972527">
      <w:bodyDiv w:val="1"/>
      <w:marLeft w:val="0"/>
      <w:marRight w:val="0"/>
      <w:marTop w:val="0"/>
      <w:marBottom w:val="0"/>
      <w:divBdr>
        <w:top w:val="none" w:sz="0" w:space="0" w:color="auto"/>
        <w:left w:val="none" w:sz="0" w:space="0" w:color="auto"/>
        <w:bottom w:val="none" w:sz="0" w:space="0" w:color="auto"/>
        <w:right w:val="none" w:sz="0" w:space="0" w:color="auto"/>
      </w:divBdr>
    </w:div>
    <w:div w:id="978387098">
      <w:bodyDiv w:val="1"/>
      <w:marLeft w:val="0"/>
      <w:marRight w:val="0"/>
      <w:marTop w:val="0"/>
      <w:marBottom w:val="0"/>
      <w:divBdr>
        <w:top w:val="none" w:sz="0" w:space="0" w:color="auto"/>
        <w:left w:val="none" w:sz="0" w:space="0" w:color="auto"/>
        <w:bottom w:val="none" w:sz="0" w:space="0" w:color="auto"/>
        <w:right w:val="none" w:sz="0" w:space="0" w:color="auto"/>
      </w:divBdr>
    </w:div>
    <w:div w:id="1017317056">
      <w:bodyDiv w:val="1"/>
      <w:marLeft w:val="0"/>
      <w:marRight w:val="0"/>
      <w:marTop w:val="0"/>
      <w:marBottom w:val="0"/>
      <w:divBdr>
        <w:top w:val="none" w:sz="0" w:space="0" w:color="auto"/>
        <w:left w:val="none" w:sz="0" w:space="0" w:color="auto"/>
        <w:bottom w:val="none" w:sz="0" w:space="0" w:color="auto"/>
        <w:right w:val="none" w:sz="0" w:space="0" w:color="auto"/>
      </w:divBdr>
    </w:div>
    <w:div w:id="1261720005">
      <w:bodyDiv w:val="1"/>
      <w:marLeft w:val="0"/>
      <w:marRight w:val="0"/>
      <w:marTop w:val="0"/>
      <w:marBottom w:val="0"/>
      <w:divBdr>
        <w:top w:val="none" w:sz="0" w:space="0" w:color="auto"/>
        <w:left w:val="none" w:sz="0" w:space="0" w:color="auto"/>
        <w:bottom w:val="none" w:sz="0" w:space="0" w:color="auto"/>
        <w:right w:val="none" w:sz="0" w:space="0" w:color="auto"/>
      </w:divBdr>
    </w:div>
    <w:div w:id="1528830110">
      <w:bodyDiv w:val="1"/>
      <w:marLeft w:val="0"/>
      <w:marRight w:val="0"/>
      <w:marTop w:val="0"/>
      <w:marBottom w:val="0"/>
      <w:divBdr>
        <w:top w:val="none" w:sz="0" w:space="0" w:color="auto"/>
        <w:left w:val="none" w:sz="0" w:space="0" w:color="auto"/>
        <w:bottom w:val="none" w:sz="0" w:space="0" w:color="auto"/>
        <w:right w:val="none" w:sz="0" w:space="0" w:color="auto"/>
      </w:divBdr>
    </w:div>
    <w:div w:id="1546335683">
      <w:bodyDiv w:val="1"/>
      <w:marLeft w:val="0"/>
      <w:marRight w:val="0"/>
      <w:marTop w:val="0"/>
      <w:marBottom w:val="0"/>
      <w:divBdr>
        <w:top w:val="none" w:sz="0" w:space="0" w:color="auto"/>
        <w:left w:val="none" w:sz="0" w:space="0" w:color="auto"/>
        <w:bottom w:val="none" w:sz="0" w:space="0" w:color="auto"/>
        <w:right w:val="none" w:sz="0" w:space="0" w:color="auto"/>
      </w:divBdr>
    </w:div>
    <w:div w:id="1846898375">
      <w:bodyDiv w:val="1"/>
      <w:marLeft w:val="0"/>
      <w:marRight w:val="0"/>
      <w:marTop w:val="0"/>
      <w:marBottom w:val="0"/>
      <w:divBdr>
        <w:top w:val="none" w:sz="0" w:space="0" w:color="auto"/>
        <w:left w:val="none" w:sz="0" w:space="0" w:color="auto"/>
        <w:bottom w:val="none" w:sz="0" w:space="0" w:color="auto"/>
        <w:right w:val="none" w:sz="0" w:space="0" w:color="auto"/>
      </w:divBdr>
    </w:div>
    <w:div w:id="19079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srn.com/abstract=5621332" TargetMode="External"/><Relationship Id="rId18" Type="http://schemas.openxmlformats.org/officeDocument/2006/relationships/hyperlink" Target="https://doi.org/10.1016/j.cie.2023.1098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59160/ijscm.v14i5.6349" TargetMode="External"/><Relationship Id="rId17" Type="http://schemas.openxmlformats.org/officeDocument/2006/relationships/hyperlink" Target="https://doi.org/10.1016/j.bushor.2013.07.00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jinfomgt.2023.1027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207543.2020.179200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smj.640" TargetMode="External"/><Relationship Id="rId23" Type="http://schemas.openxmlformats.org/officeDocument/2006/relationships/header" Target="header3.xml"/><Relationship Id="rId10" Type="http://schemas.openxmlformats.org/officeDocument/2006/relationships/hyperlink" Target="https://doi.org/10.1080/07421222.2018.145195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jbl.12345" TargetMode="External"/><Relationship Id="rId14" Type="http://schemas.openxmlformats.org/officeDocument/2006/relationships/hyperlink" Target="https://doi.org/10.54536/ajsts.v4i2.602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12</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Abdullah</dc:creator>
  <cp:keywords/>
  <dc:description/>
  <cp:lastModifiedBy>SDI 1180</cp:lastModifiedBy>
  <cp:revision>43</cp:revision>
  <dcterms:created xsi:type="dcterms:W3CDTF">2025-09-27T01:18:00Z</dcterms:created>
  <dcterms:modified xsi:type="dcterms:W3CDTF">2025-11-22T12:30:00Z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2025-09-27T01:25:41Z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e85c2f95-bbe3-441a-a904-2a7f174e870c</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