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42E314" w14:textId="77777777" w:rsidR="00BF3B29" w:rsidRPr="006C3CF3" w:rsidRDefault="00BF3B29" w:rsidP="00BF3B29">
      <w:pPr>
        <w:spacing w:before="100" w:beforeAutospacing="1" w:after="100" w:afterAutospacing="1" w:line="240" w:lineRule="auto"/>
        <w:jc w:val="center"/>
        <w:outlineLvl w:val="2"/>
        <w:rPr>
          <w:rFonts w:ascii="Arial" w:eastAsia="Times New Roman" w:hAnsi="Arial" w:cs="Arial"/>
          <w:b/>
          <w:bCs/>
          <w:sz w:val="20"/>
          <w:szCs w:val="20"/>
        </w:rPr>
      </w:pPr>
      <w:r w:rsidRPr="006C3CF3">
        <w:rPr>
          <w:rFonts w:ascii="Arial" w:eastAsia="Times New Roman" w:hAnsi="Arial" w:cs="Arial"/>
          <w:b/>
          <w:bCs/>
          <w:sz w:val="20"/>
          <w:szCs w:val="20"/>
        </w:rPr>
        <w:t xml:space="preserve">Antidiabetic and Anti-Obesity Potential of </w:t>
      </w:r>
      <w:r w:rsidRPr="006C3CF3">
        <w:rPr>
          <w:rFonts w:ascii="Arial" w:eastAsia="Times New Roman" w:hAnsi="Arial" w:cs="Arial"/>
          <w:b/>
          <w:bCs/>
          <w:i/>
          <w:iCs/>
          <w:sz w:val="20"/>
          <w:szCs w:val="20"/>
        </w:rPr>
        <w:t xml:space="preserve">Solanum </w:t>
      </w:r>
      <w:proofErr w:type="spellStart"/>
      <w:r w:rsidRPr="006C3CF3">
        <w:rPr>
          <w:rFonts w:ascii="Arial" w:eastAsia="Times New Roman" w:hAnsi="Arial" w:cs="Arial"/>
          <w:b/>
          <w:bCs/>
          <w:i/>
          <w:iCs/>
          <w:sz w:val="20"/>
          <w:szCs w:val="20"/>
        </w:rPr>
        <w:t>scabrum</w:t>
      </w:r>
      <w:proofErr w:type="spellEnd"/>
      <w:r w:rsidRPr="006C3CF3">
        <w:rPr>
          <w:rFonts w:ascii="Arial" w:eastAsia="Times New Roman" w:hAnsi="Arial" w:cs="Arial"/>
          <w:b/>
          <w:bCs/>
          <w:i/>
          <w:iCs/>
          <w:sz w:val="20"/>
          <w:szCs w:val="20"/>
        </w:rPr>
        <w:t xml:space="preserve"> </w:t>
      </w:r>
      <w:r w:rsidRPr="006C3CF3">
        <w:rPr>
          <w:rFonts w:ascii="Arial" w:eastAsia="Times New Roman" w:hAnsi="Arial" w:cs="Arial"/>
          <w:b/>
          <w:bCs/>
          <w:sz w:val="20"/>
          <w:szCs w:val="20"/>
        </w:rPr>
        <w:t>Stem Extract: An Experimental Study on Wistar Rats</w:t>
      </w:r>
    </w:p>
    <w:p w14:paraId="4F0CCEFA" w14:textId="77777777" w:rsidR="00E77911" w:rsidRDefault="00E77911" w:rsidP="00BF3B29">
      <w:pPr>
        <w:pBdr>
          <w:bottom w:val="single" w:sz="4" w:space="1" w:color="auto"/>
        </w:pBdr>
        <w:spacing w:after="0" w:line="276" w:lineRule="auto"/>
        <w:rPr>
          <w:rFonts w:ascii="Arial" w:hAnsi="Arial" w:cs="Arial"/>
          <w:i/>
          <w:iCs/>
          <w:sz w:val="20"/>
          <w:szCs w:val="20"/>
        </w:rPr>
      </w:pPr>
    </w:p>
    <w:p w14:paraId="1FA8BDA7" w14:textId="5E4D1ADF" w:rsidR="00873FF9" w:rsidRPr="006C3CF3" w:rsidRDefault="00873FF9" w:rsidP="00BF3B29">
      <w:pPr>
        <w:pBdr>
          <w:bottom w:val="single" w:sz="4" w:space="1" w:color="auto"/>
        </w:pBdr>
        <w:spacing w:after="0" w:line="276" w:lineRule="auto"/>
        <w:rPr>
          <w:rFonts w:ascii="Arial" w:hAnsi="Arial" w:cs="Arial"/>
          <w:i/>
          <w:iCs/>
          <w:sz w:val="20"/>
          <w:szCs w:val="20"/>
        </w:rPr>
      </w:pPr>
      <w:bookmarkStart w:id="0" w:name="_GoBack"/>
      <w:bookmarkEnd w:id="0"/>
      <w:r>
        <w:rPr>
          <w:rFonts w:ascii="Arial" w:hAnsi="Arial" w:cs="Arial"/>
          <w:i/>
          <w:iCs/>
          <w:sz w:val="20"/>
          <w:szCs w:val="20"/>
        </w:rPr>
        <w:t xml:space="preserve">               </w:t>
      </w:r>
    </w:p>
    <w:p w14:paraId="40D89FDC" w14:textId="76C968C5" w:rsidR="00447791" w:rsidRPr="006C3CF3" w:rsidRDefault="006C3CF3" w:rsidP="00ED6BD4">
      <w:pPr>
        <w:contextualSpacing/>
        <w:rPr>
          <w:rFonts w:ascii="Arial" w:hAnsi="Arial" w:cs="Arial"/>
          <w:b/>
          <w:bCs/>
        </w:rPr>
      </w:pPr>
      <w:r w:rsidRPr="006C3CF3">
        <w:rPr>
          <w:rFonts w:ascii="Arial" w:hAnsi="Arial" w:cs="Arial"/>
          <w:b/>
          <w:bCs/>
        </w:rPr>
        <w:t>ABSTRACT</w:t>
      </w:r>
    </w:p>
    <w:p w14:paraId="09D1E320" w14:textId="77777777" w:rsidR="00D942B6" w:rsidRPr="006C3CF3" w:rsidRDefault="00C40A82" w:rsidP="00ED6BD4">
      <w:pPr>
        <w:tabs>
          <w:tab w:val="left" w:pos="204"/>
        </w:tabs>
        <w:contextualSpacing/>
        <w:rPr>
          <w:rFonts w:ascii="Arial" w:hAnsi="Arial" w:cs="Arial"/>
          <w:sz w:val="20"/>
          <w:szCs w:val="20"/>
        </w:rPr>
      </w:pPr>
      <w:r w:rsidRPr="006C3CF3">
        <w:rPr>
          <w:rFonts w:ascii="Arial" w:hAnsi="Arial" w:cs="Arial"/>
          <w:i/>
          <w:iCs/>
          <w:sz w:val="20"/>
          <w:szCs w:val="20"/>
        </w:rPr>
        <w:t xml:space="preserve">Solanum </w:t>
      </w:r>
      <w:proofErr w:type="spellStart"/>
      <w:r w:rsidRPr="006C3CF3">
        <w:rPr>
          <w:rFonts w:ascii="Arial" w:hAnsi="Arial" w:cs="Arial"/>
          <w:i/>
          <w:iCs/>
          <w:sz w:val="20"/>
          <w:szCs w:val="20"/>
        </w:rPr>
        <w:t>scabrum</w:t>
      </w:r>
      <w:proofErr w:type="spellEnd"/>
      <w:r w:rsidRPr="006C3CF3">
        <w:rPr>
          <w:rFonts w:ascii="Arial" w:hAnsi="Arial" w:cs="Arial"/>
          <w:i/>
          <w:iCs/>
          <w:sz w:val="20"/>
          <w:szCs w:val="20"/>
        </w:rPr>
        <w:t xml:space="preserve"> </w:t>
      </w:r>
      <w:r w:rsidRPr="006C3CF3">
        <w:rPr>
          <w:rFonts w:ascii="Arial" w:hAnsi="Arial" w:cs="Arial"/>
          <w:sz w:val="20"/>
          <w:szCs w:val="20"/>
        </w:rPr>
        <w:t>is an indigenous plant vegetable and a source of traditional medicine in Cameroon and other parts of the world. The leaves and young shoots of this plant are eaten as a vegetable and the matured stems are discarded while the berries are used as dyes or seeds. This study was aimed at characterizing the</w:t>
      </w:r>
      <w:r w:rsidR="00990090" w:rsidRPr="006C3CF3">
        <w:rPr>
          <w:rFonts w:ascii="Arial" w:hAnsi="Arial" w:cs="Arial"/>
          <w:sz w:val="20"/>
          <w:szCs w:val="20"/>
        </w:rPr>
        <w:t xml:space="preserve"> </w:t>
      </w:r>
      <w:r w:rsidRPr="006C3CF3">
        <w:rPr>
          <w:rFonts w:ascii="Arial" w:hAnsi="Arial" w:cs="Arial"/>
          <w:sz w:val="20"/>
          <w:szCs w:val="20"/>
        </w:rPr>
        <w:t>phytochemical</w:t>
      </w:r>
      <w:r w:rsidR="00990090" w:rsidRPr="006C3CF3">
        <w:rPr>
          <w:rFonts w:ascii="Arial" w:hAnsi="Arial" w:cs="Arial"/>
          <w:sz w:val="20"/>
          <w:szCs w:val="20"/>
        </w:rPr>
        <w:t xml:space="preserve"> and antioxidant</w:t>
      </w:r>
      <w:r w:rsidRPr="006C3CF3">
        <w:rPr>
          <w:rFonts w:ascii="Arial" w:hAnsi="Arial" w:cs="Arial"/>
          <w:sz w:val="20"/>
          <w:szCs w:val="20"/>
        </w:rPr>
        <w:t xml:space="preserve"> constituents of the</w:t>
      </w:r>
      <w:r w:rsidR="000F3FFB" w:rsidRPr="006C3CF3">
        <w:rPr>
          <w:rFonts w:ascii="Arial" w:hAnsi="Arial" w:cs="Arial"/>
          <w:sz w:val="20"/>
          <w:szCs w:val="20"/>
        </w:rPr>
        <w:t xml:space="preserve"> </w:t>
      </w:r>
      <w:r w:rsidRPr="006C3CF3">
        <w:rPr>
          <w:rFonts w:ascii="Arial" w:hAnsi="Arial" w:cs="Arial"/>
          <w:sz w:val="20"/>
          <w:szCs w:val="20"/>
        </w:rPr>
        <w:t xml:space="preserve">of </w:t>
      </w:r>
      <w:r w:rsidRPr="006C3CF3">
        <w:rPr>
          <w:rFonts w:ascii="Arial" w:hAnsi="Arial" w:cs="Arial"/>
          <w:i/>
          <w:iCs/>
          <w:sz w:val="20"/>
          <w:szCs w:val="20"/>
        </w:rPr>
        <w:t xml:space="preserve">Solanum </w:t>
      </w:r>
      <w:proofErr w:type="spellStart"/>
      <w:r w:rsidRPr="006C3CF3">
        <w:rPr>
          <w:rFonts w:ascii="Arial" w:hAnsi="Arial" w:cs="Arial"/>
          <w:i/>
          <w:iCs/>
          <w:sz w:val="20"/>
          <w:szCs w:val="20"/>
        </w:rPr>
        <w:t>scabrum</w:t>
      </w:r>
      <w:proofErr w:type="spellEnd"/>
      <w:r w:rsidRPr="006C3CF3">
        <w:rPr>
          <w:rFonts w:ascii="Arial" w:hAnsi="Arial" w:cs="Arial"/>
          <w:sz w:val="20"/>
          <w:szCs w:val="20"/>
        </w:rPr>
        <w:t xml:space="preserve"> </w:t>
      </w:r>
      <w:r w:rsidR="000F3FFB" w:rsidRPr="006C3CF3">
        <w:rPr>
          <w:rFonts w:ascii="Arial" w:hAnsi="Arial" w:cs="Arial"/>
          <w:sz w:val="20"/>
          <w:szCs w:val="20"/>
        </w:rPr>
        <w:t xml:space="preserve">stem </w:t>
      </w:r>
      <w:r w:rsidRPr="006C3CF3">
        <w:rPr>
          <w:rFonts w:ascii="Arial" w:hAnsi="Arial" w:cs="Arial"/>
          <w:sz w:val="20"/>
          <w:szCs w:val="20"/>
        </w:rPr>
        <w:t>and to evaluate the antidiabetic and anti-obesity effects of the biomass on diabetic and obese male Wistar rats.</w:t>
      </w:r>
    </w:p>
    <w:p w14:paraId="3E38F8D5" w14:textId="329C7FA7" w:rsidR="00D942B6" w:rsidRPr="006C3CF3" w:rsidRDefault="00D942B6" w:rsidP="00ED6BD4">
      <w:pPr>
        <w:tabs>
          <w:tab w:val="left" w:pos="204"/>
        </w:tabs>
        <w:contextualSpacing/>
        <w:rPr>
          <w:rFonts w:ascii="Arial" w:hAnsi="Arial" w:cs="Arial"/>
          <w:sz w:val="20"/>
          <w:szCs w:val="20"/>
        </w:rPr>
      </w:pPr>
      <w:r w:rsidRPr="006C3CF3">
        <w:rPr>
          <w:rFonts w:ascii="Arial" w:hAnsi="Arial" w:cs="Arial"/>
          <w:b/>
          <w:bCs/>
          <w:sz w:val="20"/>
          <w:szCs w:val="20"/>
        </w:rPr>
        <w:t>Methodology:</w:t>
      </w:r>
      <w:r w:rsidR="00C40A82" w:rsidRPr="006C3CF3">
        <w:rPr>
          <w:rFonts w:ascii="Arial" w:hAnsi="Arial" w:cs="Arial"/>
          <w:sz w:val="20"/>
          <w:szCs w:val="20"/>
        </w:rPr>
        <w:t xml:space="preserve"> Nutritional analysis, phytochemical and antioxidant properties were determined using AOAC standards</w:t>
      </w:r>
      <w:proofErr w:type="gramStart"/>
      <w:r w:rsidR="00C40A82" w:rsidRPr="006C3CF3">
        <w:rPr>
          <w:rFonts w:ascii="Arial" w:hAnsi="Arial" w:cs="Arial"/>
          <w:sz w:val="20"/>
          <w:szCs w:val="20"/>
        </w:rPr>
        <w:t xml:space="preserve">. </w:t>
      </w:r>
      <w:r w:rsidRPr="006C3CF3">
        <w:rPr>
          <w:rFonts w:ascii="Arial" w:hAnsi="Arial" w:cs="Arial"/>
          <w:sz w:val="20"/>
          <w:szCs w:val="20"/>
        </w:rPr>
        <w:t>.</w:t>
      </w:r>
      <w:proofErr w:type="gramEnd"/>
      <w:r w:rsidRPr="006C3CF3">
        <w:rPr>
          <w:rFonts w:ascii="Arial" w:hAnsi="Arial" w:cs="Arial"/>
          <w:sz w:val="20"/>
          <w:szCs w:val="20"/>
        </w:rPr>
        <w:t xml:space="preserve"> Carrying out in vivo studies, male albino Wister rats were induced with diabetes using streptozotocin at dosage of 40mg/kg body weight and high fat diet used to induced obesity. </w:t>
      </w:r>
      <w:r w:rsidRPr="006C3CF3">
        <w:rPr>
          <w:rFonts w:ascii="Arial" w:hAnsi="Arial" w:cs="Arial"/>
          <w:i/>
          <w:iCs/>
          <w:sz w:val="20"/>
          <w:szCs w:val="20"/>
        </w:rPr>
        <w:t xml:space="preserve">Solanum </w:t>
      </w:r>
      <w:proofErr w:type="spellStart"/>
      <w:r w:rsidRPr="006C3CF3">
        <w:rPr>
          <w:rFonts w:ascii="Arial" w:hAnsi="Arial" w:cs="Arial"/>
          <w:i/>
          <w:iCs/>
          <w:sz w:val="20"/>
          <w:szCs w:val="20"/>
        </w:rPr>
        <w:t>scabrum</w:t>
      </w:r>
      <w:proofErr w:type="spellEnd"/>
      <w:r w:rsidRPr="006C3CF3">
        <w:rPr>
          <w:rFonts w:ascii="Arial" w:hAnsi="Arial" w:cs="Arial"/>
          <w:i/>
          <w:iCs/>
          <w:sz w:val="20"/>
          <w:szCs w:val="20"/>
        </w:rPr>
        <w:t xml:space="preserve"> </w:t>
      </w:r>
      <w:r w:rsidRPr="006C3CF3">
        <w:rPr>
          <w:rFonts w:ascii="Arial" w:hAnsi="Arial" w:cs="Arial"/>
          <w:sz w:val="20"/>
          <w:szCs w:val="20"/>
        </w:rPr>
        <w:t>stem</w:t>
      </w:r>
      <w:r w:rsidRPr="006C3CF3">
        <w:rPr>
          <w:rFonts w:ascii="Arial" w:hAnsi="Arial" w:cs="Arial"/>
          <w:i/>
          <w:iCs/>
          <w:sz w:val="20"/>
          <w:szCs w:val="20"/>
        </w:rPr>
        <w:t xml:space="preserve"> </w:t>
      </w:r>
      <w:r w:rsidRPr="006C3CF3">
        <w:rPr>
          <w:rFonts w:ascii="Arial" w:hAnsi="Arial" w:cs="Arial"/>
          <w:sz w:val="20"/>
          <w:szCs w:val="20"/>
        </w:rPr>
        <w:t>extract at dose of 140mg/kg and 280mg/kg body weight were used to treat the animals for a period of 21 days. For the oral glucose tolerance, extracts at different dose also reduced blood glucose from 237mg/dL- 87mg/dL at dose of 40mg and from 124mg/dl to 51mg/dL at dose of 280mg.</w:t>
      </w:r>
    </w:p>
    <w:p w14:paraId="1A393847" w14:textId="0091EEF8" w:rsidR="00D942B6" w:rsidRPr="006C3CF3" w:rsidRDefault="00D942B6" w:rsidP="00ED6BD4">
      <w:pPr>
        <w:tabs>
          <w:tab w:val="left" w:pos="204"/>
        </w:tabs>
        <w:contextualSpacing/>
        <w:rPr>
          <w:rFonts w:ascii="Arial" w:hAnsi="Arial" w:cs="Arial"/>
          <w:sz w:val="20"/>
          <w:szCs w:val="20"/>
        </w:rPr>
      </w:pPr>
      <w:r w:rsidRPr="006C3CF3">
        <w:rPr>
          <w:rFonts w:ascii="Arial" w:hAnsi="Arial" w:cs="Arial"/>
          <w:b/>
          <w:bCs/>
          <w:sz w:val="20"/>
          <w:szCs w:val="20"/>
        </w:rPr>
        <w:t>Results:</w:t>
      </w:r>
      <w:r w:rsidR="00C40A82" w:rsidRPr="006C3CF3">
        <w:rPr>
          <w:rFonts w:ascii="Arial" w:hAnsi="Arial" w:cs="Arial"/>
          <w:sz w:val="20"/>
          <w:szCs w:val="20"/>
        </w:rPr>
        <w:t xml:space="preserve"> </w:t>
      </w:r>
      <w:r w:rsidRPr="006C3CF3">
        <w:rPr>
          <w:rFonts w:ascii="Arial" w:hAnsi="Arial" w:cs="Arial"/>
          <w:sz w:val="20"/>
          <w:szCs w:val="20"/>
        </w:rPr>
        <w:t xml:space="preserve">The stem was reported to contain some phytochemicals like saponins, terpenoids, steroids, tannins alkaloids. </w:t>
      </w:r>
      <w:r w:rsidR="00C40A82" w:rsidRPr="006C3CF3">
        <w:rPr>
          <w:rFonts w:ascii="Arial" w:hAnsi="Arial" w:cs="Arial"/>
          <w:sz w:val="20"/>
          <w:szCs w:val="20"/>
        </w:rPr>
        <w:t>Also, the plant content nutrients like Proteins (7.62%-17.95%), Fiber of 5.29%-39.43%, Iron 26.16mg/kg-227.5mg/kg among other nutrients</w:t>
      </w:r>
      <w:r w:rsidR="006C3CF3">
        <w:rPr>
          <w:rFonts w:ascii="Arial" w:hAnsi="Arial" w:cs="Arial"/>
          <w:sz w:val="20"/>
          <w:szCs w:val="20"/>
        </w:rPr>
        <w:t xml:space="preserve"> p</w:t>
      </w:r>
      <w:r w:rsidR="00CE01A3" w:rsidRPr="006C3CF3">
        <w:rPr>
          <w:rFonts w:ascii="Arial" w:hAnsi="Arial" w:cs="Arial"/>
          <w:sz w:val="20"/>
          <w:szCs w:val="20"/>
        </w:rPr>
        <w:t>lant e</w:t>
      </w:r>
      <w:r w:rsidR="00C40A82" w:rsidRPr="006C3CF3">
        <w:rPr>
          <w:rFonts w:ascii="Arial" w:hAnsi="Arial" w:cs="Arial"/>
          <w:sz w:val="20"/>
          <w:szCs w:val="20"/>
        </w:rPr>
        <w:t>xtracts had significance of P&lt;0.0001 of 140mg lowered the blood glucose levels from 600mg/dL to 70mg/dL and extract of 280mg also lowered the blood glucose from 486mg/dL to 81mg/dl. In the obese rats</w:t>
      </w:r>
      <w:r w:rsidR="000F3FFB" w:rsidRPr="006C3CF3">
        <w:rPr>
          <w:rFonts w:ascii="Arial" w:hAnsi="Arial" w:cs="Arial"/>
          <w:sz w:val="20"/>
          <w:szCs w:val="20"/>
        </w:rPr>
        <w:t>, the stem</w:t>
      </w:r>
      <w:r w:rsidR="00CE01A3" w:rsidRPr="006C3CF3">
        <w:rPr>
          <w:rFonts w:ascii="Arial" w:hAnsi="Arial" w:cs="Arial"/>
          <w:sz w:val="20"/>
          <w:szCs w:val="20"/>
        </w:rPr>
        <w:t xml:space="preserve"> extract</w:t>
      </w:r>
      <w:r w:rsidR="00C40A82" w:rsidRPr="006C3CF3">
        <w:rPr>
          <w:rFonts w:ascii="Arial" w:hAnsi="Arial" w:cs="Arial"/>
          <w:sz w:val="20"/>
          <w:szCs w:val="20"/>
        </w:rPr>
        <w:t xml:space="preserve"> showed no significance </w:t>
      </w:r>
      <w:r w:rsidR="000F3FFB" w:rsidRPr="006C3CF3">
        <w:rPr>
          <w:rFonts w:ascii="Arial" w:hAnsi="Arial" w:cs="Arial"/>
          <w:sz w:val="20"/>
          <w:szCs w:val="20"/>
        </w:rPr>
        <w:t>on</w:t>
      </w:r>
      <w:r w:rsidR="00C40A82" w:rsidRPr="006C3CF3">
        <w:rPr>
          <w:rFonts w:ascii="Arial" w:hAnsi="Arial" w:cs="Arial"/>
          <w:sz w:val="20"/>
          <w:szCs w:val="20"/>
        </w:rPr>
        <w:t xml:space="preserve"> BMI. Examining the lipid profile of the obese animals, the extracts also did</w:t>
      </w:r>
      <w:r w:rsidR="00CE01A3" w:rsidRPr="006C3CF3">
        <w:rPr>
          <w:rFonts w:ascii="Arial" w:hAnsi="Arial" w:cs="Arial"/>
          <w:sz w:val="20"/>
          <w:szCs w:val="20"/>
        </w:rPr>
        <w:t xml:space="preserve"> </w:t>
      </w:r>
      <w:r w:rsidR="00C40A82" w:rsidRPr="006C3CF3">
        <w:rPr>
          <w:rFonts w:ascii="Arial" w:hAnsi="Arial" w:cs="Arial"/>
          <w:sz w:val="20"/>
          <w:szCs w:val="20"/>
        </w:rPr>
        <w:t>n</w:t>
      </w:r>
      <w:r w:rsidR="00CE01A3" w:rsidRPr="006C3CF3">
        <w:rPr>
          <w:rFonts w:ascii="Arial" w:hAnsi="Arial" w:cs="Arial"/>
          <w:sz w:val="20"/>
          <w:szCs w:val="20"/>
        </w:rPr>
        <w:t>o</w:t>
      </w:r>
      <w:r w:rsidR="00C40A82" w:rsidRPr="006C3CF3">
        <w:rPr>
          <w:rFonts w:ascii="Arial" w:hAnsi="Arial" w:cs="Arial"/>
          <w:sz w:val="20"/>
          <w:szCs w:val="20"/>
        </w:rPr>
        <w:t>t show any significance.</w:t>
      </w:r>
      <w:r w:rsidR="00CE01A3" w:rsidRPr="006C3CF3">
        <w:rPr>
          <w:rFonts w:ascii="Arial" w:hAnsi="Arial" w:cs="Arial"/>
          <w:sz w:val="20"/>
          <w:szCs w:val="20"/>
        </w:rPr>
        <w:t xml:space="preserve"> L</w:t>
      </w:r>
      <w:r w:rsidR="00C40A82" w:rsidRPr="006C3CF3">
        <w:rPr>
          <w:rFonts w:ascii="Arial" w:hAnsi="Arial" w:cs="Arial"/>
          <w:sz w:val="20"/>
          <w:szCs w:val="20"/>
        </w:rPr>
        <w:t>iver biomarkers AST and ALT were analyzed to ascertain the effect of extract in the liver</w:t>
      </w:r>
      <w:r w:rsidR="00CE01A3" w:rsidRPr="006C3CF3">
        <w:rPr>
          <w:rFonts w:ascii="Arial" w:hAnsi="Arial" w:cs="Arial"/>
          <w:sz w:val="20"/>
          <w:szCs w:val="20"/>
        </w:rPr>
        <w:t xml:space="preserve"> and</w:t>
      </w:r>
      <w:r w:rsidR="00C40A82" w:rsidRPr="006C3CF3">
        <w:rPr>
          <w:rFonts w:ascii="Arial" w:hAnsi="Arial" w:cs="Arial"/>
          <w:sz w:val="20"/>
          <w:szCs w:val="20"/>
        </w:rPr>
        <w:t xml:space="preserve"> no significance (P&gt;0.05) of</w:t>
      </w:r>
      <w:r w:rsidR="000F3FFB" w:rsidRPr="006C3CF3">
        <w:rPr>
          <w:rFonts w:ascii="Arial" w:hAnsi="Arial" w:cs="Arial"/>
          <w:sz w:val="20"/>
          <w:szCs w:val="20"/>
        </w:rPr>
        <w:t xml:space="preserve"> the</w:t>
      </w:r>
      <w:r w:rsidR="00C40A82" w:rsidRPr="006C3CF3">
        <w:rPr>
          <w:rFonts w:ascii="Arial" w:hAnsi="Arial" w:cs="Arial"/>
          <w:sz w:val="20"/>
          <w:szCs w:val="20"/>
        </w:rPr>
        <w:t xml:space="preserve"> extract was noticed when compared to the control groups.</w:t>
      </w:r>
      <w:r w:rsidR="00990090" w:rsidRPr="006C3CF3">
        <w:rPr>
          <w:rFonts w:ascii="Arial" w:hAnsi="Arial" w:cs="Arial"/>
          <w:sz w:val="20"/>
          <w:szCs w:val="20"/>
        </w:rPr>
        <w:t xml:space="preserve"> </w:t>
      </w:r>
    </w:p>
    <w:p w14:paraId="66D68F1F" w14:textId="5B849497" w:rsidR="00C40A82" w:rsidRPr="006C3CF3" w:rsidRDefault="00D942B6" w:rsidP="00ED6BD4">
      <w:pPr>
        <w:tabs>
          <w:tab w:val="left" w:pos="204"/>
        </w:tabs>
        <w:contextualSpacing/>
        <w:rPr>
          <w:rFonts w:ascii="Arial" w:hAnsi="Arial" w:cs="Arial"/>
          <w:sz w:val="20"/>
          <w:szCs w:val="20"/>
        </w:rPr>
      </w:pPr>
      <w:r w:rsidRPr="006C3CF3">
        <w:rPr>
          <w:rFonts w:ascii="Arial" w:hAnsi="Arial" w:cs="Arial"/>
          <w:b/>
          <w:bCs/>
          <w:sz w:val="20"/>
          <w:szCs w:val="20"/>
        </w:rPr>
        <w:t>Conclusion:</w:t>
      </w:r>
      <w:r w:rsidRPr="006C3CF3">
        <w:rPr>
          <w:rFonts w:ascii="Arial" w:hAnsi="Arial" w:cs="Arial"/>
          <w:sz w:val="20"/>
          <w:szCs w:val="20"/>
        </w:rPr>
        <w:t xml:space="preserve"> </w:t>
      </w:r>
      <w:r w:rsidR="00C40A82" w:rsidRPr="006C3CF3">
        <w:rPr>
          <w:rFonts w:ascii="Arial" w:hAnsi="Arial" w:cs="Arial"/>
          <w:sz w:val="20"/>
          <w:szCs w:val="20"/>
        </w:rPr>
        <w:t xml:space="preserve">In conclusion, </w:t>
      </w:r>
      <w:r w:rsidR="00C40A82" w:rsidRPr="006C3CF3">
        <w:rPr>
          <w:rFonts w:ascii="Arial" w:hAnsi="Arial" w:cs="Arial"/>
          <w:i/>
          <w:iCs/>
          <w:sz w:val="20"/>
          <w:szCs w:val="20"/>
        </w:rPr>
        <w:t xml:space="preserve">Solanum </w:t>
      </w:r>
      <w:proofErr w:type="spellStart"/>
      <w:r w:rsidR="00C40A82" w:rsidRPr="006C3CF3">
        <w:rPr>
          <w:rFonts w:ascii="Arial" w:hAnsi="Arial" w:cs="Arial"/>
          <w:i/>
          <w:iCs/>
          <w:sz w:val="20"/>
          <w:szCs w:val="20"/>
        </w:rPr>
        <w:t>scabrum</w:t>
      </w:r>
      <w:proofErr w:type="spellEnd"/>
      <w:r w:rsidR="00C40A82" w:rsidRPr="006C3CF3">
        <w:rPr>
          <w:rFonts w:ascii="Arial" w:hAnsi="Arial" w:cs="Arial"/>
          <w:sz w:val="20"/>
          <w:szCs w:val="20"/>
        </w:rPr>
        <w:t xml:space="preserve"> was found to </w:t>
      </w:r>
      <w:r w:rsidR="00CE01A3" w:rsidRPr="006C3CF3">
        <w:rPr>
          <w:rFonts w:ascii="Arial" w:hAnsi="Arial" w:cs="Arial"/>
          <w:sz w:val="20"/>
          <w:szCs w:val="20"/>
        </w:rPr>
        <w:t xml:space="preserve">contain </w:t>
      </w:r>
      <w:r w:rsidR="00C40A82" w:rsidRPr="006C3CF3">
        <w:rPr>
          <w:rFonts w:ascii="Arial" w:hAnsi="Arial" w:cs="Arial"/>
          <w:sz w:val="20"/>
          <w:szCs w:val="20"/>
        </w:rPr>
        <w:t>phytochemicals, have antioxidant properties and good nutrient source. The s</w:t>
      </w:r>
      <w:r w:rsidR="000F3FFB" w:rsidRPr="006C3CF3">
        <w:rPr>
          <w:rFonts w:ascii="Arial" w:hAnsi="Arial" w:cs="Arial"/>
          <w:sz w:val="20"/>
          <w:szCs w:val="20"/>
        </w:rPr>
        <w:t>tem was</w:t>
      </w:r>
      <w:r w:rsidR="00C40A82" w:rsidRPr="006C3CF3">
        <w:rPr>
          <w:rFonts w:ascii="Arial" w:hAnsi="Arial" w:cs="Arial"/>
          <w:sz w:val="20"/>
          <w:szCs w:val="20"/>
        </w:rPr>
        <w:t xml:space="preserve"> recognized to have antidiabetic</w:t>
      </w:r>
      <w:r w:rsidR="000F3FFB" w:rsidRPr="006C3CF3">
        <w:rPr>
          <w:rFonts w:ascii="Arial" w:hAnsi="Arial" w:cs="Arial"/>
          <w:sz w:val="20"/>
          <w:szCs w:val="20"/>
        </w:rPr>
        <w:t xml:space="preserve"> properties</w:t>
      </w:r>
      <w:r w:rsidR="00C40A82" w:rsidRPr="006C3CF3">
        <w:rPr>
          <w:rFonts w:ascii="Arial" w:hAnsi="Arial" w:cs="Arial"/>
          <w:sz w:val="20"/>
          <w:szCs w:val="20"/>
        </w:rPr>
        <w:t xml:space="preserve"> </w:t>
      </w:r>
      <w:r w:rsidR="00990090" w:rsidRPr="006C3CF3">
        <w:rPr>
          <w:rFonts w:ascii="Arial" w:hAnsi="Arial" w:cs="Arial"/>
          <w:sz w:val="20"/>
          <w:szCs w:val="20"/>
        </w:rPr>
        <w:t>but no</w:t>
      </w:r>
      <w:r w:rsidR="00C40A82" w:rsidRPr="006C3CF3">
        <w:rPr>
          <w:rFonts w:ascii="Arial" w:hAnsi="Arial" w:cs="Arial"/>
          <w:sz w:val="20"/>
          <w:szCs w:val="20"/>
        </w:rPr>
        <w:t xml:space="preserve"> antilipidemic properties.</w:t>
      </w:r>
    </w:p>
    <w:p w14:paraId="2EA7BCA8" w14:textId="58022AF3" w:rsidR="00D942B6" w:rsidRPr="006C3CF3" w:rsidRDefault="00C40A82" w:rsidP="00D942B6">
      <w:pPr>
        <w:spacing w:line="276" w:lineRule="auto"/>
        <w:rPr>
          <w:rFonts w:ascii="Arial" w:hAnsi="Arial" w:cs="Arial"/>
          <w:i/>
          <w:iCs/>
          <w:sz w:val="20"/>
          <w:szCs w:val="20"/>
        </w:rPr>
      </w:pPr>
      <w:r w:rsidRPr="006C3CF3">
        <w:rPr>
          <w:rFonts w:ascii="Arial" w:hAnsi="Arial" w:cs="Arial"/>
          <w:b/>
          <w:bCs/>
          <w:sz w:val="20"/>
          <w:szCs w:val="20"/>
        </w:rPr>
        <w:t>Keywords</w:t>
      </w:r>
      <w:r w:rsidRPr="006C3CF3">
        <w:rPr>
          <w:rFonts w:ascii="Arial" w:hAnsi="Arial" w:cs="Arial"/>
          <w:sz w:val="20"/>
          <w:szCs w:val="20"/>
        </w:rPr>
        <w:t>:</w:t>
      </w:r>
      <w:r w:rsidR="00D942B6" w:rsidRPr="006C3CF3">
        <w:rPr>
          <w:rFonts w:ascii="Arial" w:hAnsi="Arial" w:cs="Arial"/>
          <w:i/>
          <w:iCs/>
          <w:sz w:val="20"/>
          <w:szCs w:val="20"/>
        </w:rPr>
        <w:t xml:space="preserve"> Solanum </w:t>
      </w:r>
      <w:proofErr w:type="spellStart"/>
      <w:r w:rsidR="00D942B6" w:rsidRPr="006C3CF3">
        <w:rPr>
          <w:rFonts w:ascii="Arial" w:hAnsi="Arial" w:cs="Arial"/>
          <w:i/>
          <w:iCs/>
          <w:sz w:val="20"/>
          <w:szCs w:val="20"/>
        </w:rPr>
        <w:t>scabrum</w:t>
      </w:r>
      <w:proofErr w:type="spellEnd"/>
      <w:r w:rsidR="00D942B6" w:rsidRPr="006C3CF3">
        <w:rPr>
          <w:rFonts w:ascii="Arial" w:hAnsi="Arial" w:cs="Arial"/>
          <w:i/>
          <w:iCs/>
          <w:sz w:val="20"/>
          <w:szCs w:val="20"/>
        </w:rPr>
        <w:t>, antidiabetic properties, anti-obesity properties, phytochemicals, antioxidants, nutritional analysis, Wistar rats.</w:t>
      </w:r>
    </w:p>
    <w:p w14:paraId="503D740C" w14:textId="73FD5065" w:rsidR="00C40A82" w:rsidRPr="006C3CF3" w:rsidRDefault="00C93A0D" w:rsidP="00ED6BD4">
      <w:pPr>
        <w:tabs>
          <w:tab w:val="left" w:pos="204"/>
        </w:tabs>
        <w:rPr>
          <w:rFonts w:ascii="Arial" w:hAnsi="Arial" w:cs="Arial"/>
          <w:sz w:val="20"/>
          <w:szCs w:val="20"/>
        </w:rPr>
      </w:pPr>
      <w:r w:rsidRPr="006C3CF3">
        <w:rPr>
          <w:rFonts w:ascii="Arial" w:hAnsi="Arial" w:cs="Arial"/>
          <w:sz w:val="20"/>
          <w:szCs w:val="20"/>
        </w:rPr>
        <w:t>.</w:t>
      </w:r>
    </w:p>
    <w:p w14:paraId="4BEDEF20" w14:textId="77777777" w:rsidR="00C40A82" w:rsidRPr="006C3CF3" w:rsidRDefault="00C40A82" w:rsidP="00ED6BD4">
      <w:pPr>
        <w:rPr>
          <w:rFonts w:ascii="Arial" w:hAnsi="Arial" w:cs="Arial"/>
          <w:sz w:val="20"/>
          <w:szCs w:val="20"/>
        </w:rPr>
      </w:pPr>
    </w:p>
    <w:p w14:paraId="7360E96D" w14:textId="2A9855DD" w:rsidR="00447791" w:rsidRPr="006C3CF3" w:rsidRDefault="006C3CF3" w:rsidP="00ED6BD4">
      <w:pPr>
        <w:contextualSpacing/>
        <w:rPr>
          <w:rFonts w:ascii="Arial" w:hAnsi="Arial" w:cs="Arial"/>
          <w:b/>
          <w:bCs/>
        </w:rPr>
      </w:pPr>
      <w:r w:rsidRPr="006C3CF3">
        <w:rPr>
          <w:rFonts w:ascii="Arial" w:hAnsi="Arial" w:cs="Arial"/>
          <w:b/>
          <w:bCs/>
        </w:rPr>
        <w:t>1.0 INTRODUCTION</w:t>
      </w:r>
    </w:p>
    <w:p w14:paraId="48BB0D9C" w14:textId="22F898EE" w:rsidR="00AE19B6" w:rsidRPr="006C3CF3" w:rsidRDefault="001D7DF5" w:rsidP="00C93A0D">
      <w:pPr>
        <w:spacing w:line="360" w:lineRule="auto"/>
        <w:contextualSpacing/>
        <w:rPr>
          <w:rFonts w:ascii="Arial" w:hAnsi="Arial" w:cs="Arial"/>
          <w:sz w:val="20"/>
          <w:szCs w:val="20"/>
        </w:rPr>
      </w:pPr>
      <w:r w:rsidRPr="006C3CF3">
        <w:rPr>
          <w:rFonts w:ascii="Arial" w:eastAsia="Times New Roman" w:hAnsi="Arial" w:cs="Arial"/>
          <w:sz w:val="20"/>
          <w:szCs w:val="20"/>
        </w:rPr>
        <w:t xml:space="preserve">Type 2 diabetes mellitus (T2DM) is a metabolic disorder characterized by chronic hyperglycemia as a result of impairments in insulin secretion from pancreatic </w:t>
      </w:r>
      <w:r w:rsidRPr="006C3CF3">
        <w:rPr>
          <w:rFonts w:ascii="Arial" w:hAnsi="Arial" w:cs="Arial"/>
          <w:sz w:val="20"/>
          <w:szCs w:val="20"/>
        </w:rPr>
        <w:sym w:font="Symbol" w:char="F062"/>
      </w:r>
      <w:r w:rsidRPr="006C3CF3">
        <w:rPr>
          <w:rFonts w:ascii="Arial" w:eastAsia="Times New Roman" w:hAnsi="Arial" w:cs="Arial"/>
          <w:sz w:val="20"/>
          <w:szCs w:val="20"/>
        </w:rPr>
        <w:t xml:space="preserve">-cells and insulin action in target tissues (Yang et al., 2011). </w:t>
      </w:r>
      <w:r w:rsidRPr="006C3CF3">
        <w:rPr>
          <w:rFonts w:ascii="Arial" w:hAnsi="Arial" w:cs="Arial"/>
          <w:sz w:val="20"/>
          <w:szCs w:val="20"/>
        </w:rPr>
        <w:t xml:space="preserve">Type 2 diabetes is often named a “lifestyle disease” since it is largely due to obesity, lack of exercise and poor diet. It is reported that 80 to 90% of type 2 diabetics are overweight or obese (Cabot and </w:t>
      </w:r>
      <w:proofErr w:type="spellStart"/>
      <w:r w:rsidRPr="006C3CF3">
        <w:rPr>
          <w:rFonts w:ascii="Arial" w:hAnsi="Arial" w:cs="Arial"/>
          <w:sz w:val="20"/>
          <w:szCs w:val="20"/>
        </w:rPr>
        <w:t>Jasinska</w:t>
      </w:r>
      <w:proofErr w:type="spellEnd"/>
      <w:r w:rsidRPr="006C3CF3">
        <w:rPr>
          <w:rFonts w:ascii="Arial" w:hAnsi="Arial" w:cs="Arial"/>
          <w:sz w:val="20"/>
          <w:szCs w:val="20"/>
        </w:rPr>
        <w:t xml:space="preserve">, 2007). </w:t>
      </w:r>
      <w:r w:rsidR="00AE19B6" w:rsidRPr="006C3CF3">
        <w:rPr>
          <w:rFonts w:ascii="Arial" w:hAnsi="Arial" w:cs="Arial"/>
          <w:sz w:val="20"/>
          <w:szCs w:val="20"/>
        </w:rPr>
        <w:t xml:space="preserve">Rosenthal 1999 divided these factors into two groups: “modifiable risk factors” and “non-modifiable risk factors”. Modifiable risk factors are the factors that can be changed by humans, like obesity, high cholesterol, hypertension, sedentary lifestyle, smoking, sleep deprivation or sleep disorders and vitamin deficiency. Non-modifiable risk factors refer to the factors cannot be changed such as age, genetics, gender, race and medication. Also, Xiangxi </w:t>
      </w:r>
      <w:r w:rsidR="00AE19B6" w:rsidRPr="006C3CF3">
        <w:rPr>
          <w:rFonts w:ascii="Arial" w:hAnsi="Arial" w:cs="Arial"/>
          <w:i/>
          <w:sz w:val="20"/>
          <w:szCs w:val="20"/>
        </w:rPr>
        <w:t>et al.,</w:t>
      </w:r>
      <w:r w:rsidR="00AE19B6" w:rsidRPr="006C3CF3">
        <w:rPr>
          <w:rFonts w:ascii="Arial" w:hAnsi="Arial" w:cs="Arial"/>
          <w:sz w:val="20"/>
          <w:szCs w:val="20"/>
        </w:rPr>
        <w:t xml:space="preserve"> (2021) enumerates a number of influence factors and the complications involved in diabetes mellitus. These factors are:</w:t>
      </w:r>
      <w:r w:rsidR="00C93A0D" w:rsidRPr="006C3CF3">
        <w:rPr>
          <w:rFonts w:ascii="Arial" w:hAnsi="Arial" w:cs="Arial"/>
          <w:sz w:val="20"/>
          <w:szCs w:val="20"/>
        </w:rPr>
        <w:t xml:space="preserve"> </w:t>
      </w:r>
      <w:r w:rsidR="00AE19B6" w:rsidRPr="006C3CF3">
        <w:rPr>
          <w:rFonts w:ascii="Arial" w:hAnsi="Arial" w:cs="Arial"/>
          <w:sz w:val="20"/>
          <w:szCs w:val="20"/>
        </w:rPr>
        <w:t xml:space="preserve">pancreatic islet cell dysfunction, genes, food, environmental factors. Long term hyperglycemia can lead to multiple </w:t>
      </w:r>
      <w:r w:rsidR="00AE19B6" w:rsidRPr="006C3CF3">
        <w:rPr>
          <w:rFonts w:ascii="Arial" w:hAnsi="Arial" w:cs="Arial"/>
          <w:sz w:val="20"/>
          <w:szCs w:val="20"/>
        </w:rPr>
        <w:lastRenderedPageBreak/>
        <w:t>complications like: intestinal flora disturbance, musculoskeletal, hepatic, cognitive function and mental health disorders, Retinopathy, renal, cardiovascular and other related diseases.</w:t>
      </w:r>
    </w:p>
    <w:p w14:paraId="015331BE" w14:textId="502179E9" w:rsidR="001D7DF5" w:rsidRPr="006C3CF3" w:rsidRDefault="00C93A0D" w:rsidP="00C93A0D">
      <w:pPr>
        <w:spacing w:line="360" w:lineRule="auto"/>
        <w:rPr>
          <w:rFonts w:ascii="Arial" w:hAnsi="Arial" w:cs="Arial"/>
          <w:b/>
          <w:bCs/>
          <w:sz w:val="20"/>
          <w:szCs w:val="20"/>
        </w:rPr>
      </w:pPr>
      <w:r w:rsidRPr="006C3CF3">
        <w:rPr>
          <w:rFonts w:ascii="Arial" w:hAnsi="Arial" w:cs="Arial"/>
          <w:sz w:val="20"/>
          <w:szCs w:val="20"/>
        </w:rPr>
        <w:t>Obesity occurs when there is an imbalance between energy intake and energy expenditure. In past history, energy intake was thought to be primary in the pathogenesis of obesity but in recent times, energy expenditure is also considered to be equal likely another factor of obesity (</w:t>
      </w:r>
      <w:proofErr w:type="spellStart"/>
      <w:r w:rsidRPr="006C3CF3">
        <w:rPr>
          <w:rFonts w:ascii="Arial" w:hAnsi="Arial" w:cs="Arial"/>
          <w:sz w:val="20"/>
          <w:szCs w:val="20"/>
        </w:rPr>
        <w:t>Bensimhon</w:t>
      </w:r>
      <w:proofErr w:type="spellEnd"/>
      <w:r w:rsidRPr="006C3CF3">
        <w:rPr>
          <w:rFonts w:ascii="Arial" w:hAnsi="Arial" w:cs="Arial"/>
          <w:sz w:val="20"/>
          <w:szCs w:val="20"/>
        </w:rPr>
        <w:t xml:space="preserve"> </w:t>
      </w:r>
      <w:r w:rsidRPr="006C3CF3">
        <w:rPr>
          <w:rFonts w:ascii="Arial" w:hAnsi="Arial" w:cs="Arial"/>
          <w:i/>
          <w:iCs/>
          <w:sz w:val="20"/>
          <w:szCs w:val="20"/>
        </w:rPr>
        <w:t>et</w:t>
      </w:r>
      <w:r w:rsidRPr="006C3CF3">
        <w:rPr>
          <w:rFonts w:ascii="Arial" w:hAnsi="Arial" w:cs="Arial"/>
          <w:sz w:val="20"/>
          <w:szCs w:val="20"/>
        </w:rPr>
        <w:t xml:space="preserve"> </w:t>
      </w:r>
      <w:r w:rsidRPr="006C3CF3">
        <w:rPr>
          <w:rFonts w:ascii="Arial" w:hAnsi="Arial" w:cs="Arial"/>
          <w:i/>
          <w:iCs/>
          <w:sz w:val="20"/>
          <w:szCs w:val="20"/>
        </w:rPr>
        <w:t>al</w:t>
      </w:r>
      <w:r w:rsidRPr="006C3CF3">
        <w:rPr>
          <w:rFonts w:ascii="Arial" w:hAnsi="Arial" w:cs="Arial"/>
          <w:sz w:val="20"/>
          <w:szCs w:val="20"/>
        </w:rPr>
        <w:t xml:space="preserve">., 2006). Energy intake is primarily regulated by appetite which is controlled by neuroregulatory factors (hormones and neurotransmitters) (Kalra </w:t>
      </w:r>
      <w:r w:rsidRPr="006C3CF3">
        <w:rPr>
          <w:rFonts w:ascii="Arial" w:hAnsi="Arial" w:cs="Arial"/>
          <w:i/>
          <w:iCs/>
          <w:sz w:val="20"/>
          <w:szCs w:val="20"/>
        </w:rPr>
        <w:t>et al</w:t>
      </w:r>
      <w:r w:rsidRPr="006C3CF3">
        <w:rPr>
          <w:rFonts w:ascii="Arial" w:hAnsi="Arial" w:cs="Arial"/>
          <w:sz w:val="20"/>
          <w:szCs w:val="20"/>
        </w:rPr>
        <w:t>.,1999). The total energy expenditure is constituted by three main components which are; basal metabolism, thermogenesis and physical activities (Garza, 2015). Additionally, the susceptibility of obesity involves genetic factors (</w:t>
      </w:r>
      <w:proofErr w:type="spellStart"/>
      <w:r w:rsidRPr="006C3CF3">
        <w:rPr>
          <w:rFonts w:ascii="Arial" w:hAnsi="Arial" w:cs="Arial"/>
          <w:color w:val="222222"/>
          <w:sz w:val="20"/>
          <w:szCs w:val="20"/>
          <w:shd w:val="clear" w:color="auto" w:fill="FFFFFF"/>
        </w:rPr>
        <w:t>Temelkova-Kurktschiev</w:t>
      </w:r>
      <w:proofErr w:type="spellEnd"/>
      <w:r w:rsidRPr="006C3CF3">
        <w:rPr>
          <w:rFonts w:ascii="Arial" w:hAnsi="Arial" w:cs="Arial"/>
          <w:color w:val="222222"/>
          <w:sz w:val="20"/>
          <w:szCs w:val="20"/>
          <w:shd w:val="clear" w:color="auto" w:fill="FFFFFF"/>
        </w:rPr>
        <w:t xml:space="preserve"> </w:t>
      </w:r>
      <w:r w:rsidRPr="006C3CF3">
        <w:rPr>
          <w:rFonts w:ascii="Arial" w:hAnsi="Arial" w:cs="Arial"/>
          <w:i/>
          <w:iCs/>
          <w:sz w:val="20"/>
          <w:szCs w:val="20"/>
        </w:rPr>
        <w:t>et al</w:t>
      </w:r>
      <w:r w:rsidRPr="006C3CF3">
        <w:rPr>
          <w:rFonts w:ascii="Arial" w:hAnsi="Arial" w:cs="Arial"/>
          <w:sz w:val="20"/>
          <w:szCs w:val="20"/>
        </w:rPr>
        <w:t>.,2011). This is demonstrated with appetite and leptin deficiency. This gene variation contributes to produce energy imbalance resulting to obesity (Schuster, 2010).</w:t>
      </w:r>
    </w:p>
    <w:p w14:paraId="7C019A1D" w14:textId="3ED34E11" w:rsidR="00452503" w:rsidRPr="006C3CF3" w:rsidRDefault="00452503" w:rsidP="00452503">
      <w:pPr>
        <w:pStyle w:val="CommentText"/>
        <w:spacing w:line="360" w:lineRule="auto"/>
        <w:jc w:val="left"/>
        <w:rPr>
          <w:rFonts w:ascii="Arial" w:hAnsi="Arial" w:cs="Arial"/>
        </w:rPr>
      </w:pPr>
      <w:r w:rsidRPr="006C3CF3">
        <w:rPr>
          <w:rFonts w:ascii="Arial" w:hAnsi="Arial" w:cs="Arial"/>
          <w:i/>
          <w:iCs/>
        </w:rPr>
        <w:t xml:space="preserve">Solanum </w:t>
      </w:r>
      <w:proofErr w:type="spellStart"/>
      <w:r w:rsidRPr="006C3CF3">
        <w:rPr>
          <w:rFonts w:ascii="Arial" w:hAnsi="Arial" w:cs="Arial"/>
          <w:i/>
          <w:iCs/>
        </w:rPr>
        <w:t>scabrum</w:t>
      </w:r>
      <w:proofErr w:type="spellEnd"/>
      <w:r w:rsidRPr="006C3CF3">
        <w:rPr>
          <w:rFonts w:ascii="Arial" w:hAnsi="Arial" w:cs="Arial"/>
        </w:rPr>
        <w:t xml:space="preserve"> (huckleberry) belonging to the </w:t>
      </w:r>
      <w:proofErr w:type="spellStart"/>
      <w:r w:rsidRPr="006C3CF3">
        <w:rPr>
          <w:rFonts w:ascii="Arial" w:hAnsi="Arial" w:cs="Arial"/>
        </w:rPr>
        <w:t>Solaneceae</w:t>
      </w:r>
      <w:proofErr w:type="spellEnd"/>
      <w:r w:rsidRPr="006C3CF3">
        <w:rPr>
          <w:rFonts w:ascii="Arial" w:hAnsi="Arial" w:cs="Arial"/>
        </w:rPr>
        <w:t xml:space="preserve"> family is a common leafy vegetable among many others. It is an important source of daily nutrient and a source of income for small scale farmers in Cameroon (</w:t>
      </w:r>
      <w:proofErr w:type="spellStart"/>
      <w:r w:rsidRPr="006C3CF3">
        <w:rPr>
          <w:rFonts w:ascii="Arial" w:hAnsi="Arial" w:cs="Arial"/>
        </w:rPr>
        <w:t>Ojiewo</w:t>
      </w:r>
      <w:proofErr w:type="spellEnd"/>
      <w:r w:rsidRPr="006C3CF3">
        <w:rPr>
          <w:rFonts w:ascii="Arial" w:hAnsi="Arial" w:cs="Arial"/>
        </w:rPr>
        <w:t xml:space="preserve"> </w:t>
      </w:r>
      <w:r w:rsidRPr="006C3CF3">
        <w:rPr>
          <w:rFonts w:ascii="Arial" w:hAnsi="Arial" w:cs="Arial"/>
          <w:i/>
          <w:iCs/>
        </w:rPr>
        <w:t>et al</w:t>
      </w:r>
      <w:r w:rsidRPr="006C3CF3">
        <w:rPr>
          <w:rFonts w:ascii="Arial" w:hAnsi="Arial" w:cs="Arial"/>
        </w:rPr>
        <w:t xml:space="preserve">., 2013). It is the most intensively cultivated species for leaf cropping within the </w:t>
      </w:r>
      <w:r w:rsidRPr="006C3CF3">
        <w:rPr>
          <w:rFonts w:ascii="Arial" w:hAnsi="Arial" w:cs="Arial"/>
          <w:i/>
          <w:iCs/>
          <w:color w:val="000000" w:themeColor="text1"/>
        </w:rPr>
        <w:t>Solanum nigrum complex</w:t>
      </w:r>
      <w:r w:rsidRPr="006C3CF3">
        <w:rPr>
          <w:rFonts w:ascii="Arial" w:hAnsi="Arial" w:cs="Arial"/>
        </w:rPr>
        <w:t>, and as such has undergone genetic selection by farmers from leaf size and other characteristics (</w:t>
      </w:r>
      <w:proofErr w:type="spellStart"/>
      <w:r w:rsidRPr="006C3CF3">
        <w:rPr>
          <w:rFonts w:ascii="Arial" w:hAnsi="Arial" w:cs="Arial"/>
        </w:rPr>
        <w:t>M</w:t>
      </w:r>
      <w:r w:rsidR="00335EB5" w:rsidRPr="006C3CF3">
        <w:rPr>
          <w:rFonts w:ascii="Arial" w:hAnsi="Arial" w:cs="Arial"/>
        </w:rPr>
        <w:t>a</w:t>
      </w:r>
      <w:r w:rsidRPr="006C3CF3">
        <w:rPr>
          <w:rFonts w:ascii="Arial" w:hAnsi="Arial" w:cs="Arial"/>
        </w:rPr>
        <w:t>noko</w:t>
      </w:r>
      <w:proofErr w:type="spellEnd"/>
      <w:r w:rsidRPr="006C3CF3">
        <w:rPr>
          <w:rFonts w:ascii="Arial" w:hAnsi="Arial" w:cs="Arial"/>
        </w:rPr>
        <w:t xml:space="preserve"> </w:t>
      </w:r>
      <w:r w:rsidRPr="006C3CF3">
        <w:rPr>
          <w:rFonts w:ascii="Arial" w:hAnsi="Arial" w:cs="Arial"/>
          <w:i/>
          <w:iCs/>
        </w:rPr>
        <w:t>et al</w:t>
      </w:r>
      <w:r w:rsidRPr="006C3CF3">
        <w:rPr>
          <w:rFonts w:ascii="Arial" w:hAnsi="Arial" w:cs="Arial"/>
        </w:rPr>
        <w:t>., 2008).</w:t>
      </w:r>
      <w:r w:rsidRPr="006C3CF3">
        <w:rPr>
          <w:rFonts w:ascii="Arial" w:hAnsi="Arial" w:cs="Arial"/>
          <w:color w:val="000000"/>
        </w:rPr>
        <w:t xml:space="preserve"> This vegetable consist of the stem, leaves and its fruits but only its leaves are consumed, the fruits are crushed and stored as seeds for planting while its stem discarded. Fortunately, these stems have almost the same amount of nutrients as in the leaves but due to its unappealing organoleptic attributes it is thrown away (</w:t>
      </w:r>
      <w:proofErr w:type="spellStart"/>
      <w:r w:rsidRPr="006C3CF3">
        <w:rPr>
          <w:rFonts w:ascii="Arial" w:hAnsi="Arial" w:cs="Arial"/>
          <w:color w:val="000000"/>
        </w:rPr>
        <w:t>Abukutsa</w:t>
      </w:r>
      <w:proofErr w:type="spellEnd"/>
      <w:r w:rsidRPr="006C3CF3">
        <w:rPr>
          <w:rFonts w:ascii="Arial" w:hAnsi="Arial" w:cs="Arial"/>
          <w:color w:val="000000"/>
        </w:rPr>
        <w:t xml:space="preserve"> </w:t>
      </w:r>
      <w:r w:rsidRPr="006C3CF3">
        <w:rPr>
          <w:rFonts w:ascii="Arial" w:hAnsi="Arial" w:cs="Arial"/>
          <w:i/>
          <w:iCs/>
          <w:color w:val="000000"/>
        </w:rPr>
        <w:t>et al.,</w:t>
      </w:r>
      <w:r w:rsidRPr="006C3CF3">
        <w:rPr>
          <w:rFonts w:ascii="Arial" w:hAnsi="Arial" w:cs="Arial"/>
          <w:color w:val="000000"/>
        </w:rPr>
        <w:t>2007).</w:t>
      </w:r>
      <w:r w:rsidRPr="006C3CF3">
        <w:rPr>
          <w:rFonts w:ascii="Arial" w:hAnsi="Arial" w:cs="Arial"/>
        </w:rPr>
        <w:t xml:space="preserve"> </w:t>
      </w:r>
    </w:p>
    <w:p w14:paraId="38A35348" w14:textId="685B45BB" w:rsidR="00F61C4B" w:rsidRPr="006C3CF3" w:rsidRDefault="00F61C4B" w:rsidP="00F61C4B">
      <w:pPr>
        <w:pStyle w:val="CommentText"/>
        <w:spacing w:line="360" w:lineRule="auto"/>
        <w:rPr>
          <w:rFonts w:ascii="Arial" w:hAnsi="Arial" w:cs="Arial"/>
        </w:rPr>
      </w:pPr>
      <w:r w:rsidRPr="006C3CF3">
        <w:rPr>
          <w:rFonts w:ascii="Arial" w:hAnsi="Arial" w:cs="Arial"/>
        </w:rPr>
        <w:t xml:space="preserve">Vegetable-rich diet are associated with lower risk of several chronic diseases and can help achieve a healthy weight (Wilkins </w:t>
      </w:r>
      <w:r w:rsidRPr="006C3CF3">
        <w:rPr>
          <w:rFonts w:ascii="Arial" w:hAnsi="Arial" w:cs="Arial"/>
          <w:i/>
          <w:iCs/>
        </w:rPr>
        <w:t>et al</w:t>
      </w:r>
      <w:r w:rsidRPr="006C3CF3">
        <w:rPr>
          <w:rFonts w:ascii="Arial" w:hAnsi="Arial" w:cs="Arial"/>
        </w:rPr>
        <w:t>.,2015). Despite the high value of vegetables, a greater portion of it is wasted, this waste</w:t>
      </w:r>
      <w:r w:rsidR="00AD69D2" w:rsidRPr="006C3CF3">
        <w:rPr>
          <w:rFonts w:ascii="Arial" w:hAnsi="Arial" w:cs="Arial"/>
        </w:rPr>
        <w:t xml:space="preserve"> is</w:t>
      </w:r>
      <w:r w:rsidRPr="006C3CF3">
        <w:rPr>
          <w:rFonts w:ascii="Arial" w:hAnsi="Arial" w:cs="Arial"/>
        </w:rPr>
        <w:t xml:space="preserve"> considered the second leading cause of greenhouse emission (FAO, 2021)</w:t>
      </w:r>
    </w:p>
    <w:p w14:paraId="6B524C57" w14:textId="2F3CFD20" w:rsidR="006E0278" w:rsidRPr="006C3CF3" w:rsidRDefault="00F61C4B" w:rsidP="00804175">
      <w:pPr>
        <w:pStyle w:val="CommentText"/>
        <w:spacing w:line="360" w:lineRule="auto"/>
        <w:rPr>
          <w:rFonts w:ascii="Arial" w:hAnsi="Arial" w:cs="Arial"/>
        </w:rPr>
      </w:pPr>
      <w:r w:rsidRPr="006C3CF3">
        <w:rPr>
          <w:rFonts w:ascii="Arial" w:hAnsi="Arial" w:cs="Arial"/>
        </w:rPr>
        <w:t>Beyond environmental impact</w:t>
      </w:r>
      <w:r w:rsidR="00AD69D2" w:rsidRPr="006C3CF3">
        <w:rPr>
          <w:rFonts w:ascii="Arial" w:hAnsi="Arial" w:cs="Arial"/>
        </w:rPr>
        <w:t>,</w:t>
      </w:r>
      <w:r w:rsidRPr="006C3CF3">
        <w:rPr>
          <w:rFonts w:ascii="Arial" w:hAnsi="Arial" w:cs="Arial"/>
        </w:rPr>
        <w:t xml:space="preserve"> a great portion of the nutrients in food is wasted or lost</w:t>
      </w:r>
      <w:r w:rsidR="00AD69D2" w:rsidRPr="006C3CF3">
        <w:rPr>
          <w:rFonts w:ascii="Arial" w:hAnsi="Arial" w:cs="Arial"/>
        </w:rPr>
        <w:t>. Food meant for</w:t>
      </w:r>
      <w:r w:rsidRPr="006C3CF3">
        <w:rPr>
          <w:rFonts w:ascii="Arial" w:hAnsi="Arial" w:cs="Arial"/>
        </w:rPr>
        <w:t xml:space="preserve"> health and strength goes to waste and pollution but can be managed back to health</w:t>
      </w:r>
      <w:r w:rsidR="00AD69D2" w:rsidRPr="006C3CF3">
        <w:rPr>
          <w:rFonts w:ascii="Arial" w:hAnsi="Arial" w:cs="Arial"/>
        </w:rPr>
        <w:t>(</w:t>
      </w:r>
      <w:r w:rsidR="006C3CF3" w:rsidRPr="006C3CF3">
        <w:rPr>
          <w:rFonts w:ascii="Arial" w:hAnsi="Arial" w:cs="Arial"/>
        </w:rPr>
        <w:t>tea</w:t>
      </w:r>
      <w:r w:rsidR="00AD69D2" w:rsidRPr="006C3CF3">
        <w:rPr>
          <w:rFonts w:ascii="Arial" w:hAnsi="Arial" w:cs="Arial"/>
        </w:rPr>
        <w:t xml:space="preserve">) </w:t>
      </w:r>
      <w:r w:rsidRPr="006C3CF3">
        <w:rPr>
          <w:rFonts w:ascii="Arial" w:hAnsi="Arial" w:cs="Arial"/>
        </w:rPr>
        <w:t>and wealth</w:t>
      </w:r>
      <w:r w:rsidR="00AD69D2" w:rsidRPr="006C3CF3">
        <w:rPr>
          <w:rFonts w:ascii="Arial" w:hAnsi="Arial" w:cs="Arial"/>
        </w:rPr>
        <w:t xml:space="preserve"> (</w:t>
      </w:r>
      <w:r w:rsidR="006C3CF3" w:rsidRPr="006C3CF3">
        <w:rPr>
          <w:rFonts w:ascii="Arial" w:hAnsi="Arial" w:cs="Arial"/>
        </w:rPr>
        <w:t>nutraceuticals</w:t>
      </w:r>
      <w:r w:rsidR="00AD69D2" w:rsidRPr="006C3CF3">
        <w:rPr>
          <w:rFonts w:ascii="Arial" w:hAnsi="Arial" w:cs="Arial"/>
        </w:rPr>
        <w:t>)</w:t>
      </w:r>
    </w:p>
    <w:p w14:paraId="07696DB7" w14:textId="5A881954" w:rsidR="006E0278" w:rsidRPr="00773D6E" w:rsidRDefault="00773D6E" w:rsidP="00ED6BD4">
      <w:pPr>
        <w:rPr>
          <w:rFonts w:ascii="Arial" w:hAnsi="Arial" w:cs="Arial"/>
          <w:b/>
          <w:bCs/>
        </w:rPr>
      </w:pPr>
      <w:r w:rsidRPr="00773D6E">
        <w:rPr>
          <w:rFonts w:ascii="Arial" w:hAnsi="Arial" w:cs="Arial"/>
          <w:b/>
          <w:bCs/>
        </w:rPr>
        <w:t>2. MATERIAL AND METHODS</w:t>
      </w:r>
    </w:p>
    <w:p w14:paraId="65A8CF0E" w14:textId="2AFD45F0" w:rsidR="005820EE" w:rsidRPr="00773D6E" w:rsidRDefault="002D6458" w:rsidP="00ED6BD4">
      <w:pPr>
        <w:contextualSpacing/>
        <w:rPr>
          <w:rFonts w:ascii="Arial" w:hAnsi="Arial" w:cs="Arial"/>
          <w:b/>
          <w:bCs/>
        </w:rPr>
      </w:pPr>
      <w:r w:rsidRPr="00773D6E">
        <w:rPr>
          <w:rFonts w:ascii="Arial" w:hAnsi="Arial" w:cs="Arial"/>
          <w:b/>
          <w:bCs/>
        </w:rPr>
        <w:t xml:space="preserve">2.1 </w:t>
      </w:r>
      <w:r w:rsidR="005820EE" w:rsidRPr="00773D6E">
        <w:rPr>
          <w:rFonts w:ascii="Arial" w:hAnsi="Arial" w:cs="Arial"/>
          <w:b/>
          <w:bCs/>
        </w:rPr>
        <w:t xml:space="preserve">Preparation of Methanolic extract of </w:t>
      </w:r>
      <w:r w:rsidR="00AD69D2" w:rsidRPr="00773D6E">
        <w:rPr>
          <w:rFonts w:ascii="Arial" w:hAnsi="Arial" w:cs="Arial"/>
          <w:b/>
          <w:bCs/>
          <w:i/>
          <w:iCs/>
        </w:rPr>
        <w:t>S</w:t>
      </w:r>
      <w:r w:rsidR="005820EE" w:rsidRPr="00773D6E">
        <w:rPr>
          <w:rFonts w:ascii="Arial" w:hAnsi="Arial" w:cs="Arial"/>
          <w:b/>
          <w:bCs/>
          <w:i/>
          <w:iCs/>
        </w:rPr>
        <w:t xml:space="preserve">olanum </w:t>
      </w:r>
      <w:proofErr w:type="spellStart"/>
      <w:r w:rsidR="005820EE" w:rsidRPr="00773D6E">
        <w:rPr>
          <w:rFonts w:ascii="Arial" w:hAnsi="Arial" w:cs="Arial"/>
          <w:b/>
          <w:bCs/>
          <w:i/>
          <w:iCs/>
        </w:rPr>
        <w:t>scabrum</w:t>
      </w:r>
      <w:proofErr w:type="spellEnd"/>
      <w:r w:rsidR="005820EE" w:rsidRPr="00773D6E">
        <w:rPr>
          <w:rFonts w:ascii="Arial" w:hAnsi="Arial" w:cs="Arial"/>
          <w:b/>
          <w:bCs/>
        </w:rPr>
        <w:t xml:space="preserve"> stem</w:t>
      </w:r>
    </w:p>
    <w:p w14:paraId="62CC9DEF" w14:textId="20D0B68C" w:rsidR="005820EE" w:rsidRPr="006C3CF3" w:rsidRDefault="005820EE" w:rsidP="00ED6BD4">
      <w:pPr>
        <w:contextualSpacing/>
        <w:rPr>
          <w:rFonts w:ascii="Arial" w:hAnsi="Arial" w:cs="Arial"/>
          <w:sz w:val="20"/>
          <w:szCs w:val="20"/>
        </w:rPr>
      </w:pPr>
      <w:r w:rsidRPr="006C3CF3">
        <w:rPr>
          <w:rFonts w:ascii="Arial" w:hAnsi="Arial" w:cs="Arial"/>
          <w:sz w:val="20"/>
          <w:szCs w:val="20"/>
        </w:rPr>
        <w:t>The fresh stem</w:t>
      </w:r>
      <w:r w:rsidR="006B43AC" w:rsidRPr="006C3CF3">
        <w:rPr>
          <w:rFonts w:ascii="Arial" w:hAnsi="Arial" w:cs="Arial"/>
          <w:sz w:val="20"/>
          <w:szCs w:val="20"/>
        </w:rPr>
        <w:t>s</w:t>
      </w:r>
      <w:r w:rsidRPr="006C3CF3">
        <w:rPr>
          <w:rFonts w:ascii="Arial" w:hAnsi="Arial" w:cs="Arial"/>
          <w:sz w:val="20"/>
          <w:szCs w:val="20"/>
        </w:rPr>
        <w:t xml:space="preserve"> </w:t>
      </w:r>
      <w:r w:rsidR="006B43AC" w:rsidRPr="006C3CF3">
        <w:rPr>
          <w:rFonts w:ascii="Arial" w:hAnsi="Arial" w:cs="Arial"/>
          <w:sz w:val="20"/>
          <w:szCs w:val="20"/>
        </w:rPr>
        <w:t>were</w:t>
      </w:r>
      <w:r w:rsidRPr="006C3CF3">
        <w:rPr>
          <w:rFonts w:ascii="Arial" w:hAnsi="Arial" w:cs="Arial"/>
          <w:sz w:val="20"/>
          <w:szCs w:val="20"/>
        </w:rPr>
        <w:t xml:space="preserve"> sorted and chopped to small sizes of 2-3cm.The samples were then washed and blanched at 110 0C for 10mins. The sample was divided into three and dried at temperatures of 400</w:t>
      </w:r>
      <w:r w:rsidRPr="006C3CF3">
        <w:rPr>
          <w:rFonts w:ascii="Arial" w:hAnsi="Arial" w:cs="Arial"/>
          <w:sz w:val="20"/>
          <w:szCs w:val="20"/>
          <w:vertAlign w:val="superscript"/>
        </w:rPr>
        <w:t>0</w:t>
      </w:r>
      <w:r w:rsidRPr="006C3CF3">
        <w:rPr>
          <w:rFonts w:ascii="Arial" w:hAnsi="Arial" w:cs="Arial"/>
          <w:sz w:val="20"/>
          <w:szCs w:val="20"/>
        </w:rPr>
        <w:t>c, 500</w:t>
      </w:r>
      <w:r w:rsidRPr="006C3CF3">
        <w:rPr>
          <w:rFonts w:ascii="Arial" w:hAnsi="Arial" w:cs="Arial"/>
          <w:sz w:val="20"/>
          <w:szCs w:val="20"/>
          <w:vertAlign w:val="superscript"/>
        </w:rPr>
        <w:t>0</w:t>
      </w:r>
      <w:r w:rsidRPr="006C3CF3">
        <w:rPr>
          <w:rFonts w:ascii="Arial" w:hAnsi="Arial" w:cs="Arial"/>
          <w:sz w:val="20"/>
          <w:szCs w:val="20"/>
        </w:rPr>
        <w:t>c, 600</w:t>
      </w:r>
      <w:r w:rsidRPr="006C3CF3">
        <w:rPr>
          <w:rFonts w:ascii="Arial" w:hAnsi="Arial" w:cs="Arial"/>
          <w:sz w:val="20"/>
          <w:szCs w:val="20"/>
          <w:vertAlign w:val="superscript"/>
        </w:rPr>
        <w:t>0</w:t>
      </w:r>
      <w:r w:rsidRPr="006C3CF3">
        <w:rPr>
          <w:rFonts w:ascii="Arial" w:hAnsi="Arial" w:cs="Arial"/>
          <w:sz w:val="20"/>
          <w:szCs w:val="20"/>
        </w:rPr>
        <w:t xml:space="preserve">c in a dehydrator (Adeboye </w:t>
      </w:r>
      <w:r w:rsidRPr="006C3CF3">
        <w:rPr>
          <w:rFonts w:ascii="Arial" w:hAnsi="Arial" w:cs="Arial"/>
          <w:i/>
          <w:iCs/>
          <w:sz w:val="20"/>
          <w:szCs w:val="20"/>
        </w:rPr>
        <w:t>et al</w:t>
      </w:r>
      <w:r w:rsidRPr="006C3CF3">
        <w:rPr>
          <w:rFonts w:ascii="Arial" w:hAnsi="Arial" w:cs="Arial"/>
          <w:sz w:val="20"/>
          <w:szCs w:val="20"/>
        </w:rPr>
        <w:t xml:space="preserve">., 2019). The samples were then blended </w:t>
      </w:r>
      <w:r w:rsidR="006B43AC" w:rsidRPr="006C3CF3">
        <w:rPr>
          <w:rFonts w:ascii="Arial" w:hAnsi="Arial" w:cs="Arial"/>
          <w:sz w:val="20"/>
          <w:szCs w:val="20"/>
        </w:rPr>
        <w:t xml:space="preserve">and the </w:t>
      </w:r>
      <w:r w:rsidRPr="006C3CF3">
        <w:rPr>
          <w:rFonts w:ascii="Arial" w:hAnsi="Arial" w:cs="Arial"/>
          <w:sz w:val="20"/>
          <w:szCs w:val="20"/>
        </w:rPr>
        <w:t>coarse samples were sieved using three Endecott sieves of pore sizes 300µm, 500µm, 1000µm then</w:t>
      </w:r>
      <w:r w:rsidRPr="006C3CF3">
        <w:rPr>
          <w:rFonts w:ascii="Arial" w:hAnsi="Arial" w:cs="Arial"/>
          <w:b/>
          <w:bCs/>
          <w:sz w:val="20"/>
          <w:szCs w:val="20"/>
        </w:rPr>
        <w:t xml:space="preserve"> </w:t>
      </w:r>
      <w:r w:rsidRPr="006C3CF3">
        <w:rPr>
          <w:rFonts w:ascii="Arial" w:hAnsi="Arial" w:cs="Arial"/>
          <w:sz w:val="20"/>
          <w:szCs w:val="20"/>
        </w:rPr>
        <w:t>packaged in labelled paper bags and stored at room</w:t>
      </w:r>
      <w:r w:rsidRPr="006C3CF3">
        <w:rPr>
          <w:rFonts w:ascii="Arial" w:hAnsi="Arial" w:cs="Arial"/>
          <w:b/>
          <w:bCs/>
          <w:sz w:val="20"/>
          <w:szCs w:val="20"/>
        </w:rPr>
        <w:t xml:space="preserve"> </w:t>
      </w:r>
      <w:r w:rsidRPr="006C3CF3">
        <w:rPr>
          <w:rFonts w:ascii="Arial" w:hAnsi="Arial" w:cs="Arial"/>
          <w:sz w:val="20"/>
          <w:szCs w:val="20"/>
        </w:rPr>
        <w:t>temperatures.</w:t>
      </w:r>
      <w:r w:rsidR="006B43AC" w:rsidRPr="006C3CF3">
        <w:rPr>
          <w:rFonts w:ascii="Arial" w:hAnsi="Arial" w:cs="Arial"/>
          <w:b/>
          <w:bCs/>
          <w:sz w:val="20"/>
          <w:szCs w:val="20"/>
        </w:rPr>
        <w:t xml:space="preserve"> </w:t>
      </w:r>
      <w:r w:rsidRPr="006C3CF3">
        <w:rPr>
          <w:rFonts w:ascii="Arial" w:hAnsi="Arial" w:cs="Arial"/>
          <w:sz w:val="20"/>
          <w:szCs w:val="20"/>
        </w:rPr>
        <w:t>10g of each powder sample was weighed and extracted in 100ml of methanol</w:t>
      </w:r>
      <w:r w:rsidR="006B43AC" w:rsidRPr="006C3CF3">
        <w:rPr>
          <w:rFonts w:ascii="Arial" w:hAnsi="Arial" w:cs="Arial"/>
          <w:sz w:val="20"/>
          <w:szCs w:val="20"/>
        </w:rPr>
        <w:t xml:space="preserve"> and shaken</w:t>
      </w:r>
      <w:r w:rsidRPr="006C3CF3">
        <w:rPr>
          <w:rFonts w:ascii="Arial" w:hAnsi="Arial" w:cs="Arial"/>
          <w:sz w:val="20"/>
          <w:szCs w:val="20"/>
        </w:rPr>
        <w:t xml:space="preserve"> vigorously for 12 hours to maximize dissolution of phenols into the filtrate</w:t>
      </w:r>
      <w:r w:rsidR="00B17851" w:rsidRPr="006C3CF3">
        <w:rPr>
          <w:rFonts w:ascii="Arial" w:hAnsi="Arial" w:cs="Arial"/>
          <w:sz w:val="20"/>
          <w:szCs w:val="20"/>
        </w:rPr>
        <w:t>.</w:t>
      </w:r>
      <w:r w:rsidR="009C5C10" w:rsidRPr="006C3CF3">
        <w:rPr>
          <w:rFonts w:ascii="Arial" w:hAnsi="Arial" w:cs="Arial"/>
          <w:sz w:val="20"/>
          <w:szCs w:val="20"/>
        </w:rPr>
        <w:t xml:space="preserve"> U</w:t>
      </w:r>
      <w:r w:rsidRPr="006C3CF3">
        <w:rPr>
          <w:rFonts w:ascii="Arial" w:hAnsi="Arial" w:cs="Arial"/>
          <w:sz w:val="20"/>
          <w:szCs w:val="20"/>
        </w:rPr>
        <w:t>sing filter paper</w:t>
      </w:r>
      <w:r w:rsidR="009C5C10" w:rsidRPr="006C3CF3">
        <w:rPr>
          <w:rFonts w:ascii="Arial" w:hAnsi="Arial" w:cs="Arial"/>
          <w:sz w:val="20"/>
          <w:szCs w:val="20"/>
        </w:rPr>
        <w:t xml:space="preserve">, </w:t>
      </w:r>
      <w:r w:rsidRPr="006C3CF3">
        <w:rPr>
          <w:rFonts w:ascii="Arial" w:hAnsi="Arial" w:cs="Arial"/>
          <w:sz w:val="20"/>
          <w:szCs w:val="20"/>
        </w:rPr>
        <w:t>the solution was filter</w:t>
      </w:r>
      <w:r w:rsidR="009C5C10" w:rsidRPr="006C3CF3">
        <w:rPr>
          <w:rFonts w:ascii="Arial" w:hAnsi="Arial" w:cs="Arial"/>
          <w:sz w:val="20"/>
          <w:szCs w:val="20"/>
        </w:rPr>
        <w:t>ed and</w:t>
      </w:r>
      <w:r w:rsidRPr="006C3CF3">
        <w:rPr>
          <w:rFonts w:ascii="Arial" w:hAnsi="Arial" w:cs="Arial"/>
          <w:sz w:val="20"/>
          <w:szCs w:val="20"/>
        </w:rPr>
        <w:t xml:space="preserve"> evaporated to dryness at 40</w:t>
      </w:r>
      <w:r w:rsidR="006B43AC" w:rsidRPr="006C3CF3">
        <w:rPr>
          <w:rFonts w:ascii="Arial" w:hAnsi="Arial" w:cs="Arial"/>
          <w:sz w:val="20"/>
          <w:szCs w:val="20"/>
          <w:vertAlign w:val="superscript"/>
        </w:rPr>
        <w:t>0</w:t>
      </w:r>
      <w:r w:rsidR="006B43AC" w:rsidRPr="006C3CF3">
        <w:rPr>
          <w:rFonts w:ascii="Arial" w:hAnsi="Arial" w:cs="Arial"/>
          <w:sz w:val="20"/>
          <w:szCs w:val="20"/>
        </w:rPr>
        <w:t>c</w:t>
      </w:r>
      <w:r w:rsidRPr="006C3CF3">
        <w:rPr>
          <w:rFonts w:ascii="Arial" w:hAnsi="Arial" w:cs="Arial"/>
          <w:sz w:val="20"/>
          <w:szCs w:val="20"/>
        </w:rPr>
        <w:t xml:space="preserve"> to remove the solvent. </w:t>
      </w:r>
    </w:p>
    <w:p w14:paraId="01F7E0B8" w14:textId="1CD89CA3" w:rsidR="009C5C10" w:rsidRPr="006C3CF3" w:rsidRDefault="002D6458" w:rsidP="00ED6BD4">
      <w:pPr>
        <w:contextualSpacing/>
        <w:rPr>
          <w:rFonts w:ascii="Arial" w:hAnsi="Arial" w:cs="Arial"/>
          <w:b/>
          <w:bCs/>
          <w:sz w:val="20"/>
          <w:szCs w:val="20"/>
        </w:rPr>
      </w:pPr>
      <w:r w:rsidRPr="006C3CF3">
        <w:rPr>
          <w:rFonts w:ascii="Arial" w:hAnsi="Arial" w:cs="Arial"/>
          <w:b/>
          <w:bCs/>
          <w:sz w:val="20"/>
          <w:szCs w:val="20"/>
        </w:rPr>
        <w:t xml:space="preserve">2.2 </w:t>
      </w:r>
      <w:r w:rsidR="009C5C10" w:rsidRPr="006C3CF3">
        <w:rPr>
          <w:rFonts w:ascii="Arial" w:hAnsi="Arial" w:cs="Arial"/>
          <w:b/>
          <w:bCs/>
          <w:sz w:val="20"/>
          <w:szCs w:val="20"/>
        </w:rPr>
        <w:t>P</w:t>
      </w:r>
      <w:r w:rsidR="0043331C" w:rsidRPr="006C3CF3">
        <w:rPr>
          <w:rFonts w:ascii="Arial" w:hAnsi="Arial" w:cs="Arial"/>
          <w:b/>
          <w:bCs/>
          <w:sz w:val="20"/>
          <w:szCs w:val="20"/>
        </w:rPr>
        <w:t>roximate</w:t>
      </w:r>
      <w:r w:rsidR="00E11B9B" w:rsidRPr="006C3CF3">
        <w:rPr>
          <w:rFonts w:ascii="Arial" w:hAnsi="Arial" w:cs="Arial"/>
          <w:b/>
          <w:bCs/>
          <w:sz w:val="20"/>
          <w:szCs w:val="20"/>
        </w:rPr>
        <w:t xml:space="preserve"> </w:t>
      </w:r>
      <w:r w:rsidR="00FE4E0B" w:rsidRPr="006C3CF3">
        <w:rPr>
          <w:rFonts w:ascii="Arial" w:hAnsi="Arial" w:cs="Arial"/>
          <w:b/>
          <w:bCs/>
          <w:sz w:val="20"/>
          <w:szCs w:val="20"/>
        </w:rPr>
        <w:t xml:space="preserve">and Phytochemical </w:t>
      </w:r>
      <w:r w:rsidR="00E11B9B" w:rsidRPr="006C3CF3">
        <w:rPr>
          <w:rFonts w:ascii="Arial" w:hAnsi="Arial" w:cs="Arial"/>
          <w:b/>
          <w:bCs/>
          <w:sz w:val="20"/>
          <w:szCs w:val="20"/>
        </w:rPr>
        <w:t>Analysis</w:t>
      </w:r>
      <w:r w:rsidR="0043331C" w:rsidRPr="006C3CF3">
        <w:rPr>
          <w:rFonts w:ascii="Arial" w:hAnsi="Arial" w:cs="Arial"/>
          <w:b/>
          <w:bCs/>
          <w:sz w:val="20"/>
          <w:szCs w:val="20"/>
        </w:rPr>
        <w:t xml:space="preserve"> of </w:t>
      </w:r>
      <w:r w:rsidR="0043331C" w:rsidRPr="006C3CF3">
        <w:rPr>
          <w:rFonts w:ascii="Arial" w:hAnsi="Arial" w:cs="Arial"/>
          <w:b/>
          <w:bCs/>
          <w:i/>
          <w:iCs/>
          <w:sz w:val="20"/>
          <w:szCs w:val="20"/>
        </w:rPr>
        <w:t xml:space="preserve">Solanum </w:t>
      </w:r>
      <w:proofErr w:type="spellStart"/>
      <w:r w:rsidR="0043331C" w:rsidRPr="006C3CF3">
        <w:rPr>
          <w:rFonts w:ascii="Arial" w:hAnsi="Arial" w:cs="Arial"/>
          <w:b/>
          <w:bCs/>
          <w:i/>
          <w:iCs/>
          <w:sz w:val="20"/>
          <w:szCs w:val="20"/>
        </w:rPr>
        <w:t>scabrum</w:t>
      </w:r>
      <w:proofErr w:type="spellEnd"/>
      <w:r w:rsidR="0043331C" w:rsidRPr="006C3CF3">
        <w:rPr>
          <w:rFonts w:ascii="Arial" w:hAnsi="Arial" w:cs="Arial"/>
          <w:b/>
          <w:bCs/>
          <w:sz w:val="20"/>
          <w:szCs w:val="20"/>
        </w:rPr>
        <w:t xml:space="preserve"> stem powder</w:t>
      </w:r>
    </w:p>
    <w:p w14:paraId="28A55151" w14:textId="1B3C264C" w:rsidR="0043331C" w:rsidRPr="006C3CF3" w:rsidRDefault="0043331C" w:rsidP="00ED6BD4">
      <w:pPr>
        <w:contextualSpacing/>
        <w:rPr>
          <w:rFonts w:ascii="Arial" w:hAnsi="Arial" w:cs="Arial"/>
          <w:sz w:val="20"/>
          <w:szCs w:val="20"/>
        </w:rPr>
      </w:pPr>
      <w:r w:rsidRPr="006C3CF3">
        <w:rPr>
          <w:rFonts w:ascii="Arial" w:hAnsi="Arial" w:cs="Arial"/>
          <w:sz w:val="20"/>
          <w:szCs w:val="20"/>
        </w:rPr>
        <w:t xml:space="preserve">The crude fiber, protein lipid and ash content of </w:t>
      </w:r>
      <w:r w:rsidR="00CE01A3" w:rsidRPr="006C3CF3">
        <w:rPr>
          <w:rFonts w:ascii="Arial" w:hAnsi="Arial" w:cs="Arial"/>
          <w:i/>
          <w:iCs/>
          <w:sz w:val="20"/>
          <w:szCs w:val="20"/>
        </w:rPr>
        <w:t>S</w:t>
      </w:r>
      <w:r w:rsidRPr="006C3CF3">
        <w:rPr>
          <w:rFonts w:ascii="Arial" w:hAnsi="Arial" w:cs="Arial"/>
          <w:i/>
          <w:iCs/>
          <w:sz w:val="20"/>
          <w:szCs w:val="20"/>
        </w:rPr>
        <w:t xml:space="preserve">olanum </w:t>
      </w:r>
      <w:proofErr w:type="spellStart"/>
      <w:r w:rsidRPr="006C3CF3">
        <w:rPr>
          <w:rFonts w:ascii="Arial" w:hAnsi="Arial" w:cs="Arial"/>
          <w:i/>
          <w:iCs/>
          <w:sz w:val="20"/>
          <w:szCs w:val="20"/>
        </w:rPr>
        <w:t>scabrum</w:t>
      </w:r>
      <w:proofErr w:type="spellEnd"/>
      <w:r w:rsidRPr="006C3CF3">
        <w:rPr>
          <w:rFonts w:ascii="Arial" w:hAnsi="Arial" w:cs="Arial"/>
          <w:sz w:val="20"/>
          <w:szCs w:val="20"/>
        </w:rPr>
        <w:t xml:space="preserve"> stem powder was determined following the AOAC (2005) standard while the moisture content and carbohydrate content was </w:t>
      </w:r>
      <w:proofErr w:type="spellStart"/>
      <w:r w:rsidRPr="006C3CF3">
        <w:rPr>
          <w:rFonts w:ascii="Arial" w:hAnsi="Arial" w:cs="Arial"/>
          <w:sz w:val="20"/>
          <w:szCs w:val="20"/>
        </w:rPr>
        <w:t>analysed</w:t>
      </w:r>
      <w:proofErr w:type="spellEnd"/>
      <w:r w:rsidRPr="006C3CF3">
        <w:rPr>
          <w:rFonts w:ascii="Arial" w:hAnsi="Arial" w:cs="Arial"/>
          <w:sz w:val="20"/>
          <w:szCs w:val="20"/>
        </w:rPr>
        <w:t xml:space="preserve"> using AOAC (1990) standard.</w:t>
      </w:r>
    </w:p>
    <w:p w14:paraId="4FB14512" w14:textId="201CD65F" w:rsidR="0043331C" w:rsidRPr="006C3CF3" w:rsidRDefault="0043331C" w:rsidP="00ED6BD4">
      <w:pPr>
        <w:rPr>
          <w:rFonts w:ascii="Arial" w:hAnsi="Arial" w:cs="Arial"/>
          <w:sz w:val="20"/>
          <w:szCs w:val="20"/>
        </w:rPr>
      </w:pPr>
      <w:r w:rsidRPr="006C3CF3">
        <w:rPr>
          <w:rFonts w:ascii="Arial" w:hAnsi="Arial" w:cs="Arial"/>
          <w:sz w:val="20"/>
          <w:szCs w:val="20"/>
        </w:rPr>
        <w:t>Qualitativel</w:t>
      </w:r>
      <w:r w:rsidR="00FE4E0B" w:rsidRPr="006C3CF3">
        <w:rPr>
          <w:rFonts w:ascii="Arial" w:hAnsi="Arial" w:cs="Arial"/>
          <w:sz w:val="20"/>
          <w:szCs w:val="20"/>
        </w:rPr>
        <w:t>y</w:t>
      </w:r>
      <w:r w:rsidRPr="006C3CF3">
        <w:rPr>
          <w:rFonts w:ascii="Arial" w:hAnsi="Arial" w:cs="Arial"/>
          <w:sz w:val="20"/>
          <w:szCs w:val="20"/>
        </w:rPr>
        <w:t xml:space="preserve">, the total phenolic content and radical scavenging activity (DPPH) of the powder was determined </w:t>
      </w:r>
      <w:r w:rsidR="00FE4E0B" w:rsidRPr="006C3CF3">
        <w:rPr>
          <w:rFonts w:ascii="Arial" w:hAnsi="Arial" w:cs="Arial"/>
          <w:sz w:val="20"/>
          <w:szCs w:val="20"/>
        </w:rPr>
        <w:t xml:space="preserve">using the methods of Gao </w:t>
      </w:r>
      <w:r w:rsidR="00FE4E0B" w:rsidRPr="006C3CF3">
        <w:rPr>
          <w:rFonts w:ascii="Arial" w:hAnsi="Arial" w:cs="Arial"/>
          <w:i/>
          <w:iCs/>
          <w:sz w:val="20"/>
          <w:szCs w:val="20"/>
        </w:rPr>
        <w:t>et a</w:t>
      </w:r>
      <w:r w:rsidR="00CE01A3" w:rsidRPr="006C3CF3">
        <w:rPr>
          <w:rFonts w:ascii="Arial" w:hAnsi="Arial" w:cs="Arial"/>
          <w:i/>
          <w:iCs/>
          <w:sz w:val="20"/>
          <w:szCs w:val="20"/>
        </w:rPr>
        <w:t>l.,</w:t>
      </w:r>
      <w:r w:rsidR="00FE4E0B" w:rsidRPr="006C3CF3">
        <w:rPr>
          <w:rFonts w:ascii="Arial" w:hAnsi="Arial" w:cs="Arial"/>
          <w:sz w:val="20"/>
          <w:szCs w:val="20"/>
        </w:rPr>
        <w:t xml:space="preserve"> 2000 and Braca </w:t>
      </w:r>
      <w:r w:rsidR="00FE4E0B" w:rsidRPr="006C3CF3">
        <w:rPr>
          <w:rFonts w:ascii="Arial" w:hAnsi="Arial" w:cs="Arial"/>
          <w:i/>
          <w:iCs/>
          <w:sz w:val="20"/>
          <w:szCs w:val="20"/>
        </w:rPr>
        <w:t>et al</w:t>
      </w:r>
      <w:r w:rsidR="00CE01A3" w:rsidRPr="006C3CF3">
        <w:rPr>
          <w:rFonts w:ascii="Arial" w:hAnsi="Arial" w:cs="Arial"/>
          <w:sz w:val="20"/>
          <w:szCs w:val="20"/>
        </w:rPr>
        <w:t>.,</w:t>
      </w:r>
      <w:r w:rsidR="00FE4E0B" w:rsidRPr="006C3CF3">
        <w:rPr>
          <w:rFonts w:ascii="Arial" w:hAnsi="Arial" w:cs="Arial"/>
          <w:sz w:val="20"/>
          <w:szCs w:val="20"/>
        </w:rPr>
        <w:t>2000 respectively</w:t>
      </w:r>
    </w:p>
    <w:p w14:paraId="4B278D80" w14:textId="0414A7DD" w:rsidR="0043331C" w:rsidRPr="006C3CF3" w:rsidRDefault="00095F18" w:rsidP="00ED6BD4">
      <w:pPr>
        <w:contextualSpacing/>
        <w:rPr>
          <w:rFonts w:ascii="Arial" w:hAnsi="Arial" w:cs="Arial"/>
          <w:b/>
          <w:bCs/>
          <w:i/>
          <w:iCs/>
          <w:sz w:val="20"/>
          <w:szCs w:val="20"/>
        </w:rPr>
      </w:pPr>
      <w:r w:rsidRPr="006C3CF3">
        <w:rPr>
          <w:rFonts w:ascii="Arial" w:hAnsi="Arial" w:cs="Arial"/>
          <w:b/>
          <w:bCs/>
          <w:sz w:val="20"/>
          <w:szCs w:val="20"/>
        </w:rPr>
        <w:lastRenderedPageBreak/>
        <w:t xml:space="preserve"> </w:t>
      </w:r>
      <w:r w:rsidRPr="006C3CF3">
        <w:rPr>
          <w:rFonts w:ascii="Arial" w:hAnsi="Arial" w:cs="Arial"/>
          <w:b/>
          <w:bCs/>
          <w:i/>
          <w:iCs/>
          <w:sz w:val="20"/>
          <w:szCs w:val="20"/>
        </w:rPr>
        <w:t xml:space="preserve">Table 1: </w:t>
      </w:r>
      <w:r w:rsidR="00FE4E0B" w:rsidRPr="006C3CF3">
        <w:rPr>
          <w:rFonts w:ascii="Arial" w:hAnsi="Arial" w:cs="Arial"/>
          <w:b/>
          <w:bCs/>
          <w:i/>
          <w:iCs/>
          <w:sz w:val="20"/>
          <w:szCs w:val="20"/>
        </w:rPr>
        <w:t>Qualitative phytochemical analysis</w:t>
      </w:r>
    </w:p>
    <w:tbl>
      <w:tblPr>
        <w:tblStyle w:val="TableGrid"/>
        <w:tblW w:w="0" w:type="auto"/>
        <w:tblLook w:val="04A0" w:firstRow="1" w:lastRow="0" w:firstColumn="1" w:lastColumn="0" w:noHBand="0" w:noVBand="1"/>
      </w:tblPr>
      <w:tblGrid>
        <w:gridCol w:w="4675"/>
        <w:gridCol w:w="4675"/>
      </w:tblGrid>
      <w:tr w:rsidR="00FE4E0B" w:rsidRPr="006C3CF3" w14:paraId="65F64475" w14:textId="77777777" w:rsidTr="00FE4E0B">
        <w:tc>
          <w:tcPr>
            <w:tcW w:w="4675" w:type="dxa"/>
          </w:tcPr>
          <w:p w14:paraId="73411352" w14:textId="3BF32A37" w:rsidR="00FE4E0B" w:rsidRPr="006C3CF3" w:rsidRDefault="007962C1" w:rsidP="00ED6BD4">
            <w:pPr>
              <w:rPr>
                <w:rFonts w:ascii="Arial" w:hAnsi="Arial" w:cs="Arial"/>
                <w:b/>
                <w:bCs/>
                <w:sz w:val="20"/>
                <w:szCs w:val="20"/>
              </w:rPr>
            </w:pPr>
            <w:r w:rsidRPr="006C3CF3">
              <w:rPr>
                <w:rFonts w:ascii="Arial" w:hAnsi="Arial" w:cs="Arial"/>
                <w:b/>
                <w:bCs/>
                <w:sz w:val="20"/>
                <w:szCs w:val="20"/>
              </w:rPr>
              <w:t>P</w:t>
            </w:r>
            <w:r w:rsidR="00FE4E0B" w:rsidRPr="006C3CF3">
              <w:rPr>
                <w:rFonts w:ascii="Arial" w:hAnsi="Arial" w:cs="Arial"/>
                <w:b/>
                <w:bCs/>
                <w:sz w:val="20"/>
                <w:szCs w:val="20"/>
              </w:rPr>
              <w:t>hytochemical</w:t>
            </w:r>
          </w:p>
        </w:tc>
        <w:tc>
          <w:tcPr>
            <w:tcW w:w="4675" w:type="dxa"/>
          </w:tcPr>
          <w:p w14:paraId="228F13C5" w14:textId="42CC0367" w:rsidR="00FE4E0B" w:rsidRPr="006C3CF3" w:rsidRDefault="00FE4E0B" w:rsidP="00ED6BD4">
            <w:pPr>
              <w:rPr>
                <w:rFonts w:ascii="Arial" w:hAnsi="Arial" w:cs="Arial"/>
                <w:b/>
                <w:bCs/>
                <w:sz w:val="20"/>
                <w:szCs w:val="20"/>
              </w:rPr>
            </w:pPr>
            <w:r w:rsidRPr="006C3CF3">
              <w:rPr>
                <w:rFonts w:ascii="Arial" w:hAnsi="Arial" w:cs="Arial"/>
                <w:b/>
                <w:bCs/>
                <w:sz w:val="20"/>
                <w:szCs w:val="20"/>
              </w:rPr>
              <w:t>Reference</w:t>
            </w:r>
          </w:p>
        </w:tc>
      </w:tr>
      <w:tr w:rsidR="00FE4E0B" w:rsidRPr="006C3CF3" w14:paraId="4CF5B65C" w14:textId="77777777" w:rsidTr="00FE4E0B">
        <w:tc>
          <w:tcPr>
            <w:tcW w:w="4675" w:type="dxa"/>
          </w:tcPr>
          <w:p w14:paraId="33AD18D1" w14:textId="53866D68" w:rsidR="00FE4E0B" w:rsidRPr="006C3CF3" w:rsidRDefault="00FE4E0B" w:rsidP="00ED6BD4">
            <w:pPr>
              <w:rPr>
                <w:rFonts w:ascii="Arial" w:hAnsi="Arial" w:cs="Arial"/>
                <w:sz w:val="20"/>
                <w:szCs w:val="20"/>
              </w:rPr>
            </w:pPr>
            <w:proofErr w:type="spellStart"/>
            <w:r w:rsidRPr="006C3CF3">
              <w:rPr>
                <w:rFonts w:ascii="Arial" w:hAnsi="Arial" w:cs="Arial"/>
                <w:sz w:val="20"/>
                <w:szCs w:val="20"/>
              </w:rPr>
              <w:t>Tanins</w:t>
            </w:r>
            <w:proofErr w:type="spellEnd"/>
            <w:r w:rsidR="007962C1" w:rsidRPr="006C3CF3">
              <w:rPr>
                <w:rFonts w:ascii="Arial" w:hAnsi="Arial" w:cs="Arial"/>
                <w:sz w:val="20"/>
                <w:szCs w:val="20"/>
              </w:rPr>
              <w:t xml:space="preserve"> and </w:t>
            </w:r>
            <w:r w:rsidRPr="006C3CF3">
              <w:rPr>
                <w:rFonts w:ascii="Arial" w:hAnsi="Arial" w:cs="Arial"/>
                <w:sz w:val="20"/>
                <w:szCs w:val="20"/>
              </w:rPr>
              <w:t>Saponins</w:t>
            </w:r>
          </w:p>
        </w:tc>
        <w:tc>
          <w:tcPr>
            <w:tcW w:w="4675" w:type="dxa"/>
          </w:tcPr>
          <w:p w14:paraId="129DDB60" w14:textId="60D5A379" w:rsidR="00FE4E0B" w:rsidRPr="006C3CF3" w:rsidRDefault="00FE4E0B" w:rsidP="00ED6BD4">
            <w:pPr>
              <w:rPr>
                <w:rFonts w:ascii="Arial" w:hAnsi="Arial" w:cs="Arial"/>
                <w:sz w:val="20"/>
                <w:szCs w:val="20"/>
              </w:rPr>
            </w:pPr>
            <w:r w:rsidRPr="006C3CF3">
              <w:rPr>
                <w:rFonts w:ascii="Arial" w:hAnsi="Arial" w:cs="Arial"/>
                <w:sz w:val="20"/>
                <w:szCs w:val="20"/>
              </w:rPr>
              <w:t>Banso et al 2006</w:t>
            </w:r>
          </w:p>
        </w:tc>
      </w:tr>
      <w:tr w:rsidR="00FE4E0B" w:rsidRPr="006C3CF3" w14:paraId="2E00E463" w14:textId="77777777" w:rsidTr="00FE4E0B">
        <w:tc>
          <w:tcPr>
            <w:tcW w:w="4675" w:type="dxa"/>
          </w:tcPr>
          <w:p w14:paraId="0961C204" w14:textId="61726C6E" w:rsidR="00FE4E0B" w:rsidRPr="006C3CF3" w:rsidRDefault="00FE4E0B" w:rsidP="00ED6BD4">
            <w:pPr>
              <w:rPr>
                <w:rFonts w:ascii="Arial" w:hAnsi="Arial" w:cs="Arial"/>
                <w:sz w:val="20"/>
                <w:szCs w:val="20"/>
              </w:rPr>
            </w:pPr>
            <w:r w:rsidRPr="006C3CF3">
              <w:rPr>
                <w:rFonts w:ascii="Arial" w:hAnsi="Arial" w:cs="Arial"/>
                <w:sz w:val="20"/>
                <w:szCs w:val="20"/>
              </w:rPr>
              <w:t>Polyphenol</w:t>
            </w:r>
            <w:r w:rsidR="007962C1" w:rsidRPr="006C3CF3">
              <w:rPr>
                <w:rFonts w:ascii="Arial" w:hAnsi="Arial" w:cs="Arial"/>
                <w:sz w:val="20"/>
                <w:szCs w:val="20"/>
              </w:rPr>
              <w:t xml:space="preserve"> and</w:t>
            </w:r>
            <w:r w:rsidRPr="006C3CF3">
              <w:rPr>
                <w:rFonts w:ascii="Arial" w:hAnsi="Arial" w:cs="Arial"/>
                <w:sz w:val="20"/>
                <w:szCs w:val="20"/>
              </w:rPr>
              <w:t xml:space="preserve"> </w:t>
            </w:r>
            <w:proofErr w:type="spellStart"/>
            <w:r w:rsidRPr="006C3CF3">
              <w:rPr>
                <w:rFonts w:ascii="Arial" w:hAnsi="Arial" w:cs="Arial"/>
                <w:sz w:val="20"/>
                <w:szCs w:val="20"/>
              </w:rPr>
              <w:t>Flavanoids</w:t>
            </w:r>
            <w:proofErr w:type="spellEnd"/>
          </w:p>
        </w:tc>
        <w:tc>
          <w:tcPr>
            <w:tcW w:w="4675" w:type="dxa"/>
          </w:tcPr>
          <w:p w14:paraId="065CB7B9" w14:textId="7AB58667" w:rsidR="00FE4E0B" w:rsidRPr="006C3CF3" w:rsidRDefault="007962C1" w:rsidP="00ED6BD4">
            <w:pPr>
              <w:rPr>
                <w:rFonts w:ascii="Arial" w:hAnsi="Arial" w:cs="Arial"/>
                <w:sz w:val="20"/>
                <w:szCs w:val="20"/>
              </w:rPr>
            </w:pPr>
            <w:r w:rsidRPr="006C3CF3">
              <w:rPr>
                <w:rFonts w:ascii="Arial" w:hAnsi="Arial" w:cs="Arial"/>
                <w:sz w:val="20"/>
                <w:szCs w:val="20"/>
              </w:rPr>
              <w:t>Iqbal 2015</w:t>
            </w:r>
          </w:p>
        </w:tc>
      </w:tr>
      <w:tr w:rsidR="00FE4E0B" w:rsidRPr="006C3CF3" w14:paraId="0951B12D" w14:textId="77777777" w:rsidTr="00FE4E0B">
        <w:tc>
          <w:tcPr>
            <w:tcW w:w="4675" w:type="dxa"/>
          </w:tcPr>
          <w:p w14:paraId="73467BEF" w14:textId="78D3FB10" w:rsidR="00FE4E0B" w:rsidRPr="006C3CF3" w:rsidRDefault="007962C1" w:rsidP="00ED6BD4">
            <w:pPr>
              <w:rPr>
                <w:rFonts w:ascii="Arial" w:hAnsi="Arial" w:cs="Arial"/>
                <w:sz w:val="20"/>
                <w:szCs w:val="20"/>
              </w:rPr>
            </w:pPr>
            <w:r w:rsidRPr="006C3CF3">
              <w:rPr>
                <w:rFonts w:ascii="Arial" w:hAnsi="Arial" w:cs="Arial"/>
                <w:sz w:val="20"/>
                <w:szCs w:val="20"/>
              </w:rPr>
              <w:t>Steroids</w:t>
            </w:r>
          </w:p>
        </w:tc>
        <w:tc>
          <w:tcPr>
            <w:tcW w:w="4675" w:type="dxa"/>
          </w:tcPr>
          <w:p w14:paraId="720D7516" w14:textId="21B4FF32" w:rsidR="00FE4E0B" w:rsidRPr="006C3CF3" w:rsidRDefault="007962C1" w:rsidP="00ED6BD4">
            <w:pPr>
              <w:rPr>
                <w:rFonts w:ascii="Arial" w:hAnsi="Arial" w:cs="Arial"/>
                <w:sz w:val="20"/>
                <w:szCs w:val="20"/>
              </w:rPr>
            </w:pPr>
            <w:r w:rsidRPr="006C3CF3">
              <w:rPr>
                <w:rFonts w:ascii="Arial" w:hAnsi="Arial" w:cs="Arial"/>
                <w:sz w:val="20"/>
                <w:szCs w:val="20"/>
              </w:rPr>
              <w:t>Stankovic et al 2011</w:t>
            </w:r>
          </w:p>
        </w:tc>
      </w:tr>
      <w:tr w:rsidR="00FE4E0B" w:rsidRPr="006C3CF3" w14:paraId="02148BA3" w14:textId="77777777" w:rsidTr="00FE4E0B">
        <w:tc>
          <w:tcPr>
            <w:tcW w:w="4675" w:type="dxa"/>
          </w:tcPr>
          <w:p w14:paraId="1E06B948" w14:textId="00D254D7" w:rsidR="00FE4E0B" w:rsidRPr="006C3CF3" w:rsidRDefault="007962C1" w:rsidP="00ED6BD4">
            <w:pPr>
              <w:rPr>
                <w:rFonts w:ascii="Arial" w:hAnsi="Arial" w:cs="Arial"/>
                <w:sz w:val="20"/>
                <w:szCs w:val="20"/>
              </w:rPr>
            </w:pPr>
            <w:r w:rsidRPr="006C3CF3">
              <w:rPr>
                <w:rFonts w:ascii="Arial" w:hAnsi="Arial" w:cs="Arial"/>
                <w:sz w:val="20"/>
                <w:szCs w:val="20"/>
              </w:rPr>
              <w:t>Alkaloids</w:t>
            </w:r>
          </w:p>
        </w:tc>
        <w:tc>
          <w:tcPr>
            <w:tcW w:w="4675" w:type="dxa"/>
          </w:tcPr>
          <w:p w14:paraId="02FEBFE6" w14:textId="56AA2420" w:rsidR="00FE4E0B" w:rsidRPr="006C3CF3" w:rsidRDefault="007962C1" w:rsidP="00ED6BD4">
            <w:pPr>
              <w:rPr>
                <w:rFonts w:ascii="Arial" w:hAnsi="Arial" w:cs="Arial"/>
                <w:sz w:val="20"/>
                <w:szCs w:val="20"/>
              </w:rPr>
            </w:pPr>
            <w:r w:rsidRPr="006C3CF3">
              <w:rPr>
                <w:rFonts w:ascii="Arial" w:hAnsi="Arial" w:cs="Arial"/>
                <w:sz w:val="20"/>
                <w:szCs w:val="20"/>
              </w:rPr>
              <w:t>Joshi et al 2013</w:t>
            </w:r>
          </w:p>
        </w:tc>
      </w:tr>
      <w:tr w:rsidR="00FE4E0B" w:rsidRPr="006C3CF3" w14:paraId="7A0A858E" w14:textId="77777777" w:rsidTr="00FE4E0B">
        <w:tc>
          <w:tcPr>
            <w:tcW w:w="4675" w:type="dxa"/>
          </w:tcPr>
          <w:p w14:paraId="693D9EB7" w14:textId="207D85F5" w:rsidR="00FE4E0B" w:rsidRPr="006C3CF3" w:rsidRDefault="007962C1" w:rsidP="00ED6BD4">
            <w:pPr>
              <w:rPr>
                <w:rFonts w:ascii="Arial" w:hAnsi="Arial" w:cs="Arial"/>
                <w:sz w:val="20"/>
                <w:szCs w:val="20"/>
              </w:rPr>
            </w:pPr>
            <w:r w:rsidRPr="006C3CF3">
              <w:rPr>
                <w:rFonts w:ascii="Arial" w:hAnsi="Arial" w:cs="Arial"/>
                <w:sz w:val="20"/>
                <w:szCs w:val="20"/>
              </w:rPr>
              <w:t>Terpenoids and Cardiac glycoside</w:t>
            </w:r>
          </w:p>
        </w:tc>
        <w:tc>
          <w:tcPr>
            <w:tcW w:w="4675" w:type="dxa"/>
          </w:tcPr>
          <w:p w14:paraId="7BFED3A6" w14:textId="3B839636" w:rsidR="00FE4E0B" w:rsidRPr="006C3CF3" w:rsidRDefault="007962C1" w:rsidP="00ED6BD4">
            <w:pPr>
              <w:rPr>
                <w:rFonts w:ascii="Arial" w:hAnsi="Arial" w:cs="Arial"/>
                <w:sz w:val="20"/>
                <w:szCs w:val="20"/>
              </w:rPr>
            </w:pPr>
            <w:r w:rsidRPr="006C3CF3">
              <w:rPr>
                <w:rFonts w:ascii="Arial" w:hAnsi="Arial" w:cs="Arial"/>
                <w:sz w:val="20"/>
                <w:szCs w:val="20"/>
              </w:rPr>
              <w:t>Ayoola et al 2008</w:t>
            </w:r>
          </w:p>
        </w:tc>
      </w:tr>
    </w:tbl>
    <w:p w14:paraId="063CF3C7" w14:textId="77777777" w:rsidR="00FE4E0B" w:rsidRPr="006C3CF3" w:rsidRDefault="00FE4E0B" w:rsidP="00ED6BD4">
      <w:pPr>
        <w:contextualSpacing/>
        <w:rPr>
          <w:rFonts w:ascii="Arial" w:hAnsi="Arial" w:cs="Arial"/>
          <w:b/>
          <w:bCs/>
          <w:sz w:val="20"/>
          <w:szCs w:val="20"/>
        </w:rPr>
      </w:pPr>
    </w:p>
    <w:p w14:paraId="2A8DA59A" w14:textId="46DF59C9" w:rsidR="005820EE" w:rsidRPr="00773D6E" w:rsidRDefault="002D6458" w:rsidP="00ED6BD4">
      <w:pPr>
        <w:contextualSpacing/>
        <w:rPr>
          <w:rFonts w:ascii="Arial" w:hAnsi="Arial" w:cs="Arial"/>
          <w:b/>
          <w:bCs/>
        </w:rPr>
      </w:pPr>
      <w:r w:rsidRPr="00773D6E">
        <w:rPr>
          <w:rFonts w:ascii="Arial" w:hAnsi="Arial" w:cs="Arial"/>
          <w:b/>
          <w:bCs/>
        </w:rPr>
        <w:t xml:space="preserve">2.3 </w:t>
      </w:r>
      <w:r w:rsidR="007962C1" w:rsidRPr="00773D6E">
        <w:rPr>
          <w:rFonts w:ascii="Arial" w:hAnsi="Arial" w:cs="Arial"/>
          <w:b/>
          <w:bCs/>
        </w:rPr>
        <w:t>Experimental Animal Model and Induction of diabetes and obesity</w:t>
      </w:r>
    </w:p>
    <w:p w14:paraId="4211F403" w14:textId="736F823B" w:rsidR="00437D52" w:rsidRPr="006C3CF3" w:rsidRDefault="00EE73E3" w:rsidP="00ED6BD4">
      <w:pPr>
        <w:contextualSpacing/>
        <w:rPr>
          <w:rFonts w:ascii="Arial" w:hAnsi="Arial" w:cs="Arial"/>
          <w:sz w:val="20"/>
          <w:szCs w:val="20"/>
        </w:rPr>
      </w:pPr>
      <w:r w:rsidRPr="006C3CF3">
        <w:rPr>
          <w:rFonts w:ascii="Arial" w:hAnsi="Arial" w:cs="Arial"/>
          <w:sz w:val="20"/>
          <w:szCs w:val="20"/>
        </w:rPr>
        <w:t>Diabetes</w:t>
      </w:r>
      <w:r w:rsidR="00AF659F" w:rsidRPr="006C3CF3">
        <w:rPr>
          <w:rFonts w:ascii="Arial" w:hAnsi="Arial" w:cs="Arial"/>
          <w:sz w:val="20"/>
          <w:szCs w:val="20"/>
        </w:rPr>
        <w:t xml:space="preserve"> and obesity were induced according to the method of Dieudonne </w:t>
      </w:r>
      <w:r w:rsidR="00AF659F" w:rsidRPr="006C3CF3">
        <w:rPr>
          <w:rFonts w:ascii="Arial" w:hAnsi="Arial" w:cs="Arial"/>
          <w:i/>
          <w:iCs/>
          <w:sz w:val="20"/>
          <w:szCs w:val="20"/>
        </w:rPr>
        <w:t>et al</w:t>
      </w:r>
      <w:r w:rsidR="00AF659F" w:rsidRPr="006C3CF3">
        <w:rPr>
          <w:rFonts w:ascii="Arial" w:hAnsi="Arial" w:cs="Arial"/>
          <w:sz w:val="20"/>
          <w:szCs w:val="20"/>
        </w:rPr>
        <w:t>., 2015</w:t>
      </w:r>
      <w:r w:rsidR="00CE7038" w:rsidRPr="006C3CF3">
        <w:rPr>
          <w:rFonts w:ascii="Arial" w:hAnsi="Arial" w:cs="Arial"/>
          <w:sz w:val="20"/>
          <w:szCs w:val="20"/>
        </w:rPr>
        <w:t xml:space="preserve"> with slight modifications. Male </w:t>
      </w:r>
      <w:r w:rsidR="00AD69D2" w:rsidRPr="006C3CF3">
        <w:rPr>
          <w:rFonts w:ascii="Arial" w:hAnsi="Arial" w:cs="Arial"/>
          <w:sz w:val="20"/>
          <w:szCs w:val="20"/>
        </w:rPr>
        <w:t>Wister</w:t>
      </w:r>
      <w:r w:rsidR="00CE7038" w:rsidRPr="006C3CF3">
        <w:rPr>
          <w:rFonts w:ascii="Arial" w:hAnsi="Arial" w:cs="Arial"/>
          <w:sz w:val="20"/>
          <w:szCs w:val="20"/>
        </w:rPr>
        <w:t xml:space="preserve"> rats were acclimatized for one week</w:t>
      </w:r>
      <w:r w:rsidR="00073E0E" w:rsidRPr="006C3CF3">
        <w:rPr>
          <w:rFonts w:ascii="Arial" w:hAnsi="Arial" w:cs="Arial"/>
          <w:sz w:val="20"/>
          <w:szCs w:val="20"/>
        </w:rPr>
        <w:t xml:space="preserve"> then placed on a high fat</w:t>
      </w:r>
      <w:r w:rsidR="00DC5696" w:rsidRPr="006C3CF3">
        <w:rPr>
          <w:rFonts w:ascii="Arial" w:hAnsi="Arial" w:cs="Arial"/>
          <w:sz w:val="20"/>
          <w:szCs w:val="20"/>
        </w:rPr>
        <w:t>/sugar</w:t>
      </w:r>
      <w:r w:rsidR="00073E0E" w:rsidRPr="006C3CF3">
        <w:rPr>
          <w:rFonts w:ascii="Arial" w:hAnsi="Arial" w:cs="Arial"/>
          <w:sz w:val="20"/>
          <w:szCs w:val="20"/>
        </w:rPr>
        <w:t xml:space="preserve"> diet for three weeks</w:t>
      </w:r>
      <w:r w:rsidR="00A75A8C" w:rsidRPr="006C3CF3">
        <w:rPr>
          <w:rFonts w:ascii="Arial" w:hAnsi="Arial" w:cs="Arial"/>
          <w:sz w:val="20"/>
          <w:szCs w:val="20"/>
        </w:rPr>
        <w:t>. The animals were then induced with diabetes using streptozotocin intraperitoneally at a dose of 40mg/kg body weight. The animals were confirmed diabetic after 48hours by taking their fasting blood glucose levels with a gl</w:t>
      </w:r>
      <w:r w:rsidRPr="006C3CF3">
        <w:rPr>
          <w:rFonts w:ascii="Arial" w:hAnsi="Arial" w:cs="Arial"/>
          <w:sz w:val="20"/>
          <w:szCs w:val="20"/>
        </w:rPr>
        <w:t>u</w:t>
      </w:r>
      <w:r w:rsidR="00A75A8C" w:rsidRPr="006C3CF3">
        <w:rPr>
          <w:rFonts w:ascii="Arial" w:hAnsi="Arial" w:cs="Arial"/>
          <w:sz w:val="20"/>
          <w:szCs w:val="20"/>
        </w:rPr>
        <w:t xml:space="preserve">cometer (fasting blood sugar above 200mg/dl was considered diabetic). The </w:t>
      </w:r>
      <w:r w:rsidR="00F5605E" w:rsidRPr="006C3CF3">
        <w:rPr>
          <w:rFonts w:ascii="Arial" w:hAnsi="Arial" w:cs="Arial"/>
          <w:sz w:val="20"/>
          <w:szCs w:val="20"/>
        </w:rPr>
        <w:t xml:space="preserve">animals for obesity were confirmed </w:t>
      </w:r>
      <w:r w:rsidR="00804175" w:rsidRPr="006C3CF3">
        <w:rPr>
          <w:rFonts w:ascii="Arial" w:hAnsi="Arial" w:cs="Arial"/>
          <w:sz w:val="20"/>
          <w:szCs w:val="20"/>
        </w:rPr>
        <w:t>obese</w:t>
      </w:r>
      <w:r w:rsidR="00F5605E" w:rsidRPr="006C3CF3">
        <w:rPr>
          <w:rFonts w:ascii="Arial" w:hAnsi="Arial" w:cs="Arial"/>
          <w:sz w:val="20"/>
          <w:szCs w:val="20"/>
        </w:rPr>
        <w:t xml:space="preserve"> after recording a body weight of</w:t>
      </w:r>
      <w:r w:rsidR="005F0582" w:rsidRPr="006C3CF3">
        <w:rPr>
          <w:rFonts w:ascii="Arial" w:hAnsi="Arial" w:cs="Arial"/>
          <w:sz w:val="20"/>
          <w:szCs w:val="20"/>
        </w:rPr>
        <w:t xml:space="preserve"> 200g</w:t>
      </w:r>
      <w:r w:rsidR="00804175" w:rsidRPr="006C3CF3">
        <w:rPr>
          <w:rFonts w:ascii="Arial" w:hAnsi="Arial" w:cs="Arial"/>
          <w:sz w:val="20"/>
          <w:szCs w:val="20"/>
        </w:rPr>
        <w:t xml:space="preserve"> and above</w:t>
      </w:r>
      <w:r w:rsidR="005F0582" w:rsidRPr="006C3CF3">
        <w:rPr>
          <w:rFonts w:ascii="Arial" w:hAnsi="Arial" w:cs="Arial"/>
          <w:sz w:val="20"/>
          <w:szCs w:val="20"/>
        </w:rPr>
        <w:t>. The animals were then grouped into 8 groups</w:t>
      </w:r>
      <w:r w:rsidRPr="006C3CF3">
        <w:rPr>
          <w:rFonts w:ascii="Arial" w:hAnsi="Arial" w:cs="Arial"/>
          <w:sz w:val="20"/>
          <w:szCs w:val="20"/>
        </w:rPr>
        <w:t xml:space="preserve"> of five animals in each group</w:t>
      </w:r>
      <w:r w:rsidR="005F0582" w:rsidRPr="006C3CF3">
        <w:rPr>
          <w:rFonts w:ascii="Arial" w:hAnsi="Arial" w:cs="Arial"/>
          <w:sz w:val="20"/>
          <w:szCs w:val="20"/>
        </w:rPr>
        <w:t xml:space="preserve"> (</w:t>
      </w:r>
      <w:proofErr w:type="spellStart"/>
      <w:r w:rsidR="005F0582" w:rsidRPr="006C3CF3">
        <w:rPr>
          <w:rFonts w:ascii="Arial" w:hAnsi="Arial" w:cs="Arial"/>
          <w:sz w:val="20"/>
          <w:szCs w:val="20"/>
        </w:rPr>
        <w:t>HFD+Strep+</w:t>
      </w:r>
      <w:r w:rsidRPr="006C3CF3">
        <w:rPr>
          <w:rFonts w:ascii="Arial" w:hAnsi="Arial" w:cs="Arial"/>
          <w:sz w:val="20"/>
          <w:szCs w:val="20"/>
        </w:rPr>
        <w:t>W</w:t>
      </w:r>
      <w:r w:rsidR="005F0582" w:rsidRPr="006C3CF3">
        <w:rPr>
          <w:rFonts w:ascii="Arial" w:hAnsi="Arial" w:cs="Arial"/>
          <w:sz w:val="20"/>
          <w:szCs w:val="20"/>
        </w:rPr>
        <w:t>ater</w:t>
      </w:r>
      <w:proofErr w:type="spellEnd"/>
      <w:r w:rsidR="005F0582" w:rsidRPr="006C3CF3">
        <w:rPr>
          <w:rFonts w:ascii="Arial" w:hAnsi="Arial" w:cs="Arial"/>
          <w:sz w:val="20"/>
          <w:szCs w:val="20"/>
        </w:rPr>
        <w:t xml:space="preserve">, </w:t>
      </w:r>
      <w:proofErr w:type="spellStart"/>
      <w:r w:rsidR="005F0582" w:rsidRPr="006C3CF3">
        <w:rPr>
          <w:rFonts w:ascii="Arial" w:hAnsi="Arial" w:cs="Arial"/>
          <w:sz w:val="20"/>
          <w:szCs w:val="20"/>
        </w:rPr>
        <w:t>HFD+Strep+Metformin</w:t>
      </w:r>
      <w:proofErr w:type="spellEnd"/>
      <w:r w:rsidR="005F0582" w:rsidRPr="006C3CF3">
        <w:rPr>
          <w:rFonts w:ascii="Arial" w:hAnsi="Arial" w:cs="Arial"/>
          <w:sz w:val="20"/>
          <w:szCs w:val="20"/>
        </w:rPr>
        <w:t xml:space="preserve">, </w:t>
      </w:r>
      <w:proofErr w:type="spellStart"/>
      <w:r w:rsidR="005F0582" w:rsidRPr="006C3CF3">
        <w:rPr>
          <w:rFonts w:ascii="Arial" w:hAnsi="Arial" w:cs="Arial"/>
          <w:sz w:val="20"/>
          <w:szCs w:val="20"/>
        </w:rPr>
        <w:t>HFD+Strep+Glibenclamide</w:t>
      </w:r>
      <w:proofErr w:type="spellEnd"/>
      <w:r w:rsidR="005F0582" w:rsidRPr="006C3CF3">
        <w:rPr>
          <w:rFonts w:ascii="Arial" w:hAnsi="Arial" w:cs="Arial"/>
          <w:sz w:val="20"/>
          <w:szCs w:val="20"/>
        </w:rPr>
        <w:t xml:space="preserve">, </w:t>
      </w:r>
      <w:proofErr w:type="spellStart"/>
      <w:r w:rsidR="005F0582" w:rsidRPr="006C3CF3">
        <w:rPr>
          <w:rFonts w:ascii="Arial" w:hAnsi="Arial" w:cs="Arial"/>
          <w:sz w:val="20"/>
          <w:szCs w:val="20"/>
        </w:rPr>
        <w:t>HFD+Strep+Solanum</w:t>
      </w:r>
      <w:proofErr w:type="spellEnd"/>
      <w:r w:rsidR="005F0582" w:rsidRPr="006C3CF3">
        <w:rPr>
          <w:rFonts w:ascii="Arial" w:hAnsi="Arial" w:cs="Arial"/>
          <w:sz w:val="20"/>
          <w:szCs w:val="20"/>
        </w:rPr>
        <w:t xml:space="preserve"> 140mg, </w:t>
      </w:r>
      <w:proofErr w:type="spellStart"/>
      <w:r w:rsidR="005F0582" w:rsidRPr="006C3CF3">
        <w:rPr>
          <w:rFonts w:ascii="Arial" w:hAnsi="Arial" w:cs="Arial"/>
          <w:sz w:val="20"/>
          <w:szCs w:val="20"/>
        </w:rPr>
        <w:t>HFD+Strep+Solanum</w:t>
      </w:r>
      <w:proofErr w:type="spellEnd"/>
      <w:r w:rsidR="005F0582" w:rsidRPr="006C3CF3">
        <w:rPr>
          <w:rFonts w:ascii="Arial" w:hAnsi="Arial" w:cs="Arial"/>
          <w:sz w:val="20"/>
          <w:szCs w:val="20"/>
        </w:rPr>
        <w:t xml:space="preserve"> 280mg</w:t>
      </w:r>
      <w:r w:rsidR="00DC5696" w:rsidRPr="006C3CF3">
        <w:rPr>
          <w:rFonts w:ascii="Arial" w:hAnsi="Arial" w:cs="Arial"/>
          <w:sz w:val="20"/>
          <w:szCs w:val="20"/>
        </w:rPr>
        <w:t xml:space="preserve">, </w:t>
      </w:r>
      <w:proofErr w:type="spellStart"/>
      <w:r w:rsidR="00DC5696" w:rsidRPr="006C3CF3">
        <w:rPr>
          <w:rFonts w:ascii="Arial" w:hAnsi="Arial" w:cs="Arial"/>
          <w:sz w:val="20"/>
          <w:szCs w:val="20"/>
        </w:rPr>
        <w:t>HFD+Obesity+</w:t>
      </w:r>
      <w:r w:rsidRPr="006C3CF3">
        <w:rPr>
          <w:rFonts w:ascii="Arial" w:hAnsi="Arial" w:cs="Arial"/>
          <w:sz w:val="20"/>
          <w:szCs w:val="20"/>
        </w:rPr>
        <w:t>W</w:t>
      </w:r>
      <w:r w:rsidR="00DC5696" w:rsidRPr="006C3CF3">
        <w:rPr>
          <w:rFonts w:ascii="Arial" w:hAnsi="Arial" w:cs="Arial"/>
          <w:sz w:val="20"/>
          <w:szCs w:val="20"/>
        </w:rPr>
        <w:t>ater</w:t>
      </w:r>
      <w:proofErr w:type="spellEnd"/>
      <w:r w:rsidR="00DC5696" w:rsidRPr="006C3CF3">
        <w:rPr>
          <w:rFonts w:ascii="Arial" w:hAnsi="Arial" w:cs="Arial"/>
          <w:sz w:val="20"/>
          <w:szCs w:val="20"/>
        </w:rPr>
        <w:t xml:space="preserve">, </w:t>
      </w:r>
      <w:proofErr w:type="spellStart"/>
      <w:r w:rsidR="00DC5696" w:rsidRPr="006C3CF3">
        <w:rPr>
          <w:rFonts w:ascii="Arial" w:hAnsi="Arial" w:cs="Arial"/>
          <w:sz w:val="20"/>
          <w:szCs w:val="20"/>
        </w:rPr>
        <w:t>HFD+</w:t>
      </w:r>
      <w:r w:rsidRPr="006C3CF3">
        <w:rPr>
          <w:rFonts w:ascii="Arial" w:hAnsi="Arial" w:cs="Arial"/>
          <w:sz w:val="20"/>
          <w:szCs w:val="20"/>
        </w:rPr>
        <w:t>O</w:t>
      </w:r>
      <w:r w:rsidR="00DC5696" w:rsidRPr="006C3CF3">
        <w:rPr>
          <w:rFonts w:ascii="Arial" w:hAnsi="Arial" w:cs="Arial"/>
          <w:sz w:val="20"/>
          <w:szCs w:val="20"/>
        </w:rPr>
        <w:t>besity+Solanum</w:t>
      </w:r>
      <w:proofErr w:type="spellEnd"/>
      <w:r w:rsidR="00DC5696" w:rsidRPr="006C3CF3">
        <w:rPr>
          <w:rFonts w:ascii="Arial" w:hAnsi="Arial" w:cs="Arial"/>
          <w:sz w:val="20"/>
          <w:szCs w:val="20"/>
        </w:rPr>
        <w:t xml:space="preserve"> 140mg, </w:t>
      </w:r>
      <w:proofErr w:type="spellStart"/>
      <w:r w:rsidR="00DC5696" w:rsidRPr="006C3CF3">
        <w:rPr>
          <w:rFonts w:ascii="Arial" w:hAnsi="Arial" w:cs="Arial"/>
          <w:sz w:val="20"/>
          <w:szCs w:val="20"/>
        </w:rPr>
        <w:t>HFD+</w:t>
      </w:r>
      <w:r w:rsidRPr="006C3CF3">
        <w:rPr>
          <w:rFonts w:ascii="Arial" w:hAnsi="Arial" w:cs="Arial"/>
          <w:sz w:val="20"/>
          <w:szCs w:val="20"/>
        </w:rPr>
        <w:t>O</w:t>
      </w:r>
      <w:r w:rsidR="00DC5696" w:rsidRPr="006C3CF3">
        <w:rPr>
          <w:rFonts w:ascii="Arial" w:hAnsi="Arial" w:cs="Arial"/>
          <w:sz w:val="20"/>
          <w:szCs w:val="20"/>
        </w:rPr>
        <w:t>besity+Solanum</w:t>
      </w:r>
      <w:proofErr w:type="spellEnd"/>
      <w:r w:rsidR="00DC5696" w:rsidRPr="006C3CF3">
        <w:rPr>
          <w:rFonts w:ascii="Arial" w:hAnsi="Arial" w:cs="Arial"/>
          <w:sz w:val="20"/>
          <w:szCs w:val="20"/>
        </w:rPr>
        <w:t xml:space="preserve"> 280mg). The animals were then fed </w:t>
      </w:r>
      <w:r w:rsidR="00804175" w:rsidRPr="006C3CF3">
        <w:rPr>
          <w:rFonts w:ascii="Arial" w:hAnsi="Arial" w:cs="Arial"/>
          <w:sz w:val="20"/>
          <w:szCs w:val="20"/>
        </w:rPr>
        <w:t>normally for</w:t>
      </w:r>
      <w:r w:rsidR="00DC5696" w:rsidRPr="006C3CF3">
        <w:rPr>
          <w:rFonts w:ascii="Arial" w:hAnsi="Arial" w:cs="Arial"/>
          <w:sz w:val="20"/>
          <w:szCs w:val="20"/>
        </w:rPr>
        <w:t xml:space="preserve"> diet and treated for 21 days. Fasting blood sugar levels were recorded after every 5 days and clinical parameters like urine volume, water and food intake levels were also recorded. On the 21</w:t>
      </w:r>
      <w:r w:rsidRPr="006C3CF3">
        <w:rPr>
          <w:rFonts w:ascii="Arial" w:hAnsi="Arial" w:cs="Arial"/>
          <w:sz w:val="20"/>
          <w:szCs w:val="20"/>
          <w:vertAlign w:val="superscript"/>
        </w:rPr>
        <w:t>st</w:t>
      </w:r>
      <w:r w:rsidRPr="006C3CF3">
        <w:rPr>
          <w:rFonts w:ascii="Arial" w:hAnsi="Arial" w:cs="Arial"/>
          <w:sz w:val="20"/>
          <w:szCs w:val="20"/>
        </w:rPr>
        <w:t>day the animals were then sacrificed and blood serum sample collected.</w:t>
      </w:r>
      <w:bookmarkStart w:id="1" w:name="_Toc115022069"/>
    </w:p>
    <w:p w14:paraId="4C50C21C" w14:textId="77777777" w:rsidR="00095F18" w:rsidRPr="006C3CF3" w:rsidRDefault="00095F18" w:rsidP="00ED6BD4">
      <w:pPr>
        <w:contextualSpacing/>
        <w:rPr>
          <w:rFonts w:ascii="Arial" w:hAnsi="Arial" w:cs="Arial"/>
          <w:sz w:val="20"/>
          <w:szCs w:val="20"/>
        </w:rPr>
      </w:pPr>
    </w:p>
    <w:p w14:paraId="19B9C08B" w14:textId="0E1F9D62" w:rsidR="00437D52" w:rsidRPr="006C3CF3" w:rsidRDefault="00095F18" w:rsidP="00ED6BD4">
      <w:pPr>
        <w:contextualSpacing/>
        <w:rPr>
          <w:rFonts w:ascii="Arial" w:hAnsi="Arial" w:cs="Arial"/>
          <w:i/>
          <w:iCs/>
          <w:sz w:val="20"/>
          <w:szCs w:val="20"/>
        </w:rPr>
      </w:pPr>
      <w:r w:rsidRPr="006C3CF3">
        <w:rPr>
          <w:rFonts w:ascii="Arial" w:hAnsi="Arial" w:cs="Arial"/>
          <w:b/>
          <w:bCs/>
          <w:i/>
          <w:iCs/>
          <w:color w:val="000000" w:themeColor="text1"/>
          <w:sz w:val="20"/>
          <w:szCs w:val="20"/>
        </w:rPr>
        <w:t xml:space="preserve">Table 2: </w:t>
      </w:r>
      <w:r w:rsidR="00437D52" w:rsidRPr="006C3CF3">
        <w:rPr>
          <w:rFonts w:ascii="Arial" w:hAnsi="Arial" w:cs="Arial"/>
          <w:b/>
          <w:bCs/>
          <w:i/>
          <w:iCs/>
          <w:color w:val="000000" w:themeColor="text1"/>
          <w:sz w:val="20"/>
          <w:szCs w:val="20"/>
        </w:rPr>
        <w:t>Feed composition</w:t>
      </w:r>
      <w:bookmarkEnd w:id="1"/>
    </w:p>
    <w:tbl>
      <w:tblPr>
        <w:tblStyle w:val="TableGrid"/>
        <w:tblW w:w="0" w:type="auto"/>
        <w:tblLook w:val="04A0" w:firstRow="1" w:lastRow="0" w:firstColumn="1" w:lastColumn="0" w:noHBand="0" w:noVBand="1"/>
      </w:tblPr>
      <w:tblGrid>
        <w:gridCol w:w="1435"/>
        <w:gridCol w:w="1890"/>
        <w:gridCol w:w="2160"/>
        <w:gridCol w:w="3060"/>
      </w:tblGrid>
      <w:tr w:rsidR="00437D52" w:rsidRPr="006C3CF3" w14:paraId="249C03DA" w14:textId="77777777" w:rsidTr="00437D52">
        <w:tc>
          <w:tcPr>
            <w:tcW w:w="3325" w:type="dxa"/>
            <w:gridSpan w:val="2"/>
            <w:tcBorders>
              <w:top w:val="single" w:sz="4" w:space="0" w:color="auto"/>
              <w:left w:val="single" w:sz="4" w:space="0" w:color="auto"/>
              <w:bottom w:val="single" w:sz="4" w:space="0" w:color="auto"/>
              <w:right w:val="single" w:sz="4" w:space="0" w:color="auto"/>
            </w:tcBorders>
            <w:hideMark/>
          </w:tcPr>
          <w:p w14:paraId="061C62BA" w14:textId="77777777" w:rsidR="00437D52" w:rsidRPr="006C3CF3" w:rsidRDefault="00437D52" w:rsidP="00ED6BD4">
            <w:pPr>
              <w:spacing w:after="160"/>
              <w:rPr>
                <w:rFonts w:ascii="Arial" w:hAnsi="Arial" w:cs="Arial"/>
                <w:b/>
                <w:bCs/>
                <w:sz w:val="20"/>
                <w:szCs w:val="20"/>
              </w:rPr>
            </w:pPr>
            <w:r w:rsidRPr="006C3CF3">
              <w:rPr>
                <w:rFonts w:ascii="Arial" w:hAnsi="Arial" w:cs="Arial"/>
                <w:b/>
                <w:bCs/>
                <w:sz w:val="20"/>
                <w:szCs w:val="20"/>
              </w:rPr>
              <w:t>Food composition</w:t>
            </w:r>
          </w:p>
        </w:tc>
        <w:tc>
          <w:tcPr>
            <w:tcW w:w="2160" w:type="dxa"/>
            <w:tcBorders>
              <w:top w:val="single" w:sz="4" w:space="0" w:color="auto"/>
              <w:left w:val="single" w:sz="4" w:space="0" w:color="auto"/>
              <w:bottom w:val="single" w:sz="4" w:space="0" w:color="auto"/>
              <w:right w:val="single" w:sz="4" w:space="0" w:color="auto"/>
            </w:tcBorders>
            <w:hideMark/>
          </w:tcPr>
          <w:p w14:paraId="0A041EF7" w14:textId="77777777" w:rsidR="00437D52" w:rsidRPr="006C3CF3" w:rsidRDefault="00437D52" w:rsidP="00ED6BD4">
            <w:pPr>
              <w:spacing w:after="160"/>
              <w:rPr>
                <w:rFonts w:ascii="Arial" w:hAnsi="Arial" w:cs="Arial"/>
                <w:b/>
                <w:bCs/>
                <w:sz w:val="20"/>
                <w:szCs w:val="20"/>
              </w:rPr>
            </w:pPr>
            <w:r w:rsidRPr="006C3CF3">
              <w:rPr>
                <w:rFonts w:ascii="Arial" w:hAnsi="Arial" w:cs="Arial"/>
                <w:b/>
                <w:bCs/>
                <w:sz w:val="20"/>
                <w:szCs w:val="20"/>
              </w:rPr>
              <w:t>Quantity</w:t>
            </w:r>
          </w:p>
        </w:tc>
        <w:tc>
          <w:tcPr>
            <w:tcW w:w="3060" w:type="dxa"/>
            <w:tcBorders>
              <w:top w:val="single" w:sz="4" w:space="0" w:color="auto"/>
              <w:left w:val="single" w:sz="4" w:space="0" w:color="auto"/>
              <w:bottom w:val="single" w:sz="4" w:space="0" w:color="auto"/>
              <w:right w:val="single" w:sz="4" w:space="0" w:color="auto"/>
            </w:tcBorders>
            <w:hideMark/>
          </w:tcPr>
          <w:p w14:paraId="5B248F58" w14:textId="77777777" w:rsidR="00437D52" w:rsidRPr="006C3CF3" w:rsidRDefault="00437D52" w:rsidP="00ED6BD4">
            <w:pPr>
              <w:spacing w:after="160"/>
              <w:rPr>
                <w:rFonts w:ascii="Arial" w:hAnsi="Arial" w:cs="Arial"/>
                <w:b/>
                <w:bCs/>
                <w:sz w:val="20"/>
                <w:szCs w:val="20"/>
              </w:rPr>
            </w:pPr>
            <w:r w:rsidRPr="006C3CF3">
              <w:rPr>
                <w:rFonts w:ascii="Arial" w:hAnsi="Arial" w:cs="Arial"/>
                <w:b/>
                <w:bCs/>
                <w:sz w:val="20"/>
                <w:szCs w:val="20"/>
              </w:rPr>
              <w:t>Energy</w:t>
            </w:r>
          </w:p>
        </w:tc>
      </w:tr>
      <w:tr w:rsidR="00437D52" w:rsidRPr="006C3CF3" w14:paraId="48AB95D9" w14:textId="77777777" w:rsidTr="00437D52">
        <w:tc>
          <w:tcPr>
            <w:tcW w:w="1435" w:type="dxa"/>
            <w:tcBorders>
              <w:top w:val="single" w:sz="4" w:space="0" w:color="auto"/>
              <w:left w:val="single" w:sz="4" w:space="0" w:color="auto"/>
              <w:bottom w:val="single" w:sz="4" w:space="0" w:color="auto"/>
              <w:right w:val="single" w:sz="4" w:space="0" w:color="auto"/>
            </w:tcBorders>
            <w:hideMark/>
          </w:tcPr>
          <w:p w14:paraId="104C96B8" w14:textId="77777777" w:rsidR="00437D52" w:rsidRPr="006C3CF3" w:rsidRDefault="00437D52" w:rsidP="00ED6BD4">
            <w:pPr>
              <w:spacing w:after="160"/>
              <w:rPr>
                <w:rFonts w:ascii="Arial" w:hAnsi="Arial" w:cs="Arial"/>
                <w:sz w:val="20"/>
                <w:szCs w:val="20"/>
              </w:rPr>
            </w:pPr>
            <w:r w:rsidRPr="006C3CF3">
              <w:rPr>
                <w:rFonts w:ascii="Arial" w:hAnsi="Arial" w:cs="Arial"/>
                <w:sz w:val="20"/>
                <w:szCs w:val="20"/>
              </w:rPr>
              <w:t>Carbohydrate</w:t>
            </w:r>
          </w:p>
        </w:tc>
        <w:tc>
          <w:tcPr>
            <w:tcW w:w="1890" w:type="dxa"/>
            <w:tcBorders>
              <w:top w:val="single" w:sz="4" w:space="0" w:color="auto"/>
              <w:left w:val="single" w:sz="4" w:space="0" w:color="auto"/>
              <w:bottom w:val="single" w:sz="4" w:space="0" w:color="auto"/>
              <w:right w:val="single" w:sz="4" w:space="0" w:color="auto"/>
            </w:tcBorders>
            <w:hideMark/>
          </w:tcPr>
          <w:p w14:paraId="653EC01F" w14:textId="77777777" w:rsidR="00437D52" w:rsidRPr="006C3CF3" w:rsidRDefault="00437D52" w:rsidP="00ED6BD4">
            <w:pPr>
              <w:spacing w:after="160"/>
              <w:rPr>
                <w:rFonts w:ascii="Arial" w:hAnsi="Arial" w:cs="Arial"/>
                <w:sz w:val="20"/>
                <w:szCs w:val="20"/>
              </w:rPr>
            </w:pPr>
            <w:r w:rsidRPr="006C3CF3">
              <w:rPr>
                <w:rFonts w:ascii="Arial" w:hAnsi="Arial" w:cs="Arial"/>
                <w:sz w:val="20"/>
                <w:szCs w:val="20"/>
              </w:rPr>
              <w:t>Corn flour</w:t>
            </w:r>
          </w:p>
        </w:tc>
        <w:tc>
          <w:tcPr>
            <w:tcW w:w="2160" w:type="dxa"/>
            <w:tcBorders>
              <w:top w:val="single" w:sz="4" w:space="0" w:color="auto"/>
              <w:left w:val="single" w:sz="4" w:space="0" w:color="auto"/>
              <w:bottom w:val="single" w:sz="4" w:space="0" w:color="auto"/>
              <w:right w:val="single" w:sz="4" w:space="0" w:color="auto"/>
            </w:tcBorders>
            <w:hideMark/>
          </w:tcPr>
          <w:p w14:paraId="335D56B4" w14:textId="77777777" w:rsidR="00437D52" w:rsidRPr="006C3CF3" w:rsidRDefault="00437D52" w:rsidP="00ED6BD4">
            <w:pPr>
              <w:spacing w:after="160"/>
              <w:rPr>
                <w:rFonts w:ascii="Arial" w:hAnsi="Arial" w:cs="Arial"/>
                <w:sz w:val="20"/>
                <w:szCs w:val="20"/>
              </w:rPr>
            </w:pPr>
            <w:r w:rsidRPr="006C3CF3">
              <w:rPr>
                <w:rFonts w:ascii="Arial" w:hAnsi="Arial" w:cs="Arial"/>
                <w:sz w:val="20"/>
                <w:szCs w:val="20"/>
              </w:rPr>
              <w:t>10kg</w:t>
            </w:r>
          </w:p>
        </w:tc>
        <w:tc>
          <w:tcPr>
            <w:tcW w:w="3060" w:type="dxa"/>
            <w:tcBorders>
              <w:top w:val="single" w:sz="4" w:space="0" w:color="auto"/>
              <w:left w:val="single" w:sz="4" w:space="0" w:color="auto"/>
              <w:bottom w:val="single" w:sz="4" w:space="0" w:color="auto"/>
              <w:right w:val="single" w:sz="4" w:space="0" w:color="auto"/>
            </w:tcBorders>
            <w:hideMark/>
          </w:tcPr>
          <w:p w14:paraId="1ED41162" w14:textId="77777777" w:rsidR="00437D52" w:rsidRPr="006C3CF3" w:rsidRDefault="00437D52" w:rsidP="00ED6BD4">
            <w:pPr>
              <w:spacing w:after="160"/>
              <w:rPr>
                <w:rFonts w:ascii="Arial" w:hAnsi="Arial" w:cs="Arial"/>
                <w:sz w:val="20"/>
                <w:szCs w:val="20"/>
              </w:rPr>
            </w:pPr>
            <w:r w:rsidRPr="006C3CF3">
              <w:rPr>
                <w:rFonts w:ascii="Arial" w:hAnsi="Arial" w:cs="Arial"/>
                <w:sz w:val="20"/>
                <w:szCs w:val="20"/>
              </w:rPr>
              <w:t>40kg/kcal</w:t>
            </w:r>
          </w:p>
        </w:tc>
      </w:tr>
      <w:tr w:rsidR="00437D52" w:rsidRPr="006C3CF3" w14:paraId="46E5FB3F" w14:textId="77777777" w:rsidTr="00437D52">
        <w:tc>
          <w:tcPr>
            <w:tcW w:w="1435" w:type="dxa"/>
            <w:tcBorders>
              <w:top w:val="single" w:sz="4" w:space="0" w:color="auto"/>
              <w:left w:val="single" w:sz="4" w:space="0" w:color="auto"/>
              <w:bottom w:val="single" w:sz="4" w:space="0" w:color="auto"/>
              <w:right w:val="single" w:sz="4" w:space="0" w:color="auto"/>
            </w:tcBorders>
            <w:hideMark/>
          </w:tcPr>
          <w:p w14:paraId="79A076FA" w14:textId="77777777" w:rsidR="00437D52" w:rsidRPr="006C3CF3" w:rsidRDefault="00437D52" w:rsidP="00ED6BD4">
            <w:pPr>
              <w:spacing w:after="160"/>
              <w:rPr>
                <w:rFonts w:ascii="Arial" w:hAnsi="Arial" w:cs="Arial"/>
                <w:sz w:val="20"/>
                <w:szCs w:val="20"/>
              </w:rPr>
            </w:pPr>
            <w:r w:rsidRPr="006C3CF3">
              <w:rPr>
                <w:rFonts w:ascii="Arial" w:hAnsi="Arial" w:cs="Arial"/>
                <w:sz w:val="20"/>
                <w:szCs w:val="20"/>
              </w:rPr>
              <w:t>Protein</w:t>
            </w:r>
          </w:p>
        </w:tc>
        <w:tc>
          <w:tcPr>
            <w:tcW w:w="1890" w:type="dxa"/>
            <w:tcBorders>
              <w:top w:val="single" w:sz="4" w:space="0" w:color="auto"/>
              <w:left w:val="single" w:sz="4" w:space="0" w:color="auto"/>
              <w:bottom w:val="single" w:sz="4" w:space="0" w:color="auto"/>
              <w:right w:val="single" w:sz="4" w:space="0" w:color="auto"/>
            </w:tcBorders>
            <w:hideMark/>
          </w:tcPr>
          <w:p w14:paraId="1C014A29" w14:textId="77777777" w:rsidR="00437D52" w:rsidRPr="006C3CF3" w:rsidRDefault="00437D52" w:rsidP="00ED6BD4">
            <w:pPr>
              <w:spacing w:after="160"/>
              <w:rPr>
                <w:rFonts w:ascii="Arial" w:hAnsi="Arial" w:cs="Arial"/>
                <w:sz w:val="20"/>
                <w:szCs w:val="20"/>
              </w:rPr>
            </w:pPr>
            <w:r w:rsidRPr="006C3CF3">
              <w:rPr>
                <w:rFonts w:ascii="Arial" w:hAnsi="Arial" w:cs="Arial"/>
                <w:sz w:val="20"/>
                <w:szCs w:val="20"/>
              </w:rPr>
              <w:t>Soybeans</w:t>
            </w:r>
          </w:p>
        </w:tc>
        <w:tc>
          <w:tcPr>
            <w:tcW w:w="2160" w:type="dxa"/>
            <w:tcBorders>
              <w:top w:val="single" w:sz="4" w:space="0" w:color="auto"/>
              <w:left w:val="single" w:sz="4" w:space="0" w:color="auto"/>
              <w:bottom w:val="single" w:sz="4" w:space="0" w:color="auto"/>
              <w:right w:val="single" w:sz="4" w:space="0" w:color="auto"/>
            </w:tcBorders>
            <w:hideMark/>
          </w:tcPr>
          <w:p w14:paraId="7886CBC0" w14:textId="77777777" w:rsidR="00437D52" w:rsidRPr="006C3CF3" w:rsidRDefault="00437D52" w:rsidP="00ED6BD4">
            <w:pPr>
              <w:spacing w:after="160"/>
              <w:rPr>
                <w:rFonts w:ascii="Arial" w:hAnsi="Arial" w:cs="Arial"/>
                <w:sz w:val="20"/>
                <w:szCs w:val="20"/>
              </w:rPr>
            </w:pPr>
            <w:r w:rsidRPr="006C3CF3">
              <w:rPr>
                <w:rFonts w:ascii="Arial" w:hAnsi="Arial" w:cs="Arial"/>
                <w:sz w:val="20"/>
                <w:szCs w:val="20"/>
              </w:rPr>
              <w:t>2kg</w:t>
            </w:r>
          </w:p>
        </w:tc>
        <w:tc>
          <w:tcPr>
            <w:tcW w:w="3060" w:type="dxa"/>
            <w:tcBorders>
              <w:top w:val="single" w:sz="4" w:space="0" w:color="auto"/>
              <w:left w:val="single" w:sz="4" w:space="0" w:color="auto"/>
              <w:bottom w:val="single" w:sz="4" w:space="0" w:color="auto"/>
              <w:right w:val="single" w:sz="4" w:space="0" w:color="auto"/>
            </w:tcBorders>
            <w:hideMark/>
          </w:tcPr>
          <w:p w14:paraId="6643822E" w14:textId="77777777" w:rsidR="00437D52" w:rsidRPr="006C3CF3" w:rsidRDefault="00437D52" w:rsidP="00ED6BD4">
            <w:pPr>
              <w:spacing w:after="160"/>
              <w:rPr>
                <w:rFonts w:ascii="Arial" w:hAnsi="Arial" w:cs="Arial"/>
                <w:sz w:val="20"/>
                <w:szCs w:val="20"/>
              </w:rPr>
            </w:pPr>
            <w:r w:rsidRPr="006C3CF3">
              <w:rPr>
                <w:rFonts w:ascii="Arial" w:hAnsi="Arial" w:cs="Arial"/>
                <w:sz w:val="20"/>
                <w:szCs w:val="20"/>
              </w:rPr>
              <w:t>8kg/kcal</w:t>
            </w:r>
          </w:p>
        </w:tc>
      </w:tr>
      <w:tr w:rsidR="00437D52" w:rsidRPr="006C3CF3" w14:paraId="3C4B4DEF" w14:textId="77777777" w:rsidTr="00437D52">
        <w:tc>
          <w:tcPr>
            <w:tcW w:w="1435" w:type="dxa"/>
            <w:tcBorders>
              <w:top w:val="single" w:sz="4" w:space="0" w:color="auto"/>
              <w:left w:val="single" w:sz="4" w:space="0" w:color="auto"/>
              <w:bottom w:val="single" w:sz="4" w:space="0" w:color="auto"/>
              <w:right w:val="single" w:sz="4" w:space="0" w:color="auto"/>
            </w:tcBorders>
            <w:hideMark/>
          </w:tcPr>
          <w:p w14:paraId="7FE4863C" w14:textId="77777777" w:rsidR="00437D52" w:rsidRPr="006C3CF3" w:rsidRDefault="00437D52" w:rsidP="00ED6BD4">
            <w:pPr>
              <w:spacing w:after="160"/>
              <w:rPr>
                <w:rFonts w:ascii="Arial" w:hAnsi="Arial" w:cs="Arial"/>
                <w:sz w:val="20"/>
                <w:szCs w:val="20"/>
              </w:rPr>
            </w:pPr>
            <w:r w:rsidRPr="006C3CF3">
              <w:rPr>
                <w:rFonts w:ascii="Arial" w:hAnsi="Arial" w:cs="Arial"/>
                <w:sz w:val="20"/>
                <w:szCs w:val="20"/>
              </w:rPr>
              <w:t>Protein</w:t>
            </w:r>
          </w:p>
        </w:tc>
        <w:tc>
          <w:tcPr>
            <w:tcW w:w="1890" w:type="dxa"/>
            <w:tcBorders>
              <w:top w:val="single" w:sz="4" w:space="0" w:color="auto"/>
              <w:left w:val="single" w:sz="4" w:space="0" w:color="auto"/>
              <w:bottom w:val="single" w:sz="4" w:space="0" w:color="auto"/>
              <w:right w:val="single" w:sz="4" w:space="0" w:color="auto"/>
            </w:tcBorders>
            <w:hideMark/>
          </w:tcPr>
          <w:p w14:paraId="7CFEB0A4" w14:textId="77777777" w:rsidR="00437D52" w:rsidRPr="006C3CF3" w:rsidRDefault="00437D52" w:rsidP="00ED6BD4">
            <w:pPr>
              <w:spacing w:after="160"/>
              <w:rPr>
                <w:rFonts w:ascii="Arial" w:hAnsi="Arial" w:cs="Arial"/>
                <w:sz w:val="20"/>
                <w:szCs w:val="20"/>
              </w:rPr>
            </w:pPr>
            <w:r w:rsidRPr="006C3CF3">
              <w:rPr>
                <w:rFonts w:ascii="Arial" w:hAnsi="Arial" w:cs="Arial"/>
                <w:sz w:val="20"/>
                <w:szCs w:val="20"/>
              </w:rPr>
              <w:t>Fish powder</w:t>
            </w:r>
          </w:p>
        </w:tc>
        <w:tc>
          <w:tcPr>
            <w:tcW w:w="2160" w:type="dxa"/>
            <w:tcBorders>
              <w:top w:val="single" w:sz="4" w:space="0" w:color="auto"/>
              <w:left w:val="single" w:sz="4" w:space="0" w:color="auto"/>
              <w:bottom w:val="single" w:sz="4" w:space="0" w:color="auto"/>
              <w:right w:val="single" w:sz="4" w:space="0" w:color="auto"/>
            </w:tcBorders>
            <w:hideMark/>
          </w:tcPr>
          <w:p w14:paraId="51CB85BA" w14:textId="77777777" w:rsidR="00437D52" w:rsidRPr="006C3CF3" w:rsidRDefault="00437D52" w:rsidP="00ED6BD4">
            <w:pPr>
              <w:spacing w:after="160"/>
              <w:rPr>
                <w:rFonts w:ascii="Arial" w:hAnsi="Arial" w:cs="Arial"/>
                <w:sz w:val="20"/>
                <w:szCs w:val="20"/>
              </w:rPr>
            </w:pPr>
            <w:r w:rsidRPr="006C3CF3">
              <w:rPr>
                <w:rFonts w:ascii="Arial" w:hAnsi="Arial" w:cs="Arial"/>
                <w:sz w:val="20"/>
                <w:szCs w:val="20"/>
              </w:rPr>
              <w:t>2kg</w:t>
            </w:r>
          </w:p>
        </w:tc>
        <w:tc>
          <w:tcPr>
            <w:tcW w:w="3060" w:type="dxa"/>
            <w:tcBorders>
              <w:top w:val="single" w:sz="4" w:space="0" w:color="auto"/>
              <w:left w:val="single" w:sz="4" w:space="0" w:color="auto"/>
              <w:bottom w:val="single" w:sz="4" w:space="0" w:color="auto"/>
              <w:right w:val="single" w:sz="4" w:space="0" w:color="auto"/>
            </w:tcBorders>
            <w:hideMark/>
          </w:tcPr>
          <w:p w14:paraId="07D61E0B" w14:textId="77777777" w:rsidR="00437D52" w:rsidRPr="006C3CF3" w:rsidRDefault="00437D52" w:rsidP="00ED6BD4">
            <w:pPr>
              <w:spacing w:after="160"/>
              <w:rPr>
                <w:rFonts w:ascii="Arial" w:hAnsi="Arial" w:cs="Arial"/>
                <w:sz w:val="20"/>
                <w:szCs w:val="20"/>
              </w:rPr>
            </w:pPr>
            <w:r w:rsidRPr="006C3CF3">
              <w:rPr>
                <w:rFonts w:ascii="Arial" w:hAnsi="Arial" w:cs="Arial"/>
                <w:sz w:val="20"/>
                <w:szCs w:val="20"/>
              </w:rPr>
              <w:t>8kg/kcal</w:t>
            </w:r>
          </w:p>
        </w:tc>
      </w:tr>
      <w:tr w:rsidR="00437D52" w:rsidRPr="006C3CF3" w14:paraId="63F904F7" w14:textId="77777777" w:rsidTr="00437D52">
        <w:tc>
          <w:tcPr>
            <w:tcW w:w="1435" w:type="dxa"/>
            <w:tcBorders>
              <w:top w:val="single" w:sz="4" w:space="0" w:color="auto"/>
              <w:left w:val="single" w:sz="4" w:space="0" w:color="auto"/>
              <w:bottom w:val="single" w:sz="4" w:space="0" w:color="auto"/>
              <w:right w:val="single" w:sz="4" w:space="0" w:color="auto"/>
            </w:tcBorders>
            <w:hideMark/>
          </w:tcPr>
          <w:p w14:paraId="2FF99DAC" w14:textId="77777777" w:rsidR="00437D52" w:rsidRPr="006C3CF3" w:rsidRDefault="00437D52" w:rsidP="00ED6BD4">
            <w:pPr>
              <w:spacing w:after="160"/>
              <w:rPr>
                <w:rFonts w:ascii="Arial" w:hAnsi="Arial" w:cs="Arial"/>
                <w:sz w:val="20"/>
                <w:szCs w:val="20"/>
              </w:rPr>
            </w:pPr>
            <w:r w:rsidRPr="006C3CF3">
              <w:rPr>
                <w:rFonts w:ascii="Arial" w:hAnsi="Arial" w:cs="Arial"/>
                <w:sz w:val="20"/>
                <w:szCs w:val="20"/>
              </w:rPr>
              <w:t>Carbohydrate</w:t>
            </w:r>
          </w:p>
        </w:tc>
        <w:tc>
          <w:tcPr>
            <w:tcW w:w="1890" w:type="dxa"/>
            <w:tcBorders>
              <w:top w:val="single" w:sz="4" w:space="0" w:color="auto"/>
              <w:left w:val="single" w:sz="4" w:space="0" w:color="auto"/>
              <w:bottom w:val="single" w:sz="4" w:space="0" w:color="auto"/>
              <w:right w:val="single" w:sz="4" w:space="0" w:color="auto"/>
            </w:tcBorders>
            <w:hideMark/>
          </w:tcPr>
          <w:p w14:paraId="16228CC7" w14:textId="77777777" w:rsidR="00437D52" w:rsidRPr="006C3CF3" w:rsidRDefault="00437D52" w:rsidP="00ED6BD4">
            <w:pPr>
              <w:spacing w:after="160"/>
              <w:rPr>
                <w:rFonts w:ascii="Arial" w:hAnsi="Arial" w:cs="Arial"/>
                <w:sz w:val="20"/>
                <w:szCs w:val="20"/>
              </w:rPr>
            </w:pPr>
            <w:r w:rsidRPr="006C3CF3">
              <w:rPr>
                <w:rFonts w:ascii="Arial" w:hAnsi="Arial" w:cs="Arial"/>
                <w:sz w:val="20"/>
                <w:szCs w:val="20"/>
              </w:rPr>
              <w:t>Wheat brand</w:t>
            </w:r>
          </w:p>
        </w:tc>
        <w:tc>
          <w:tcPr>
            <w:tcW w:w="2160" w:type="dxa"/>
            <w:tcBorders>
              <w:top w:val="single" w:sz="4" w:space="0" w:color="auto"/>
              <w:left w:val="single" w:sz="4" w:space="0" w:color="auto"/>
              <w:bottom w:val="single" w:sz="4" w:space="0" w:color="auto"/>
              <w:right w:val="single" w:sz="4" w:space="0" w:color="auto"/>
            </w:tcBorders>
            <w:hideMark/>
          </w:tcPr>
          <w:p w14:paraId="467F7819" w14:textId="77777777" w:rsidR="00437D52" w:rsidRPr="006C3CF3" w:rsidRDefault="00437D52" w:rsidP="00ED6BD4">
            <w:pPr>
              <w:spacing w:after="160"/>
              <w:rPr>
                <w:rFonts w:ascii="Arial" w:hAnsi="Arial" w:cs="Arial"/>
                <w:sz w:val="20"/>
                <w:szCs w:val="20"/>
              </w:rPr>
            </w:pPr>
            <w:r w:rsidRPr="006C3CF3">
              <w:rPr>
                <w:rFonts w:ascii="Arial" w:hAnsi="Arial" w:cs="Arial"/>
                <w:sz w:val="20"/>
                <w:szCs w:val="20"/>
              </w:rPr>
              <w:t>4kg</w:t>
            </w:r>
          </w:p>
        </w:tc>
        <w:tc>
          <w:tcPr>
            <w:tcW w:w="3060" w:type="dxa"/>
            <w:tcBorders>
              <w:top w:val="single" w:sz="4" w:space="0" w:color="auto"/>
              <w:left w:val="single" w:sz="4" w:space="0" w:color="auto"/>
              <w:bottom w:val="single" w:sz="4" w:space="0" w:color="auto"/>
              <w:right w:val="single" w:sz="4" w:space="0" w:color="auto"/>
            </w:tcBorders>
            <w:hideMark/>
          </w:tcPr>
          <w:p w14:paraId="232F2DB4" w14:textId="77777777" w:rsidR="00437D52" w:rsidRPr="006C3CF3" w:rsidRDefault="00437D52" w:rsidP="00ED6BD4">
            <w:pPr>
              <w:spacing w:after="160"/>
              <w:rPr>
                <w:rFonts w:ascii="Arial" w:hAnsi="Arial" w:cs="Arial"/>
                <w:sz w:val="20"/>
                <w:szCs w:val="20"/>
              </w:rPr>
            </w:pPr>
            <w:r w:rsidRPr="006C3CF3">
              <w:rPr>
                <w:rFonts w:ascii="Arial" w:hAnsi="Arial" w:cs="Arial"/>
                <w:sz w:val="20"/>
                <w:szCs w:val="20"/>
              </w:rPr>
              <w:t>16kg/kcal</w:t>
            </w:r>
          </w:p>
        </w:tc>
      </w:tr>
      <w:tr w:rsidR="00437D52" w:rsidRPr="006C3CF3" w14:paraId="414E48BA" w14:textId="77777777" w:rsidTr="00437D52">
        <w:tc>
          <w:tcPr>
            <w:tcW w:w="1435" w:type="dxa"/>
            <w:tcBorders>
              <w:top w:val="single" w:sz="4" w:space="0" w:color="auto"/>
              <w:left w:val="single" w:sz="4" w:space="0" w:color="auto"/>
              <w:bottom w:val="single" w:sz="4" w:space="0" w:color="auto"/>
              <w:right w:val="single" w:sz="4" w:space="0" w:color="auto"/>
            </w:tcBorders>
            <w:hideMark/>
          </w:tcPr>
          <w:p w14:paraId="634068DF" w14:textId="77777777" w:rsidR="00437D52" w:rsidRPr="006C3CF3" w:rsidRDefault="00437D52" w:rsidP="00ED6BD4">
            <w:pPr>
              <w:spacing w:after="160"/>
              <w:rPr>
                <w:rFonts w:ascii="Arial" w:hAnsi="Arial" w:cs="Arial"/>
                <w:sz w:val="20"/>
                <w:szCs w:val="20"/>
              </w:rPr>
            </w:pPr>
            <w:r w:rsidRPr="006C3CF3">
              <w:rPr>
                <w:rFonts w:ascii="Arial" w:hAnsi="Arial" w:cs="Arial"/>
                <w:sz w:val="20"/>
                <w:szCs w:val="20"/>
              </w:rPr>
              <w:t>Mineral</w:t>
            </w:r>
          </w:p>
        </w:tc>
        <w:tc>
          <w:tcPr>
            <w:tcW w:w="1890" w:type="dxa"/>
            <w:tcBorders>
              <w:top w:val="single" w:sz="4" w:space="0" w:color="auto"/>
              <w:left w:val="single" w:sz="4" w:space="0" w:color="auto"/>
              <w:bottom w:val="single" w:sz="4" w:space="0" w:color="auto"/>
              <w:right w:val="single" w:sz="4" w:space="0" w:color="auto"/>
            </w:tcBorders>
            <w:hideMark/>
          </w:tcPr>
          <w:p w14:paraId="3904177E" w14:textId="4369619C" w:rsidR="00437D52" w:rsidRPr="006C3CF3" w:rsidRDefault="00437D52" w:rsidP="00ED6BD4">
            <w:pPr>
              <w:spacing w:after="160"/>
              <w:rPr>
                <w:rFonts w:ascii="Arial" w:hAnsi="Arial" w:cs="Arial"/>
                <w:sz w:val="20"/>
                <w:szCs w:val="20"/>
              </w:rPr>
            </w:pPr>
            <w:r w:rsidRPr="006C3CF3">
              <w:rPr>
                <w:rFonts w:ascii="Arial" w:hAnsi="Arial" w:cs="Arial"/>
                <w:sz w:val="20"/>
                <w:szCs w:val="20"/>
              </w:rPr>
              <w:t>Bone</w:t>
            </w:r>
            <w:r w:rsidR="005C08C5" w:rsidRPr="006C3CF3">
              <w:rPr>
                <w:rFonts w:ascii="Arial" w:hAnsi="Arial" w:cs="Arial"/>
                <w:sz w:val="20"/>
                <w:szCs w:val="20"/>
              </w:rPr>
              <w:t>/sea shells</w:t>
            </w:r>
          </w:p>
        </w:tc>
        <w:tc>
          <w:tcPr>
            <w:tcW w:w="2160" w:type="dxa"/>
            <w:tcBorders>
              <w:top w:val="single" w:sz="4" w:space="0" w:color="auto"/>
              <w:left w:val="single" w:sz="4" w:space="0" w:color="auto"/>
              <w:bottom w:val="single" w:sz="4" w:space="0" w:color="auto"/>
              <w:right w:val="single" w:sz="4" w:space="0" w:color="auto"/>
            </w:tcBorders>
            <w:hideMark/>
          </w:tcPr>
          <w:p w14:paraId="6D060680" w14:textId="77777777" w:rsidR="00437D52" w:rsidRPr="006C3CF3" w:rsidRDefault="00437D52" w:rsidP="00ED6BD4">
            <w:pPr>
              <w:spacing w:after="160"/>
              <w:rPr>
                <w:rFonts w:ascii="Arial" w:hAnsi="Arial" w:cs="Arial"/>
                <w:sz w:val="20"/>
                <w:szCs w:val="20"/>
              </w:rPr>
            </w:pPr>
            <w:r w:rsidRPr="006C3CF3">
              <w:rPr>
                <w:rFonts w:ascii="Arial" w:hAnsi="Arial" w:cs="Arial"/>
                <w:sz w:val="20"/>
                <w:szCs w:val="20"/>
              </w:rPr>
              <w:t>1kg</w:t>
            </w:r>
          </w:p>
        </w:tc>
        <w:tc>
          <w:tcPr>
            <w:tcW w:w="3060" w:type="dxa"/>
            <w:tcBorders>
              <w:top w:val="single" w:sz="4" w:space="0" w:color="auto"/>
              <w:left w:val="single" w:sz="4" w:space="0" w:color="auto"/>
              <w:bottom w:val="single" w:sz="4" w:space="0" w:color="auto"/>
              <w:right w:val="single" w:sz="4" w:space="0" w:color="auto"/>
            </w:tcBorders>
            <w:hideMark/>
          </w:tcPr>
          <w:p w14:paraId="1B345284" w14:textId="77777777" w:rsidR="00437D52" w:rsidRPr="006C3CF3" w:rsidRDefault="00437D52" w:rsidP="00ED6BD4">
            <w:pPr>
              <w:spacing w:after="160"/>
              <w:rPr>
                <w:rFonts w:ascii="Arial" w:hAnsi="Arial" w:cs="Arial"/>
                <w:sz w:val="20"/>
                <w:szCs w:val="20"/>
              </w:rPr>
            </w:pPr>
            <w:r w:rsidRPr="006C3CF3">
              <w:rPr>
                <w:rFonts w:ascii="Arial" w:hAnsi="Arial" w:cs="Arial"/>
                <w:sz w:val="20"/>
                <w:szCs w:val="20"/>
              </w:rPr>
              <w:t>-</w:t>
            </w:r>
          </w:p>
        </w:tc>
      </w:tr>
      <w:tr w:rsidR="00437D52" w:rsidRPr="006C3CF3" w14:paraId="4C6CED9D" w14:textId="77777777" w:rsidTr="00437D52">
        <w:tc>
          <w:tcPr>
            <w:tcW w:w="1435" w:type="dxa"/>
            <w:tcBorders>
              <w:top w:val="single" w:sz="4" w:space="0" w:color="auto"/>
              <w:left w:val="single" w:sz="4" w:space="0" w:color="auto"/>
              <w:bottom w:val="single" w:sz="4" w:space="0" w:color="auto"/>
              <w:right w:val="single" w:sz="4" w:space="0" w:color="auto"/>
            </w:tcBorders>
            <w:hideMark/>
          </w:tcPr>
          <w:p w14:paraId="7348D8F1" w14:textId="77777777" w:rsidR="00437D52" w:rsidRPr="006C3CF3" w:rsidRDefault="00437D52" w:rsidP="00ED6BD4">
            <w:pPr>
              <w:spacing w:after="160"/>
              <w:rPr>
                <w:rFonts w:ascii="Arial" w:hAnsi="Arial" w:cs="Arial"/>
                <w:sz w:val="20"/>
                <w:szCs w:val="20"/>
              </w:rPr>
            </w:pPr>
            <w:r w:rsidRPr="006C3CF3">
              <w:rPr>
                <w:rFonts w:ascii="Arial" w:hAnsi="Arial" w:cs="Arial"/>
                <w:sz w:val="20"/>
                <w:szCs w:val="20"/>
              </w:rPr>
              <w:t>Mineral</w:t>
            </w:r>
          </w:p>
        </w:tc>
        <w:tc>
          <w:tcPr>
            <w:tcW w:w="1890" w:type="dxa"/>
            <w:tcBorders>
              <w:top w:val="single" w:sz="4" w:space="0" w:color="auto"/>
              <w:left w:val="single" w:sz="4" w:space="0" w:color="auto"/>
              <w:bottom w:val="single" w:sz="4" w:space="0" w:color="auto"/>
              <w:right w:val="single" w:sz="4" w:space="0" w:color="auto"/>
            </w:tcBorders>
            <w:hideMark/>
          </w:tcPr>
          <w:p w14:paraId="4CB7796E" w14:textId="77777777" w:rsidR="00437D52" w:rsidRPr="006C3CF3" w:rsidRDefault="00437D52" w:rsidP="00ED6BD4">
            <w:pPr>
              <w:spacing w:after="160"/>
              <w:rPr>
                <w:rFonts w:ascii="Arial" w:hAnsi="Arial" w:cs="Arial"/>
                <w:sz w:val="20"/>
                <w:szCs w:val="20"/>
              </w:rPr>
            </w:pPr>
            <w:r w:rsidRPr="006C3CF3">
              <w:rPr>
                <w:rFonts w:ascii="Arial" w:hAnsi="Arial" w:cs="Arial"/>
                <w:sz w:val="20"/>
                <w:szCs w:val="20"/>
              </w:rPr>
              <w:t>Concentrate</w:t>
            </w:r>
          </w:p>
        </w:tc>
        <w:tc>
          <w:tcPr>
            <w:tcW w:w="2160" w:type="dxa"/>
            <w:tcBorders>
              <w:top w:val="single" w:sz="4" w:space="0" w:color="auto"/>
              <w:left w:val="single" w:sz="4" w:space="0" w:color="auto"/>
              <w:bottom w:val="single" w:sz="4" w:space="0" w:color="auto"/>
              <w:right w:val="single" w:sz="4" w:space="0" w:color="auto"/>
            </w:tcBorders>
            <w:hideMark/>
          </w:tcPr>
          <w:p w14:paraId="35BA4FBF" w14:textId="77777777" w:rsidR="00437D52" w:rsidRPr="006C3CF3" w:rsidRDefault="00437D52" w:rsidP="00ED6BD4">
            <w:pPr>
              <w:spacing w:after="160"/>
              <w:rPr>
                <w:rFonts w:ascii="Arial" w:hAnsi="Arial" w:cs="Arial"/>
                <w:sz w:val="20"/>
                <w:szCs w:val="20"/>
              </w:rPr>
            </w:pPr>
            <w:r w:rsidRPr="006C3CF3">
              <w:rPr>
                <w:rFonts w:ascii="Arial" w:hAnsi="Arial" w:cs="Arial"/>
                <w:sz w:val="20"/>
                <w:szCs w:val="20"/>
              </w:rPr>
              <w:t>1kg</w:t>
            </w:r>
          </w:p>
        </w:tc>
        <w:tc>
          <w:tcPr>
            <w:tcW w:w="3060" w:type="dxa"/>
            <w:tcBorders>
              <w:top w:val="single" w:sz="4" w:space="0" w:color="auto"/>
              <w:left w:val="single" w:sz="4" w:space="0" w:color="auto"/>
              <w:bottom w:val="single" w:sz="4" w:space="0" w:color="auto"/>
              <w:right w:val="single" w:sz="4" w:space="0" w:color="auto"/>
            </w:tcBorders>
            <w:hideMark/>
          </w:tcPr>
          <w:p w14:paraId="4792239C" w14:textId="77777777" w:rsidR="00437D52" w:rsidRPr="006C3CF3" w:rsidRDefault="00437D52" w:rsidP="00ED6BD4">
            <w:pPr>
              <w:spacing w:after="160"/>
              <w:rPr>
                <w:rFonts w:ascii="Arial" w:hAnsi="Arial" w:cs="Arial"/>
                <w:sz w:val="20"/>
                <w:szCs w:val="20"/>
              </w:rPr>
            </w:pPr>
            <w:r w:rsidRPr="006C3CF3">
              <w:rPr>
                <w:rFonts w:ascii="Arial" w:hAnsi="Arial" w:cs="Arial"/>
                <w:sz w:val="20"/>
                <w:szCs w:val="20"/>
              </w:rPr>
              <w:t>-</w:t>
            </w:r>
          </w:p>
        </w:tc>
      </w:tr>
      <w:tr w:rsidR="00437D52" w:rsidRPr="006C3CF3" w14:paraId="54D82839" w14:textId="77777777" w:rsidTr="00437D52">
        <w:tc>
          <w:tcPr>
            <w:tcW w:w="1435" w:type="dxa"/>
            <w:tcBorders>
              <w:top w:val="single" w:sz="4" w:space="0" w:color="auto"/>
              <w:left w:val="single" w:sz="4" w:space="0" w:color="auto"/>
              <w:bottom w:val="single" w:sz="4" w:space="0" w:color="auto"/>
              <w:right w:val="single" w:sz="4" w:space="0" w:color="auto"/>
            </w:tcBorders>
            <w:hideMark/>
          </w:tcPr>
          <w:p w14:paraId="09E486FE" w14:textId="77777777" w:rsidR="00437D52" w:rsidRPr="006C3CF3" w:rsidRDefault="00437D52" w:rsidP="00ED6BD4">
            <w:pPr>
              <w:spacing w:after="160"/>
              <w:rPr>
                <w:rFonts w:ascii="Arial" w:hAnsi="Arial" w:cs="Arial"/>
                <w:sz w:val="20"/>
                <w:szCs w:val="20"/>
              </w:rPr>
            </w:pPr>
            <w:r w:rsidRPr="006C3CF3">
              <w:rPr>
                <w:rFonts w:ascii="Arial" w:hAnsi="Arial" w:cs="Arial"/>
                <w:sz w:val="20"/>
                <w:szCs w:val="20"/>
              </w:rPr>
              <w:t>Lipid</w:t>
            </w:r>
          </w:p>
        </w:tc>
        <w:tc>
          <w:tcPr>
            <w:tcW w:w="1890" w:type="dxa"/>
            <w:tcBorders>
              <w:top w:val="single" w:sz="4" w:space="0" w:color="auto"/>
              <w:left w:val="single" w:sz="4" w:space="0" w:color="auto"/>
              <w:bottom w:val="single" w:sz="4" w:space="0" w:color="auto"/>
              <w:right w:val="single" w:sz="4" w:space="0" w:color="auto"/>
            </w:tcBorders>
            <w:hideMark/>
          </w:tcPr>
          <w:p w14:paraId="1F1B616B" w14:textId="77777777" w:rsidR="00437D52" w:rsidRPr="006C3CF3" w:rsidRDefault="00437D52" w:rsidP="00ED6BD4">
            <w:pPr>
              <w:spacing w:after="160"/>
              <w:rPr>
                <w:rFonts w:ascii="Arial" w:hAnsi="Arial" w:cs="Arial"/>
                <w:sz w:val="20"/>
                <w:szCs w:val="20"/>
              </w:rPr>
            </w:pPr>
            <w:r w:rsidRPr="006C3CF3">
              <w:rPr>
                <w:rFonts w:ascii="Arial" w:hAnsi="Arial" w:cs="Arial"/>
                <w:sz w:val="20"/>
                <w:szCs w:val="20"/>
              </w:rPr>
              <w:t>Margarine</w:t>
            </w:r>
          </w:p>
        </w:tc>
        <w:tc>
          <w:tcPr>
            <w:tcW w:w="2160" w:type="dxa"/>
            <w:tcBorders>
              <w:top w:val="single" w:sz="4" w:space="0" w:color="auto"/>
              <w:left w:val="single" w:sz="4" w:space="0" w:color="auto"/>
              <w:bottom w:val="single" w:sz="4" w:space="0" w:color="auto"/>
              <w:right w:val="single" w:sz="4" w:space="0" w:color="auto"/>
            </w:tcBorders>
            <w:hideMark/>
          </w:tcPr>
          <w:p w14:paraId="7875009D" w14:textId="77777777" w:rsidR="00437D52" w:rsidRPr="006C3CF3" w:rsidRDefault="00437D52" w:rsidP="00ED6BD4">
            <w:pPr>
              <w:spacing w:after="160"/>
              <w:rPr>
                <w:rFonts w:ascii="Arial" w:hAnsi="Arial" w:cs="Arial"/>
                <w:sz w:val="20"/>
                <w:szCs w:val="20"/>
              </w:rPr>
            </w:pPr>
            <w:r w:rsidRPr="006C3CF3">
              <w:rPr>
                <w:rFonts w:ascii="Arial" w:hAnsi="Arial" w:cs="Arial"/>
                <w:sz w:val="20"/>
                <w:szCs w:val="20"/>
              </w:rPr>
              <w:t>4.5kg</w:t>
            </w:r>
          </w:p>
        </w:tc>
        <w:tc>
          <w:tcPr>
            <w:tcW w:w="3060" w:type="dxa"/>
            <w:tcBorders>
              <w:top w:val="single" w:sz="4" w:space="0" w:color="auto"/>
              <w:left w:val="single" w:sz="4" w:space="0" w:color="auto"/>
              <w:bottom w:val="single" w:sz="4" w:space="0" w:color="auto"/>
              <w:right w:val="single" w:sz="4" w:space="0" w:color="auto"/>
            </w:tcBorders>
            <w:hideMark/>
          </w:tcPr>
          <w:p w14:paraId="3BA57076" w14:textId="77777777" w:rsidR="00437D52" w:rsidRPr="006C3CF3" w:rsidRDefault="00437D52" w:rsidP="00ED6BD4">
            <w:pPr>
              <w:spacing w:after="160"/>
              <w:rPr>
                <w:rFonts w:ascii="Arial" w:hAnsi="Arial" w:cs="Arial"/>
                <w:sz w:val="20"/>
                <w:szCs w:val="20"/>
              </w:rPr>
            </w:pPr>
            <w:r w:rsidRPr="006C3CF3">
              <w:rPr>
                <w:rFonts w:ascii="Arial" w:hAnsi="Arial" w:cs="Arial"/>
                <w:sz w:val="20"/>
                <w:szCs w:val="20"/>
              </w:rPr>
              <w:t>40.5kg/kcal</w:t>
            </w:r>
          </w:p>
        </w:tc>
      </w:tr>
      <w:tr w:rsidR="002017A2" w:rsidRPr="006C3CF3" w14:paraId="282B9D80" w14:textId="77777777" w:rsidTr="00437D52">
        <w:tc>
          <w:tcPr>
            <w:tcW w:w="1435" w:type="dxa"/>
            <w:tcBorders>
              <w:top w:val="single" w:sz="4" w:space="0" w:color="auto"/>
              <w:left w:val="single" w:sz="4" w:space="0" w:color="auto"/>
              <w:bottom w:val="single" w:sz="4" w:space="0" w:color="auto"/>
              <w:right w:val="single" w:sz="4" w:space="0" w:color="auto"/>
            </w:tcBorders>
          </w:tcPr>
          <w:p w14:paraId="0C13B66F" w14:textId="27B539D2" w:rsidR="002017A2" w:rsidRPr="006C3CF3" w:rsidRDefault="002017A2" w:rsidP="00ED6BD4">
            <w:pPr>
              <w:rPr>
                <w:rFonts w:ascii="Arial" w:hAnsi="Arial" w:cs="Arial"/>
                <w:sz w:val="20"/>
                <w:szCs w:val="20"/>
              </w:rPr>
            </w:pPr>
            <w:r w:rsidRPr="006C3CF3">
              <w:rPr>
                <w:rFonts w:ascii="Arial" w:hAnsi="Arial" w:cs="Arial"/>
                <w:sz w:val="20"/>
                <w:szCs w:val="20"/>
              </w:rPr>
              <w:t>water</w:t>
            </w:r>
          </w:p>
        </w:tc>
        <w:tc>
          <w:tcPr>
            <w:tcW w:w="1890" w:type="dxa"/>
            <w:tcBorders>
              <w:top w:val="single" w:sz="4" w:space="0" w:color="auto"/>
              <w:left w:val="single" w:sz="4" w:space="0" w:color="auto"/>
              <w:bottom w:val="single" w:sz="4" w:space="0" w:color="auto"/>
              <w:right w:val="single" w:sz="4" w:space="0" w:color="auto"/>
            </w:tcBorders>
          </w:tcPr>
          <w:p w14:paraId="6B4A882E" w14:textId="4F63C14D" w:rsidR="002017A2" w:rsidRPr="006C3CF3" w:rsidRDefault="002017A2" w:rsidP="00ED6BD4">
            <w:pPr>
              <w:rPr>
                <w:rFonts w:ascii="Arial" w:hAnsi="Arial" w:cs="Arial"/>
                <w:sz w:val="20"/>
                <w:szCs w:val="20"/>
              </w:rPr>
            </w:pPr>
            <w:r w:rsidRPr="006C3CF3">
              <w:rPr>
                <w:rFonts w:ascii="Arial" w:hAnsi="Arial" w:cs="Arial"/>
                <w:sz w:val="20"/>
                <w:szCs w:val="20"/>
              </w:rPr>
              <w:t>/</w:t>
            </w:r>
          </w:p>
        </w:tc>
        <w:tc>
          <w:tcPr>
            <w:tcW w:w="2160" w:type="dxa"/>
            <w:tcBorders>
              <w:top w:val="single" w:sz="4" w:space="0" w:color="auto"/>
              <w:left w:val="single" w:sz="4" w:space="0" w:color="auto"/>
              <w:bottom w:val="single" w:sz="4" w:space="0" w:color="auto"/>
              <w:right w:val="single" w:sz="4" w:space="0" w:color="auto"/>
            </w:tcBorders>
          </w:tcPr>
          <w:p w14:paraId="25572DF8" w14:textId="049125CC" w:rsidR="002017A2" w:rsidRPr="006C3CF3" w:rsidRDefault="002017A2" w:rsidP="00ED6BD4">
            <w:pPr>
              <w:rPr>
                <w:rFonts w:ascii="Arial" w:hAnsi="Arial" w:cs="Arial"/>
                <w:sz w:val="20"/>
                <w:szCs w:val="20"/>
              </w:rPr>
            </w:pPr>
            <w:r w:rsidRPr="006C3CF3">
              <w:rPr>
                <w:rFonts w:ascii="Arial" w:hAnsi="Arial" w:cs="Arial"/>
                <w:sz w:val="20"/>
                <w:szCs w:val="20"/>
              </w:rPr>
              <w:t>250ml</w:t>
            </w:r>
          </w:p>
        </w:tc>
        <w:tc>
          <w:tcPr>
            <w:tcW w:w="3060" w:type="dxa"/>
            <w:tcBorders>
              <w:top w:val="single" w:sz="4" w:space="0" w:color="auto"/>
              <w:left w:val="single" w:sz="4" w:space="0" w:color="auto"/>
              <w:bottom w:val="single" w:sz="4" w:space="0" w:color="auto"/>
              <w:right w:val="single" w:sz="4" w:space="0" w:color="auto"/>
            </w:tcBorders>
          </w:tcPr>
          <w:p w14:paraId="1C8B543E" w14:textId="40FB77AC" w:rsidR="002017A2" w:rsidRPr="006C3CF3" w:rsidRDefault="002017A2" w:rsidP="00ED6BD4">
            <w:pPr>
              <w:rPr>
                <w:rFonts w:ascii="Arial" w:hAnsi="Arial" w:cs="Arial"/>
                <w:sz w:val="20"/>
                <w:szCs w:val="20"/>
              </w:rPr>
            </w:pPr>
            <w:r w:rsidRPr="006C3CF3">
              <w:rPr>
                <w:rFonts w:ascii="Arial" w:hAnsi="Arial" w:cs="Arial"/>
                <w:sz w:val="20"/>
                <w:szCs w:val="20"/>
              </w:rPr>
              <w:t>/</w:t>
            </w:r>
          </w:p>
        </w:tc>
      </w:tr>
    </w:tbl>
    <w:p w14:paraId="038BE5E2" w14:textId="77777777" w:rsidR="00437D52" w:rsidRPr="006C3CF3" w:rsidRDefault="00437D52" w:rsidP="00ED6BD4">
      <w:pPr>
        <w:contextualSpacing/>
        <w:rPr>
          <w:rFonts w:ascii="Arial" w:hAnsi="Arial" w:cs="Arial"/>
          <w:b/>
          <w:bCs/>
          <w:sz w:val="20"/>
          <w:szCs w:val="20"/>
        </w:rPr>
      </w:pPr>
    </w:p>
    <w:p w14:paraId="2A8607CB" w14:textId="77777777" w:rsidR="00437D52" w:rsidRPr="006C3CF3" w:rsidRDefault="00437D52" w:rsidP="00ED6BD4">
      <w:pPr>
        <w:contextualSpacing/>
        <w:rPr>
          <w:rFonts w:ascii="Arial" w:hAnsi="Arial" w:cs="Arial"/>
          <w:sz w:val="20"/>
          <w:szCs w:val="20"/>
        </w:rPr>
      </w:pPr>
    </w:p>
    <w:p w14:paraId="437106F1" w14:textId="5F1EA6B3" w:rsidR="00EE73E3" w:rsidRPr="00773D6E" w:rsidRDefault="002D6458" w:rsidP="00ED6BD4">
      <w:pPr>
        <w:contextualSpacing/>
        <w:rPr>
          <w:rFonts w:ascii="Arial" w:hAnsi="Arial" w:cs="Arial"/>
          <w:b/>
          <w:bCs/>
        </w:rPr>
      </w:pPr>
      <w:r w:rsidRPr="00773D6E">
        <w:rPr>
          <w:rFonts w:ascii="Arial" w:hAnsi="Arial" w:cs="Arial"/>
          <w:b/>
          <w:bCs/>
        </w:rPr>
        <w:t xml:space="preserve">2.4 </w:t>
      </w:r>
      <w:r w:rsidR="00EE73E3" w:rsidRPr="00773D6E">
        <w:rPr>
          <w:rFonts w:ascii="Arial" w:hAnsi="Arial" w:cs="Arial"/>
          <w:b/>
          <w:bCs/>
        </w:rPr>
        <w:t>Biochemical Analysis</w:t>
      </w:r>
    </w:p>
    <w:p w14:paraId="018DD4CF" w14:textId="254F945A" w:rsidR="000B27DA" w:rsidRPr="006C3CF3" w:rsidRDefault="00EE73E3" w:rsidP="00ED6BD4">
      <w:pPr>
        <w:contextualSpacing/>
        <w:rPr>
          <w:rFonts w:ascii="Arial" w:hAnsi="Arial" w:cs="Arial"/>
          <w:sz w:val="20"/>
          <w:szCs w:val="20"/>
        </w:rPr>
      </w:pPr>
      <w:r w:rsidRPr="006C3CF3">
        <w:rPr>
          <w:rFonts w:ascii="Arial" w:hAnsi="Arial" w:cs="Arial"/>
          <w:sz w:val="20"/>
          <w:szCs w:val="20"/>
        </w:rPr>
        <w:t>Total cholesterol, low density lipoproteins, triglycerides</w:t>
      </w:r>
      <w:r w:rsidR="000B27DA" w:rsidRPr="006C3CF3">
        <w:rPr>
          <w:rFonts w:ascii="Arial" w:hAnsi="Arial" w:cs="Arial"/>
          <w:sz w:val="20"/>
          <w:szCs w:val="20"/>
        </w:rPr>
        <w:t>, alanine aminotransferase and aspartate aminotransferase were determined</w:t>
      </w:r>
      <w:r w:rsidR="000B27DA" w:rsidRPr="006C3CF3">
        <w:rPr>
          <w:rFonts w:ascii="Arial" w:hAnsi="Arial" w:cs="Arial"/>
          <w:b/>
          <w:bCs/>
          <w:sz w:val="20"/>
          <w:szCs w:val="20"/>
        </w:rPr>
        <w:t xml:space="preserve"> </w:t>
      </w:r>
      <w:r w:rsidR="000B27DA" w:rsidRPr="006C3CF3">
        <w:rPr>
          <w:rFonts w:ascii="Arial" w:hAnsi="Arial" w:cs="Arial"/>
          <w:sz w:val="20"/>
          <w:szCs w:val="20"/>
        </w:rPr>
        <w:t xml:space="preserve">using the protocol of the </w:t>
      </w:r>
      <w:proofErr w:type="spellStart"/>
      <w:r w:rsidR="000B27DA" w:rsidRPr="006C3CF3">
        <w:rPr>
          <w:rFonts w:ascii="Arial" w:hAnsi="Arial" w:cs="Arial"/>
          <w:sz w:val="20"/>
          <w:szCs w:val="20"/>
        </w:rPr>
        <w:t>Chronolab</w:t>
      </w:r>
      <w:proofErr w:type="spellEnd"/>
      <w:r w:rsidR="000B27DA" w:rsidRPr="006C3CF3">
        <w:rPr>
          <w:rFonts w:ascii="Arial" w:hAnsi="Arial" w:cs="Arial"/>
          <w:sz w:val="20"/>
          <w:szCs w:val="20"/>
        </w:rPr>
        <w:t xml:space="preserve"> </w:t>
      </w:r>
      <w:proofErr w:type="spellStart"/>
      <w:r w:rsidR="000B27DA" w:rsidRPr="006C3CF3">
        <w:rPr>
          <w:rFonts w:ascii="Arial" w:hAnsi="Arial" w:cs="Arial"/>
          <w:sz w:val="20"/>
          <w:szCs w:val="20"/>
        </w:rPr>
        <w:t>sytem</w:t>
      </w:r>
      <w:proofErr w:type="spellEnd"/>
      <w:r w:rsidR="000B27DA" w:rsidRPr="006C3CF3">
        <w:rPr>
          <w:rFonts w:ascii="Arial" w:hAnsi="Arial" w:cs="Arial"/>
          <w:sz w:val="20"/>
          <w:szCs w:val="20"/>
        </w:rPr>
        <w:t xml:space="preserve"> kit according to </w:t>
      </w:r>
      <w:r w:rsidR="005C08C5" w:rsidRPr="006C3CF3">
        <w:rPr>
          <w:rFonts w:ascii="Arial" w:hAnsi="Arial" w:cs="Arial"/>
          <w:sz w:val="20"/>
          <w:szCs w:val="20"/>
        </w:rPr>
        <w:t>manufacturer’s</w:t>
      </w:r>
      <w:r w:rsidR="000B27DA" w:rsidRPr="006C3CF3">
        <w:rPr>
          <w:rFonts w:ascii="Arial" w:hAnsi="Arial" w:cs="Arial"/>
          <w:sz w:val="20"/>
          <w:szCs w:val="20"/>
        </w:rPr>
        <w:t xml:space="preserve"> guideline</w:t>
      </w:r>
      <w:r w:rsidR="00167C59" w:rsidRPr="006C3CF3">
        <w:rPr>
          <w:rFonts w:ascii="Arial" w:hAnsi="Arial" w:cs="Arial"/>
          <w:sz w:val="20"/>
          <w:szCs w:val="20"/>
        </w:rPr>
        <w:t>.</w:t>
      </w:r>
    </w:p>
    <w:p w14:paraId="73459BD8" w14:textId="6C6EB5A8" w:rsidR="00167C59" w:rsidRPr="006C3CF3" w:rsidRDefault="00167C59" w:rsidP="00ED6BD4">
      <w:pPr>
        <w:tabs>
          <w:tab w:val="left" w:pos="3810"/>
        </w:tabs>
        <w:contextualSpacing/>
        <w:rPr>
          <w:rFonts w:ascii="Arial" w:hAnsi="Arial" w:cs="Arial"/>
          <w:color w:val="121212"/>
          <w:sz w:val="20"/>
          <w:szCs w:val="20"/>
        </w:rPr>
      </w:pPr>
      <w:r w:rsidRPr="006C3CF3">
        <w:rPr>
          <w:rFonts w:ascii="Arial" w:hAnsi="Arial" w:cs="Arial"/>
          <w:sz w:val="20"/>
          <w:szCs w:val="20"/>
        </w:rPr>
        <w:t>Oral glucose tolerance test</w:t>
      </w:r>
      <w:r w:rsidR="00437D52" w:rsidRPr="006C3CF3">
        <w:rPr>
          <w:rFonts w:ascii="Arial" w:hAnsi="Arial" w:cs="Arial"/>
          <w:sz w:val="20"/>
          <w:szCs w:val="20"/>
        </w:rPr>
        <w:t xml:space="preserve"> (OGTT)</w:t>
      </w:r>
      <w:r w:rsidRPr="006C3CF3">
        <w:rPr>
          <w:rFonts w:ascii="Arial" w:hAnsi="Arial" w:cs="Arial"/>
          <w:sz w:val="20"/>
          <w:szCs w:val="20"/>
        </w:rPr>
        <w:t xml:space="preserve"> was carried out following the method of Dieudonne </w:t>
      </w:r>
      <w:r w:rsidRPr="006C3CF3">
        <w:rPr>
          <w:rFonts w:ascii="Arial" w:hAnsi="Arial" w:cs="Arial"/>
          <w:i/>
          <w:iCs/>
          <w:sz w:val="20"/>
          <w:szCs w:val="20"/>
        </w:rPr>
        <w:t>et al.,</w:t>
      </w:r>
      <w:r w:rsidRPr="006C3CF3">
        <w:rPr>
          <w:rFonts w:ascii="Arial" w:hAnsi="Arial" w:cs="Arial"/>
          <w:sz w:val="20"/>
          <w:szCs w:val="20"/>
        </w:rPr>
        <w:t xml:space="preserve"> 2015 with some modi</w:t>
      </w:r>
      <w:r w:rsidR="00437D52" w:rsidRPr="006C3CF3">
        <w:rPr>
          <w:rFonts w:ascii="Arial" w:hAnsi="Arial" w:cs="Arial"/>
          <w:sz w:val="20"/>
          <w:szCs w:val="20"/>
        </w:rPr>
        <w:t>f</w:t>
      </w:r>
      <w:r w:rsidRPr="006C3CF3">
        <w:rPr>
          <w:rFonts w:ascii="Arial" w:hAnsi="Arial" w:cs="Arial"/>
          <w:sz w:val="20"/>
          <w:szCs w:val="20"/>
        </w:rPr>
        <w:t xml:space="preserve">ications. </w:t>
      </w:r>
      <w:r w:rsidRPr="006C3CF3">
        <w:rPr>
          <w:rFonts w:ascii="Arial" w:hAnsi="Arial" w:cs="Arial"/>
          <w:color w:val="121212"/>
          <w:sz w:val="20"/>
          <w:szCs w:val="20"/>
        </w:rPr>
        <w:t xml:space="preserve">These animals were fasted overnight prior to commencement of the test. </w:t>
      </w:r>
      <w:r w:rsidR="00437D52" w:rsidRPr="006C3CF3">
        <w:rPr>
          <w:rFonts w:ascii="Arial" w:hAnsi="Arial" w:cs="Arial"/>
          <w:color w:val="121212"/>
          <w:sz w:val="20"/>
          <w:szCs w:val="20"/>
        </w:rPr>
        <w:t>The</w:t>
      </w:r>
      <w:r w:rsidRPr="006C3CF3">
        <w:rPr>
          <w:rFonts w:ascii="Arial" w:hAnsi="Arial" w:cs="Arial"/>
          <w:color w:val="121212"/>
          <w:sz w:val="20"/>
          <w:szCs w:val="20"/>
        </w:rPr>
        <w:t>ir glucose levels were collected using the glucometer. immediately after this the extract was given per body weight</w:t>
      </w:r>
      <w:r w:rsidR="00733906" w:rsidRPr="006C3CF3">
        <w:rPr>
          <w:rFonts w:ascii="Arial" w:hAnsi="Arial" w:cs="Arial"/>
          <w:color w:val="121212"/>
          <w:sz w:val="20"/>
          <w:szCs w:val="20"/>
        </w:rPr>
        <w:t xml:space="preserve"> of each animal</w:t>
      </w:r>
      <w:r w:rsidRPr="006C3CF3">
        <w:rPr>
          <w:rFonts w:ascii="Arial" w:hAnsi="Arial" w:cs="Arial"/>
          <w:color w:val="121212"/>
          <w:sz w:val="20"/>
          <w:szCs w:val="20"/>
        </w:rPr>
        <w:t>. Blood glucose levels were measured at 0 minutes and the animals given oral dose of glucose (2g/kg body weight). Blood glucose was further re</w:t>
      </w:r>
      <w:r w:rsidR="00437D52" w:rsidRPr="006C3CF3">
        <w:rPr>
          <w:rFonts w:ascii="Arial" w:hAnsi="Arial" w:cs="Arial"/>
          <w:color w:val="121212"/>
          <w:sz w:val="20"/>
          <w:szCs w:val="20"/>
        </w:rPr>
        <w:t>ad</w:t>
      </w:r>
      <w:r w:rsidRPr="006C3CF3">
        <w:rPr>
          <w:rFonts w:ascii="Arial" w:hAnsi="Arial" w:cs="Arial"/>
          <w:color w:val="121212"/>
          <w:sz w:val="20"/>
          <w:szCs w:val="20"/>
        </w:rPr>
        <w:t xml:space="preserve"> at </w:t>
      </w:r>
      <w:r w:rsidR="00437D52" w:rsidRPr="006C3CF3">
        <w:rPr>
          <w:rFonts w:ascii="Arial" w:hAnsi="Arial" w:cs="Arial"/>
          <w:color w:val="121212"/>
          <w:sz w:val="20"/>
          <w:szCs w:val="20"/>
        </w:rPr>
        <w:t xml:space="preserve">time interval of </w:t>
      </w:r>
      <w:r w:rsidRPr="006C3CF3">
        <w:rPr>
          <w:rFonts w:ascii="Arial" w:hAnsi="Arial" w:cs="Arial"/>
          <w:color w:val="121212"/>
          <w:sz w:val="20"/>
          <w:szCs w:val="20"/>
        </w:rPr>
        <w:t>30, 60, 90, 120 and 240 minutes.</w:t>
      </w:r>
    </w:p>
    <w:p w14:paraId="1766D6AB" w14:textId="216C429B" w:rsidR="00437D52" w:rsidRPr="006C3CF3" w:rsidRDefault="00437D52" w:rsidP="00ED6BD4">
      <w:pPr>
        <w:tabs>
          <w:tab w:val="left" w:pos="3810"/>
        </w:tabs>
        <w:contextualSpacing/>
        <w:rPr>
          <w:rFonts w:ascii="Arial" w:hAnsi="Arial" w:cs="Arial"/>
          <w:color w:val="121212"/>
          <w:sz w:val="20"/>
          <w:szCs w:val="20"/>
        </w:rPr>
      </w:pPr>
      <w:r w:rsidRPr="006C3CF3">
        <w:rPr>
          <w:rFonts w:ascii="Arial" w:hAnsi="Arial" w:cs="Arial"/>
          <w:color w:val="121212"/>
          <w:sz w:val="20"/>
          <w:szCs w:val="20"/>
        </w:rPr>
        <w:t>Body Mass Index (BMI) was</w:t>
      </w:r>
      <w:r w:rsidR="005C08C5" w:rsidRPr="006C3CF3">
        <w:rPr>
          <w:rFonts w:ascii="Arial" w:hAnsi="Arial" w:cs="Arial"/>
          <w:color w:val="121212"/>
          <w:sz w:val="20"/>
          <w:szCs w:val="20"/>
        </w:rPr>
        <w:t xml:space="preserve"> determined following the method of Novelli </w:t>
      </w:r>
      <w:r w:rsidR="005C08C5" w:rsidRPr="006C3CF3">
        <w:rPr>
          <w:rFonts w:ascii="Arial" w:hAnsi="Arial" w:cs="Arial"/>
          <w:i/>
          <w:iCs/>
          <w:color w:val="121212"/>
          <w:sz w:val="20"/>
          <w:szCs w:val="20"/>
        </w:rPr>
        <w:t>et al.,</w:t>
      </w:r>
      <w:r w:rsidR="005C08C5" w:rsidRPr="006C3CF3">
        <w:rPr>
          <w:rFonts w:ascii="Arial" w:hAnsi="Arial" w:cs="Arial"/>
          <w:color w:val="121212"/>
          <w:sz w:val="20"/>
          <w:szCs w:val="20"/>
        </w:rPr>
        <w:t xml:space="preserve"> 2007 where the animal’s weight and height were measured</w:t>
      </w:r>
    </w:p>
    <w:p w14:paraId="3C1A5103" w14:textId="0A2ACD04" w:rsidR="005C08C5" w:rsidRPr="006C3CF3" w:rsidRDefault="005C08C5" w:rsidP="00ED6BD4">
      <w:pPr>
        <w:tabs>
          <w:tab w:val="left" w:pos="3810"/>
        </w:tabs>
        <w:spacing w:before="240"/>
        <w:rPr>
          <w:rFonts w:ascii="Arial" w:eastAsiaTheme="minorEastAsia" w:hAnsi="Arial" w:cs="Arial"/>
          <w:color w:val="121212"/>
          <w:sz w:val="20"/>
          <w:szCs w:val="20"/>
        </w:rPr>
      </w:pPr>
      <w:r w:rsidRPr="006C3CF3">
        <w:rPr>
          <w:rFonts w:ascii="Arial" w:hAnsi="Arial" w:cs="Arial"/>
          <w:color w:val="121212"/>
          <w:sz w:val="20"/>
          <w:szCs w:val="20"/>
        </w:rPr>
        <w:t xml:space="preserve">                </w:t>
      </w:r>
      <m:oMath>
        <m:r>
          <w:rPr>
            <w:rFonts w:ascii="Cambria Math" w:hAnsi="Cambria Math" w:cs="Arial"/>
            <w:color w:val="121212"/>
            <w:sz w:val="20"/>
            <w:szCs w:val="20"/>
          </w:rPr>
          <m:t>BMI=body weight</m:t>
        </m:r>
        <m:d>
          <m:dPr>
            <m:ctrlPr>
              <w:rPr>
                <w:rFonts w:ascii="Cambria Math" w:hAnsi="Cambria Math" w:cs="Arial"/>
                <w:i/>
                <w:color w:val="121212"/>
                <w:sz w:val="20"/>
                <w:szCs w:val="20"/>
              </w:rPr>
            </m:ctrlPr>
          </m:dPr>
          <m:e>
            <m:r>
              <w:rPr>
                <w:rFonts w:ascii="Cambria Math" w:hAnsi="Cambria Math" w:cs="Arial"/>
                <w:color w:val="121212"/>
                <w:sz w:val="20"/>
                <w:szCs w:val="20"/>
              </w:rPr>
              <m:t>g</m:t>
            </m:r>
          </m:e>
        </m:d>
        <m:r>
          <w:rPr>
            <w:rFonts w:ascii="Cambria Math" w:hAnsi="Cambria Math" w:cs="Arial"/>
            <w:color w:val="121212"/>
            <w:sz w:val="20"/>
            <w:szCs w:val="20"/>
          </w:rPr>
          <m:t>/length(cm</m:t>
        </m:r>
      </m:oMath>
      <w:r w:rsidRPr="006C3CF3">
        <w:rPr>
          <w:rFonts w:ascii="Arial" w:eastAsiaTheme="minorEastAsia" w:hAnsi="Arial" w:cs="Arial"/>
          <w:color w:val="121212"/>
          <w:sz w:val="20"/>
          <w:szCs w:val="20"/>
        </w:rPr>
        <w:t>)</w:t>
      </w:r>
    </w:p>
    <w:p w14:paraId="2707C987" w14:textId="674A8C19" w:rsidR="002017A2" w:rsidRPr="00773D6E" w:rsidRDefault="00773D6E" w:rsidP="00ED6BD4">
      <w:pPr>
        <w:tabs>
          <w:tab w:val="left" w:pos="3810"/>
        </w:tabs>
        <w:spacing w:before="240"/>
        <w:contextualSpacing/>
        <w:rPr>
          <w:rFonts w:ascii="Arial" w:eastAsiaTheme="minorEastAsia" w:hAnsi="Arial" w:cs="Arial"/>
          <w:b/>
          <w:bCs/>
          <w:color w:val="121212"/>
        </w:rPr>
      </w:pPr>
      <w:r w:rsidRPr="00773D6E">
        <w:rPr>
          <w:rFonts w:ascii="Arial" w:eastAsiaTheme="minorEastAsia" w:hAnsi="Arial" w:cs="Arial"/>
          <w:b/>
          <w:bCs/>
          <w:color w:val="121212"/>
        </w:rPr>
        <w:lastRenderedPageBreak/>
        <w:t xml:space="preserve">3.0 RESULTS AND DISCUSION </w:t>
      </w:r>
    </w:p>
    <w:p w14:paraId="050CCB8C" w14:textId="323E044C" w:rsidR="00770B47" w:rsidRPr="006C3CF3" w:rsidRDefault="00770B47" w:rsidP="00ED6BD4">
      <w:pPr>
        <w:tabs>
          <w:tab w:val="left" w:pos="3810"/>
        </w:tabs>
        <w:spacing w:before="240"/>
        <w:contextualSpacing/>
        <w:rPr>
          <w:rFonts w:ascii="Arial" w:eastAsiaTheme="minorEastAsia" w:hAnsi="Arial" w:cs="Arial"/>
          <w:b/>
          <w:bCs/>
          <w:color w:val="121212"/>
          <w:sz w:val="20"/>
          <w:szCs w:val="20"/>
        </w:rPr>
      </w:pPr>
      <w:r w:rsidRPr="006C3CF3">
        <w:rPr>
          <w:rFonts w:ascii="Arial" w:eastAsiaTheme="minorEastAsia" w:hAnsi="Arial" w:cs="Arial"/>
          <w:color w:val="121212"/>
          <w:sz w:val="20"/>
          <w:szCs w:val="20"/>
        </w:rPr>
        <w:t xml:space="preserve">Proximate composition of </w:t>
      </w:r>
      <w:r w:rsidRPr="006C3CF3">
        <w:rPr>
          <w:rFonts w:ascii="Arial" w:eastAsiaTheme="minorEastAsia" w:hAnsi="Arial" w:cs="Arial"/>
          <w:i/>
          <w:iCs/>
          <w:color w:val="121212"/>
          <w:sz w:val="20"/>
          <w:szCs w:val="20"/>
        </w:rPr>
        <w:t xml:space="preserve">Solanum </w:t>
      </w:r>
      <w:proofErr w:type="spellStart"/>
      <w:r w:rsidRPr="006C3CF3">
        <w:rPr>
          <w:rFonts w:ascii="Arial" w:eastAsiaTheme="minorEastAsia" w:hAnsi="Arial" w:cs="Arial"/>
          <w:i/>
          <w:iCs/>
          <w:color w:val="121212"/>
          <w:sz w:val="20"/>
          <w:szCs w:val="20"/>
        </w:rPr>
        <w:t>scabrum</w:t>
      </w:r>
      <w:proofErr w:type="spellEnd"/>
      <w:r w:rsidRPr="006C3CF3">
        <w:rPr>
          <w:rFonts w:ascii="Arial" w:eastAsiaTheme="minorEastAsia" w:hAnsi="Arial" w:cs="Arial"/>
          <w:color w:val="121212"/>
          <w:sz w:val="20"/>
          <w:szCs w:val="20"/>
        </w:rPr>
        <w:t xml:space="preserve"> stems are presented in the table below</w:t>
      </w:r>
      <w:r w:rsidR="003553E3" w:rsidRPr="006C3CF3">
        <w:rPr>
          <w:rFonts w:ascii="Arial" w:eastAsiaTheme="minorEastAsia" w:hAnsi="Arial" w:cs="Arial"/>
          <w:color w:val="121212"/>
          <w:sz w:val="20"/>
          <w:szCs w:val="20"/>
        </w:rPr>
        <w:t>.</w:t>
      </w:r>
    </w:p>
    <w:p w14:paraId="4254C952" w14:textId="1E4407C4" w:rsidR="003553E3" w:rsidRPr="006C3CF3" w:rsidRDefault="003553E3" w:rsidP="00ED6BD4">
      <w:pPr>
        <w:contextualSpacing/>
        <w:rPr>
          <w:rFonts w:ascii="Arial" w:hAnsi="Arial" w:cs="Arial"/>
          <w:sz w:val="20"/>
          <w:szCs w:val="20"/>
        </w:rPr>
      </w:pPr>
      <w:r w:rsidRPr="006C3CF3">
        <w:rPr>
          <w:rFonts w:ascii="Arial" w:hAnsi="Arial" w:cs="Arial"/>
          <w:sz w:val="20"/>
          <w:szCs w:val="20"/>
        </w:rPr>
        <w:t xml:space="preserve">The protein content of solanum stems varied from 7.62% to 17.95%. </w:t>
      </w:r>
      <w:proofErr w:type="spellStart"/>
      <w:r w:rsidRPr="006C3CF3">
        <w:rPr>
          <w:rFonts w:ascii="Arial" w:hAnsi="Arial" w:cs="Arial"/>
          <w:bCs/>
          <w:sz w:val="20"/>
          <w:szCs w:val="20"/>
        </w:rPr>
        <w:t>Akubugwo</w:t>
      </w:r>
      <w:proofErr w:type="spellEnd"/>
      <w:r w:rsidRPr="006C3CF3">
        <w:rPr>
          <w:rFonts w:ascii="Arial" w:hAnsi="Arial" w:cs="Arial"/>
          <w:bCs/>
          <w:sz w:val="20"/>
          <w:szCs w:val="20"/>
        </w:rPr>
        <w:t xml:space="preserve"> </w:t>
      </w:r>
      <w:r w:rsidRPr="006C3CF3">
        <w:rPr>
          <w:rFonts w:ascii="Arial" w:hAnsi="Arial" w:cs="Arial"/>
          <w:bCs/>
          <w:i/>
          <w:iCs/>
          <w:sz w:val="20"/>
          <w:szCs w:val="20"/>
        </w:rPr>
        <w:t>et a</w:t>
      </w:r>
      <w:r w:rsidR="00323D12" w:rsidRPr="006C3CF3">
        <w:rPr>
          <w:rFonts w:ascii="Arial" w:hAnsi="Arial" w:cs="Arial"/>
          <w:bCs/>
          <w:i/>
          <w:iCs/>
          <w:sz w:val="20"/>
          <w:szCs w:val="20"/>
        </w:rPr>
        <w:t>l.,</w:t>
      </w:r>
      <w:r w:rsidRPr="006C3CF3">
        <w:rPr>
          <w:rFonts w:ascii="Arial" w:hAnsi="Arial" w:cs="Arial"/>
          <w:bCs/>
          <w:sz w:val="20"/>
          <w:szCs w:val="20"/>
        </w:rPr>
        <w:t xml:space="preserve"> 2007 reported </w:t>
      </w:r>
      <w:r w:rsidRPr="006C3CF3">
        <w:rPr>
          <w:rFonts w:ascii="Arial" w:hAnsi="Arial" w:cs="Arial"/>
          <w:sz w:val="20"/>
          <w:szCs w:val="20"/>
        </w:rPr>
        <w:t>a value of 24.09% in the leaves of huckleberry. Samples 1c,2c and 3c had the lowest values followed by samples 1b and 2b with the exception of sample 3b having the highest value 17.95. 1a, 2a and 3a were very high. These values were lower than those in the fresh leaves of huckleberry 24.09% (</w:t>
      </w:r>
      <w:proofErr w:type="spellStart"/>
      <w:r w:rsidRPr="006C3CF3">
        <w:rPr>
          <w:rFonts w:ascii="Arial" w:hAnsi="Arial" w:cs="Arial"/>
          <w:sz w:val="20"/>
          <w:szCs w:val="20"/>
        </w:rPr>
        <w:t>Akubugwo</w:t>
      </w:r>
      <w:proofErr w:type="spellEnd"/>
      <w:r w:rsidRPr="006C3CF3">
        <w:rPr>
          <w:rFonts w:ascii="Arial" w:hAnsi="Arial" w:cs="Arial"/>
          <w:sz w:val="20"/>
          <w:szCs w:val="20"/>
        </w:rPr>
        <w:t xml:space="preserve"> </w:t>
      </w:r>
      <w:r w:rsidRPr="006C3CF3">
        <w:rPr>
          <w:rFonts w:ascii="Arial" w:hAnsi="Arial" w:cs="Arial"/>
          <w:i/>
          <w:iCs/>
          <w:sz w:val="20"/>
          <w:szCs w:val="20"/>
        </w:rPr>
        <w:t>et al.,</w:t>
      </w:r>
      <w:r w:rsidRPr="006C3CF3">
        <w:rPr>
          <w:rFonts w:ascii="Arial" w:hAnsi="Arial" w:cs="Arial"/>
          <w:sz w:val="20"/>
          <w:szCs w:val="20"/>
        </w:rPr>
        <w:t xml:space="preserve"> 2007).</w:t>
      </w:r>
    </w:p>
    <w:p w14:paraId="7BD0B326" w14:textId="590D2028" w:rsidR="003553E3" w:rsidRPr="006C3CF3" w:rsidRDefault="003553E3" w:rsidP="00ED6BD4">
      <w:pPr>
        <w:contextualSpacing/>
        <w:rPr>
          <w:rFonts w:ascii="Arial" w:hAnsi="Arial" w:cs="Arial"/>
          <w:sz w:val="20"/>
          <w:szCs w:val="20"/>
        </w:rPr>
      </w:pPr>
      <w:r w:rsidRPr="006C3CF3">
        <w:rPr>
          <w:rFonts w:ascii="Arial" w:hAnsi="Arial" w:cs="Arial"/>
          <w:sz w:val="20"/>
          <w:szCs w:val="20"/>
        </w:rPr>
        <w:t xml:space="preserve">The lipid content of the powder fraction ranged from 12.88% to 17.62%. All the samples had a slight variation with a +3-value difference between them, with the exception of sample 2b having the highest value of 17.62%. These values were higher than that of </w:t>
      </w:r>
      <w:proofErr w:type="spellStart"/>
      <w:r w:rsidRPr="006C3CF3">
        <w:rPr>
          <w:rFonts w:ascii="Arial" w:hAnsi="Arial" w:cs="Arial"/>
          <w:sz w:val="20"/>
          <w:szCs w:val="20"/>
        </w:rPr>
        <w:t>Akubugwo</w:t>
      </w:r>
      <w:proofErr w:type="spellEnd"/>
      <w:r w:rsidRPr="006C3CF3">
        <w:rPr>
          <w:rFonts w:ascii="Arial" w:hAnsi="Arial" w:cs="Arial"/>
          <w:sz w:val="20"/>
          <w:szCs w:val="20"/>
        </w:rPr>
        <w:t xml:space="preserve"> 2007 who had 4.60</w:t>
      </w:r>
      <w:r w:rsidR="002D6458" w:rsidRPr="006C3CF3">
        <w:rPr>
          <w:rFonts w:ascii="Arial" w:hAnsi="Arial" w:cs="Arial"/>
          <w:sz w:val="20"/>
          <w:szCs w:val="20"/>
        </w:rPr>
        <w:t>%</w:t>
      </w:r>
      <w:r w:rsidRPr="006C3CF3">
        <w:rPr>
          <w:rFonts w:ascii="Arial" w:hAnsi="Arial" w:cs="Arial"/>
          <w:sz w:val="20"/>
          <w:szCs w:val="20"/>
        </w:rPr>
        <w:t xml:space="preserve"> in the dry leaves of huckleberry.</w:t>
      </w:r>
    </w:p>
    <w:p w14:paraId="436FCD64" w14:textId="22A98130" w:rsidR="003553E3" w:rsidRPr="006C3CF3" w:rsidRDefault="003553E3" w:rsidP="00ED6BD4">
      <w:pPr>
        <w:contextualSpacing/>
        <w:rPr>
          <w:rFonts w:ascii="Arial" w:hAnsi="Arial" w:cs="Arial"/>
          <w:sz w:val="20"/>
          <w:szCs w:val="20"/>
        </w:rPr>
      </w:pPr>
      <w:r w:rsidRPr="006C3CF3">
        <w:rPr>
          <w:rFonts w:ascii="Arial" w:hAnsi="Arial" w:cs="Arial"/>
          <w:sz w:val="20"/>
          <w:szCs w:val="20"/>
        </w:rPr>
        <w:t>Fiber content varied from 5.26% to 39.43. there was no significance different between all the samples. The highest concentration was 39.43 which was achieved at temperature of 60</w:t>
      </w:r>
      <w:r w:rsidRPr="006C3CF3">
        <w:rPr>
          <w:rFonts w:ascii="Arial" w:hAnsi="Arial" w:cs="Arial"/>
          <w:sz w:val="20"/>
          <w:szCs w:val="20"/>
          <w:vertAlign w:val="superscript"/>
        </w:rPr>
        <w:t>0</w:t>
      </w:r>
      <w:r w:rsidRPr="006C3CF3">
        <w:rPr>
          <w:rFonts w:ascii="Arial" w:hAnsi="Arial" w:cs="Arial"/>
          <w:sz w:val="20"/>
          <w:szCs w:val="20"/>
        </w:rPr>
        <w:t>c and a particle size of 1000µm. Overall, the B-samples had high values of fiber followed by C’s and then the A samples with the list percentage of fiber. Oye</w:t>
      </w:r>
      <w:r w:rsidR="00CD2FE8" w:rsidRPr="006C3CF3">
        <w:rPr>
          <w:rFonts w:ascii="Arial" w:hAnsi="Arial" w:cs="Arial"/>
          <w:sz w:val="20"/>
          <w:szCs w:val="20"/>
        </w:rPr>
        <w:t>ye</w:t>
      </w:r>
      <w:r w:rsidRPr="006C3CF3">
        <w:rPr>
          <w:rFonts w:ascii="Arial" w:hAnsi="Arial" w:cs="Arial"/>
          <w:sz w:val="20"/>
          <w:szCs w:val="20"/>
        </w:rPr>
        <w:t xml:space="preserve">mi </w:t>
      </w:r>
      <w:r w:rsidRPr="006C3CF3">
        <w:rPr>
          <w:rFonts w:ascii="Arial" w:hAnsi="Arial" w:cs="Arial"/>
          <w:i/>
          <w:iCs/>
          <w:sz w:val="20"/>
          <w:szCs w:val="20"/>
        </w:rPr>
        <w:t>et al.,</w:t>
      </w:r>
      <w:r w:rsidRPr="006C3CF3">
        <w:rPr>
          <w:rFonts w:ascii="Arial" w:hAnsi="Arial" w:cs="Arial"/>
          <w:sz w:val="20"/>
          <w:szCs w:val="20"/>
        </w:rPr>
        <w:t xml:space="preserve"> 2015 had similar results working on the nutritional and phytochemical composition of </w:t>
      </w:r>
      <w:r w:rsidRPr="006C3CF3">
        <w:rPr>
          <w:rFonts w:ascii="Arial" w:hAnsi="Arial" w:cs="Arial"/>
          <w:i/>
          <w:iCs/>
          <w:sz w:val="20"/>
          <w:szCs w:val="20"/>
        </w:rPr>
        <w:t xml:space="preserve">Solanum </w:t>
      </w:r>
      <w:proofErr w:type="spellStart"/>
      <w:r w:rsidRPr="006C3CF3">
        <w:rPr>
          <w:rFonts w:ascii="Arial" w:hAnsi="Arial" w:cs="Arial"/>
          <w:i/>
          <w:iCs/>
          <w:sz w:val="20"/>
          <w:szCs w:val="20"/>
        </w:rPr>
        <w:t>anguivi</w:t>
      </w:r>
      <w:proofErr w:type="spellEnd"/>
      <w:r w:rsidRPr="006C3CF3">
        <w:rPr>
          <w:rFonts w:ascii="Arial" w:hAnsi="Arial" w:cs="Arial"/>
          <w:sz w:val="20"/>
          <w:szCs w:val="20"/>
        </w:rPr>
        <w:t xml:space="preserve"> fruits.</w:t>
      </w:r>
    </w:p>
    <w:p w14:paraId="11245F33" w14:textId="3201A04C" w:rsidR="003553E3" w:rsidRPr="006C3CF3" w:rsidRDefault="003553E3" w:rsidP="00ED6BD4">
      <w:pPr>
        <w:contextualSpacing/>
        <w:rPr>
          <w:rFonts w:ascii="Arial" w:hAnsi="Arial" w:cs="Arial"/>
          <w:sz w:val="20"/>
          <w:szCs w:val="20"/>
        </w:rPr>
      </w:pPr>
      <w:r w:rsidRPr="006C3CF3">
        <w:rPr>
          <w:rFonts w:ascii="Arial" w:hAnsi="Arial" w:cs="Arial"/>
          <w:sz w:val="20"/>
          <w:szCs w:val="20"/>
        </w:rPr>
        <w:t xml:space="preserve">The ash content of the extract ranged from 7.70% to 9.145% with little variation among samples. The results were similar with Oyeyemi </w:t>
      </w:r>
      <w:r w:rsidRPr="006C3CF3">
        <w:rPr>
          <w:rFonts w:ascii="Arial" w:hAnsi="Arial" w:cs="Arial"/>
          <w:i/>
          <w:iCs/>
          <w:sz w:val="20"/>
          <w:szCs w:val="20"/>
        </w:rPr>
        <w:t>et al</w:t>
      </w:r>
      <w:r w:rsidR="00323D12" w:rsidRPr="006C3CF3">
        <w:rPr>
          <w:rFonts w:ascii="Arial" w:hAnsi="Arial" w:cs="Arial"/>
          <w:i/>
          <w:iCs/>
          <w:sz w:val="20"/>
          <w:szCs w:val="20"/>
        </w:rPr>
        <w:t>.,</w:t>
      </w:r>
      <w:r w:rsidRPr="006C3CF3">
        <w:rPr>
          <w:rFonts w:ascii="Arial" w:hAnsi="Arial" w:cs="Arial"/>
          <w:sz w:val="20"/>
          <w:szCs w:val="20"/>
        </w:rPr>
        <w:t xml:space="preserve">2015 on solanum </w:t>
      </w:r>
      <w:proofErr w:type="spellStart"/>
      <w:r w:rsidRPr="006C3CF3">
        <w:rPr>
          <w:rFonts w:ascii="Arial" w:hAnsi="Arial" w:cs="Arial"/>
          <w:sz w:val="20"/>
          <w:szCs w:val="20"/>
        </w:rPr>
        <w:t>anguivi</w:t>
      </w:r>
      <w:proofErr w:type="spellEnd"/>
      <w:r w:rsidRPr="006C3CF3">
        <w:rPr>
          <w:rFonts w:ascii="Arial" w:hAnsi="Arial" w:cs="Arial"/>
          <w:sz w:val="20"/>
          <w:szCs w:val="20"/>
        </w:rPr>
        <w:t xml:space="preserve"> fruit. Sarma and Sarma, 2011 also had similar results of 7.8%. Among the samples, there was a slight significant difference.</w:t>
      </w:r>
    </w:p>
    <w:p w14:paraId="0185B4C8" w14:textId="01C527DE" w:rsidR="003553E3" w:rsidRPr="006C3CF3" w:rsidRDefault="003553E3" w:rsidP="00ED6BD4">
      <w:pPr>
        <w:contextualSpacing/>
        <w:rPr>
          <w:rFonts w:ascii="Arial" w:hAnsi="Arial" w:cs="Arial"/>
          <w:sz w:val="20"/>
          <w:szCs w:val="20"/>
        </w:rPr>
      </w:pPr>
      <w:r w:rsidRPr="006C3CF3">
        <w:rPr>
          <w:rFonts w:ascii="Arial" w:hAnsi="Arial" w:cs="Arial"/>
          <w:sz w:val="20"/>
          <w:szCs w:val="20"/>
        </w:rPr>
        <w:t>Carbohydrates varied from 15.97% to 43.19% with a significant difference between samples. The highest value 43.19% was obtained at temperature of 60</w:t>
      </w:r>
      <w:r w:rsidRPr="006C3CF3">
        <w:rPr>
          <w:rFonts w:ascii="Arial" w:hAnsi="Arial" w:cs="Arial"/>
          <w:sz w:val="20"/>
          <w:szCs w:val="20"/>
          <w:vertAlign w:val="superscript"/>
        </w:rPr>
        <w:t>0</w:t>
      </w:r>
      <w:r w:rsidRPr="006C3CF3">
        <w:rPr>
          <w:rFonts w:ascii="Arial" w:hAnsi="Arial" w:cs="Arial"/>
          <w:sz w:val="20"/>
          <w:szCs w:val="20"/>
        </w:rPr>
        <w:t xml:space="preserve">c and particle size of 300µm. Overall, the A samples had the highest percentage followed by sample Cs and B samples having the least percentage. </w:t>
      </w:r>
      <w:proofErr w:type="spellStart"/>
      <w:r w:rsidRPr="006C3CF3">
        <w:rPr>
          <w:rFonts w:ascii="Arial" w:hAnsi="Arial" w:cs="Arial"/>
          <w:sz w:val="20"/>
          <w:szCs w:val="20"/>
        </w:rPr>
        <w:t>Degrain</w:t>
      </w:r>
      <w:proofErr w:type="spellEnd"/>
      <w:r w:rsidRPr="006C3CF3">
        <w:rPr>
          <w:rFonts w:ascii="Arial" w:hAnsi="Arial" w:cs="Arial"/>
          <w:sz w:val="20"/>
          <w:szCs w:val="20"/>
        </w:rPr>
        <w:t xml:space="preserve"> </w:t>
      </w:r>
      <w:r w:rsidRPr="006C3CF3">
        <w:rPr>
          <w:rFonts w:ascii="Arial" w:hAnsi="Arial" w:cs="Arial"/>
          <w:i/>
          <w:iCs/>
          <w:sz w:val="20"/>
          <w:szCs w:val="20"/>
        </w:rPr>
        <w:t>et al.,</w:t>
      </w:r>
      <w:r w:rsidRPr="006C3CF3">
        <w:rPr>
          <w:rFonts w:ascii="Arial" w:hAnsi="Arial" w:cs="Arial"/>
          <w:sz w:val="20"/>
          <w:szCs w:val="20"/>
        </w:rPr>
        <w:t xml:space="preserve"> 2020 also had results of 43% for the total dietary carbohydrates of </w:t>
      </w:r>
      <w:r w:rsidRPr="006C3CF3">
        <w:rPr>
          <w:rFonts w:ascii="Arial" w:hAnsi="Arial" w:cs="Arial"/>
          <w:i/>
          <w:iCs/>
          <w:sz w:val="20"/>
          <w:szCs w:val="20"/>
        </w:rPr>
        <w:t xml:space="preserve">Solanum </w:t>
      </w:r>
      <w:proofErr w:type="spellStart"/>
      <w:r w:rsidRPr="006C3CF3">
        <w:rPr>
          <w:rFonts w:ascii="Arial" w:hAnsi="Arial" w:cs="Arial"/>
          <w:i/>
          <w:iCs/>
          <w:sz w:val="20"/>
          <w:szCs w:val="20"/>
        </w:rPr>
        <w:t>retroflexum</w:t>
      </w:r>
      <w:proofErr w:type="spellEnd"/>
      <w:r w:rsidRPr="006C3CF3">
        <w:rPr>
          <w:rFonts w:ascii="Arial" w:hAnsi="Arial" w:cs="Arial"/>
          <w:i/>
          <w:iCs/>
          <w:sz w:val="20"/>
          <w:szCs w:val="20"/>
        </w:rPr>
        <w:t xml:space="preserve"> </w:t>
      </w:r>
      <w:r w:rsidRPr="006C3CF3">
        <w:rPr>
          <w:rFonts w:ascii="Arial" w:hAnsi="Arial" w:cs="Arial"/>
          <w:sz w:val="20"/>
          <w:szCs w:val="20"/>
        </w:rPr>
        <w:t>protein shake powder.</w:t>
      </w:r>
    </w:p>
    <w:p w14:paraId="1037A8D6" w14:textId="5FD59778" w:rsidR="003553E3" w:rsidRPr="006C3CF3" w:rsidRDefault="003553E3" w:rsidP="00ED6BD4">
      <w:pPr>
        <w:contextualSpacing/>
        <w:rPr>
          <w:rFonts w:ascii="Arial" w:hAnsi="Arial" w:cs="Arial"/>
          <w:sz w:val="20"/>
          <w:szCs w:val="20"/>
        </w:rPr>
      </w:pPr>
      <w:r w:rsidRPr="006C3CF3">
        <w:rPr>
          <w:rFonts w:ascii="Arial" w:hAnsi="Arial" w:cs="Arial"/>
          <w:sz w:val="20"/>
          <w:szCs w:val="20"/>
        </w:rPr>
        <w:t>Moisture content of the samples varied significantly with values ranging from 8.5% (1A) to 16.0% (3A). According to EL Wakeel 2007, moisture content less than 10% is considered more proper for keeping quality of food.</w:t>
      </w:r>
    </w:p>
    <w:p w14:paraId="135BB054" w14:textId="6A5C950C" w:rsidR="00A05944" w:rsidRPr="006C3CF3" w:rsidRDefault="00AD69D2" w:rsidP="00ED6BD4">
      <w:pPr>
        <w:contextualSpacing/>
        <w:rPr>
          <w:rFonts w:ascii="Arial" w:hAnsi="Arial" w:cs="Arial"/>
          <w:sz w:val="20"/>
          <w:szCs w:val="20"/>
        </w:rPr>
      </w:pPr>
      <w:r w:rsidRPr="006C3CF3">
        <w:rPr>
          <w:rFonts w:ascii="Arial" w:hAnsi="Arial" w:cs="Arial"/>
          <w:sz w:val="20"/>
          <w:szCs w:val="20"/>
        </w:rPr>
        <w:t xml:space="preserve">                           </w:t>
      </w:r>
    </w:p>
    <w:p w14:paraId="2020B468" w14:textId="6AF076F2" w:rsidR="003553E3" w:rsidRPr="006C3CF3" w:rsidRDefault="00A05944" w:rsidP="00ED6BD4">
      <w:pPr>
        <w:contextualSpacing/>
        <w:rPr>
          <w:rFonts w:ascii="Arial" w:hAnsi="Arial" w:cs="Arial"/>
          <w:b/>
          <w:bCs/>
          <w:i/>
          <w:iCs/>
          <w:sz w:val="20"/>
          <w:szCs w:val="20"/>
        </w:rPr>
      </w:pPr>
      <w:r w:rsidRPr="006C3CF3">
        <w:rPr>
          <w:rFonts w:ascii="Arial" w:hAnsi="Arial" w:cs="Arial"/>
          <w:b/>
          <w:bCs/>
          <w:i/>
          <w:iCs/>
          <w:sz w:val="20"/>
          <w:szCs w:val="20"/>
        </w:rPr>
        <w:t xml:space="preserve">Table 3: Proximate composition of Solanum </w:t>
      </w:r>
      <w:proofErr w:type="spellStart"/>
      <w:r w:rsidR="00847913" w:rsidRPr="006C3CF3">
        <w:rPr>
          <w:rFonts w:ascii="Arial" w:hAnsi="Arial" w:cs="Arial"/>
          <w:b/>
          <w:bCs/>
          <w:i/>
          <w:iCs/>
          <w:sz w:val="20"/>
          <w:szCs w:val="20"/>
        </w:rPr>
        <w:t>s</w:t>
      </w:r>
      <w:r w:rsidRPr="006C3CF3">
        <w:rPr>
          <w:rFonts w:ascii="Arial" w:hAnsi="Arial" w:cs="Arial"/>
          <w:b/>
          <w:bCs/>
          <w:i/>
          <w:iCs/>
          <w:sz w:val="20"/>
          <w:szCs w:val="20"/>
        </w:rPr>
        <w:t>cabrum</w:t>
      </w:r>
      <w:proofErr w:type="spellEnd"/>
    </w:p>
    <w:tbl>
      <w:tblPr>
        <w:tblStyle w:val="ListTable6Colorful"/>
        <w:tblW w:w="8910" w:type="dxa"/>
        <w:tblLayout w:type="fixed"/>
        <w:tblLook w:val="04A0" w:firstRow="1" w:lastRow="0" w:firstColumn="1" w:lastColumn="0" w:noHBand="0" w:noVBand="1"/>
      </w:tblPr>
      <w:tblGrid>
        <w:gridCol w:w="810"/>
        <w:gridCol w:w="1350"/>
        <w:gridCol w:w="1440"/>
        <w:gridCol w:w="1350"/>
        <w:gridCol w:w="90"/>
        <w:gridCol w:w="1260"/>
        <w:gridCol w:w="1080"/>
        <w:gridCol w:w="1260"/>
        <w:gridCol w:w="270"/>
      </w:tblGrid>
      <w:tr w:rsidR="00770B47" w:rsidRPr="006C3CF3" w14:paraId="7617A5A0" w14:textId="77777777" w:rsidTr="00DF5E3D">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810" w:type="dxa"/>
          </w:tcPr>
          <w:p w14:paraId="0062E290" w14:textId="77777777" w:rsidR="00770B47" w:rsidRPr="006C3CF3" w:rsidRDefault="00770B47" w:rsidP="00ED6BD4">
            <w:pPr>
              <w:rPr>
                <w:rFonts w:ascii="Arial" w:hAnsi="Arial" w:cs="Arial"/>
                <w:sz w:val="20"/>
                <w:szCs w:val="20"/>
              </w:rPr>
            </w:pPr>
            <w:r w:rsidRPr="006C3CF3">
              <w:rPr>
                <w:rFonts w:ascii="Arial" w:hAnsi="Arial" w:cs="Arial"/>
                <w:sz w:val="20"/>
                <w:szCs w:val="20"/>
              </w:rPr>
              <w:t>Samples</w:t>
            </w:r>
          </w:p>
        </w:tc>
        <w:tc>
          <w:tcPr>
            <w:tcW w:w="1350" w:type="dxa"/>
          </w:tcPr>
          <w:p w14:paraId="6C9A4CF5" w14:textId="77777777" w:rsidR="00770B47" w:rsidRPr="006C3CF3" w:rsidRDefault="00770B47" w:rsidP="00ED6BD4">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C3CF3">
              <w:rPr>
                <w:rFonts w:ascii="Arial" w:hAnsi="Arial" w:cs="Arial"/>
                <w:sz w:val="20"/>
                <w:szCs w:val="20"/>
              </w:rPr>
              <w:t>Protein</w:t>
            </w:r>
          </w:p>
        </w:tc>
        <w:tc>
          <w:tcPr>
            <w:tcW w:w="1440" w:type="dxa"/>
          </w:tcPr>
          <w:p w14:paraId="76873801" w14:textId="77777777" w:rsidR="00770B47" w:rsidRPr="006C3CF3" w:rsidRDefault="00770B47" w:rsidP="00ED6BD4">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C3CF3">
              <w:rPr>
                <w:rFonts w:ascii="Arial" w:hAnsi="Arial" w:cs="Arial"/>
                <w:sz w:val="20"/>
                <w:szCs w:val="20"/>
              </w:rPr>
              <w:t>Lipid%</w:t>
            </w:r>
          </w:p>
        </w:tc>
        <w:tc>
          <w:tcPr>
            <w:tcW w:w="1350" w:type="dxa"/>
          </w:tcPr>
          <w:p w14:paraId="3C7C8742" w14:textId="77777777" w:rsidR="00770B47" w:rsidRPr="006C3CF3" w:rsidRDefault="00770B47" w:rsidP="00ED6BD4">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C3CF3">
              <w:rPr>
                <w:rFonts w:ascii="Arial" w:hAnsi="Arial" w:cs="Arial"/>
                <w:sz w:val="20"/>
                <w:szCs w:val="20"/>
              </w:rPr>
              <w:t>Fiber%</w:t>
            </w:r>
          </w:p>
        </w:tc>
        <w:tc>
          <w:tcPr>
            <w:tcW w:w="1350" w:type="dxa"/>
            <w:gridSpan w:val="2"/>
          </w:tcPr>
          <w:p w14:paraId="105DC36D" w14:textId="77777777" w:rsidR="00770B47" w:rsidRPr="006C3CF3" w:rsidRDefault="00770B47" w:rsidP="00ED6BD4">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C3CF3">
              <w:rPr>
                <w:rFonts w:ascii="Arial" w:hAnsi="Arial" w:cs="Arial"/>
                <w:sz w:val="20"/>
                <w:szCs w:val="20"/>
              </w:rPr>
              <w:t>Ash%</w:t>
            </w:r>
          </w:p>
        </w:tc>
        <w:tc>
          <w:tcPr>
            <w:tcW w:w="1080" w:type="dxa"/>
          </w:tcPr>
          <w:p w14:paraId="781ED4E8" w14:textId="77777777" w:rsidR="00770B47" w:rsidRPr="006C3CF3" w:rsidRDefault="00770B47" w:rsidP="00ED6BD4">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C3CF3">
              <w:rPr>
                <w:rFonts w:ascii="Arial" w:hAnsi="Arial" w:cs="Arial"/>
                <w:sz w:val="20"/>
                <w:szCs w:val="20"/>
              </w:rPr>
              <w:t>Carb%</w:t>
            </w:r>
          </w:p>
        </w:tc>
        <w:tc>
          <w:tcPr>
            <w:tcW w:w="1260" w:type="dxa"/>
          </w:tcPr>
          <w:p w14:paraId="51DABDD8" w14:textId="77777777" w:rsidR="00770B47" w:rsidRPr="006C3CF3" w:rsidRDefault="00770B47" w:rsidP="00ED6BD4">
            <w:pPr>
              <w:tabs>
                <w:tab w:val="left" w:pos="442"/>
              </w:tabs>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C3CF3">
              <w:rPr>
                <w:rFonts w:ascii="Arial" w:hAnsi="Arial" w:cs="Arial"/>
                <w:sz w:val="20"/>
                <w:szCs w:val="20"/>
              </w:rPr>
              <w:t xml:space="preserve"> MC%</w:t>
            </w:r>
          </w:p>
        </w:tc>
        <w:tc>
          <w:tcPr>
            <w:tcW w:w="270" w:type="dxa"/>
          </w:tcPr>
          <w:p w14:paraId="4FB1E128" w14:textId="77777777" w:rsidR="00770B47" w:rsidRPr="006C3CF3" w:rsidRDefault="00770B47" w:rsidP="00ED6BD4">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r>
      <w:tr w:rsidR="00770B47" w:rsidRPr="006C3CF3" w14:paraId="28A88385" w14:textId="77777777" w:rsidTr="00DF5E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0439F320" w14:textId="77777777" w:rsidR="00770B47" w:rsidRPr="006C3CF3" w:rsidRDefault="00770B47" w:rsidP="00ED6BD4">
            <w:pPr>
              <w:rPr>
                <w:rFonts w:ascii="Arial" w:hAnsi="Arial" w:cs="Arial"/>
                <w:sz w:val="20"/>
                <w:szCs w:val="20"/>
              </w:rPr>
            </w:pPr>
            <w:r w:rsidRPr="006C3CF3">
              <w:rPr>
                <w:rFonts w:ascii="Arial" w:hAnsi="Arial" w:cs="Arial"/>
                <w:sz w:val="20"/>
                <w:szCs w:val="20"/>
              </w:rPr>
              <w:t>S1a</w:t>
            </w:r>
          </w:p>
        </w:tc>
        <w:tc>
          <w:tcPr>
            <w:tcW w:w="1350" w:type="dxa"/>
          </w:tcPr>
          <w:p w14:paraId="3E30B9D0" w14:textId="77777777" w:rsidR="00770B47" w:rsidRPr="006C3CF3" w:rsidRDefault="00770B47" w:rsidP="00ED6BD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3CF3">
              <w:rPr>
                <w:rFonts w:ascii="Arial" w:hAnsi="Arial" w:cs="Arial"/>
                <w:sz w:val="20"/>
                <w:szCs w:val="20"/>
              </w:rPr>
              <w:t>15.95±0.35</w:t>
            </w:r>
          </w:p>
        </w:tc>
        <w:tc>
          <w:tcPr>
            <w:tcW w:w="1440" w:type="dxa"/>
          </w:tcPr>
          <w:p w14:paraId="6E553A53" w14:textId="77777777" w:rsidR="00770B47" w:rsidRPr="006C3CF3" w:rsidRDefault="00770B47" w:rsidP="00ED6BD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3CF3">
              <w:rPr>
                <w:rFonts w:ascii="Arial" w:hAnsi="Arial" w:cs="Arial"/>
                <w:sz w:val="20"/>
                <w:szCs w:val="20"/>
              </w:rPr>
              <w:t>14.96±2.87</w:t>
            </w:r>
          </w:p>
        </w:tc>
        <w:tc>
          <w:tcPr>
            <w:tcW w:w="1440" w:type="dxa"/>
            <w:gridSpan w:val="2"/>
          </w:tcPr>
          <w:p w14:paraId="56AB7338" w14:textId="77777777" w:rsidR="00770B47" w:rsidRPr="006C3CF3" w:rsidRDefault="00770B47" w:rsidP="00ED6BD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3CF3">
              <w:rPr>
                <w:rFonts w:ascii="Arial" w:hAnsi="Arial" w:cs="Arial"/>
                <w:sz w:val="20"/>
                <w:szCs w:val="20"/>
              </w:rPr>
              <w:t>11.85±0.25</w:t>
            </w:r>
          </w:p>
        </w:tc>
        <w:tc>
          <w:tcPr>
            <w:tcW w:w="1260" w:type="dxa"/>
          </w:tcPr>
          <w:p w14:paraId="0A7008EF" w14:textId="77777777" w:rsidR="00770B47" w:rsidRPr="006C3CF3" w:rsidRDefault="00770B47" w:rsidP="00ED6BD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3CF3">
              <w:rPr>
                <w:rFonts w:ascii="Arial" w:hAnsi="Arial" w:cs="Arial"/>
                <w:sz w:val="20"/>
                <w:szCs w:val="20"/>
              </w:rPr>
              <w:t>9.14±0.25</w:t>
            </w:r>
          </w:p>
        </w:tc>
        <w:tc>
          <w:tcPr>
            <w:tcW w:w="1080" w:type="dxa"/>
          </w:tcPr>
          <w:p w14:paraId="07136749" w14:textId="77777777" w:rsidR="00770B47" w:rsidRPr="006C3CF3" w:rsidRDefault="00770B47" w:rsidP="00ED6BD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3CF3">
              <w:rPr>
                <w:rFonts w:ascii="Arial" w:hAnsi="Arial" w:cs="Arial"/>
                <w:sz w:val="20"/>
                <w:szCs w:val="20"/>
              </w:rPr>
              <w:t>40.18</w:t>
            </w:r>
          </w:p>
        </w:tc>
        <w:tc>
          <w:tcPr>
            <w:tcW w:w="1260" w:type="dxa"/>
          </w:tcPr>
          <w:p w14:paraId="0E6E0050" w14:textId="77777777" w:rsidR="00770B47" w:rsidRPr="006C3CF3" w:rsidRDefault="00770B47" w:rsidP="00ED6BD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3CF3">
              <w:rPr>
                <w:rFonts w:ascii="Arial" w:hAnsi="Arial" w:cs="Arial"/>
                <w:sz w:val="20"/>
                <w:szCs w:val="20"/>
              </w:rPr>
              <w:t>8.5±2.12</w:t>
            </w:r>
          </w:p>
        </w:tc>
        <w:tc>
          <w:tcPr>
            <w:tcW w:w="270" w:type="dxa"/>
          </w:tcPr>
          <w:p w14:paraId="2D0EB7A8" w14:textId="77777777" w:rsidR="00770B47" w:rsidRPr="006C3CF3" w:rsidRDefault="00770B47" w:rsidP="00ED6BD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770B47" w:rsidRPr="006C3CF3" w14:paraId="4D3AB905" w14:textId="77777777" w:rsidTr="00DF5E3D">
        <w:tc>
          <w:tcPr>
            <w:cnfStyle w:val="001000000000" w:firstRow="0" w:lastRow="0" w:firstColumn="1" w:lastColumn="0" w:oddVBand="0" w:evenVBand="0" w:oddHBand="0" w:evenHBand="0" w:firstRowFirstColumn="0" w:firstRowLastColumn="0" w:lastRowFirstColumn="0" w:lastRowLastColumn="0"/>
            <w:tcW w:w="810" w:type="dxa"/>
          </w:tcPr>
          <w:p w14:paraId="63CA56D6" w14:textId="77777777" w:rsidR="00770B47" w:rsidRPr="006C3CF3" w:rsidRDefault="00770B47" w:rsidP="00ED6BD4">
            <w:pPr>
              <w:rPr>
                <w:rFonts w:ascii="Arial" w:hAnsi="Arial" w:cs="Arial"/>
                <w:sz w:val="20"/>
                <w:szCs w:val="20"/>
              </w:rPr>
            </w:pPr>
            <w:r w:rsidRPr="006C3CF3">
              <w:rPr>
                <w:rFonts w:ascii="Arial" w:hAnsi="Arial" w:cs="Arial"/>
                <w:sz w:val="20"/>
                <w:szCs w:val="20"/>
              </w:rPr>
              <w:t>S1b</w:t>
            </w:r>
          </w:p>
        </w:tc>
        <w:tc>
          <w:tcPr>
            <w:tcW w:w="1350" w:type="dxa"/>
          </w:tcPr>
          <w:p w14:paraId="6472418E" w14:textId="77777777" w:rsidR="00770B47" w:rsidRPr="006C3CF3" w:rsidRDefault="00770B47" w:rsidP="00ED6BD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3CF3">
              <w:rPr>
                <w:rFonts w:ascii="Arial" w:hAnsi="Arial" w:cs="Arial"/>
                <w:sz w:val="20"/>
                <w:szCs w:val="20"/>
              </w:rPr>
              <w:t>8.0±0.35</w:t>
            </w:r>
          </w:p>
        </w:tc>
        <w:tc>
          <w:tcPr>
            <w:tcW w:w="1440" w:type="dxa"/>
          </w:tcPr>
          <w:p w14:paraId="0E49E16B" w14:textId="77777777" w:rsidR="00770B47" w:rsidRPr="006C3CF3" w:rsidRDefault="00770B47" w:rsidP="00ED6BD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3CF3">
              <w:rPr>
                <w:rFonts w:ascii="Arial" w:hAnsi="Arial" w:cs="Arial"/>
                <w:sz w:val="20"/>
                <w:szCs w:val="20"/>
              </w:rPr>
              <w:t>15.64±4.61</w:t>
            </w:r>
          </w:p>
        </w:tc>
        <w:tc>
          <w:tcPr>
            <w:tcW w:w="1440" w:type="dxa"/>
            <w:gridSpan w:val="2"/>
          </w:tcPr>
          <w:p w14:paraId="435990E0" w14:textId="77777777" w:rsidR="00770B47" w:rsidRPr="006C3CF3" w:rsidRDefault="00770B47" w:rsidP="00ED6BD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3CF3">
              <w:rPr>
                <w:rFonts w:ascii="Arial" w:hAnsi="Arial" w:cs="Arial"/>
                <w:sz w:val="20"/>
                <w:szCs w:val="20"/>
              </w:rPr>
              <w:t>38.71±0.99</w:t>
            </w:r>
          </w:p>
        </w:tc>
        <w:tc>
          <w:tcPr>
            <w:tcW w:w="1260" w:type="dxa"/>
          </w:tcPr>
          <w:p w14:paraId="5E17B465" w14:textId="77777777" w:rsidR="00770B47" w:rsidRPr="006C3CF3" w:rsidRDefault="00770B47" w:rsidP="00ED6BD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3CF3">
              <w:rPr>
                <w:rFonts w:ascii="Arial" w:hAnsi="Arial" w:cs="Arial"/>
                <w:sz w:val="20"/>
                <w:szCs w:val="20"/>
              </w:rPr>
              <w:t>8.28±0.42</w:t>
            </w:r>
          </w:p>
        </w:tc>
        <w:tc>
          <w:tcPr>
            <w:tcW w:w="1080" w:type="dxa"/>
          </w:tcPr>
          <w:p w14:paraId="4E706A6C" w14:textId="77777777" w:rsidR="00770B47" w:rsidRPr="006C3CF3" w:rsidRDefault="00770B47" w:rsidP="00ED6BD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3CF3">
              <w:rPr>
                <w:rFonts w:ascii="Arial" w:hAnsi="Arial" w:cs="Arial"/>
                <w:sz w:val="20"/>
                <w:szCs w:val="20"/>
              </w:rPr>
              <w:t>17.64</w:t>
            </w:r>
          </w:p>
        </w:tc>
        <w:tc>
          <w:tcPr>
            <w:tcW w:w="1260" w:type="dxa"/>
          </w:tcPr>
          <w:p w14:paraId="49AF8202" w14:textId="77777777" w:rsidR="00770B47" w:rsidRPr="006C3CF3" w:rsidRDefault="00770B47" w:rsidP="00ED6BD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3CF3">
              <w:rPr>
                <w:rFonts w:ascii="Arial" w:hAnsi="Arial" w:cs="Arial"/>
                <w:sz w:val="20"/>
                <w:szCs w:val="20"/>
              </w:rPr>
              <w:t>12.0±0.2</w:t>
            </w:r>
          </w:p>
        </w:tc>
        <w:tc>
          <w:tcPr>
            <w:tcW w:w="270" w:type="dxa"/>
          </w:tcPr>
          <w:p w14:paraId="6D1B5938" w14:textId="77777777" w:rsidR="00770B47" w:rsidRPr="006C3CF3" w:rsidRDefault="00770B47" w:rsidP="00ED6BD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770B47" w:rsidRPr="006C3CF3" w14:paraId="5D63796E" w14:textId="77777777" w:rsidTr="00DF5E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60D8E26F" w14:textId="77777777" w:rsidR="00770B47" w:rsidRPr="006C3CF3" w:rsidRDefault="00770B47" w:rsidP="00ED6BD4">
            <w:pPr>
              <w:rPr>
                <w:rFonts w:ascii="Arial" w:hAnsi="Arial" w:cs="Arial"/>
                <w:sz w:val="20"/>
                <w:szCs w:val="20"/>
              </w:rPr>
            </w:pPr>
            <w:r w:rsidRPr="006C3CF3">
              <w:rPr>
                <w:rFonts w:ascii="Arial" w:hAnsi="Arial" w:cs="Arial"/>
                <w:sz w:val="20"/>
                <w:szCs w:val="20"/>
              </w:rPr>
              <w:t>S1c</w:t>
            </w:r>
          </w:p>
        </w:tc>
        <w:tc>
          <w:tcPr>
            <w:tcW w:w="1350" w:type="dxa"/>
          </w:tcPr>
          <w:p w14:paraId="7B73B28F" w14:textId="77777777" w:rsidR="00770B47" w:rsidRPr="006C3CF3" w:rsidRDefault="00770B47" w:rsidP="00ED6BD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3CF3">
              <w:rPr>
                <w:rFonts w:ascii="Arial" w:hAnsi="Arial" w:cs="Arial"/>
                <w:sz w:val="20"/>
                <w:szCs w:val="20"/>
              </w:rPr>
              <w:t>7.62±0.38</w:t>
            </w:r>
          </w:p>
        </w:tc>
        <w:tc>
          <w:tcPr>
            <w:tcW w:w="1440" w:type="dxa"/>
          </w:tcPr>
          <w:p w14:paraId="209609EB" w14:textId="77777777" w:rsidR="00770B47" w:rsidRPr="006C3CF3" w:rsidRDefault="00770B47" w:rsidP="00ED6BD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3CF3">
              <w:rPr>
                <w:rFonts w:ascii="Arial" w:hAnsi="Arial" w:cs="Arial"/>
                <w:sz w:val="20"/>
                <w:szCs w:val="20"/>
              </w:rPr>
              <w:t>12.88±2.67</w:t>
            </w:r>
          </w:p>
        </w:tc>
        <w:tc>
          <w:tcPr>
            <w:tcW w:w="1440" w:type="dxa"/>
            <w:gridSpan w:val="2"/>
          </w:tcPr>
          <w:p w14:paraId="37073A7D" w14:textId="77777777" w:rsidR="00770B47" w:rsidRPr="006C3CF3" w:rsidRDefault="00770B47" w:rsidP="00ED6BD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3CF3">
              <w:rPr>
                <w:rFonts w:ascii="Arial" w:hAnsi="Arial" w:cs="Arial"/>
                <w:sz w:val="20"/>
                <w:szCs w:val="20"/>
              </w:rPr>
              <w:t>28.62±5.21</w:t>
            </w:r>
          </w:p>
        </w:tc>
        <w:tc>
          <w:tcPr>
            <w:tcW w:w="1260" w:type="dxa"/>
          </w:tcPr>
          <w:p w14:paraId="2B5B9724" w14:textId="77777777" w:rsidR="00770B47" w:rsidRPr="006C3CF3" w:rsidRDefault="00770B47" w:rsidP="00ED6BD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3CF3">
              <w:rPr>
                <w:rFonts w:ascii="Arial" w:hAnsi="Arial" w:cs="Arial"/>
                <w:sz w:val="20"/>
                <w:szCs w:val="20"/>
              </w:rPr>
              <w:t>7.87±0.14</w:t>
            </w:r>
          </w:p>
        </w:tc>
        <w:tc>
          <w:tcPr>
            <w:tcW w:w="1080" w:type="dxa"/>
          </w:tcPr>
          <w:p w14:paraId="73C20FB9" w14:textId="77777777" w:rsidR="00770B47" w:rsidRPr="006C3CF3" w:rsidRDefault="00770B47" w:rsidP="00ED6BD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3CF3">
              <w:rPr>
                <w:rFonts w:ascii="Arial" w:hAnsi="Arial" w:cs="Arial"/>
                <w:sz w:val="20"/>
                <w:szCs w:val="20"/>
              </w:rPr>
              <w:t>33.72</w:t>
            </w:r>
          </w:p>
        </w:tc>
        <w:tc>
          <w:tcPr>
            <w:tcW w:w="1260" w:type="dxa"/>
          </w:tcPr>
          <w:p w14:paraId="76E22FA1" w14:textId="77777777" w:rsidR="00770B47" w:rsidRPr="006C3CF3" w:rsidRDefault="00770B47" w:rsidP="00ED6BD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3CF3">
              <w:rPr>
                <w:rFonts w:ascii="Arial" w:hAnsi="Arial" w:cs="Arial"/>
                <w:sz w:val="20"/>
                <w:szCs w:val="20"/>
              </w:rPr>
              <w:t>9.5±0.70</w:t>
            </w:r>
          </w:p>
        </w:tc>
        <w:tc>
          <w:tcPr>
            <w:tcW w:w="270" w:type="dxa"/>
          </w:tcPr>
          <w:p w14:paraId="5E4A2467" w14:textId="77777777" w:rsidR="00770B47" w:rsidRPr="006C3CF3" w:rsidRDefault="00770B47" w:rsidP="00ED6BD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770B47" w:rsidRPr="006C3CF3" w14:paraId="172C60A9" w14:textId="77777777" w:rsidTr="00DF5E3D">
        <w:tc>
          <w:tcPr>
            <w:cnfStyle w:val="001000000000" w:firstRow="0" w:lastRow="0" w:firstColumn="1" w:lastColumn="0" w:oddVBand="0" w:evenVBand="0" w:oddHBand="0" w:evenHBand="0" w:firstRowFirstColumn="0" w:firstRowLastColumn="0" w:lastRowFirstColumn="0" w:lastRowLastColumn="0"/>
            <w:tcW w:w="810" w:type="dxa"/>
          </w:tcPr>
          <w:p w14:paraId="4C364E05" w14:textId="77777777" w:rsidR="00770B47" w:rsidRPr="006C3CF3" w:rsidRDefault="00770B47" w:rsidP="00ED6BD4">
            <w:pPr>
              <w:rPr>
                <w:rFonts w:ascii="Arial" w:hAnsi="Arial" w:cs="Arial"/>
                <w:sz w:val="20"/>
                <w:szCs w:val="20"/>
              </w:rPr>
            </w:pPr>
            <w:r w:rsidRPr="006C3CF3">
              <w:rPr>
                <w:rFonts w:ascii="Arial" w:hAnsi="Arial" w:cs="Arial"/>
                <w:sz w:val="20"/>
                <w:szCs w:val="20"/>
              </w:rPr>
              <w:t>S2a</w:t>
            </w:r>
          </w:p>
        </w:tc>
        <w:tc>
          <w:tcPr>
            <w:tcW w:w="1350" w:type="dxa"/>
          </w:tcPr>
          <w:p w14:paraId="5A5C0695" w14:textId="77777777" w:rsidR="00770B47" w:rsidRPr="006C3CF3" w:rsidRDefault="00770B47" w:rsidP="00ED6BD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3CF3">
              <w:rPr>
                <w:rFonts w:ascii="Arial" w:hAnsi="Arial" w:cs="Arial"/>
                <w:sz w:val="20"/>
                <w:szCs w:val="20"/>
              </w:rPr>
              <w:t>12.61±0.35</w:t>
            </w:r>
          </w:p>
        </w:tc>
        <w:tc>
          <w:tcPr>
            <w:tcW w:w="1440" w:type="dxa"/>
          </w:tcPr>
          <w:p w14:paraId="17756A22" w14:textId="77777777" w:rsidR="00770B47" w:rsidRPr="006C3CF3" w:rsidRDefault="00770B47" w:rsidP="00ED6BD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3CF3">
              <w:rPr>
                <w:rFonts w:ascii="Arial" w:hAnsi="Arial" w:cs="Arial"/>
                <w:sz w:val="20"/>
                <w:szCs w:val="20"/>
              </w:rPr>
              <w:t>13.57±2.39</w:t>
            </w:r>
          </w:p>
        </w:tc>
        <w:tc>
          <w:tcPr>
            <w:tcW w:w="1440" w:type="dxa"/>
            <w:gridSpan w:val="2"/>
          </w:tcPr>
          <w:p w14:paraId="0E755254" w14:textId="77777777" w:rsidR="00770B47" w:rsidRPr="006C3CF3" w:rsidRDefault="00770B47" w:rsidP="00ED6BD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3CF3">
              <w:rPr>
                <w:rFonts w:ascii="Arial" w:hAnsi="Arial" w:cs="Arial"/>
                <w:sz w:val="20"/>
                <w:szCs w:val="20"/>
              </w:rPr>
              <w:t>24.10±5.01</w:t>
            </w:r>
          </w:p>
        </w:tc>
        <w:tc>
          <w:tcPr>
            <w:tcW w:w="1260" w:type="dxa"/>
          </w:tcPr>
          <w:p w14:paraId="45E407EE" w14:textId="77777777" w:rsidR="00770B47" w:rsidRPr="006C3CF3" w:rsidRDefault="00770B47" w:rsidP="00ED6BD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3CF3">
              <w:rPr>
                <w:rFonts w:ascii="Arial" w:hAnsi="Arial" w:cs="Arial"/>
                <w:sz w:val="20"/>
                <w:szCs w:val="20"/>
              </w:rPr>
              <w:t>7.89±0.12</w:t>
            </w:r>
          </w:p>
        </w:tc>
        <w:tc>
          <w:tcPr>
            <w:tcW w:w="1080" w:type="dxa"/>
          </w:tcPr>
          <w:p w14:paraId="5810FDC4" w14:textId="77777777" w:rsidR="00770B47" w:rsidRPr="006C3CF3" w:rsidRDefault="00770B47" w:rsidP="00ED6BD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3CF3">
              <w:rPr>
                <w:rFonts w:ascii="Arial" w:hAnsi="Arial" w:cs="Arial"/>
                <w:sz w:val="20"/>
                <w:szCs w:val="20"/>
              </w:rPr>
              <w:t>32.36</w:t>
            </w:r>
          </w:p>
        </w:tc>
        <w:tc>
          <w:tcPr>
            <w:tcW w:w="1260" w:type="dxa"/>
          </w:tcPr>
          <w:p w14:paraId="1EE42CE9" w14:textId="77777777" w:rsidR="00770B47" w:rsidRPr="006C3CF3" w:rsidRDefault="00770B47" w:rsidP="00ED6BD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3CF3">
              <w:rPr>
                <w:rFonts w:ascii="Arial" w:hAnsi="Arial" w:cs="Arial"/>
                <w:sz w:val="20"/>
                <w:szCs w:val="20"/>
              </w:rPr>
              <w:t>10.0±0.02</w:t>
            </w:r>
          </w:p>
        </w:tc>
        <w:tc>
          <w:tcPr>
            <w:tcW w:w="270" w:type="dxa"/>
          </w:tcPr>
          <w:p w14:paraId="329B9EEB" w14:textId="77777777" w:rsidR="00770B47" w:rsidRPr="006C3CF3" w:rsidRDefault="00770B47" w:rsidP="00ED6BD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770B47" w:rsidRPr="006C3CF3" w14:paraId="5740DDAE" w14:textId="77777777" w:rsidTr="00DF5E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1C84EB38" w14:textId="77777777" w:rsidR="00770B47" w:rsidRPr="006C3CF3" w:rsidRDefault="00770B47" w:rsidP="00ED6BD4">
            <w:pPr>
              <w:rPr>
                <w:rFonts w:ascii="Arial" w:hAnsi="Arial" w:cs="Arial"/>
                <w:sz w:val="20"/>
                <w:szCs w:val="20"/>
              </w:rPr>
            </w:pPr>
            <w:r w:rsidRPr="006C3CF3">
              <w:rPr>
                <w:rFonts w:ascii="Arial" w:hAnsi="Arial" w:cs="Arial"/>
                <w:sz w:val="20"/>
                <w:szCs w:val="20"/>
              </w:rPr>
              <w:t>S2b</w:t>
            </w:r>
          </w:p>
        </w:tc>
        <w:tc>
          <w:tcPr>
            <w:tcW w:w="1350" w:type="dxa"/>
          </w:tcPr>
          <w:p w14:paraId="3240832F" w14:textId="77777777" w:rsidR="00770B47" w:rsidRPr="006C3CF3" w:rsidRDefault="00770B47" w:rsidP="00ED6BD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3CF3">
              <w:rPr>
                <w:rFonts w:ascii="Arial" w:hAnsi="Arial" w:cs="Arial"/>
                <w:sz w:val="20"/>
                <w:szCs w:val="20"/>
              </w:rPr>
              <w:t>9.50±0.35</w:t>
            </w:r>
          </w:p>
        </w:tc>
        <w:tc>
          <w:tcPr>
            <w:tcW w:w="1440" w:type="dxa"/>
          </w:tcPr>
          <w:p w14:paraId="6FF5729F" w14:textId="77777777" w:rsidR="00770B47" w:rsidRPr="006C3CF3" w:rsidRDefault="00770B47" w:rsidP="00ED6BD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3CF3">
              <w:rPr>
                <w:rFonts w:ascii="Arial" w:hAnsi="Arial" w:cs="Arial"/>
                <w:sz w:val="20"/>
                <w:szCs w:val="20"/>
              </w:rPr>
              <w:t>17.62±0.53</w:t>
            </w:r>
          </w:p>
        </w:tc>
        <w:tc>
          <w:tcPr>
            <w:tcW w:w="1440" w:type="dxa"/>
            <w:gridSpan w:val="2"/>
          </w:tcPr>
          <w:p w14:paraId="363B21B8" w14:textId="77777777" w:rsidR="00770B47" w:rsidRPr="006C3CF3" w:rsidRDefault="00770B47" w:rsidP="00ED6BD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3CF3">
              <w:rPr>
                <w:rFonts w:ascii="Arial" w:hAnsi="Arial" w:cs="Arial"/>
                <w:sz w:val="20"/>
                <w:szCs w:val="20"/>
              </w:rPr>
              <w:t>32.25±0.84</w:t>
            </w:r>
          </w:p>
        </w:tc>
        <w:tc>
          <w:tcPr>
            <w:tcW w:w="1260" w:type="dxa"/>
          </w:tcPr>
          <w:p w14:paraId="15894F50" w14:textId="77777777" w:rsidR="00770B47" w:rsidRPr="006C3CF3" w:rsidRDefault="00770B47" w:rsidP="00ED6BD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3CF3">
              <w:rPr>
                <w:rFonts w:ascii="Arial" w:hAnsi="Arial" w:cs="Arial"/>
                <w:sz w:val="20"/>
                <w:szCs w:val="20"/>
              </w:rPr>
              <w:t>8.74±0.84</w:t>
            </w:r>
          </w:p>
        </w:tc>
        <w:tc>
          <w:tcPr>
            <w:tcW w:w="1080" w:type="dxa"/>
          </w:tcPr>
          <w:p w14:paraId="4FB45DC5" w14:textId="77777777" w:rsidR="00770B47" w:rsidRPr="006C3CF3" w:rsidRDefault="00770B47" w:rsidP="00ED6BD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3CF3">
              <w:rPr>
                <w:rFonts w:ascii="Arial" w:hAnsi="Arial" w:cs="Arial"/>
                <w:sz w:val="20"/>
                <w:szCs w:val="20"/>
              </w:rPr>
              <w:t>17.23</w:t>
            </w:r>
          </w:p>
        </w:tc>
        <w:tc>
          <w:tcPr>
            <w:tcW w:w="1260" w:type="dxa"/>
          </w:tcPr>
          <w:p w14:paraId="557E20C3" w14:textId="77777777" w:rsidR="00770B47" w:rsidRPr="006C3CF3" w:rsidRDefault="00770B47" w:rsidP="00ED6BD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3CF3">
              <w:rPr>
                <w:rFonts w:ascii="Arial" w:hAnsi="Arial" w:cs="Arial"/>
                <w:sz w:val="20"/>
                <w:szCs w:val="20"/>
              </w:rPr>
              <w:t>15.0±0.02</w:t>
            </w:r>
          </w:p>
        </w:tc>
        <w:tc>
          <w:tcPr>
            <w:tcW w:w="270" w:type="dxa"/>
          </w:tcPr>
          <w:p w14:paraId="62BBBCA4" w14:textId="77777777" w:rsidR="00770B47" w:rsidRPr="006C3CF3" w:rsidRDefault="00770B47" w:rsidP="00ED6BD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770B47" w:rsidRPr="006C3CF3" w14:paraId="584CBC2D" w14:textId="77777777" w:rsidTr="00DF5E3D">
        <w:tc>
          <w:tcPr>
            <w:cnfStyle w:val="001000000000" w:firstRow="0" w:lastRow="0" w:firstColumn="1" w:lastColumn="0" w:oddVBand="0" w:evenVBand="0" w:oddHBand="0" w:evenHBand="0" w:firstRowFirstColumn="0" w:firstRowLastColumn="0" w:lastRowFirstColumn="0" w:lastRowLastColumn="0"/>
            <w:tcW w:w="810" w:type="dxa"/>
          </w:tcPr>
          <w:p w14:paraId="6E8550F2" w14:textId="77777777" w:rsidR="00770B47" w:rsidRPr="006C3CF3" w:rsidRDefault="00770B47" w:rsidP="00ED6BD4">
            <w:pPr>
              <w:rPr>
                <w:rFonts w:ascii="Arial" w:hAnsi="Arial" w:cs="Arial"/>
                <w:sz w:val="20"/>
                <w:szCs w:val="20"/>
              </w:rPr>
            </w:pPr>
            <w:r w:rsidRPr="006C3CF3">
              <w:rPr>
                <w:rFonts w:ascii="Arial" w:hAnsi="Arial" w:cs="Arial"/>
                <w:sz w:val="20"/>
                <w:szCs w:val="20"/>
              </w:rPr>
              <w:t>S2c</w:t>
            </w:r>
          </w:p>
        </w:tc>
        <w:tc>
          <w:tcPr>
            <w:tcW w:w="1350" w:type="dxa"/>
          </w:tcPr>
          <w:p w14:paraId="0B7F53F8" w14:textId="77777777" w:rsidR="00770B47" w:rsidRPr="006C3CF3" w:rsidRDefault="00770B47" w:rsidP="00ED6BD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3CF3">
              <w:rPr>
                <w:rFonts w:ascii="Arial" w:hAnsi="Arial" w:cs="Arial"/>
                <w:sz w:val="20"/>
                <w:szCs w:val="20"/>
              </w:rPr>
              <w:t>11.25±0.35</w:t>
            </w:r>
          </w:p>
        </w:tc>
        <w:tc>
          <w:tcPr>
            <w:tcW w:w="1440" w:type="dxa"/>
          </w:tcPr>
          <w:p w14:paraId="2EC514E8" w14:textId="77777777" w:rsidR="00770B47" w:rsidRPr="006C3CF3" w:rsidRDefault="00770B47" w:rsidP="00ED6BD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3CF3">
              <w:rPr>
                <w:rFonts w:ascii="Arial" w:hAnsi="Arial" w:cs="Arial"/>
                <w:sz w:val="20"/>
                <w:szCs w:val="20"/>
              </w:rPr>
              <w:t>12.90±2.15</w:t>
            </w:r>
          </w:p>
        </w:tc>
        <w:tc>
          <w:tcPr>
            <w:tcW w:w="1440" w:type="dxa"/>
            <w:gridSpan w:val="2"/>
          </w:tcPr>
          <w:p w14:paraId="59BFCA84" w14:textId="77777777" w:rsidR="00770B47" w:rsidRPr="006C3CF3" w:rsidRDefault="00770B47" w:rsidP="00ED6BD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3CF3">
              <w:rPr>
                <w:rFonts w:ascii="Arial" w:hAnsi="Arial" w:cs="Arial"/>
                <w:sz w:val="20"/>
                <w:szCs w:val="20"/>
              </w:rPr>
              <w:t>36.97±0.29</w:t>
            </w:r>
          </w:p>
        </w:tc>
        <w:tc>
          <w:tcPr>
            <w:tcW w:w="1260" w:type="dxa"/>
          </w:tcPr>
          <w:p w14:paraId="2DC919AC" w14:textId="77777777" w:rsidR="00770B47" w:rsidRPr="006C3CF3" w:rsidRDefault="00770B47" w:rsidP="00ED6BD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3CF3">
              <w:rPr>
                <w:rFonts w:ascii="Arial" w:hAnsi="Arial" w:cs="Arial"/>
                <w:sz w:val="20"/>
                <w:szCs w:val="20"/>
              </w:rPr>
              <w:t>8.02±0.29</w:t>
            </w:r>
          </w:p>
        </w:tc>
        <w:tc>
          <w:tcPr>
            <w:tcW w:w="1080" w:type="dxa"/>
          </w:tcPr>
          <w:p w14:paraId="16EAAEA8" w14:textId="77777777" w:rsidR="00770B47" w:rsidRPr="006C3CF3" w:rsidRDefault="00770B47" w:rsidP="00ED6BD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3CF3">
              <w:rPr>
                <w:rFonts w:ascii="Arial" w:hAnsi="Arial" w:cs="Arial"/>
                <w:sz w:val="20"/>
                <w:szCs w:val="20"/>
              </w:rPr>
              <w:t>31.76</w:t>
            </w:r>
          </w:p>
        </w:tc>
        <w:tc>
          <w:tcPr>
            <w:tcW w:w="1260" w:type="dxa"/>
          </w:tcPr>
          <w:p w14:paraId="443B2E56" w14:textId="77777777" w:rsidR="00770B47" w:rsidRPr="006C3CF3" w:rsidRDefault="00770B47" w:rsidP="00ED6BD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3CF3">
              <w:rPr>
                <w:rFonts w:ascii="Arial" w:hAnsi="Arial" w:cs="Arial"/>
                <w:sz w:val="20"/>
                <w:szCs w:val="20"/>
              </w:rPr>
              <w:t>10.3±1.27</w:t>
            </w:r>
          </w:p>
        </w:tc>
        <w:tc>
          <w:tcPr>
            <w:tcW w:w="270" w:type="dxa"/>
          </w:tcPr>
          <w:p w14:paraId="2D6D61C6" w14:textId="77777777" w:rsidR="00770B47" w:rsidRPr="006C3CF3" w:rsidRDefault="00770B47" w:rsidP="00ED6BD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770B47" w:rsidRPr="006C3CF3" w14:paraId="492D86EC" w14:textId="77777777" w:rsidTr="00DF5E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12DBDC9F" w14:textId="77777777" w:rsidR="00770B47" w:rsidRPr="006C3CF3" w:rsidRDefault="00770B47" w:rsidP="00ED6BD4">
            <w:pPr>
              <w:rPr>
                <w:rFonts w:ascii="Arial" w:hAnsi="Arial" w:cs="Arial"/>
                <w:sz w:val="20"/>
                <w:szCs w:val="20"/>
              </w:rPr>
            </w:pPr>
            <w:r w:rsidRPr="006C3CF3">
              <w:rPr>
                <w:rFonts w:ascii="Arial" w:hAnsi="Arial" w:cs="Arial"/>
                <w:sz w:val="20"/>
                <w:szCs w:val="20"/>
              </w:rPr>
              <w:t>S3a</w:t>
            </w:r>
          </w:p>
        </w:tc>
        <w:tc>
          <w:tcPr>
            <w:tcW w:w="1350" w:type="dxa"/>
          </w:tcPr>
          <w:p w14:paraId="17AB842D" w14:textId="77777777" w:rsidR="00770B47" w:rsidRPr="006C3CF3" w:rsidRDefault="00770B47" w:rsidP="00ED6BD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3CF3">
              <w:rPr>
                <w:rFonts w:ascii="Arial" w:hAnsi="Arial" w:cs="Arial"/>
                <w:sz w:val="20"/>
                <w:szCs w:val="20"/>
              </w:rPr>
              <w:t>12.26±0.35</w:t>
            </w:r>
          </w:p>
        </w:tc>
        <w:tc>
          <w:tcPr>
            <w:tcW w:w="1440" w:type="dxa"/>
          </w:tcPr>
          <w:p w14:paraId="29FA5F9B" w14:textId="77777777" w:rsidR="00770B47" w:rsidRPr="006C3CF3" w:rsidRDefault="00770B47" w:rsidP="00ED6BD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3CF3">
              <w:rPr>
                <w:rFonts w:ascii="Arial" w:hAnsi="Arial" w:cs="Arial"/>
                <w:sz w:val="20"/>
                <w:szCs w:val="20"/>
              </w:rPr>
              <w:t>15.70±3.11</w:t>
            </w:r>
          </w:p>
        </w:tc>
        <w:tc>
          <w:tcPr>
            <w:tcW w:w="1440" w:type="dxa"/>
            <w:gridSpan w:val="2"/>
          </w:tcPr>
          <w:p w14:paraId="05328C10" w14:textId="77777777" w:rsidR="00770B47" w:rsidRPr="006C3CF3" w:rsidRDefault="00770B47" w:rsidP="00ED6BD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3CF3">
              <w:rPr>
                <w:rFonts w:ascii="Arial" w:hAnsi="Arial" w:cs="Arial"/>
                <w:sz w:val="20"/>
                <w:szCs w:val="20"/>
              </w:rPr>
              <w:t>5.29±3.66</w:t>
            </w:r>
          </w:p>
        </w:tc>
        <w:tc>
          <w:tcPr>
            <w:tcW w:w="1260" w:type="dxa"/>
          </w:tcPr>
          <w:p w14:paraId="7F33F19D" w14:textId="77777777" w:rsidR="00770B47" w:rsidRPr="006C3CF3" w:rsidRDefault="00770B47" w:rsidP="00ED6BD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3CF3">
              <w:rPr>
                <w:rFonts w:ascii="Arial" w:hAnsi="Arial" w:cs="Arial"/>
                <w:sz w:val="20"/>
                <w:szCs w:val="20"/>
              </w:rPr>
              <w:t>7.70±0.57</w:t>
            </w:r>
          </w:p>
        </w:tc>
        <w:tc>
          <w:tcPr>
            <w:tcW w:w="1080" w:type="dxa"/>
          </w:tcPr>
          <w:p w14:paraId="06C90FE5" w14:textId="77777777" w:rsidR="00770B47" w:rsidRPr="006C3CF3" w:rsidRDefault="00770B47" w:rsidP="00ED6BD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3CF3">
              <w:rPr>
                <w:rFonts w:ascii="Arial" w:hAnsi="Arial" w:cs="Arial"/>
                <w:sz w:val="20"/>
                <w:szCs w:val="20"/>
              </w:rPr>
              <w:t>43.19</w:t>
            </w:r>
          </w:p>
        </w:tc>
        <w:tc>
          <w:tcPr>
            <w:tcW w:w="1260" w:type="dxa"/>
          </w:tcPr>
          <w:p w14:paraId="6A738168" w14:textId="77777777" w:rsidR="00770B47" w:rsidRPr="006C3CF3" w:rsidRDefault="00770B47" w:rsidP="00ED6BD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3CF3">
              <w:rPr>
                <w:rFonts w:ascii="Arial" w:hAnsi="Arial" w:cs="Arial"/>
                <w:sz w:val="20"/>
                <w:szCs w:val="20"/>
              </w:rPr>
              <w:t>16.0±1.41</w:t>
            </w:r>
          </w:p>
        </w:tc>
        <w:tc>
          <w:tcPr>
            <w:tcW w:w="270" w:type="dxa"/>
          </w:tcPr>
          <w:p w14:paraId="6C385BFA" w14:textId="77777777" w:rsidR="00770B47" w:rsidRPr="006C3CF3" w:rsidRDefault="00770B47" w:rsidP="00ED6BD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770B47" w:rsidRPr="006C3CF3" w14:paraId="4A825191" w14:textId="77777777" w:rsidTr="00DF5E3D">
        <w:trPr>
          <w:trHeight w:val="324"/>
        </w:trPr>
        <w:tc>
          <w:tcPr>
            <w:cnfStyle w:val="001000000000" w:firstRow="0" w:lastRow="0" w:firstColumn="1" w:lastColumn="0" w:oddVBand="0" w:evenVBand="0" w:oddHBand="0" w:evenHBand="0" w:firstRowFirstColumn="0" w:firstRowLastColumn="0" w:lastRowFirstColumn="0" w:lastRowLastColumn="0"/>
            <w:tcW w:w="810" w:type="dxa"/>
          </w:tcPr>
          <w:p w14:paraId="729DE45F" w14:textId="77777777" w:rsidR="00770B47" w:rsidRPr="006C3CF3" w:rsidRDefault="00770B47" w:rsidP="00ED6BD4">
            <w:pPr>
              <w:rPr>
                <w:rFonts w:ascii="Arial" w:hAnsi="Arial" w:cs="Arial"/>
                <w:sz w:val="20"/>
                <w:szCs w:val="20"/>
              </w:rPr>
            </w:pPr>
            <w:r w:rsidRPr="006C3CF3">
              <w:rPr>
                <w:rFonts w:ascii="Arial" w:hAnsi="Arial" w:cs="Arial"/>
                <w:sz w:val="20"/>
                <w:szCs w:val="20"/>
              </w:rPr>
              <w:t>S3b</w:t>
            </w:r>
          </w:p>
        </w:tc>
        <w:tc>
          <w:tcPr>
            <w:tcW w:w="1350" w:type="dxa"/>
          </w:tcPr>
          <w:p w14:paraId="2E4F0C25" w14:textId="77777777" w:rsidR="00770B47" w:rsidRPr="006C3CF3" w:rsidRDefault="00770B47" w:rsidP="00ED6BD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3CF3">
              <w:rPr>
                <w:rFonts w:ascii="Arial" w:hAnsi="Arial" w:cs="Arial"/>
                <w:sz w:val="20"/>
                <w:szCs w:val="20"/>
              </w:rPr>
              <w:t>17.95±0.35</w:t>
            </w:r>
          </w:p>
        </w:tc>
        <w:tc>
          <w:tcPr>
            <w:tcW w:w="1440" w:type="dxa"/>
          </w:tcPr>
          <w:p w14:paraId="2991B631" w14:textId="77777777" w:rsidR="00770B47" w:rsidRPr="006C3CF3" w:rsidRDefault="00770B47" w:rsidP="00ED6BD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3CF3">
              <w:rPr>
                <w:rFonts w:ascii="Arial" w:hAnsi="Arial" w:cs="Arial"/>
                <w:sz w:val="20"/>
                <w:szCs w:val="20"/>
              </w:rPr>
              <w:t>14.86±4.75</w:t>
            </w:r>
          </w:p>
        </w:tc>
        <w:tc>
          <w:tcPr>
            <w:tcW w:w="1440" w:type="dxa"/>
            <w:gridSpan w:val="2"/>
          </w:tcPr>
          <w:p w14:paraId="56074BF8" w14:textId="77777777" w:rsidR="00770B47" w:rsidRPr="006C3CF3" w:rsidRDefault="00770B47" w:rsidP="00ED6BD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3CF3">
              <w:rPr>
                <w:rFonts w:ascii="Arial" w:hAnsi="Arial" w:cs="Arial"/>
                <w:sz w:val="20"/>
                <w:szCs w:val="20"/>
              </w:rPr>
              <w:t>26.37±0.83</w:t>
            </w:r>
          </w:p>
        </w:tc>
        <w:tc>
          <w:tcPr>
            <w:tcW w:w="1260" w:type="dxa"/>
          </w:tcPr>
          <w:p w14:paraId="70FA3E96" w14:textId="77777777" w:rsidR="00770B47" w:rsidRPr="006C3CF3" w:rsidRDefault="00770B47" w:rsidP="00ED6BD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3CF3">
              <w:rPr>
                <w:rFonts w:ascii="Arial" w:hAnsi="Arial" w:cs="Arial"/>
                <w:sz w:val="20"/>
                <w:szCs w:val="20"/>
              </w:rPr>
              <w:t>9.13±0.12</w:t>
            </w:r>
          </w:p>
        </w:tc>
        <w:tc>
          <w:tcPr>
            <w:tcW w:w="1080" w:type="dxa"/>
          </w:tcPr>
          <w:p w14:paraId="4B3FE3FF" w14:textId="77777777" w:rsidR="00770B47" w:rsidRPr="006C3CF3" w:rsidRDefault="00770B47" w:rsidP="00ED6BD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3CF3">
              <w:rPr>
                <w:rFonts w:ascii="Arial" w:hAnsi="Arial" w:cs="Arial"/>
                <w:sz w:val="20"/>
                <w:szCs w:val="20"/>
              </w:rPr>
              <w:t>20.62</w:t>
            </w:r>
          </w:p>
        </w:tc>
        <w:tc>
          <w:tcPr>
            <w:tcW w:w="1260" w:type="dxa"/>
          </w:tcPr>
          <w:p w14:paraId="6D1A8FDE" w14:textId="77777777" w:rsidR="00770B47" w:rsidRPr="006C3CF3" w:rsidRDefault="00770B47" w:rsidP="00ED6BD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3CF3">
              <w:rPr>
                <w:rFonts w:ascii="Arial" w:hAnsi="Arial" w:cs="Arial"/>
                <w:sz w:val="20"/>
                <w:szCs w:val="20"/>
              </w:rPr>
              <w:t>11.5±2.12</w:t>
            </w:r>
          </w:p>
        </w:tc>
        <w:tc>
          <w:tcPr>
            <w:tcW w:w="270" w:type="dxa"/>
          </w:tcPr>
          <w:p w14:paraId="2F0E1682" w14:textId="77777777" w:rsidR="00770B47" w:rsidRPr="006C3CF3" w:rsidRDefault="00770B47" w:rsidP="00ED6BD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770B47" w:rsidRPr="006C3CF3" w14:paraId="4B620278" w14:textId="77777777" w:rsidTr="00DF5E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04800770" w14:textId="77777777" w:rsidR="00770B47" w:rsidRPr="006C3CF3" w:rsidRDefault="00770B47" w:rsidP="00ED6BD4">
            <w:pPr>
              <w:rPr>
                <w:rFonts w:ascii="Arial" w:hAnsi="Arial" w:cs="Arial"/>
                <w:sz w:val="20"/>
                <w:szCs w:val="20"/>
              </w:rPr>
            </w:pPr>
            <w:r w:rsidRPr="006C3CF3">
              <w:rPr>
                <w:rFonts w:ascii="Arial" w:hAnsi="Arial" w:cs="Arial"/>
                <w:sz w:val="20"/>
                <w:szCs w:val="20"/>
              </w:rPr>
              <w:t xml:space="preserve">S3c  </w:t>
            </w:r>
          </w:p>
        </w:tc>
        <w:tc>
          <w:tcPr>
            <w:tcW w:w="1350" w:type="dxa"/>
          </w:tcPr>
          <w:p w14:paraId="3EAA0C69" w14:textId="68415F32" w:rsidR="00770B47" w:rsidRPr="006C3CF3" w:rsidRDefault="00770B47" w:rsidP="00ED6BD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3CF3">
              <w:rPr>
                <w:rFonts w:ascii="Arial" w:hAnsi="Arial" w:cs="Arial"/>
                <w:sz w:val="20"/>
                <w:szCs w:val="20"/>
              </w:rPr>
              <w:t>11.65±.35</w:t>
            </w:r>
          </w:p>
        </w:tc>
        <w:tc>
          <w:tcPr>
            <w:tcW w:w="1440" w:type="dxa"/>
          </w:tcPr>
          <w:p w14:paraId="1CAADEE1" w14:textId="77777777" w:rsidR="00770B47" w:rsidRPr="006C3CF3" w:rsidRDefault="00770B47" w:rsidP="00ED6BD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3CF3">
              <w:rPr>
                <w:rFonts w:ascii="Arial" w:hAnsi="Arial" w:cs="Arial"/>
                <w:sz w:val="20"/>
                <w:szCs w:val="20"/>
              </w:rPr>
              <w:t>15.83±4.07</w:t>
            </w:r>
          </w:p>
        </w:tc>
        <w:tc>
          <w:tcPr>
            <w:tcW w:w="1440" w:type="dxa"/>
            <w:gridSpan w:val="2"/>
          </w:tcPr>
          <w:p w14:paraId="62352332" w14:textId="77777777" w:rsidR="00770B47" w:rsidRPr="006C3CF3" w:rsidRDefault="00770B47" w:rsidP="00ED6BD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3CF3">
              <w:rPr>
                <w:rFonts w:ascii="Arial" w:hAnsi="Arial" w:cs="Arial"/>
                <w:sz w:val="20"/>
                <w:szCs w:val="20"/>
              </w:rPr>
              <w:t>39.43±1.53</w:t>
            </w:r>
          </w:p>
        </w:tc>
        <w:tc>
          <w:tcPr>
            <w:tcW w:w="1260" w:type="dxa"/>
          </w:tcPr>
          <w:p w14:paraId="2B941D9E" w14:textId="77777777" w:rsidR="00770B47" w:rsidRPr="006C3CF3" w:rsidRDefault="00770B47" w:rsidP="00ED6BD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3CF3">
              <w:rPr>
                <w:rFonts w:ascii="Arial" w:hAnsi="Arial" w:cs="Arial"/>
                <w:sz w:val="20"/>
                <w:szCs w:val="20"/>
              </w:rPr>
              <w:t>8.06±0.58</w:t>
            </w:r>
          </w:p>
        </w:tc>
        <w:tc>
          <w:tcPr>
            <w:tcW w:w="1080" w:type="dxa"/>
          </w:tcPr>
          <w:p w14:paraId="6C40F1D0" w14:textId="77777777" w:rsidR="00770B47" w:rsidRPr="006C3CF3" w:rsidRDefault="00770B47" w:rsidP="00ED6BD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3CF3">
              <w:rPr>
                <w:rFonts w:ascii="Arial" w:hAnsi="Arial" w:cs="Arial"/>
                <w:sz w:val="20"/>
                <w:szCs w:val="20"/>
              </w:rPr>
              <w:t>15.97</w:t>
            </w:r>
          </w:p>
        </w:tc>
        <w:tc>
          <w:tcPr>
            <w:tcW w:w="1260" w:type="dxa"/>
          </w:tcPr>
          <w:p w14:paraId="1289BA57" w14:textId="77777777" w:rsidR="00770B47" w:rsidRPr="006C3CF3" w:rsidRDefault="00770B47" w:rsidP="00ED6BD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3CF3">
              <w:rPr>
                <w:rFonts w:ascii="Arial" w:hAnsi="Arial" w:cs="Arial"/>
                <w:sz w:val="20"/>
                <w:szCs w:val="20"/>
              </w:rPr>
              <w:t>9.5±0.70</w:t>
            </w:r>
          </w:p>
        </w:tc>
        <w:tc>
          <w:tcPr>
            <w:tcW w:w="270" w:type="dxa"/>
          </w:tcPr>
          <w:p w14:paraId="48BE6629" w14:textId="573F9DAE" w:rsidR="000829B7" w:rsidRPr="006C3CF3" w:rsidRDefault="000829B7" w:rsidP="00ED6BD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3CF3">
              <w:rPr>
                <w:rFonts w:ascii="Arial" w:hAnsi="Arial" w:cs="Arial"/>
                <w:sz w:val="20"/>
                <w:szCs w:val="20"/>
              </w:rPr>
              <w:t xml:space="preserve">     </w:t>
            </w:r>
          </w:p>
        </w:tc>
      </w:tr>
    </w:tbl>
    <w:p w14:paraId="47D94863" w14:textId="21FCDE71" w:rsidR="000829B7" w:rsidRPr="006C3CF3" w:rsidRDefault="00C3557A" w:rsidP="00ED6BD4">
      <w:pPr>
        <w:rPr>
          <w:rFonts w:ascii="Arial" w:hAnsi="Arial" w:cs="Arial"/>
          <w:i/>
          <w:iCs/>
          <w:color w:val="121212"/>
          <w:sz w:val="20"/>
          <w:szCs w:val="20"/>
        </w:rPr>
      </w:pPr>
      <w:r w:rsidRPr="006C3CF3">
        <w:rPr>
          <w:rFonts w:ascii="Arial" w:hAnsi="Arial" w:cs="Arial"/>
          <w:i/>
          <w:iCs/>
          <w:color w:val="121212"/>
          <w:sz w:val="20"/>
          <w:szCs w:val="20"/>
        </w:rPr>
        <w:t>Key:  S1a= Solanum stem 300µm/40</w:t>
      </w:r>
      <w:r w:rsidRPr="006C3CF3">
        <w:rPr>
          <w:rFonts w:ascii="Arial" w:hAnsi="Arial" w:cs="Arial"/>
          <w:i/>
          <w:iCs/>
          <w:color w:val="121212"/>
          <w:sz w:val="20"/>
          <w:szCs w:val="20"/>
          <w:vertAlign w:val="superscript"/>
        </w:rPr>
        <w:t>0</w:t>
      </w:r>
      <w:r w:rsidRPr="006C3CF3">
        <w:rPr>
          <w:rFonts w:ascii="Arial" w:hAnsi="Arial" w:cs="Arial"/>
          <w:i/>
          <w:iCs/>
          <w:color w:val="121212"/>
          <w:sz w:val="20"/>
          <w:szCs w:val="20"/>
        </w:rPr>
        <w:t>c, S1b= Solanum stem 500µm/40</w:t>
      </w:r>
      <w:r w:rsidRPr="006C3CF3">
        <w:rPr>
          <w:rFonts w:ascii="Arial" w:hAnsi="Arial" w:cs="Arial"/>
          <w:i/>
          <w:iCs/>
          <w:color w:val="121212"/>
          <w:sz w:val="20"/>
          <w:szCs w:val="20"/>
          <w:vertAlign w:val="superscript"/>
        </w:rPr>
        <w:t>0</w:t>
      </w:r>
      <w:r w:rsidRPr="006C3CF3">
        <w:rPr>
          <w:rFonts w:ascii="Arial" w:hAnsi="Arial" w:cs="Arial"/>
          <w:i/>
          <w:iCs/>
          <w:color w:val="121212"/>
          <w:sz w:val="20"/>
          <w:szCs w:val="20"/>
        </w:rPr>
        <w:t>c, S1c= 1000µm/40</w:t>
      </w:r>
      <w:r w:rsidRPr="006C3CF3">
        <w:rPr>
          <w:rFonts w:ascii="Arial" w:hAnsi="Arial" w:cs="Arial"/>
          <w:i/>
          <w:iCs/>
          <w:color w:val="121212"/>
          <w:sz w:val="20"/>
          <w:szCs w:val="20"/>
          <w:vertAlign w:val="superscript"/>
        </w:rPr>
        <w:t>0</w:t>
      </w:r>
      <w:r w:rsidRPr="006C3CF3">
        <w:rPr>
          <w:rFonts w:ascii="Arial" w:hAnsi="Arial" w:cs="Arial"/>
          <w:i/>
          <w:iCs/>
          <w:color w:val="121212"/>
          <w:sz w:val="20"/>
          <w:szCs w:val="20"/>
        </w:rPr>
        <w:t>c</w:t>
      </w:r>
    </w:p>
    <w:p w14:paraId="3E579430" w14:textId="0B906F29" w:rsidR="00C3557A" w:rsidRPr="006C3CF3" w:rsidRDefault="00C3557A" w:rsidP="00ED6BD4">
      <w:pPr>
        <w:rPr>
          <w:rFonts w:ascii="Arial" w:hAnsi="Arial" w:cs="Arial"/>
          <w:i/>
          <w:iCs/>
          <w:color w:val="121212"/>
          <w:sz w:val="20"/>
          <w:szCs w:val="20"/>
        </w:rPr>
      </w:pPr>
      <w:r w:rsidRPr="006C3CF3">
        <w:rPr>
          <w:rFonts w:ascii="Arial" w:hAnsi="Arial" w:cs="Arial"/>
          <w:i/>
          <w:iCs/>
          <w:color w:val="121212"/>
          <w:sz w:val="20"/>
          <w:szCs w:val="20"/>
        </w:rPr>
        <w:t xml:space="preserve">        S2a= Solanum stem 300µm/50</w:t>
      </w:r>
      <w:r w:rsidRPr="006C3CF3">
        <w:rPr>
          <w:rFonts w:ascii="Arial" w:hAnsi="Arial" w:cs="Arial"/>
          <w:i/>
          <w:iCs/>
          <w:color w:val="121212"/>
          <w:sz w:val="20"/>
          <w:szCs w:val="20"/>
          <w:vertAlign w:val="superscript"/>
        </w:rPr>
        <w:t>0</w:t>
      </w:r>
      <w:r w:rsidRPr="006C3CF3">
        <w:rPr>
          <w:rFonts w:ascii="Arial" w:hAnsi="Arial" w:cs="Arial"/>
          <w:i/>
          <w:iCs/>
          <w:color w:val="121212"/>
          <w:sz w:val="20"/>
          <w:szCs w:val="20"/>
        </w:rPr>
        <w:t>c, S2b= Solanum stem 500µm/50</w:t>
      </w:r>
      <w:r w:rsidRPr="006C3CF3">
        <w:rPr>
          <w:rFonts w:ascii="Arial" w:hAnsi="Arial" w:cs="Arial"/>
          <w:i/>
          <w:iCs/>
          <w:color w:val="121212"/>
          <w:sz w:val="20"/>
          <w:szCs w:val="20"/>
          <w:vertAlign w:val="superscript"/>
        </w:rPr>
        <w:t>0</w:t>
      </w:r>
      <w:r w:rsidRPr="006C3CF3">
        <w:rPr>
          <w:rFonts w:ascii="Arial" w:hAnsi="Arial" w:cs="Arial"/>
          <w:i/>
          <w:iCs/>
          <w:color w:val="121212"/>
          <w:sz w:val="20"/>
          <w:szCs w:val="20"/>
        </w:rPr>
        <w:t>c, S2c= 1000µm/50</w:t>
      </w:r>
      <w:r w:rsidRPr="006C3CF3">
        <w:rPr>
          <w:rFonts w:ascii="Arial" w:hAnsi="Arial" w:cs="Arial"/>
          <w:i/>
          <w:iCs/>
          <w:color w:val="121212"/>
          <w:sz w:val="20"/>
          <w:szCs w:val="20"/>
          <w:vertAlign w:val="superscript"/>
        </w:rPr>
        <w:t>0</w:t>
      </w:r>
      <w:r w:rsidRPr="006C3CF3">
        <w:rPr>
          <w:rFonts w:ascii="Arial" w:hAnsi="Arial" w:cs="Arial"/>
          <w:i/>
          <w:iCs/>
          <w:color w:val="121212"/>
          <w:sz w:val="20"/>
          <w:szCs w:val="20"/>
        </w:rPr>
        <w:t>c</w:t>
      </w:r>
    </w:p>
    <w:p w14:paraId="7C54F262" w14:textId="5358D0E3" w:rsidR="00C3557A" w:rsidRPr="006C3CF3" w:rsidRDefault="00C3557A" w:rsidP="00ED6BD4">
      <w:pPr>
        <w:rPr>
          <w:rFonts w:ascii="Arial" w:hAnsi="Arial" w:cs="Arial"/>
          <w:b/>
          <w:bCs/>
          <w:color w:val="121212"/>
          <w:sz w:val="20"/>
          <w:szCs w:val="20"/>
        </w:rPr>
      </w:pPr>
      <w:r w:rsidRPr="006C3CF3">
        <w:rPr>
          <w:rFonts w:ascii="Arial" w:hAnsi="Arial" w:cs="Arial"/>
          <w:i/>
          <w:iCs/>
          <w:color w:val="121212"/>
          <w:sz w:val="20"/>
          <w:szCs w:val="20"/>
        </w:rPr>
        <w:t xml:space="preserve">        S3a=Solanum stem 300µm/60</w:t>
      </w:r>
      <w:r w:rsidRPr="006C3CF3">
        <w:rPr>
          <w:rFonts w:ascii="Arial" w:hAnsi="Arial" w:cs="Arial"/>
          <w:i/>
          <w:iCs/>
          <w:color w:val="121212"/>
          <w:sz w:val="20"/>
          <w:szCs w:val="20"/>
          <w:vertAlign w:val="superscript"/>
        </w:rPr>
        <w:t>0</w:t>
      </w:r>
      <w:r w:rsidRPr="006C3CF3">
        <w:rPr>
          <w:rFonts w:ascii="Arial" w:hAnsi="Arial" w:cs="Arial"/>
          <w:i/>
          <w:iCs/>
          <w:color w:val="121212"/>
          <w:sz w:val="20"/>
          <w:szCs w:val="20"/>
        </w:rPr>
        <w:t>c, S3b= Solanum stem 500µm/60</w:t>
      </w:r>
      <w:r w:rsidRPr="006C3CF3">
        <w:rPr>
          <w:rFonts w:ascii="Arial" w:hAnsi="Arial" w:cs="Arial"/>
          <w:i/>
          <w:iCs/>
          <w:color w:val="121212"/>
          <w:sz w:val="20"/>
          <w:szCs w:val="20"/>
          <w:vertAlign w:val="superscript"/>
        </w:rPr>
        <w:t>0</w:t>
      </w:r>
      <w:r w:rsidRPr="006C3CF3">
        <w:rPr>
          <w:rFonts w:ascii="Arial" w:hAnsi="Arial" w:cs="Arial"/>
          <w:i/>
          <w:iCs/>
          <w:color w:val="121212"/>
          <w:sz w:val="20"/>
          <w:szCs w:val="20"/>
        </w:rPr>
        <w:t>c, S3c= 1000µm/60</w:t>
      </w:r>
      <w:r w:rsidRPr="006C3CF3">
        <w:rPr>
          <w:rFonts w:ascii="Arial" w:hAnsi="Arial" w:cs="Arial"/>
          <w:i/>
          <w:iCs/>
          <w:color w:val="121212"/>
          <w:sz w:val="20"/>
          <w:szCs w:val="20"/>
          <w:vertAlign w:val="superscript"/>
        </w:rPr>
        <w:t>0</w:t>
      </w:r>
      <w:r w:rsidRPr="006C3CF3">
        <w:rPr>
          <w:rFonts w:ascii="Arial" w:hAnsi="Arial" w:cs="Arial"/>
          <w:i/>
          <w:iCs/>
          <w:color w:val="121212"/>
          <w:sz w:val="20"/>
          <w:szCs w:val="20"/>
        </w:rPr>
        <w:t>c</w:t>
      </w:r>
    </w:p>
    <w:p w14:paraId="26F9C5A0" w14:textId="0AF8D384" w:rsidR="000829B7" w:rsidRPr="006C3CF3" w:rsidRDefault="000829B7" w:rsidP="00ED6BD4">
      <w:pPr>
        <w:rPr>
          <w:rFonts w:ascii="Arial" w:hAnsi="Arial" w:cs="Arial"/>
          <w:bCs/>
          <w:sz w:val="20"/>
          <w:szCs w:val="20"/>
        </w:rPr>
      </w:pPr>
      <w:r w:rsidRPr="006C3CF3">
        <w:rPr>
          <w:rFonts w:ascii="Arial" w:hAnsi="Arial" w:cs="Arial"/>
          <w:bCs/>
          <w:sz w:val="20"/>
          <w:szCs w:val="20"/>
        </w:rPr>
        <w:t>The total phenolic content in the samples was calculated in gallic acid equivalent using the standard curve equation y = 0.003x + 0.2403, R</w:t>
      </w:r>
      <w:r w:rsidRPr="006C3CF3">
        <w:rPr>
          <w:rFonts w:ascii="Arial" w:hAnsi="Arial" w:cs="Arial"/>
          <w:bCs/>
          <w:sz w:val="20"/>
          <w:szCs w:val="20"/>
          <w:vertAlign w:val="superscript"/>
        </w:rPr>
        <w:t>2</w:t>
      </w:r>
      <w:r w:rsidRPr="006C3CF3">
        <w:rPr>
          <w:rFonts w:ascii="Arial" w:hAnsi="Arial" w:cs="Arial"/>
          <w:bCs/>
          <w:sz w:val="20"/>
          <w:szCs w:val="20"/>
        </w:rPr>
        <w:t xml:space="preserve"> =0.9395. </w:t>
      </w:r>
      <w:r w:rsidR="00733906" w:rsidRPr="006C3CF3">
        <w:rPr>
          <w:rFonts w:ascii="Arial" w:hAnsi="Arial" w:cs="Arial"/>
          <w:bCs/>
          <w:sz w:val="20"/>
          <w:szCs w:val="20"/>
        </w:rPr>
        <w:t>T</w:t>
      </w:r>
      <w:r w:rsidRPr="006C3CF3">
        <w:rPr>
          <w:rFonts w:ascii="Arial" w:hAnsi="Arial" w:cs="Arial"/>
          <w:bCs/>
          <w:sz w:val="20"/>
          <w:szCs w:val="20"/>
        </w:rPr>
        <w:t>he TPC values of huckleberry stem powder varied from 52.3mgGAE/g to 113.01mgGAE/g. The highest value was seen in sample 2c at temperature of 50</w:t>
      </w:r>
      <w:r w:rsidRPr="006C3CF3">
        <w:rPr>
          <w:rFonts w:ascii="Arial" w:hAnsi="Arial" w:cs="Arial"/>
          <w:bCs/>
          <w:sz w:val="20"/>
          <w:szCs w:val="20"/>
          <w:vertAlign w:val="superscript"/>
        </w:rPr>
        <w:t>0</w:t>
      </w:r>
      <w:r w:rsidRPr="006C3CF3">
        <w:rPr>
          <w:rFonts w:ascii="Arial" w:hAnsi="Arial" w:cs="Arial"/>
          <w:bCs/>
          <w:sz w:val="20"/>
          <w:szCs w:val="20"/>
        </w:rPr>
        <w:t xml:space="preserve"> and particle</w:t>
      </w:r>
      <w:r w:rsidRPr="006C3CF3">
        <w:rPr>
          <w:rFonts w:ascii="Arial" w:hAnsi="Arial" w:cs="Arial"/>
          <w:b/>
          <w:sz w:val="20"/>
          <w:szCs w:val="20"/>
        </w:rPr>
        <w:t xml:space="preserve"> </w:t>
      </w:r>
      <w:r w:rsidRPr="006C3CF3">
        <w:rPr>
          <w:rFonts w:ascii="Arial" w:hAnsi="Arial" w:cs="Arial"/>
          <w:bCs/>
          <w:sz w:val="20"/>
          <w:szCs w:val="20"/>
        </w:rPr>
        <w:t xml:space="preserve">size 0f 1000µm. (Hayat </w:t>
      </w:r>
      <w:r w:rsidRPr="006C3CF3">
        <w:rPr>
          <w:rFonts w:ascii="Arial" w:hAnsi="Arial" w:cs="Arial"/>
          <w:bCs/>
          <w:i/>
          <w:iCs/>
          <w:sz w:val="20"/>
          <w:szCs w:val="20"/>
        </w:rPr>
        <w:t>et al.,</w:t>
      </w:r>
      <w:r w:rsidRPr="006C3CF3">
        <w:rPr>
          <w:rFonts w:ascii="Arial" w:hAnsi="Arial" w:cs="Arial"/>
          <w:bCs/>
          <w:sz w:val="20"/>
          <w:szCs w:val="20"/>
        </w:rPr>
        <w:t xml:space="preserve"> 2018) reported values of 52. Imane, 2021 also reported 52.70 to 87.68mgGAE/g of solanum nigrum extracts in different solvents.</w:t>
      </w:r>
    </w:p>
    <w:p w14:paraId="4C829BF6" w14:textId="7D76009B" w:rsidR="000829B7" w:rsidRPr="006C3CF3" w:rsidRDefault="000829B7" w:rsidP="00AD69D2">
      <w:pPr>
        <w:rPr>
          <w:rFonts w:ascii="Arial" w:hAnsi="Arial" w:cs="Arial"/>
          <w:bCs/>
          <w:sz w:val="20"/>
          <w:szCs w:val="20"/>
        </w:rPr>
      </w:pPr>
      <w:r w:rsidRPr="006C3CF3">
        <w:rPr>
          <w:rFonts w:ascii="Arial" w:hAnsi="Arial" w:cs="Arial"/>
          <w:noProof/>
          <w:sz w:val="20"/>
          <w:szCs w:val="20"/>
        </w:rPr>
        <w:lastRenderedPageBreak/>
        <w:drawing>
          <wp:inline distT="0" distB="0" distL="0" distR="0" wp14:anchorId="15305A7B" wp14:editId="0ED7A450">
            <wp:extent cx="3886200" cy="231457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3022FB9" w14:textId="576789D1" w:rsidR="00450CFC" w:rsidRPr="006C3CF3" w:rsidRDefault="00450CFC" w:rsidP="00AD69D2">
      <w:pPr>
        <w:rPr>
          <w:rFonts w:ascii="Arial" w:hAnsi="Arial" w:cs="Arial"/>
          <w:bCs/>
          <w:sz w:val="20"/>
          <w:szCs w:val="20"/>
        </w:rPr>
      </w:pPr>
      <w:r w:rsidRPr="006C3CF3">
        <w:rPr>
          <w:rFonts w:ascii="Arial" w:hAnsi="Arial" w:cs="Arial"/>
          <w:b/>
          <w:i/>
          <w:iCs/>
          <w:sz w:val="20"/>
          <w:szCs w:val="20"/>
        </w:rPr>
        <w:t>Figure 1</w:t>
      </w:r>
      <w:r w:rsidRPr="006C3CF3">
        <w:rPr>
          <w:rFonts w:ascii="Arial" w:hAnsi="Arial" w:cs="Arial"/>
          <w:bCs/>
          <w:sz w:val="20"/>
          <w:szCs w:val="20"/>
        </w:rPr>
        <w:t xml:space="preserve">: </w:t>
      </w:r>
      <w:r w:rsidRPr="006C3CF3">
        <w:rPr>
          <w:rFonts w:ascii="Arial" w:hAnsi="Arial" w:cs="Arial"/>
          <w:b/>
          <w:sz w:val="20"/>
          <w:szCs w:val="20"/>
        </w:rPr>
        <w:t>Garlic acid curve</w:t>
      </w:r>
    </w:p>
    <w:p w14:paraId="65307EA7" w14:textId="13515DD6" w:rsidR="000829B7" w:rsidRPr="006C3CF3" w:rsidRDefault="000829B7" w:rsidP="00ED6BD4">
      <w:pPr>
        <w:pStyle w:val="Heading3"/>
        <w:jc w:val="left"/>
        <w:rPr>
          <w:rFonts w:ascii="Arial" w:eastAsia="Times New Roman" w:hAnsi="Arial" w:cs="Arial"/>
          <w:color w:val="221F1F"/>
          <w:sz w:val="20"/>
          <w:szCs w:val="20"/>
        </w:rPr>
      </w:pPr>
      <w:r w:rsidRPr="006C3CF3">
        <w:rPr>
          <w:rFonts w:ascii="Arial" w:eastAsia="Times New Roman" w:hAnsi="Arial" w:cs="Arial"/>
          <w:color w:val="221F1F"/>
          <w:sz w:val="20"/>
          <w:szCs w:val="20"/>
        </w:rPr>
        <w:t>The DPPH values for the huckleberry biomass ranged from 55.33%-75.85% A higher DPPH value indicates its high antioxidant capacity. The radical scavenging activity was highest in Sample 1A (40</w:t>
      </w:r>
      <w:r w:rsidRPr="006C3CF3">
        <w:rPr>
          <w:rFonts w:ascii="Arial" w:eastAsia="Times New Roman" w:hAnsi="Arial" w:cs="Arial"/>
          <w:color w:val="221F1F"/>
          <w:sz w:val="20"/>
          <w:szCs w:val="20"/>
          <w:vertAlign w:val="superscript"/>
        </w:rPr>
        <w:t>o</w:t>
      </w:r>
      <w:r w:rsidRPr="006C3CF3">
        <w:rPr>
          <w:rFonts w:ascii="Arial" w:eastAsia="Times New Roman" w:hAnsi="Arial" w:cs="Arial"/>
          <w:color w:val="221F1F"/>
          <w:sz w:val="20"/>
          <w:szCs w:val="20"/>
        </w:rPr>
        <w:t xml:space="preserve">c/300µm). The radical scavenging activities of these powder extracts could be attributed to their phytochemical contents mainly phenolic content.  One of the most active dietary antioxidants belongs to the family of phenolic and polyphenolic compounds due to hydroxyl groups found in their chemical structure (Doss </w:t>
      </w:r>
      <w:r w:rsidRPr="006C3CF3">
        <w:rPr>
          <w:rFonts w:ascii="Arial" w:eastAsia="Times New Roman" w:hAnsi="Arial" w:cs="Arial"/>
          <w:i/>
          <w:color w:val="221F1F"/>
          <w:sz w:val="20"/>
          <w:szCs w:val="20"/>
        </w:rPr>
        <w:t>et al.,</w:t>
      </w:r>
      <w:r w:rsidRPr="006C3CF3">
        <w:rPr>
          <w:rFonts w:ascii="Arial" w:eastAsia="Times New Roman" w:hAnsi="Arial" w:cs="Arial"/>
          <w:color w:val="221F1F"/>
          <w:sz w:val="20"/>
          <w:szCs w:val="20"/>
        </w:rPr>
        <w:t xml:space="preserve"> 2010). Polyphenolic compounds express their antioxidant activity through their redox properties that allow them to act as reducing agents, hydrogen donors and single oxygen quenchers (Doss </w:t>
      </w:r>
      <w:r w:rsidRPr="006C3CF3">
        <w:rPr>
          <w:rFonts w:ascii="Arial" w:eastAsia="Times New Roman" w:hAnsi="Arial" w:cs="Arial"/>
          <w:i/>
          <w:color w:val="221F1F"/>
          <w:sz w:val="20"/>
          <w:szCs w:val="20"/>
        </w:rPr>
        <w:t>et al.,</w:t>
      </w:r>
      <w:r w:rsidRPr="006C3CF3">
        <w:rPr>
          <w:rFonts w:ascii="Arial" w:eastAsia="Times New Roman" w:hAnsi="Arial" w:cs="Arial"/>
          <w:color w:val="221F1F"/>
          <w:sz w:val="20"/>
          <w:szCs w:val="20"/>
        </w:rPr>
        <w:t xml:space="preserve"> 2010)</w:t>
      </w:r>
    </w:p>
    <w:p w14:paraId="0CAD8E26" w14:textId="77777777" w:rsidR="00352A90" w:rsidRPr="006C3CF3" w:rsidRDefault="000829B7" w:rsidP="00352A90">
      <w:pPr>
        <w:rPr>
          <w:rFonts w:ascii="Arial" w:hAnsi="Arial" w:cs="Arial"/>
          <w:b/>
          <w:i/>
          <w:iCs/>
          <w:sz w:val="20"/>
          <w:szCs w:val="20"/>
        </w:rPr>
      </w:pPr>
      <w:r w:rsidRPr="006C3CF3">
        <w:rPr>
          <w:rFonts w:ascii="Arial" w:hAnsi="Arial" w:cs="Arial"/>
          <w:noProof/>
          <w:sz w:val="20"/>
          <w:szCs w:val="20"/>
        </w:rPr>
        <w:drawing>
          <wp:inline distT="0" distB="0" distL="0" distR="0" wp14:anchorId="7EAABFB0" wp14:editId="7788B75F">
            <wp:extent cx="4809490" cy="2695575"/>
            <wp:effectExtent l="0" t="0" r="10160" b="9525"/>
            <wp:docPr id="2" name="Chart 2">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29B7220" w14:textId="68AB3F70" w:rsidR="000829B7" w:rsidRPr="006C3CF3" w:rsidRDefault="00095F18" w:rsidP="00352A90">
      <w:pPr>
        <w:rPr>
          <w:rFonts w:ascii="Arial" w:hAnsi="Arial" w:cs="Arial"/>
          <w:sz w:val="20"/>
          <w:szCs w:val="20"/>
        </w:rPr>
      </w:pPr>
      <w:r w:rsidRPr="006C3CF3">
        <w:rPr>
          <w:rFonts w:ascii="Arial" w:hAnsi="Arial" w:cs="Arial"/>
          <w:b/>
          <w:i/>
          <w:iCs/>
          <w:sz w:val="20"/>
          <w:szCs w:val="20"/>
        </w:rPr>
        <w:t>Figure 2: Antioxidant activity of Solanum stems</w:t>
      </w:r>
    </w:p>
    <w:p w14:paraId="3C08229F" w14:textId="77777777" w:rsidR="002D6458" w:rsidRPr="006C3CF3" w:rsidRDefault="002D6458" w:rsidP="00ED6BD4">
      <w:pPr>
        <w:pStyle w:val="Heading3"/>
        <w:jc w:val="left"/>
        <w:rPr>
          <w:rFonts w:ascii="Arial" w:hAnsi="Arial" w:cs="Arial"/>
          <w:b/>
          <w:color w:val="auto"/>
          <w:sz w:val="20"/>
          <w:szCs w:val="20"/>
        </w:rPr>
      </w:pPr>
    </w:p>
    <w:p w14:paraId="5E7C2E2F" w14:textId="1FD9200E" w:rsidR="00770B47" w:rsidRDefault="002D6458" w:rsidP="00ED6BD4">
      <w:pPr>
        <w:pStyle w:val="Heading3"/>
        <w:jc w:val="left"/>
        <w:rPr>
          <w:rFonts w:ascii="Arial" w:hAnsi="Arial" w:cs="Arial"/>
          <w:b/>
          <w:color w:val="auto"/>
          <w:sz w:val="20"/>
          <w:szCs w:val="20"/>
        </w:rPr>
      </w:pPr>
      <w:r w:rsidRPr="006C3CF3">
        <w:rPr>
          <w:rFonts w:ascii="Arial" w:hAnsi="Arial" w:cs="Arial"/>
          <w:b/>
          <w:color w:val="auto"/>
          <w:sz w:val="20"/>
          <w:szCs w:val="20"/>
        </w:rPr>
        <w:t xml:space="preserve">3.1 </w:t>
      </w:r>
      <w:r w:rsidR="00770B47" w:rsidRPr="006C3CF3">
        <w:rPr>
          <w:rFonts w:ascii="Arial" w:hAnsi="Arial" w:cs="Arial"/>
          <w:b/>
          <w:color w:val="auto"/>
          <w:sz w:val="20"/>
          <w:szCs w:val="20"/>
        </w:rPr>
        <w:t>Qualitative Phytochemicals of huckleberry</w:t>
      </w:r>
    </w:p>
    <w:p w14:paraId="5C53FAFF" w14:textId="513F9BF3" w:rsidR="00325681" w:rsidRPr="00325681" w:rsidRDefault="00325681" w:rsidP="00325681">
      <w:r>
        <w:t xml:space="preserve">Table 4 </w:t>
      </w:r>
      <w:r w:rsidR="005178DA" w:rsidRPr="005178DA">
        <w:rPr>
          <w:b/>
          <w:bCs/>
        </w:rPr>
        <w:t>Qualitative Phytochemical Screening of Methanolic and Aqueous Extracts</w:t>
      </w:r>
    </w:p>
    <w:tbl>
      <w:tblPr>
        <w:tblStyle w:val="PlainTable41"/>
        <w:tblW w:w="9395" w:type="dxa"/>
        <w:tblLook w:val="04A0" w:firstRow="1" w:lastRow="0" w:firstColumn="1" w:lastColumn="0" w:noHBand="0" w:noVBand="1"/>
      </w:tblPr>
      <w:tblGrid>
        <w:gridCol w:w="3131"/>
        <w:gridCol w:w="3132"/>
        <w:gridCol w:w="3132"/>
      </w:tblGrid>
      <w:tr w:rsidR="00770B47" w:rsidRPr="006C3CF3" w14:paraId="6A1EF10B" w14:textId="77777777" w:rsidTr="00DF5E3D">
        <w:trPr>
          <w:cnfStyle w:val="100000000000" w:firstRow="1" w:lastRow="0" w:firstColumn="0" w:lastColumn="0" w:oddVBand="0" w:evenVBand="0" w:oddHBand="0"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3131" w:type="dxa"/>
            <w:hideMark/>
          </w:tcPr>
          <w:p w14:paraId="5D04B80F" w14:textId="77777777" w:rsidR="00770B47" w:rsidRPr="006C3CF3" w:rsidRDefault="00770B47" w:rsidP="00ED6BD4">
            <w:pPr>
              <w:rPr>
                <w:rFonts w:ascii="Arial" w:hAnsi="Arial" w:cs="Arial"/>
                <w:sz w:val="20"/>
                <w:szCs w:val="20"/>
              </w:rPr>
            </w:pPr>
            <w:r w:rsidRPr="006C3CF3">
              <w:rPr>
                <w:rFonts w:ascii="Arial" w:hAnsi="Arial" w:cs="Arial"/>
                <w:sz w:val="20"/>
                <w:szCs w:val="20"/>
              </w:rPr>
              <w:lastRenderedPageBreak/>
              <w:t>Phytochemical</w:t>
            </w:r>
          </w:p>
        </w:tc>
        <w:tc>
          <w:tcPr>
            <w:tcW w:w="3132" w:type="dxa"/>
            <w:hideMark/>
          </w:tcPr>
          <w:p w14:paraId="19160260" w14:textId="77777777" w:rsidR="00770B47" w:rsidRPr="006C3CF3" w:rsidRDefault="00770B47" w:rsidP="00ED6BD4">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C3CF3">
              <w:rPr>
                <w:rFonts w:ascii="Arial" w:hAnsi="Arial" w:cs="Arial"/>
                <w:sz w:val="20"/>
                <w:szCs w:val="20"/>
              </w:rPr>
              <w:t>Methanolic Extract</w:t>
            </w:r>
          </w:p>
        </w:tc>
        <w:tc>
          <w:tcPr>
            <w:tcW w:w="3132" w:type="dxa"/>
            <w:hideMark/>
          </w:tcPr>
          <w:p w14:paraId="7C65D811" w14:textId="77777777" w:rsidR="00770B47" w:rsidRPr="006C3CF3" w:rsidRDefault="00770B47" w:rsidP="00ED6BD4">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C3CF3">
              <w:rPr>
                <w:rFonts w:ascii="Arial" w:hAnsi="Arial" w:cs="Arial"/>
                <w:sz w:val="20"/>
                <w:szCs w:val="20"/>
              </w:rPr>
              <w:t>Aqueous Extract</w:t>
            </w:r>
          </w:p>
        </w:tc>
      </w:tr>
      <w:tr w:rsidR="00770B47" w:rsidRPr="006C3CF3" w14:paraId="683D2BE4" w14:textId="77777777" w:rsidTr="00DF5E3D">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3131" w:type="dxa"/>
            <w:hideMark/>
          </w:tcPr>
          <w:p w14:paraId="4012305A" w14:textId="77777777" w:rsidR="00770B47" w:rsidRPr="006C3CF3" w:rsidRDefault="00770B47" w:rsidP="00ED6BD4">
            <w:pPr>
              <w:rPr>
                <w:rFonts w:ascii="Arial" w:hAnsi="Arial" w:cs="Arial"/>
                <w:sz w:val="20"/>
                <w:szCs w:val="20"/>
              </w:rPr>
            </w:pPr>
            <w:proofErr w:type="spellStart"/>
            <w:r w:rsidRPr="006C3CF3">
              <w:rPr>
                <w:rFonts w:ascii="Arial" w:hAnsi="Arial" w:cs="Arial"/>
                <w:sz w:val="20"/>
                <w:szCs w:val="20"/>
              </w:rPr>
              <w:t>Flavanoids</w:t>
            </w:r>
            <w:proofErr w:type="spellEnd"/>
          </w:p>
        </w:tc>
        <w:tc>
          <w:tcPr>
            <w:tcW w:w="3132" w:type="dxa"/>
            <w:hideMark/>
          </w:tcPr>
          <w:p w14:paraId="14D5C21E" w14:textId="77777777" w:rsidR="00770B47" w:rsidRPr="006C3CF3" w:rsidRDefault="00770B47" w:rsidP="00ED6BD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3CF3">
              <w:rPr>
                <w:rFonts w:ascii="Arial" w:hAnsi="Arial" w:cs="Arial"/>
                <w:sz w:val="20"/>
                <w:szCs w:val="20"/>
              </w:rPr>
              <w:t>N. D</w:t>
            </w:r>
          </w:p>
        </w:tc>
        <w:tc>
          <w:tcPr>
            <w:tcW w:w="3132" w:type="dxa"/>
            <w:hideMark/>
          </w:tcPr>
          <w:p w14:paraId="6784AF12" w14:textId="77777777" w:rsidR="00770B47" w:rsidRPr="006C3CF3" w:rsidRDefault="00770B47" w:rsidP="00ED6BD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3CF3">
              <w:rPr>
                <w:rFonts w:ascii="Arial" w:hAnsi="Arial" w:cs="Arial"/>
                <w:sz w:val="20"/>
                <w:szCs w:val="20"/>
              </w:rPr>
              <w:t>N. D</w:t>
            </w:r>
          </w:p>
        </w:tc>
      </w:tr>
      <w:tr w:rsidR="00770B47" w:rsidRPr="006C3CF3" w14:paraId="59677283" w14:textId="77777777" w:rsidTr="00DF5E3D">
        <w:trPr>
          <w:trHeight w:val="333"/>
        </w:trPr>
        <w:tc>
          <w:tcPr>
            <w:cnfStyle w:val="001000000000" w:firstRow="0" w:lastRow="0" w:firstColumn="1" w:lastColumn="0" w:oddVBand="0" w:evenVBand="0" w:oddHBand="0" w:evenHBand="0" w:firstRowFirstColumn="0" w:firstRowLastColumn="0" w:lastRowFirstColumn="0" w:lastRowLastColumn="0"/>
            <w:tcW w:w="3131" w:type="dxa"/>
            <w:hideMark/>
          </w:tcPr>
          <w:p w14:paraId="0DC9A851" w14:textId="77777777" w:rsidR="00770B47" w:rsidRPr="006C3CF3" w:rsidRDefault="00770B47" w:rsidP="00ED6BD4">
            <w:pPr>
              <w:rPr>
                <w:rFonts w:ascii="Arial" w:hAnsi="Arial" w:cs="Arial"/>
                <w:sz w:val="20"/>
                <w:szCs w:val="20"/>
              </w:rPr>
            </w:pPr>
            <w:r w:rsidRPr="006C3CF3">
              <w:rPr>
                <w:rFonts w:ascii="Arial" w:hAnsi="Arial" w:cs="Arial"/>
                <w:sz w:val="20"/>
                <w:szCs w:val="20"/>
              </w:rPr>
              <w:t>Alkaloids</w:t>
            </w:r>
          </w:p>
        </w:tc>
        <w:tc>
          <w:tcPr>
            <w:tcW w:w="3132" w:type="dxa"/>
            <w:hideMark/>
          </w:tcPr>
          <w:p w14:paraId="0C4AE0C7" w14:textId="77777777" w:rsidR="00770B47" w:rsidRPr="006C3CF3" w:rsidRDefault="00770B47" w:rsidP="00ED6BD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3CF3">
              <w:rPr>
                <w:rFonts w:ascii="Arial" w:hAnsi="Arial" w:cs="Arial"/>
                <w:sz w:val="20"/>
                <w:szCs w:val="20"/>
              </w:rPr>
              <w:t>++</w:t>
            </w:r>
          </w:p>
        </w:tc>
        <w:tc>
          <w:tcPr>
            <w:tcW w:w="3132" w:type="dxa"/>
            <w:hideMark/>
          </w:tcPr>
          <w:p w14:paraId="2F9DF25C" w14:textId="77777777" w:rsidR="00770B47" w:rsidRPr="006C3CF3" w:rsidRDefault="00770B47" w:rsidP="00ED6BD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3CF3">
              <w:rPr>
                <w:rFonts w:ascii="Arial" w:hAnsi="Arial" w:cs="Arial"/>
                <w:sz w:val="20"/>
                <w:szCs w:val="20"/>
              </w:rPr>
              <w:t>++</w:t>
            </w:r>
          </w:p>
        </w:tc>
      </w:tr>
      <w:tr w:rsidR="00770B47" w:rsidRPr="006C3CF3" w14:paraId="1B4840AB" w14:textId="77777777" w:rsidTr="00DF5E3D">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3131" w:type="dxa"/>
            <w:hideMark/>
          </w:tcPr>
          <w:p w14:paraId="70A0E32E" w14:textId="77777777" w:rsidR="00770B47" w:rsidRPr="006C3CF3" w:rsidRDefault="00770B47" w:rsidP="00ED6BD4">
            <w:pPr>
              <w:rPr>
                <w:rFonts w:ascii="Arial" w:hAnsi="Arial" w:cs="Arial"/>
                <w:sz w:val="20"/>
                <w:szCs w:val="20"/>
              </w:rPr>
            </w:pPr>
            <w:r w:rsidRPr="006C3CF3">
              <w:rPr>
                <w:rFonts w:ascii="Arial" w:hAnsi="Arial" w:cs="Arial"/>
                <w:sz w:val="20"/>
                <w:szCs w:val="20"/>
              </w:rPr>
              <w:t>Tannins</w:t>
            </w:r>
          </w:p>
        </w:tc>
        <w:tc>
          <w:tcPr>
            <w:tcW w:w="3132" w:type="dxa"/>
            <w:hideMark/>
          </w:tcPr>
          <w:p w14:paraId="67384283" w14:textId="77777777" w:rsidR="00770B47" w:rsidRPr="006C3CF3" w:rsidRDefault="00770B47" w:rsidP="00ED6BD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3CF3">
              <w:rPr>
                <w:rFonts w:ascii="Arial" w:hAnsi="Arial" w:cs="Arial"/>
                <w:sz w:val="20"/>
                <w:szCs w:val="20"/>
              </w:rPr>
              <w:t>N. D</w:t>
            </w:r>
          </w:p>
        </w:tc>
        <w:tc>
          <w:tcPr>
            <w:tcW w:w="3132" w:type="dxa"/>
            <w:hideMark/>
          </w:tcPr>
          <w:p w14:paraId="745C7D85" w14:textId="77777777" w:rsidR="00770B47" w:rsidRPr="006C3CF3" w:rsidRDefault="00770B47" w:rsidP="00ED6BD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3CF3">
              <w:rPr>
                <w:rFonts w:ascii="Arial" w:hAnsi="Arial" w:cs="Arial"/>
                <w:sz w:val="20"/>
                <w:szCs w:val="20"/>
              </w:rPr>
              <w:t>N. D</w:t>
            </w:r>
          </w:p>
        </w:tc>
      </w:tr>
      <w:tr w:rsidR="00770B47" w:rsidRPr="006C3CF3" w14:paraId="4DB24E24" w14:textId="77777777" w:rsidTr="00DF5E3D">
        <w:trPr>
          <w:trHeight w:val="315"/>
        </w:trPr>
        <w:tc>
          <w:tcPr>
            <w:cnfStyle w:val="001000000000" w:firstRow="0" w:lastRow="0" w:firstColumn="1" w:lastColumn="0" w:oddVBand="0" w:evenVBand="0" w:oddHBand="0" w:evenHBand="0" w:firstRowFirstColumn="0" w:firstRowLastColumn="0" w:lastRowFirstColumn="0" w:lastRowLastColumn="0"/>
            <w:tcW w:w="3131" w:type="dxa"/>
            <w:hideMark/>
          </w:tcPr>
          <w:p w14:paraId="3DE5A295" w14:textId="77777777" w:rsidR="00770B47" w:rsidRPr="006C3CF3" w:rsidRDefault="00770B47" w:rsidP="00ED6BD4">
            <w:pPr>
              <w:rPr>
                <w:rFonts w:ascii="Arial" w:hAnsi="Arial" w:cs="Arial"/>
                <w:sz w:val="20"/>
                <w:szCs w:val="20"/>
              </w:rPr>
            </w:pPr>
            <w:proofErr w:type="spellStart"/>
            <w:r w:rsidRPr="006C3CF3">
              <w:rPr>
                <w:rFonts w:ascii="Arial" w:hAnsi="Arial" w:cs="Arial"/>
                <w:sz w:val="20"/>
                <w:szCs w:val="20"/>
              </w:rPr>
              <w:t>Terpanoids</w:t>
            </w:r>
            <w:proofErr w:type="spellEnd"/>
          </w:p>
        </w:tc>
        <w:tc>
          <w:tcPr>
            <w:tcW w:w="3132" w:type="dxa"/>
            <w:hideMark/>
          </w:tcPr>
          <w:p w14:paraId="2D9B0C64" w14:textId="77777777" w:rsidR="00770B47" w:rsidRPr="006C3CF3" w:rsidRDefault="00770B47" w:rsidP="00ED6BD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3CF3">
              <w:rPr>
                <w:rFonts w:ascii="Arial" w:hAnsi="Arial" w:cs="Arial"/>
                <w:sz w:val="20"/>
                <w:szCs w:val="20"/>
              </w:rPr>
              <w:t>++</w:t>
            </w:r>
          </w:p>
        </w:tc>
        <w:tc>
          <w:tcPr>
            <w:tcW w:w="3132" w:type="dxa"/>
            <w:hideMark/>
          </w:tcPr>
          <w:p w14:paraId="30371F23" w14:textId="77777777" w:rsidR="00770B47" w:rsidRPr="006C3CF3" w:rsidRDefault="00770B47" w:rsidP="00ED6BD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3CF3">
              <w:rPr>
                <w:rFonts w:ascii="Arial" w:hAnsi="Arial" w:cs="Arial"/>
                <w:sz w:val="20"/>
                <w:szCs w:val="20"/>
              </w:rPr>
              <w:t>N. D</w:t>
            </w:r>
          </w:p>
        </w:tc>
      </w:tr>
      <w:tr w:rsidR="00770B47" w:rsidRPr="006C3CF3" w14:paraId="381098A7" w14:textId="77777777" w:rsidTr="00DF5E3D">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3131" w:type="dxa"/>
            <w:hideMark/>
          </w:tcPr>
          <w:p w14:paraId="4C6C9F68" w14:textId="77777777" w:rsidR="00770B47" w:rsidRPr="006C3CF3" w:rsidRDefault="00770B47" w:rsidP="00ED6BD4">
            <w:pPr>
              <w:rPr>
                <w:rFonts w:ascii="Arial" w:hAnsi="Arial" w:cs="Arial"/>
                <w:sz w:val="20"/>
                <w:szCs w:val="20"/>
              </w:rPr>
            </w:pPr>
            <w:r w:rsidRPr="006C3CF3">
              <w:rPr>
                <w:rFonts w:ascii="Arial" w:hAnsi="Arial" w:cs="Arial"/>
                <w:sz w:val="20"/>
                <w:szCs w:val="20"/>
              </w:rPr>
              <w:t>Steroids</w:t>
            </w:r>
          </w:p>
        </w:tc>
        <w:tc>
          <w:tcPr>
            <w:tcW w:w="3132" w:type="dxa"/>
            <w:hideMark/>
          </w:tcPr>
          <w:p w14:paraId="7E2C3AEF" w14:textId="77777777" w:rsidR="00770B47" w:rsidRPr="006C3CF3" w:rsidRDefault="00770B47" w:rsidP="00ED6BD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3CF3">
              <w:rPr>
                <w:rFonts w:ascii="Arial" w:hAnsi="Arial" w:cs="Arial"/>
                <w:sz w:val="20"/>
                <w:szCs w:val="20"/>
              </w:rPr>
              <w:t>+</w:t>
            </w:r>
          </w:p>
        </w:tc>
        <w:tc>
          <w:tcPr>
            <w:tcW w:w="3132" w:type="dxa"/>
            <w:hideMark/>
          </w:tcPr>
          <w:p w14:paraId="01DDE115" w14:textId="77777777" w:rsidR="00770B47" w:rsidRPr="006C3CF3" w:rsidRDefault="00770B47" w:rsidP="00ED6BD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3CF3">
              <w:rPr>
                <w:rFonts w:ascii="Arial" w:hAnsi="Arial" w:cs="Arial"/>
                <w:sz w:val="20"/>
                <w:szCs w:val="20"/>
              </w:rPr>
              <w:t>N. D</w:t>
            </w:r>
          </w:p>
        </w:tc>
      </w:tr>
      <w:tr w:rsidR="00770B47" w:rsidRPr="006C3CF3" w14:paraId="0AF70E77" w14:textId="77777777" w:rsidTr="00DF5E3D">
        <w:trPr>
          <w:trHeight w:val="297"/>
        </w:trPr>
        <w:tc>
          <w:tcPr>
            <w:cnfStyle w:val="001000000000" w:firstRow="0" w:lastRow="0" w:firstColumn="1" w:lastColumn="0" w:oddVBand="0" w:evenVBand="0" w:oddHBand="0" w:evenHBand="0" w:firstRowFirstColumn="0" w:firstRowLastColumn="0" w:lastRowFirstColumn="0" w:lastRowLastColumn="0"/>
            <w:tcW w:w="3131" w:type="dxa"/>
            <w:hideMark/>
          </w:tcPr>
          <w:p w14:paraId="6FBD1715" w14:textId="77777777" w:rsidR="00770B47" w:rsidRPr="006C3CF3" w:rsidRDefault="00770B47" w:rsidP="00ED6BD4">
            <w:pPr>
              <w:rPr>
                <w:rFonts w:ascii="Arial" w:hAnsi="Arial" w:cs="Arial"/>
                <w:sz w:val="20"/>
                <w:szCs w:val="20"/>
              </w:rPr>
            </w:pPr>
            <w:r w:rsidRPr="006C3CF3">
              <w:rPr>
                <w:rFonts w:ascii="Arial" w:hAnsi="Arial" w:cs="Arial"/>
                <w:sz w:val="20"/>
                <w:szCs w:val="20"/>
              </w:rPr>
              <w:t>Polyphenols</w:t>
            </w:r>
          </w:p>
        </w:tc>
        <w:tc>
          <w:tcPr>
            <w:tcW w:w="3132" w:type="dxa"/>
            <w:hideMark/>
          </w:tcPr>
          <w:p w14:paraId="442B7E5C" w14:textId="77777777" w:rsidR="00770B47" w:rsidRPr="006C3CF3" w:rsidRDefault="00770B47" w:rsidP="00ED6BD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3CF3">
              <w:rPr>
                <w:rFonts w:ascii="Arial" w:hAnsi="Arial" w:cs="Arial"/>
                <w:sz w:val="20"/>
                <w:szCs w:val="20"/>
              </w:rPr>
              <w:t>+ +</w:t>
            </w:r>
          </w:p>
        </w:tc>
        <w:tc>
          <w:tcPr>
            <w:tcW w:w="3132" w:type="dxa"/>
            <w:hideMark/>
          </w:tcPr>
          <w:p w14:paraId="539B6178" w14:textId="77777777" w:rsidR="00770B47" w:rsidRPr="006C3CF3" w:rsidRDefault="00770B47" w:rsidP="00ED6BD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3CF3">
              <w:rPr>
                <w:rFonts w:ascii="Arial" w:hAnsi="Arial" w:cs="Arial"/>
                <w:sz w:val="20"/>
                <w:szCs w:val="20"/>
              </w:rPr>
              <w:t>N. D</w:t>
            </w:r>
          </w:p>
        </w:tc>
      </w:tr>
      <w:tr w:rsidR="00770B47" w:rsidRPr="006C3CF3" w14:paraId="0A886DD7" w14:textId="77777777" w:rsidTr="00DF5E3D">
        <w:trPr>
          <w:cnfStyle w:val="000000100000" w:firstRow="0" w:lastRow="0" w:firstColumn="0" w:lastColumn="0" w:oddVBand="0" w:evenVBand="0" w:oddHBand="1"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3131" w:type="dxa"/>
            <w:hideMark/>
          </w:tcPr>
          <w:p w14:paraId="42F2A4DA" w14:textId="77777777" w:rsidR="00770B47" w:rsidRPr="006C3CF3" w:rsidRDefault="00770B47" w:rsidP="00ED6BD4">
            <w:pPr>
              <w:rPr>
                <w:rFonts w:ascii="Arial" w:hAnsi="Arial" w:cs="Arial"/>
                <w:sz w:val="20"/>
                <w:szCs w:val="20"/>
              </w:rPr>
            </w:pPr>
            <w:r w:rsidRPr="006C3CF3">
              <w:rPr>
                <w:rFonts w:ascii="Arial" w:hAnsi="Arial" w:cs="Arial"/>
                <w:sz w:val="20"/>
                <w:szCs w:val="20"/>
              </w:rPr>
              <w:t>Cardiac glycosides</w:t>
            </w:r>
          </w:p>
        </w:tc>
        <w:tc>
          <w:tcPr>
            <w:tcW w:w="3132" w:type="dxa"/>
            <w:hideMark/>
          </w:tcPr>
          <w:p w14:paraId="71AB0CD1" w14:textId="77777777" w:rsidR="00770B47" w:rsidRPr="006C3CF3" w:rsidRDefault="00770B47" w:rsidP="00ED6BD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3CF3">
              <w:rPr>
                <w:rFonts w:ascii="Arial" w:hAnsi="Arial" w:cs="Arial"/>
                <w:sz w:val="20"/>
                <w:szCs w:val="20"/>
              </w:rPr>
              <w:t>+ + +</w:t>
            </w:r>
          </w:p>
        </w:tc>
        <w:tc>
          <w:tcPr>
            <w:tcW w:w="3132" w:type="dxa"/>
            <w:hideMark/>
          </w:tcPr>
          <w:p w14:paraId="4A17B505" w14:textId="77777777" w:rsidR="00770B47" w:rsidRPr="006C3CF3" w:rsidRDefault="00770B47" w:rsidP="00ED6BD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3CF3">
              <w:rPr>
                <w:rFonts w:ascii="Arial" w:hAnsi="Arial" w:cs="Arial"/>
                <w:sz w:val="20"/>
                <w:szCs w:val="20"/>
              </w:rPr>
              <w:t>N. D</w:t>
            </w:r>
          </w:p>
        </w:tc>
      </w:tr>
      <w:tr w:rsidR="00770B47" w:rsidRPr="006C3CF3" w14:paraId="1FF74852" w14:textId="77777777" w:rsidTr="00DF5E3D">
        <w:trPr>
          <w:trHeight w:val="378"/>
        </w:trPr>
        <w:tc>
          <w:tcPr>
            <w:cnfStyle w:val="001000000000" w:firstRow="0" w:lastRow="0" w:firstColumn="1" w:lastColumn="0" w:oddVBand="0" w:evenVBand="0" w:oddHBand="0" w:evenHBand="0" w:firstRowFirstColumn="0" w:firstRowLastColumn="0" w:lastRowFirstColumn="0" w:lastRowLastColumn="0"/>
            <w:tcW w:w="3131" w:type="dxa"/>
            <w:hideMark/>
          </w:tcPr>
          <w:p w14:paraId="2EEA8F99" w14:textId="77777777" w:rsidR="00770B47" w:rsidRPr="006C3CF3" w:rsidRDefault="00770B47" w:rsidP="00ED6BD4">
            <w:pPr>
              <w:rPr>
                <w:rFonts w:ascii="Arial" w:hAnsi="Arial" w:cs="Arial"/>
                <w:sz w:val="20"/>
                <w:szCs w:val="20"/>
              </w:rPr>
            </w:pPr>
            <w:r w:rsidRPr="006C3CF3">
              <w:rPr>
                <w:rFonts w:ascii="Arial" w:hAnsi="Arial" w:cs="Arial"/>
                <w:sz w:val="20"/>
                <w:szCs w:val="20"/>
              </w:rPr>
              <w:t>Saponins</w:t>
            </w:r>
          </w:p>
        </w:tc>
        <w:tc>
          <w:tcPr>
            <w:tcW w:w="3132" w:type="dxa"/>
            <w:hideMark/>
          </w:tcPr>
          <w:p w14:paraId="7793A6C9" w14:textId="77777777" w:rsidR="00770B47" w:rsidRPr="006C3CF3" w:rsidRDefault="00770B47" w:rsidP="00ED6BD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3CF3">
              <w:rPr>
                <w:rFonts w:ascii="Arial" w:hAnsi="Arial" w:cs="Arial"/>
                <w:sz w:val="20"/>
                <w:szCs w:val="20"/>
              </w:rPr>
              <w:t>+ + +</w:t>
            </w:r>
          </w:p>
        </w:tc>
        <w:tc>
          <w:tcPr>
            <w:tcW w:w="3132" w:type="dxa"/>
            <w:hideMark/>
          </w:tcPr>
          <w:p w14:paraId="767274C9" w14:textId="77777777" w:rsidR="00770B47" w:rsidRPr="006C3CF3" w:rsidRDefault="00770B47" w:rsidP="00ED6BD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3CF3">
              <w:rPr>
                <w:rFonts w:ascii="Arial" w:hAnsi="Arial" w:cs="Arial"/>
                <w:sz w:val="20"/>
                <w:szCs w:val="20"/>
              </w:rPr>
              <w:t>+</w:t>
            </w:r>
          </w:p>
        </w:tc>
      </w:tr>
    </w:tbl>
    <w:p w14:paraId="463D6738" w14:textId="433E93C1" w:rsidR="002017A2" w:rsidRPr="006C3CF3" w:rsidRDefault="00770B47" w:rsidP="00ED6BD4">
      <w:pPr>
        <w:rPr>
          <w:rFonts w:ascii="Arial" w:hAnsi="Arial" w:cs="Arial"/>
          <w:b/>
          <w:i/>
          <w:iCs/>
          <w:sz w:val="20"/>
          <w:szCs w:val="20"/>
        </w:rPr>
      </w:pPr>
      <w:r w:rsidRPr="006C3CF3">
        <w:rPr>
          <w:rFonts w:ascii="Arial" w:hAnsi="Arial" w:cs="Arial"/>
          <w:b/>
          <w:sz w:val="20"/>
          <w:szCs w:val="20"/>
        </w:rPr>
        <w:t xml:space="preserve">  </w:t>
      </w:r>
      <w:r w:rsidRPr="006C3CF3">
        <w:rPr>
          <w:rFonts w:ascii="Arial" w:hAnsi="Arial" w:cs="Arial"/>
          <w:b/>
          <w:i/>
          <w:iCs/>
          <w:sz w:val="20"/>
          <w:szCs w:val="20"/>
        </w:rPr>
        <w:t xml:space="preserve"> </w:t>
      </w:r>
      <w:r w:rsidRPr="006C3CF3">
        <w:rPr>
          <w:rFonts w:ascii="Arial" w:hAnsi="Arial" w:cs="Arial"/>
          <w:bCs/>
          <w:i/>
          <w:iCs/>
          <w:sz w:val="20"/>
          <w:szCs w:val="20"/>
        </w:rPr>
        <w:t xml:space="preserve">+= </w:t>
      </w:r>
      <w:r w:rsidRPr="006C3CF3">
        <w:rPr>
          <w:rFonts w:ascii="Arial" w:hAnsi="Arial" w:cs="Arial"/>
          <w:b/>
          <w:i/>
          <w:iCs/>
          <w:sz w:val="20"/>
          <w:szCs w:val="20"/>
        </w:rPr>
        <w:t xml:space="preserve">slightly </w:t>
      </w:r>
      <w:proofErr w:type="gramStart"/>
      <w:r w:rsidRPr="006C3CF3">
        <w:rPr>
          <w:rFonts w:ascii="Arial" w:hAnsi="Arial" w:cs="Arial"/>
          <w:b/>
          <w:i/>
          <w:iCs/>
          <w:sz w:val="20"/>
          <w:szCs w:val="20"/>
        </w:rPr>
        <w:t>present</w:t>
      </w:r>
      <w:r w:rsidRPr="006C3CF3">
        <w:rPr>
          <w:rFonts w:ascii="Arial" w:hAnsi="Arial" w:cs="Arial"/>
          <w:bCs/>
          <w:i/>
          <w:iCs/>
          <w:sz w:val="20"/>
          <w:szCs w:val="20"/>
        </w:rPr>
        <w:t>,  +</w:t>
      </w:r>
      <w:proofErr w:type="gramEnd"/>
      <w:r w:rsidRPr="006C3CF3">
        <w:rPr>
          <w:rFonts w:ascii="Arial" w:hAnsi="Arial" w:cs="Arial"/>
          <w:bCs/>
          <w:i/>
          <w:iCs/>
          <w:sz w:val="20"/>
          <w:szCs w:val="20"/>
        </w:rPr>
        <w:t xml:space="preserve">+= </w:t>
      </w:r>
      <w:r w:rsidRPr="006C3CF3">
        <w:rPr>
          <w:rFonts w:ascii="Arial" w:hAnsi="Arial" w:cs="Arial"/>
          <w:b/>
          <w:i/>
          <w:iCs/>
          <w:sz w:val="20"/>
          <w:szCs w:val="20"/>
        </w:rPr>
        <w:t>Moderately present</w:t>
      </w:r>
      <w:r w:rsidRPr="006C3CF3">
        <w:rPr>
          <w:rFonts w:ascii="Arial" w:hAnsi="Arial" w:cs="Arial"/>
          <w:bCs/>
          <w:i/>
          <w:iCs/>
          <w:sz w:val="20"/>
          <w:szCs w:val="20"/>
        </w:rPr>
        <w:t xml:space="preserve"> , +++ </w:t>
      </w:r>
      <w:r w:rsidRPr="006C3CF3">
        <w:rPr>
          <w:rFonts w:ascii="Arial" w:hAnsi="Arial" w:cs="Arial"/>
          <w:b/>
          <w:i/>
          <w:iCs/>
          <w:sz w:val="20"/>
          <w:szCs w:val="20"/>
        </w:rPr>
        <w:t>=Highly present,  ND= Not Detected</w:t>
      </w:r>
    </w:p>
    <w:p w14:paraId="297A33E4" w14:textId="2A5CF733" w:rsidR="002017A2" w:rsidRPr="006C3CF3" w:rsidRDefault="002017A2" w:rsidP="00ED6BD4">
      <w:pPr>
        <w:rPr>
          <w:rFonts w:ascii="Arial" w:hAnsi="Arial" w:cs="Arial"/>
          <w:bCs/>
          <w:sz w:val="20"/>
          <w:szCs w:val="20"/>
        </w:rPr>
      </w:pPr>
      <w:r w:rsidRPr="006C3CF3">
        <w:rPr>
          <w:rFonts w:ascii="Arial" w:hAnsi="Arial" w:cs="Arial"/>
          <w:bCs/>
          <w:sz w:val="20"/>
          <w:szCs w:val="20"/>
        </w:rPr>
        <w:t xml:space="preserve">The qualitative results of the phytochemicals present in </w:t>
      </w:r>
      <w:r w:rsidRPr="006C3CF3">
        <w:rPr>
          <w:rFonts w:ascii="Arial" w:hAnsi="Arial" w:cs="Arial"/>
          <w:bCs/>
          <w:i/>
          <w:iCs/>
          <w:sz w:val="20"/>
          <w:szCs w:val="20"/>
        </w:rPr>
        <w:t xml:space="preserve">Solanum </w:t>
      </w:r>
      <w:proofErr w:type="spellStart"/>
      <w:r w:rsidRPr="006C3CF3">
        <w:rPr>
          <w:rFonts w:ascii="Arial" w:hAnsi="Arial" w:cs="Arial"/>
          <w:bCs/>
          <w:i/>
          <w:iCs/>
          <w:sz w:val="20"/>
          <w:szCs w:val="20"/>
        </w:rPr>
        <w:t>scabrum</w:t>
      </w:r>
      <w:proofErr w:type="spellEnd"/>
      <w:r w:rsidRPr="006C3CF3">
        <w:rPr>
          <w:rFonts w:ascii="Arial" w:hAnsi="Arial" w:cs="Arial"/>
          <w:bCs/>
          <w:sz w:val="20"/>
          <w:szCs w:val="20"/>
        </w:rPr>
        <w:t xml:space="preserve"> showed high levels of saponins and glycosides followed by terpenoids, polyphenols and alkaloids. The phytochemical flavonoids and tannins were totally absent in the methanolic extract of the plant huckleberry. In the aqueous extracts only alkaloids, glycosides and saponins were present and in trace quantities. (Oyeyemi </w:t>
      </w:r>
      <w:r w:rsidRPr="006C3CF3">
        <w:rPr>
          <w:rFonts w:ascii="Arial" w:hAnsi="Arial" w:cs="Arial"/>
          <w:bCs/>
          <w:i/>
          <w:iCs/>
          <w:sz w:val="20"/>
          <w:szCs w:val="20"/>
        </w:rPr>
        <w:t>et al</w:t>
      </w:r>
      <w:r w:rsidRPr="006C3CF3">
        <w:rPr>
          <w:rFonts w:ascii="Arial" w:hAnsi="Arial" w:cs="Arial"/>
          <w:bCs/>
          <w:sz w:val="20"/>
          <w:szCs w:val="20"/>
        </w:rPr>
        <w:t xml:space="preserve">., 2015) in his study report on the nutritional and phytochemical of </w:t>
      </w:r>
      <w:r w:rsidRPr="006C3CF3">
        <w:rPr>
          <w:rFonts w:ascii="Arial" w:hAnsi="Arial" w:cs="Arial"/>
          <w:bCs/>
          <w:i/>
          <w:iCs/>
          <w:sz w:val="20"/>
          <w:szCs w:val="20"/>
        </w:rPr>
        <w:t xml:space="preserve">Solanum </w:t>
      </w:r>
      <w:proofErr w:type="spellStart"/>
      <w:r w:rsidRPr="006C3CF3">
        <w:rPr>
          <w:rFonts w:ascii="Arial" w:hAnsi="Arial" w:cs="Arial"/>
          <w:bCs/>
          <w:i/>
          <w:iCs/>
          <w:sz w:val="20"/>
          <w:szCs w:val="20"/>
        </w:rPr>
        <w:t>anguivi</w:t>
      </w:r>
      <w:proofErr w:type="spellEnd"/>
      <w:r w:rsidRPr="006C3CF3">
        <w:rPr>
          <w:rFonts w:ascii="Arial" w:hAnsi="Arial" w:cs="Arial"/>
          <w:bCs/>
          <w:sz w:val="20"/>
          <w:szCs w:val="20"/>
        </w:rPr>
        <w:t xml:space="preserve"> studies had same results with the exception of glycosides which he reported </w:t>
      </w:r>
      <w:r w:rsidR="00095F18" w:rsidRPr="006C3CF3">
        <w:rPr>
          <w:rFonts w:ascii="Arial" w:hAnsi="Arial" w:cs="Arial"/>
          <w:bCs/>
          <w:sz w:val="20"/>
          <w:szCs w:val="20"/>
        </w:rPr>
        <w:t>absent</w:t>
      </w:r>
      <w:r w:rsidRPr="006C3CF3">
        <w:rPr>
          <w:rFonts w:ascii="Arial" w:hAnsi="Arial" w:cs="Arial"/>
          <w:bCs/>
          <w:sz w:val="20"/>
          <w:szCs w:val="20"/>
        </w:rPr>
        <w:t xml:space="preserve"> in the fruit. Solanum nigrum also contained these phytochemicals as reported by (Mwaura, 2012)</w:t>
      </w:r>
    </w:p>
    <w:p w14:paraId="24F3E942" w14:textId="0CD97055" w:rsidR="00A76553" w:rsidRPr="006C3CF3" w:rsidRDefault="002D6458" w:rsidP="00ED6BD4">
      <w:pPr>
        <w:contextualSpacing/>
        <w:rPr>
          <w:rFonts w:ascii="Arial" w:hAnsi="Arial" w:cs="Arial"/>
          <w:b/>
          <w:sz w:val="20"/>
          <w:szCs w:val="20"/>
        </w:rPr>
      </w:pPr>
      <w:r w:rsidRPr="006C3CF3">
        <w:rPr>
          <w:rFonts w:ascii="Arial" w:hAnsi="Arial" w:cs="Arial"/>
          <w:b/>
          <w:sz w:val="20"/>
          <w:szCs w:val="20"/>
        </w:rPr>
        <w:t xml:space="preserve">3.2 </w:t>
      </w:r>
      <w:r w:rsidR="006370B7" w:rsidRPr="006C3CF3">
        <w:rPr>
          <w:rFonts w:ascii="Arial" w:hAnsi="Arial" w:cs="Arial"/>
          <w:b/>
          <w:sz w:val="20"/>
          <w:szCs w:val="20"/>
        </w:rPr>
        <w:t>Effects of huckleberry waste on diabetic rats</w:t>
      </w:r>
    </w:p>
    <w:p w14:paraId="5D6CA457" w14:textId="3C145A7E" w:rsidR="005A1F84" w:rsidRPr="006C3CF3" w:rsidRDefault="002D6458" w:rsidP="00ED6BD4">
      <w:pPr>
        <w:contextualSpacing/>
        <w:rPr>
          <w:rFonts w:ascii="Arial" w:hAnsi="Arial" w:cs="Arial"/>
          <w:b/>
          <w:sz w:val="20"/>
          <w:szCs w:val="20"/>
        </w:rPr>
      </w:pPr>
      <w:r w:rsidRPr="006C3CF3">
        <w:rPr>
          <w:rFonts w:ascii="Arial" w:hAnsi="Arial" w:cs="Arial"/>
          <w:b/>
          <w:sz w:val="20"/>
          <w:szCs w:val="20"/>
        </w:rPr>
        <w:t xml:space="preserve">3.2.1 </w:t>
      </w:r>
      <w:r w:rsidR="005A1F84" w:rsidRPr="006C3CF3">
        <w:rPr>
          <w:rFonts w:ascii="Arial" w:hAnsi="Arial" w:cs="Arial"/>
          <w:b/>
          <w:sz w:val="20"/>
          <w:szCs w:val="20"/>
        </w:rPr>
        <w:t>Fasting blood glucose level</w:t>
      </w:r>
    </w:p>
    <w:p w14:paraId="290E3736" w14:textId="78959A8F" w:rsidR="00124CB6" w:rsidRPr="006C3CF3" w:rsidRDefault="00124CB6" w:rsidP="00DD1031">
      <w:pPr>
        <w:contextualSpacing/>
        <w:rPr>
          <w:rFonts w:ascii="Arial" w:hAnsi="Arial" w:cs="Arial"/>
          <w:sz w:val="20"/>
          <w:szCs w:val="20"/>
        </w:rPr>
      </w:pPr>
      <w:r w:rsidRPr="006C3CF3">
        <w:rPr>
          <w:rFonts w:ascii="Arial" w:hAnsi="Arial" w:cs="Arial"/>
          <w:sz w:val="20"/>
          <w:szCs w:val="20"/>
        </w:rPr>
        <w:t xml:space="preserve">Fasting blood glucose levels were taken on day 0, 5, 10, 15 and 20.  Fasting blood glucose decreased progressively in the group treated with 140mg/kg body weight of huckleberry extract then followed by the positive control group receiving metformin and then followed by the group that received solanum extract at 280mg. As days went by FBS of the treatment group showed a significant decrease when compared with the groups receiving metformin, </w:t>
      </w:r>
      <w:proofErr w:type="spellStart"/>
      <w:r w:rsidRPr="006C3CF3">
        <w:rPr>
          <w:rFonts w:ascii="Arial" w:hAnsi="Arial" w:cs="Arial"/>
          <w:sz w:val="20"/>
          <w:szCs w:val="20"/>
        </w:rPr>
        <w:t>glibenclamide</w:t>
      </w:r>
      <w:proofErr w:type="spellEnd"/>
      <w:r w:rsidRPr="006C3CF3">
        <w:rPr>
          <w:rFonts w:ascii="Arial" w:hAnsi="Arial" w:cs="Arial"/>
          <w:sz w:val="20"/>
          <w:szCs w:val="20"/>
        </w:rPr>
        <w:t xml:space="preserve"> and distilled water (P&lt;0.01), with the extract of 140mg being the highest. This result is similar to those of </w:t>
      </w:r>
      <w:proofErr w:type="spellStart"/>
      <w:r w:rsidRPr="006C3CF3">
        <w:rPr>
          <w:rFonts w:ascii="Arial" w:hAnsi="Arial" w:cs="Arial"/>
          <w:sz w:val="20"/>
          <w:szCs w:val="20"/>
        </w:rPr>
        <w:t>Sengottaiyan</w:t>
      </w:r>
      <w:proofErr w:type="spellEnd"/>
      <w:r w:rsidRPr="006C3CF3">
        <w:rPr>
          <w:rFonts w:ascii="Arial" w:hAnsi="Arial" w:cs="Arial"/>
          <w:sz w:val="20"/>
          <w:szCs w:val="20"/>
        </w:rPr>
        <w:t xml:space="preserve"> </w:t>
      </w:r>
      <w:r w:rsidRPr="006C3CF3">
        <w:rPr>
          <w:rFonts w:ascii="Arial" w:hAnsi="Arial" w:cs="Arial"/>
          <w:i/>
          <w:iCs/>
          <w:sz w:val="20"/>
          <w:szCs w:val="20"/>
        </w:rPr>
        <w:t>et al</w:t>
      </w:r>
      <w:r w:rsidRPr="006C3CF3">
        <w:rPr>
          <w:rFonts w:ascii="Arial" w:hAnsi="Arial" w:cs="Arial"/>
          <w:sz w:val="20"/>
          <w:szCs w:val="20"/>
        </w:rPr>
        <w:t xml:space="preserve"> 2016. The animals in the negative group also turned to recover after 21 days of treatment, this shows that STZ induced diabetes is self-limiting. Huckleberry is a common vegetable which contains phytochemicals like glycosides, steroids among others, it also has high antioxidants like Ter-hydroquinone as shown above. The hypoglycemic effect of this extract could be explained by the presences of terpenoids. Terpenoids inhibit the transcription factors associated with genes involved in biosynthesis of cholesterol, fatty acids and triglycerides, resulting in a decrease of cellular lipid levels causing an improve insulin resistance (Tang </w:t>
      </w:r>
      <w:r w:rsidRPr="006C3CF3">
        <w:rPr>
          <w:rFonts w:ascii="Arial" w:hAnsi="Arial" w:cs="Arial"/>
          <w:i/>
          <w:iCs/>
          <w:sz w:val="20"/>
          <w:szCs w:val="20"/>
        </w:rPr>
        <w:t>et al</w:t>
      </w:r>
      <w:r w:rsidRPr="006C3CF3">
        <w:rPr>
          <w:rFonts w:ascii="Arial" w:hAnsi="Arial" w:cs="Arial"/>
          <w:sz w:val="20"/>
          <w:szCs w:val="20"/>
        </w:rPr>
        <w:t>., 2011). The antioxidants present in the</w:t>
      </w:r>
      <w:r w:rsidRPr="006C3CF3">
        <w:rPr>
          <w:rFonts w:ascii="Arial" w:hAnsi="Arial" w:cs="Arial"/>
          <w:b/>
          <w:bCs/>
          <w:sz w:val="20"/>
          <w:szCs w:val="20"/>
        </w:rPr>
        <w:t xml:space="preserve"> </w:t>
      </w:r>
      <w:r w:rsidRPr="006C3CF3">
        <w:rPr>
          <w:rFonts w:ascii="Arial" w:hAnsi="Arial" w:cs="Arial"/>
          <w:sz w:val="20"/>
          <w:szCs w:val="20"/>
        </w:rPr>
        <w:t>biomass also have scavenging effect which help reduce free radicals like</w:t>
      </w:r>
      <w:r w:rsidRPr="006C3CF3">
        <w:rPr>
          <w:rFonts w:ascii="Arial" w:hAnsi="Arial" w:cs="Arial"/>
          <w:b/>
          <w:bCs/>
          <w:sz w:val="20"/>
          <w:szCs w:val="20"/>
        </w:rPr>
        <w:t xml:space="preserve"> </w:t>
      </w:r>
      <w:r w:rsidRPr="006C3CF3">
        <w:rPr>
          <w:rFonts w:ascii="Arial" w:hAnsi="Arial" w:cs="Arial"/>
          <w:sz w:val="20"/>
          <w:szCs w:val="20"/>
        </w:rPr>
        <w:t xml:space="preserve">reactive oxygen species (ROS) within the body caused by the inducer (STZ) and diet of the animals (Richard </w:t>
      </w:r>
      <w:r w:rsidRPr="006C3CF3">
        <w:rPr>
          <w:rFonts w:ascii="Arial" w:hAnsi="Arial" w:cs="Arial"/>
          <w:i/>
          <w:iCs/>
          <w:sz w:val="20"/>
          <w:szCs w:val="20"/>
        </w:rPr>
        <w:t>et al</w:t>
      </w:r>
      <w:r w:rsidRPr="006C3CF3">
        <w:rPr>
          <w:rFonts w:ascii="Arial" w:hAnsi="Arial" w:cs="Arial"/>
          <w:sz w:val="20"/>
          <w:szCs w:val="20"/>
        </w:rPr>
        <w:t>., 2008</w:t>
      </w:r>
      <w:r w:rsidR="00DD1031" w:rsidRPr="006C3CF3">
        <w:rPr>
          <w:rFonts w:ascii="Arial" w:hAnsi="Arial" w:cs="Arial"/>
          <w:sz w:val="20"/>
          <w:szCs w:val="20"/>
        </w:rPr>
        <w:t>).</w:t>
      </w:r>
    </w:p>
    <w:p w14:paraId="2168CEF0" w14:textId="6E63D3BD" w:rsidR="00124CB6" w:rsidRDefault="00124CB6" w:rsidP="00ED6BD4">
      <w:pPr>
        <w:rPr>
          <w:rFonts w:ascii="Arial" w:hAnsi="Arial" w:cs="Arial"/>
          <w:b/>
          <w:bCs/>
          <w:sz w:val="20"/>
          <w:szCs w:val="20"/>
        </w:rPr>
      </w:pPr>
      <w:r w:rsidRPr="006C3CF3">
        <w:rPr>
          <w:rFonts w:ascii="Arial" w:hAnsi="Arial" w:cs="Arial"/>
          <w:noProof/>
          <w:sz w:val="20"/>
          <w:szCs w:val="20"/>
        </w:rPr>
        <w:lastRenderedPageBreak/>
        <w:drawing>
          <wp:inline distT="0" distB="0" distL="0" distR="0" wp14:anchorId="7B39A0A3" wp14:editId="3E7D3DD3">
            <wp:extent cx="3829050" cy="3067050"/>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a:srcRect l="2137" t="4569" r="8466" b="2308"/>
                    <a:stretch/>
                  </pic:blipFill>
                  <pic:spPr bwMode="auto">
                    <a:xfrm>
                      <a:off x="0" y="0"/>
                      <a:ext cx="3829050" cy="3067050"/>
                    </a:xfrm>
                    <a:prstGeom prst="rect">
                      <a:avLst/>
                    </a:prstGeom>
                    <a:ln>
                      <a:noFill/>
                    </a:ln>
                    <a:extLst>
                      <a:ext uri="{53640926-AAD7-44D8-BBD7-CCE9431645EC}">
                        <a14:shadowObscured xmlns:a14="http://schemas.microsoft.com/office/drawing/2010/main"/>
                      </a:ext>
                    </a:extLst>
                  </pic:spPr>
                </pic:pic>
              </a:graphicData>
            </a:graphic>
          </wp:inline>
        </w:drawing>
      </w:r>
    </w:p>
    <w:p w14:paraId="4384FFC7" w14:textId="626D7F77" w:rsidR="00325681" w:rsidRPr="006C3CF3" w:rsidRDefault="00325681" w:rsidP="00ED6BD4">
      <w:pPr>
        <w:rPr>
          <w:rFonts w:ascii="Arial" w:hAnsi="Arial" w:cs="Arial"/>
          <w:b/>
          <w:bCs/>
          <w:sz w:val="20"/>
          <w:szCs w:val="20"/>
        </w:rPr>
      </w:pPr>
      <w:r>
        <w:rPr>
          <w:rFonts w:ascii="Arial" w:hAnsi="Arial" w:cs="Arial"/>
          <w:b/>
          <w:bCs/>
          <w:sz w:val="20"/>
          <w:szCs w:val="20"/>
        </w:rPr>
        <w:t xml:space="preserve">Fig .3 </w:t>
      </w:r>
      <w:r w:rsidR="005178DA" w:rsidRPr="005178DA">
        <w:rPr>
          <w:rFonts w:ascii="Arial" w:hAnsi="Arial" w:cs="Arial"/>
          <w:b/>
          <w:bCs/>
          <w:sz w:val="20"/>
          <w:szCs w:val="20"/>
        </w:rPr>
        <w:t>Effect of Different Treatments (DMG, DMM, DMGW, DMT1, DMT2) on Fasting Blood Sugar (FBS) Levels Over 21 Days</w:t>
      </w:r>
    </w:p>
    <w:p w14:paraId="50C2C029" w14:textId="2285A197" w:rsidR="005A1F84" w:rsidRPr="006C3CF3" w:rsidRDefault="002D6458" w:rsidP="00ED6BD4">
      <w:pPr>
        <w:contextualSpacing/>
        <w:rPr>
          <w:rFonts w:ascii="Arial" w:hAnsi="Arial" w:cs="Arial"/>
          <w:b/>
          <w:bCs/>
          <w:sz w:val="20"/>
          <w:szCs w:val="20"/>
        </w:rPr>
      </w:pPr>
      <w:r w:rsidRPr="006C3CF3">
        <w:rPr>
          <w:rFonts w:ascii="Arial" w:hAnsi="Arial" w:cs="Arial"/>
          <w:b/>
          <w:bCs/>
          <w:sz w:val="20"/>
          <w:szCs w:val="20"/>
        </w:rPr>
        <w:t xml:space="preserve">3.2.2 </w:t>
      </w:r>
      <w:r w:rsidR="005A1F84" w:rsidRPr="006C3CF3">
        <w:rPr>
          <w:rFonts w:ascii="Arial" w:hAnsi="Arial" w:cs="Arial"/>
          <w:b/>
          <w:bCs/>
          <w:sz w:val="20"/>
          <w:szCs w:val="20"/>
        </w:rPr>
        <w:t>Oral glucose tolerance test</w:t>
      </w:r>
    </w:p>
    <w:p w14:paraId="768B3D47" w14:textId="5219A02B" w:rsidR="00124CB6" w:rsidRPr="006C3CF3" w:rsidRDefault="00124CB6" w:rsidP="00ED6BD4">
      <w:pPr>
        <w:contextualSpacing/>
        <w:rPr>
          <w:rFonts w:ascii="Arial" w:hAnsi="Arial" w:cs="Arial"/>
          <w:sz w:val="20"/>
          <w:szCs w:val="20"/>
        </w:rPr>
      </w:pPr>
      <w:r w:rsidRPr="006C3CF3">
        <w:rPr>
          <w:rFonts w:ascii="Arial" w:hAnsi="Arial" w:cs="Arial"/>
          <w:sz w:val="20"/>
          <w:szCs w:val="20"/>
        </w:rPr>
        <w:t xml:space="preserve">The oral glucose tolerance test was conducted to determine the effect of </w:t>
      </w:r>
      <w:r w:rsidRPr="006C3CF3">
        <w:rPr>
          <w:rFonts w:ascii="Arial" w:hAnsi="Arial" w:cs="Arial"/>
          <w:i/>
          <w:iCs/>
          <w:sz w:val="20"/>
          <w:szCs w:val="20"/>
        </w:rPr>
        <w:t xml:space="preserve">Solanum </w:t>
      </w:r>
      <w:proofErr w:type="spellStart"/>
      <w:r w:rsidRPr="006C3CF3">
        <w:rPr>
          <w:rFonts w:ascii="Arial" w:hAnsi="Arial" w:cs="Arial"/>
          <w:i/>
          <w:iCs/>
          <w:sz w:val="20"/>
          <w:szCs w:val="20"/>
        </w:rPr>
        <w:t>scabrum</w:t>
      </w:r>
      <w:proofErr w:type="spellEnd"/>
      <w:r w:rsidRPr="006C3CF3">
        <w:rPr>
          <w:rFonts w:ascii="Arial" w:hAnsi="Arial" w:cs="Arial"/>
          <w:sz w:val="20"/>
          <w:szCs w:val="20"/>
        </w:rPr>
        <w:t xml:space="preserve"> extract on glucose metabolism after receiving a high load of glucose (2g/kg body weight) orally. </w:t>
      </w:r>
      <w:r w:rsidR="00C45CFC" w:rsidRPr="006C3CF3">
        <w:rPr>
          <w:rFonts w:ascii="Arial" w:hAnsi="Arial" w:cs="Arial"/>
          <w:sz w:val="20"/>
          <w:szCs w:val="20"/>
        </w:rPr>
        <w:t>Before the experiment was done,</w:t>
      </w:r>
      <w:r w:rsidRPr="006C3CF3">
        <w:rPr>
          <w:rFonts w:ascii="Arial" w:hAnsi="Arial" w:cs="Arial"/>
          <w:sz w:val="20"/>
          <w:szCs w:val="20"/>
        </w:rPr>
        <w:t xml:space="preserve"> the animals were given the various</w:t>
      </w:r>
      <w:r w:rsidR="00C45CFC" w:rsidRPr="006C3CF3">
        <w:rPr>
          <w:rFonts w:ascii="Arial" w:hAnsi="Arial" w:cs="Arial"/>
          <w:sz w:val="20"/>
          <w:szCs w:val="20"/>
        </w:rPr>
        <w:t xml:space="preserve"> control</w:t>
      </w:r>
      <w:r w:rsidR="00DD1031" w:rsidRPr="006C3CF3">
        <w:rPr>
          <w:rFonts w:ascii="Arial" w:hAnsi="Arial" w:cs="Arial"/>
          <w:sz w:val="20"/>
          <w:szCs w:val="20"/>
        </w:rPr>
        <w:t>s and</w:t>
      </w:r>
      <w:r w:rsidRPr="006C3CF3">
        <w:rPr>
          <w:rFonts w:ascii="Arial" w:hAnsi="Arial" w:cs="Arial"/>
          <w:sz w:val="20"/>
          <w:szCs w:val="20"/>
        </w:rPr>
        <w:t xml:space="preserve"> treatments, their blood glucose levels at T=0 was read then 2g/kg glucose was given. There was a high increase in blood glucose levels at T=30 in all the groups but the negative control increased more. This increase indicate</w:t>
      </w:r>
      <w:r w:rsidR="00C45CFC" w:rsidRPr="006C3CF3">
        <w:rPr>
          <w:rFonts w:ascii="Arial" w:hAnsi="Arial" w:cs="Arial"/>
          <w:sz w:val="20"/>
          <w:szCs w:val="20"/>
        </w:rPr>
        <w:t>d</w:t>
      </w:r>
      <w:r w:rsidRPr="006C3CF3">
        <w:rPr>
          <w:rFonts w:ascii="Arial" w:hAnsi="Arial" w:cs="Arial"/>
          <w:sz w:val="20"/>
          <w:szCs w:val="20"/>
        </w:rPr>
        <w:t xml:space="preserve"> that all the glucose had been absorbed into blood and therefore a need for a feedback action like excretion, energy production or storage to bring down this glucose levels. The group that received </w:t>
      </w:r>
      <w:proofErr w:type="spellStart"/>
      <w:r w:rsidRPr="006C3CF3">
        <w:rPr>
          <w:rFonts w:ascii="Arial" w:hAnsi="Arial" w:cs="Arial"/>
          <w:sz w:val="20"/>
          <w:szCs w:val="20"/>
        </w:rPr>
        <w:t>glibenclamide</w:t>
      </w:r>
      <w:proofErr w:type="spellEnd"/>
      <w:r w:rsidRPr="006C3CF3">
        <w:rPr>
          <w:rFonts w:ascii="Arial" w:hAnsi="Arial" w:cs="Arial"/>
          <w:sz w:val="20"/>
          <w:szCs w:val="20"/>
        </w:rPr>
        <w:t xml:space="preserve"> greatly reduced the glucose levels leading the animals to a hypoglycemic state while the groups that received solanum extracts also reduced glucose level towards the normal. These results showed Solanum extracts’ efficient rate to metabolize glucose in the body reducing hyperglycemia. </w:t>
      </w:r>
      <w:proofErr w:type="spellStart"/>
      <w:r w:rsidRPr="006C3CF3">
        <w:rPr>
          <w:rFonts w:ascii="Arial" w:hAnsi="Arial" w:cs="Arial"/>
          <w:sz w:val="20"/>
          <w:szCs w:val="20"/>
        </w:rPr>
        <w:t>Sengottaiyan</w:t>
      </w:r>
      <w:proofErr w:type="spellEnd"/>
      <w:r w:rsidRPr="006C3CF3">
        <w:rPr>
          <w:rFonts w:ascii="Arial" w:hAnsi="Arial" w:cs="Arial"/>
          <w:sz w:val="20"/>
          <w:szCs w:val="20"/>
        </w:rPr>
        <w:t xml:space="preserve"> </w:t>
      </w:r>
      <w:r w:rsidRPr="006C3CF3">
        <w:rPr>
          <w:rFonts w:ascii="Arial" w:hAnsi="Arial" w:cs="Arial"/>
          <w:i/>
          <w:iCs/>
          <w:sz w:val="20"/>
          <w:szCs w:val="20"/>
        </w:rPr>
        <w:t>et al</w:t>
      </w:r>
      <w:r w:rsidR="00847913" w:rsidRPr="006C3CF3">
        <w:rPr>
          <w:rFonts w:ascii="Arial" w:hAnsi="Arial" w:cs="Arial"/>
          <w:i/>
          <w:iCs/>
          <w:sz w:val="20"/>
          <w:szCs w:val="20"/>
        </w:rPr>
        <w:t>.,</w:t>
      </w:r>
      <w:r w:rsidRPr="006C3CF3">
        <w:rPr>
          <w:rFonts w:ascii="Arial" w:hAnsi="Arial" w:cs="Arial"/>
          <w:sz w:val="20"/>
          <w:szCs w:val="20"/>
        </w:rPr>
        <w:t xml:space="preserve"> 2016 also reported a drop in glucose levels when Wistar rats were treated with solanum nigrum at a dose of 10 and 20mg/kg body weight of the extract. The higher dose (20mg) showed a high effect in bringing down blood glucose after </w:t>
      </w:r>
      <w:proofErr w:type="spellStart"/>
      <w:r w:rsidRPr="006C3CF3">
        <w:rPr>
          <w:rFonts w:ascii="Arial" w:hAnsi="Arial" w:cs="Arial"/>
          <w:sz w:val="20"/>
          <w:szCs w:val="20"/>
        </w:rPr>
        <w:t>glibenclamide</w:t>
      </w:r>
      <w:proofErr w:type="spellEnd"/>
      <w:r w:rsidRPr="006C3CF3">
        <w:rPr>
          <w:rFonts w:ascii="Arial" w:hAnsi="Arial" w:cs="Arial"/>
          <w:sz w:val="20"/>
          <w:szCs w:val="20"/>
        </w:rPr>
        <w:t xml:space="preserve"> the standard drug. Saponins found in huckleberry have potent hypoglycemic effects. Barky </w:t>
      </w:r>
      <w:r w:rsidRPr="006C3CF3">
        <w:rPr>
          <w:rFonts w:ascii="Arial" w:hAnsi="Arial" w:cs="Arial"/>
          <w:i/>
          <w:iCs/>
          <w:sz w:val="20"/>
          <w:szCs w:val="20"/>
        </w:rPr>
        <w:t>et al.,</w:t>
      </w:r>
      <w:r w:rsidRPr="006C3CF3">
        <w:rPr>
          <w:rFonts w:ascii="Arial" w:hAnsi="Arial" w:cs="Arial"/>
          <w:sz w:val="20"/>
          <w:szCs w:val="20"/>
        </w:rPr>
        <w:t xml:space="preserve"> 2017 reported that saponins stimulate secretion and action of insulin in streptozotocin diabetic rats.</w:t>
      </w:r>
    </w:p>
    <w:p w14:paraId="216BDB16" w14:textId="74E504F3" w:rsidR="00C45CFC" w:rsidRDefault="00C45CFC" w:rsidP="00ED6BD4">
      <w:pPr>
        <w:rPr>
          <w:rFonts w:ascii="Arial" w:hAnsi="Arial" w:cs="Arial"/>
          <w:sz w:val="20"/>
          <w:szCs w:val="20"/>
        </w:rPr>
      </w:pPr>
      <w:r w:rsidRPr="006C3CF3">
        <w:rPr>
          <w:rFonts w:ascii="Arial" w:hAnsi="Arial" w:cs="Arial"/>
          <w:noProof/>
          <w:sz w:val="20"/>
          <w:szCs w:val="20"/>
        </w:rPr>
        <w:lastRenderedPageBreak/>
        <w:drawing>
          <wp:inline distT="0" distB="0" distL="0" distR="0" wp14:anchorId="2C3AA611" wp14:editId="6101B5F6">
            <wp:extent cx="5003800" cy="3868420"/>
            <wp:effectExtent l="0" t="0" r="6350" b="0"/>
            <wp:docPr id="30" name="Pictu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rotWithShape="1">
                    <a:blip r:embed="rId11">
                      <a:extLst>
                        <a:ext uri="{28A0092B-C50C-407E-A947-70E740481C1C}">
                          <a14:useLocalDpi xmlns:a14="http://schemas.microsoft.com/office/drawing/2010/main" val="0"/>
                        </a:ext>
                      </a:extLst>
                    </a:blip>
                    <a:srcRect l="6593" t="28428" r="9164" b="21122"/>
                    <a:stretch/>
                  </pic:blipFill>
                  <pic:spPr bwMode="auto">
                    <a:xfrm>
                      <a:off x="0" y="0"/>
                      <a:ext cx="5003800" cy="3868420"/>
                    </a:xfrm>
                    <a:prstGeom prst="rect">
                      <a:avLst/>
                    </a:prstGeom>
                    <a:ln>
                      <a:noFill/>
                    </a:ln>
                    <a:extLst>
                      <a:ext uri="{53640926-AAD7-44D8-BBD7-CCE9431645EC}">
                        <a14:shadowObscured xmlns:a14="http://schemas.microsoft.com/office/drawing/2010/main"/>
                      </a:ext>
                    </a:extLst>
                  </pic:spPr>
                </pic:pic>
              </a:graphicData>
            </a:graphic>
          </wp:inline>
        </w:drawing>
      </w:r>
    </w:p>
    <w:p w14:paraId="39125459" w14:textId="2690C4B1" w:rsidR="00325681" w:rsidRPr="006C3CF3" w:rsidRDefault="00325681" w:rsidP="00ED6BD4">
      <w:pPr>
        <w:rPr>
          <w:rFonts w:ascii="Arial" w:hAnsi="Arial" w:cs="Arial"/>
          <w:sz w:val="20"/>
          <w:szCs w:val="20"/>
        </w:rPr>
      </w:pPr>
      <w:r>
        <w:rPr>
          <w:rFonts w:ascii="Arial" w:hAnsi="Arial" w:cs="Arial"/>
          <w:sz w:val="20"/>
          <w:szCs w:val="20"/>
        </w:rPr>
        <w:t xml:space="preserve">Fig.4 </w:t>
      </w:r>
      <w:r w:rsidR="005178DA" w:rsidRPr="005178DA">
        <w:rPr>
          <w:rFonts w:ascii="Arial" w:hAnsi="Arial" w:cs="Arial"/>
          <w:sz w:val="20"/>
          <w:szCs w:val="20"/>
        </w:rPr>
        <w:t xml:space="preserve">Effect of Solanum Extracts and </w:t>
      </w:r>
      <w:proofErr w:type="spellStart"/>
      <w:r w:rsidR="005178DA" w:rsidRPr="005178DA">
        <w:rPr>
          <w:rFonts w:ascii="Arial" w:hAnsi="Arial" w:cs="Arial"/>
          <w:sz w:val="20"/>
          <w:szCs w:val="20"/>
        </w:rPr>
        <w:t>Glibenclamide</w:t>
      </w:r>
      <w:proofErr w:type="spellEnd"/>
      <w:r w:rsidR="005178DA" w:rsidRPr="005178DA">
        <w:rPr>
          <w:rFonts w:ascii="Arial" w:hAnsi="Arial" w:cs="Arial"/>
          <w:sz w:val="20"/>
          <w:szCs w:val="20"/>
        </w:rPr>
        <w:t xml:space="preserve"> on Glucose Tolerance</w:t>
      </w:r>
    </w:p>
    <w:p w14:paraId="33D401CA" w14:textId="5C1AD5F5" w:rsidR="005A1F84" w:rsidRPr="006C3CF3" w:rsidRDefault="00C45CFC" w:rsidP="00ED6BD4">
      <w:pPr>
        <w:contextualSpacing/>
        <w:rPr>
          <w:rFonts w:ascii="Arial" w:hAnsi="Arial" w:cs="Arial"/>
          <w:b/>
          <w:bCs/>
          <w:sz w:val="20"/>
          <w:szCs w:val="20"/>
        </w:rPr>
      </w:pPr>
      <w:r w:rsidRPr="006C3CF3">
        <w:rPr>
          <w:rFonts w:ascii="Arial" w:hAnsi="Arial" w:cs="Arial"/>
          <w:b/>
          <w:bCs/>
          <w:sz w:val="20"/>
          <w:szCs w:val="20"/>
        </w:rPr>
        <w:t xml:space="preserve"> </w:t>
      </w:r>
      <w:r w:rsidR="002D6458" w:rsidRPr="006C3CF3">
        <w:rPr>
          <w:rFonts w:ascii="Arial" w:hAnsi="Arial" w:cs="Arial"/>
          <w:b/>
          <w:bCs/>
          <w:sz w:val="20"/>
          <w:szCs w:val="20"/>
        </w:rPr>
        <w:t>3.2.3</w:t>
      </w:r>
      <w:r w:rsidR="00450CFC" w:rsidRPr="006C3CF3">
        <w:rPr>
          <w:rFonts w:ascii="Arial" w:hAnsi="Arial" w:cs="Arial"/>
          <w:b/>
          <w:bCs/>
          <w:sz w:val="20"/>
          <w:szCs w:val="20"/>
        </w:rPr>
        <w:t xml:space="preserve"> </w:t>
      </w:r>
      <w:r w:rsidRPr="006C3CF3">
        <w:rPr>
          <w:rFonts w:ascii="Arial" w:hAnsi="Arial" w:cs="Arial"/>
          <w:b/>
          <w:bCs/>
          <w:sz w:val="20"/>
          <w:szCs w:val="20"/>
        </w:rPr>
        <w:t>Alanine Aminotransferase (ALT) and Aspartate Aminotransferase levels (AST)</w:t>
      </w:r>
    </w:p>
    <w:p w14:paraId="6755660A" w14:textId="37DA39F5" w:rsidR="005A1F84" w:rsidRPr="006C3CF3" w:rsidRDefault="005A1F84" w:rsidP="00ED6BD4">
      <w:pPr>
        <w:contextualSpacing/>
        <w:rPr>
          <w:rFonts w:ascii="Arial" w:hAnsi="Arial" w:cs="Arial"/>
          <w:sz w:val="20"/>
          <w:szCs w:val="20"/>
        </w:rPr>
      </w:pPr>
      <w:r w:rsidRPr="006C3CF3">
        <w:rPr>
          <w:rFonts w:ascii="Arial" w:hAnsi="Arial" w:cs="Arial"/>
          <w:sz w:val="20"/>
          <w:szCs w:val="20"/>
        </w:rPr>
        <w:t xml:space="preserve">From the figure above, there was no significant decrease in the ALT and AST levels of the animals treated with huckleberry biomass at the different doses of 140 and 280mg/kg body weight when compared with the vehicle from 59.28±8.31 (control) to 113.7±43.10 and 67.77±55.02 with P&gt;0.05 at dose of 140mg/kg BW and 280mg/kg BW </w:t>
      </w:r>
      <w:r w:rsidR="00452503" w:rsidRPr="006C3CF3">
        <w:rPr>
          <w:rFonts w:ascii="Arial" w:hAnsi="Arial" w:cs="Arial"/>
          <w:sz w:val="20"/>
          <w:szCs w:val="20"/>
        </w:rPr>
        <w:t>respectively</w:t>
      </w:r>
    </w:p>
    <w:p w14:paraId="52388EA9" w14:textId="77777777" w:rsidR="005A1F84" w:rsidRPr="006C3CF3" w:rsidRDefault="005A1F84" w:rsidP="00ED6BD4">
      <w:pPr>
        <w:rPr>
          <w:rFonts w:ascii="Arial" w:hAnsi="Arial" w:cs="Arial"/>
          <w:sz w:val="20"/>
          <w:szCs w:val="20"/>
        </w:rPr>
      </w:pPr>
      <w:r w:rsidRPr="006C3CF3">
        <w:rPr>
          <w:rFonts w:ascii="Arial" w:hAnsi="Arial" w:cs="Arial"/>
          <w:sz w:val="20"/>
          <w:szCs w:val="20"/>
        </w:rPr>
        <w:t xml:space="preserve">ALT and AST are major hepatic marker enzymes. These enzymes are found in great quantities in the liver and in minute quantities in other organs but a leakage from damaged cells result in elevation of these makers in blood (Liu X </w:t>
      </w:r>
      <w:r w:rsidRPr="006C3CF3">
        <w:rPr>
          <w:rFonts w:ascii="Arial" w:hAnsi="Arial" w:cs="Arial"/>
          <w:i/>
          <w:iCs/>
          <w:sz w:val="20"/>
          <w:szCs w:val="20"/>
        </w:rPr>
        <w:t>et al</w:t>
      </w:r>
      <w:r w:rsidRPr="006C3CF3">
        <w:rPr>
          <w:rFonts w:ascii="Arial" w:hAnsi="Arial" w:cs="Arial"/>
          <w:sz w:val="20"/>
          <w:szCs w:val="20"/>
        </w:rPr>
        <w:t xml:space="preserve">., 2018). Consumption of high energy foods suggest elevation in the enzyme levels, this shows that diet plays a key role in the development of non-alcoholic fatty liver disease (NAFLD). Fructose intake could also stimulate novo lipogenesis, inhibiting mitochondrial beta-oxidation of fat resulting in increased liver fat content causing insulin resistance and elevated liver enzymes (Jensen </w:t>
      </w:r>
      <w:r w:rsidRPr="006C3CF3">
        <w:rPr>
          <w:rFonts w:ascii="Arial" w:hAnsi="Arial" w:cs="Arial"/>
          <w:i/>
          <w:iCs/>
          <w:sz w:val="20"/>
          <w:szCs w:val="20"/>
        </w:rPr>
        <w:t>et al</w:t>
      </w:r>
      <w:r w:rsidRPr="006C3CF3">
        <w:rPr>
          <w:rFonts w:ascii="Arial" w:hAnsi="Arial" w:cs="Arial"/>
          <w:sz w:val="20"/>
          <w:szCs w:val="20"/>
        </w:rPr>
        <w:t>.,2018). This explains why there was no significant decrease as the animals were placed on a high fat/sugar diet before treatment began. This shows the huckleberry had no effect on the liver.</w:t>
      </w:r>
    </w:p>
    <w:p w14:paraId="38AD22D1" w14:textId="5A0603FE" w:rsidR="00C45CFC" w:rsidRPr="006C3CF3" w:rsidRDefault="00C45CFC" w:rsidP="00ED6BD4">
      <w:pPr>
        <w:rPr>
          <w:rFonts w:ascii="Arial" w:hAnsi="Arial" w:cs="Arial"/>
          <w:b/>
          <w:bCs/>
          <w:sz w:val="20"/>
          <w:szCs w:val="20"/>
        </w:rPr>
      </w:pPr>
      <w:r w:rsidRPr="006C3CF3">
        <w:rPr>
          <w:rFonts w:ascii="Arial" w:hAnsi="Arial" w:cs="Arial"/>
          <w:b/>
          <w:sz w:val="20"/>
          <w:szCs w:val="20"/>
        </w:rPr>
        <w:t xml:space="preserve">              </w:t>
      </w:r>
    </w:p>
    <w:p w14:paraId="651D6FA9" w14:textId="77777777" w:rsidR="00C45CFC" w:rsidRPr="006C3CF3" w:rsidRDefault="002E4A74" w:rsidP="00ED6BD4">
      <w:pPr>
        <w:pStyle w:val="Heading1"/>
        <w:jc w:val="left"/>
        <w:rPr>
          <w:rFonts w:ascii="Arial" w:hAnsi="Arial" w:cs="Arial"/>
          <w:b/>
          <w:color w:val="auto"/>
          <w:sz w:val="20"/>
          <w:szCs w:val="20"/>
        </w:rPr>
      </w:pPr>
      <w:r>
        <w:rPr>
          <w:rFonts w:ascii="Arial" w:hAnsi="Arial" w:cs="Arial"/>
          <w:sz w:val="20"/>
          <w:szCs w:val="20"/>
        </w:rPr>
        <w:lastRenderedPageBreak/>
        <w:object w:dxaOrig="1440" w:dyaOrig="1440" w14:anchorId="5C91E9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0;margin-top:1.3pt;width:214.3pt;height:194.85pt;z-index:251659264">
            <v:imagedata r:id="rId12" o:title=""/>
            <w10:wrap type="square" side="right"/>
          </v:shape>
          <o:OLEObject Type="Embed" ProgID="Prism8.Document" ShapeID="_x0000_s1029" DrawAspect="Content" ObjectID="_1824474262" r:id="rId13"/>
        </w:object>
      </w:r>
      <w:bookmarkStart w:id="2" w:name="_Toc115022850"/>
      <w:bookmarkStart w:id="3" w:name="_Toc115102552"/>
      <w:bookmarkEnd w:id="2"/>
      <w:bookmarkEnd w:id="3"/>
      <w:r w:rsidR="00C45CFC" w:rsidRPr="006C3CF3">
        <w:rPr>
          <w:rFonts w:ascii="Arial" w:hAnsi="Arial" w:cs="Arial"/>
          <w:sz w:val="20"/>
          <w:szCs w:val="20"/>
        </w:rPr>
        <w:object w:dxaOrig="4620" w:dyaOrig="3795" w14:anchorId="1BF3958C">
          <v:shape id="_x0000_i1026" type="#_x0000_t75" style="width:231.35pt;height:190pt" o:ole="">
            <v:imagedata r:id="rId14" o:title=""/>
          </v:shape>
          <o:OLEObject Type="Embed" ProgID="Prism8.Document" ShapeID="_x0000_i1026" DrawAspect="Content" ObjectID="_1824474256" r:id="rId15"/>
        </w:object>
      </w:r>
    </w:p>
    <w:p w14:paraId="656831DC" w14:textId="15E7B7D1" w:rsidR="00C45CFC" w:rsidRDefault="00095F18" w:rsidP="002D6458">
      <w:pPr>
        <w:pStyle w:val="Caption"/>
        <w:spacing w:line="360" w:lineRule="auto"/>
        <w:jc w:val="left"/>
        <w:rPr>
          <w:rFonts w:ascii="Arial" w:hAnsi="Arial" w:cs="Arial"/>
          <w:b/>
          <w:bCs/>
          <w:color w:val="000000" w:themeColor="text1"/>
          <w:sz w:val="20"/>
          <w:szCs w:val="20"/>
        </w:rPr>
      </w:pPr>
      <w:bookmarkStart w:id="4" w:name="_Toc115022164"/>
      <w:r w:rsidRPr="006C3CF3">
        <w:rPr>
          <w:rFonts w:ascii="Arial" w:hAnsi="Arial" w:cs="Arial"/>
          <w:b/>
          <w:bCs/>
          <w:color w:val="000000" w:themeColor="text1"/>
          <w:sz w:val="20"/>
          <w:szCs w:val="20"/>
        </w:rPr>
        <w:t xml:space="preserve">     </w:t>
      </w:r>
      <w:r w:rsidR="00C45CFC" w:rsidRPr="006C3CF3">
        <w:rPr>
          <w:rFonts w:ascii="Arial" w:hAnsi="Arial" w:cs="Arial"/>
          <w:b/>
          <w:bCs/>
          <w:color w:val="000000" w:themeColor="text1"/>
          <w:sz w:val="20"/>
          <w:szCs w:val="20"/>
        </w:rPr>
        <w:t xml:space="preserve">ALT and AST levels </w:t>
      </w:r>
      <w:bookmarkEnd w:id="4"/>
      <w:r w:rsidRPr="006C3CF3">
        <w:rPr>
          <w:rFonts w:ascii="Arial" w:hAnsi="Arial" w:cs="Arial"/>
          <w:b/>
          <w:bCs/>
          <w:color w:val="000000" w:themeColor="text1"/>
          <w:sz w:val="20"/>
          <w:szCs w:val="20"/>
        </w:rPr>
        <w:t xml:space="preserve">on diabetic rats </w:t>
      </w:r>
    </w:p>
    <w:p w14:paraId="18C93621" w14:textId="75187D1D" w:rsidR="00325681" w:rsidRPr="00325681" w:rsidRDefault="00325681" w:rsidP="00325681">
      <w:r>
        <w:t xml:space="preserve">Fig .5 </w:t>
      </w:r>
      <w:r w:rsidR="005178DA" w:rsidRPr="005178DA">
        <w:rPr>
          <w:b/>
          <w:bCs/>
        </w:rPr>
        <w:t>ALT and AST levels on diabetic rats</w:t>
      </w:r>
    </w:p>
    <w:p w14:paraId="694DA20E" w14:textId="520E9E9C" w:rsidR="00C45CFC" w:rsidRPr="006C3CF3" w:rsidRDefault="002D6458" w:rsidP="00ED6BD4">
      <w:pPr>
        <w:rPr>
          <w:rFonts w:ascii="Arial" w:hAnsi="Arial" w:cs="Arial"/>
          <w:b/>
          <w:bCs/>
          <w:sz w:val="20"/>
          <w:szCs w:val="20"/>
        </w:rPr>
      </w:pPr>
      <w:bookmarkStart w:id="5" w:name="_Hlk114905980"/>
      <w:r w:rsidRPr="006C3CF3">
        <w:rPr>
          <w:rFonts w:ascii="Arial" w:hAnsi="Arial" w:cs="Arial"/>
          <w:b/>
          <w:bCs/>
          <w:sz w:val="20"/>
          <w:szCs w:val="20"/>
        </w:rPr>
        <w:t>3.2.4</w:t>
      </w:r>
      <w:r w:rsidR="00C45CFC" w:rsidRPr="006C3CF3">
        <w:rPr>
          <w:rFonts w:ascii="Arial" w:hAnsi="Arial" w:cs="Arial"/>
          <w:b/>
          <w:bCs/>
          <w:sz w:val="20"/>
          <w:szCs w:val="20"/>
        </w:rPr>
        <w:t>Effects of huckleberry biomass extract on lipid profile of diabetic rats</w:t>
      </w:r>
      <w:bookmarkEnd w:id="5"/>
    </w:p>
    <w:p w14:paraId="624EEAD2" w14:textId="77777777" w:rsidR="00C45CFC" w:rsidRPr="006C3CF3" w:rsidRDefault="00C45CFC" w:rsidP="00ED6BD4">
      <w:pPr>
        <w:rPr>
          <w:rFonts w:ascii="Arial" w:hAnsi="Arial" w:cs="Arial"/>
          <w:b/>
          <w:bCs/>
          <w:sz w:val="20"/>
          <w:szCs w:val="20"/>
        </w:rPr>
      </w:pPr>
      <w:r w:rsidRPr="006C3CF3">
        <w:rPr>
          <w:rFonts w:ascii="Arial" w:hAnsi="Arial" w:cs="Arial"/>
          <w:sz w:val="20"/>
          <w:szCs w:val="20"/>
        </w:rPr>
        <w:t>The effect of the huckleberry biomass waste after administration for 21days on blood lipid profile that is total cholesterol, triglycerides, HDLC and LDLC are presented below</w:t>
      </w:r>
    </w:p>
    <w:p w14:paraId="08935E2C" w14:textId="77777777" w:rsidR="00C45CFC" w:rsidRPr="006C3CF3" w:rsidRDefault="00C45CFC" w:rsidP="00ED6BD4">
      <w:pPr>
        <w:pStyle w:val="ListParagraph"/>
        <w:numPr>
          <w:ilvl w:val="0"/>
          <w:numId w:val="1"/>
        </w:numPr>
        <w:jc w:val="left"/>
        <w:rPr>
          <w:rFonts w:ascii="Arial" w:hAnsi="Arial" w:cs="Arial"/>
          <w:b/>
          <w:bCs/>
          <w:sz w:val="20"/>
          <w:szCs w:val="20"/>
        </w:rPr>
      </w:pPr>
      <w:r w:rsidRPr="006C3CF3">
        <w:rPr>
          <w:rFonts w:ascii="Arial" w:hAnsi="Arial" w:cs="Arial"/>
          <w:b/>
          <w:bCs/>
          <w:sz w:val="20"/>
          <w:szCs w:val="20"/>
        </w:rPr>
        <w:t>Total Cholesterol</w:t>
      </w:r>
    </w:p>
    <w:p w14:paraId="18907655" w14:textId="77777777" w:rsidR="00C45CFC" w:rsidRPr="006C3CF3" w:rsidRDefault="00C45CFC" w:rsidP="00ED6BD4">
      <w:pPr>
        <w:pStyle w:val="ListParagraph"/>
        <w:jc w:val="left"/>
        <w:rPr>
          <w:rFonts w:ascii="Arial" w:hAnsi="Arial" w:cs="Arial"/>
          <w:sz w:val="20"/>
          <w:szCs w:val="20"/>
        </w:rPr>
      </w:pPr>
      <w:r w:rsidRPr="006C3CF3">
        <w:rPr>
          <w:rFonts w:ascii="Arial" w:hAnsi="Arial" w:cs="Arial"/>
          <w:sz w:val="20"/>
          <w:szCs w:val="20"/>
        </w:rPr>
        <w:t xml:space="preserve">The total cholesterol levels had a significant decrease when solanum extract at 140mg was compared with group that received </w:t>
      </w:r>
      <w:proofErr w:type="spellStart"/>
      <w:r w:rsidRPr="006C3CF3">
        <w:rPr>
          <w:rFonts w:ascii="Arial" w:hAnsi="Arial" w:cs="Arial"/>
          <w:sz w:val="20"/>
          <w:szCs w:val="20"/>
        </w:rPr>
        <w:t>glibenclamide</w:t>
      </w:r>
      <w:proofErr w:type="spellEnd"/>
      <w:r w:rsidRPr="006C3CF3">
        <w:rPr>
          <w:rFonts w:ascii="Arial" w:hAnsi="Arial" w:cs="Arial"/>
          <w:sz w:val="20"/>
          <w:szCs w:val="20"/>
        </w:rPr>
        <w:t xml:space="preserve"> (P&lt;0.05). the significance increased with increase concentration of solanum extract at 280mg (P&lt;0.01). (Nandita </w:t>
      </w:r>
      <w:r w:rsidRPr="006C3CF3">
        <w:rPr>
          <w:rFonts w:ascii="Arial" w:hAnsi="Arial" w:cs="Arial"/>
          <w:i/>
          <w:iCs/>
          <w:sz w:val="20"/>
          <w:szCs w:val="20"/>
        </w:rPr>
        <w:t>et</w:t>
      </w:r>
      <w:r w:rsidRPr="006C3CF3">
        <w:rPr>
          <w:rFonts w:ascii="Arial" w:hAnsi="Arial" w:cs="Arial"/>
          <w:sz w:val="20"/>
          <w:szCs w:val="20"/>
        </w:rPr>
        <w:t xml:space="preserve"> </w:t>
      </w:r>
      <w:r w:rsidRPr="006C3CF3">
        <w:rPr>
          <w:rFonts w:ascii="Arial" w:hAnsi="Arial" w:cs="Arial"/>
          <w:i/>
          <w:iCs/>
          <w:sz w:val="20"/>
          <w:szCs w:val="20"/>
        </w:rPr>
        <w:t>al.</w:t>
      </w:r>
      <w:r w:rsidRPr="006C3CF3">
        <w:rPr>
          <w:rFonts w:ascii="Arial" w:hAnsi="Arial" w:cs="Arial"/>
          <w:sz w:val="20"/>
          <w:szCs w:val="20"/>
        </w:rPr>
        <w:t xml:space="preserve">, 2016) reported a decrease in cholesterol levels when male diabetic rats were treated with </w:t>
      </w:r>
      <w:r w:rsidRPr="006C3CF3">
        <w:rPr>
          <w:rFonts w:ascii="Arial" w:hAnsi="Arial" w:cs="Arial"/>
          <w:i/>
          <w:iCs/>
          <w:sz w:val="20"/>
          <w:szCs w:val="20"/>
        </w:rPr>
        <w:t>Solanum nigrum</w:t>
      </w:r>
      <w:r w:rsidRPr="006C3CF3">
        <w:rPr>
          <w:rFonts w:ascii="Arial" w:hAnsi="Arial" w:cs="Arial"/>
          <w:sz w:val="20"/>
          <w:szCs w:val="20"/>
        </w:rPr>
        <w:t xml:space="preserve">. This cholesterol decrease is possibly explained by the decrease in insulin levels in the diabetic rats favoring lipolysis of stored fats and release of fatty acids which are then metabolized to release energy for body cells (Dimitriadis </w:t>
      </w:r>
      <w:r w:rsidRPr="006C3CF3">
        <w:rPr>
          <w:rFonts w:ascii="Arial" w:hAnsi="Arial" w:cs="Arial"/>
          <w:i/>
          <w:iCs/>
          <w:sz w:val="20"/>
          <w:szCs w:val="20"/>
        </w:rPr>
        <w:t>et al</w:t>
      </w:r>
      <w:r w:rsidRPr="006C3CF3">
        <w:rPr>
          <w:rFonts w:ascii="Arial" w:hAnsi="Arial" w:cs="Arial"/>
          <w:sz w:val="20"/>
          <w:szCs w:val="20"/>
        </w:rPr>
        <w:t>., 2011).</w:t>
      </w:r>
    </w:p>
    <w:p w14:paraId="79186521" w14:textId="242AEB72" w:rsidR="00C45CFC" w:rsidRPr="006C3CF3" w:rsidRDefault="00095F18" w:rsidP="00ED6BD4">
      <w:pPr>
        <w:pStyle w:val="ListParagraph"/>
        <w:keepNext/>
        <w:jc w:val="left"/>
        <w:rPr>
          <w:rFonts w:ascii="Arial" w:hAnsi="Arial" w:cs="Arial"/>
          <w:sz w:val="20"/>
          <w:szCs w:val="20"/>
        </w:rPr>
      </w:pPr>
      <w:r w:rsidRPr="006C3CF3">
        <w:rPr>
          <w:rFonts w:ascii="Arial" w:hAnsi="Arial" w:cs="Arial"/>
          <w:sz w:val="20"/>
          <w:szCs w:val="20"/>
        </w:rPr>
        <w:object w:dxaOrig="7455" w:dyaOrig="4065" w14:anchorId="6ABCE73C">
          <v:shape id="_x0000_i1027" type="#_x0000_t75" style="width:309.35pt;height:203.35pt" o:ole="">
            <v:imagedata r:id="rId16" o:title=""/>
          </v:shape>
          <o:OLEObject Type="Embed" ProgID="Prism8.Document" ShapeID="_x0000_i1027" DrawAspect="Content" ObjectID="_1824474257" r:id="rId17"/>
        </w:object>
      </w:r>
    </w:p>
    <w:p w14:paraId="37ECA36B" w14:textId="655430A5" w:rsidR="00C45CFC" w:rsidRDefault="00C45CFC" w:rsidP="00ED6BD4">
      <w:pPr>
        <w:pStyle w:val="Caption"/>
        <w:jc w:val="left"/>
        <w:rPr>
          <w:rFonts w:ascii="Arial" w:hAnsi="Arial" w:cs="Arial"/>
          <w:b/>
          <w:bCs/>
          <w:color w:val="auto"/>
          <w:sz w:val="20"/>
          <w:szCs w:val="20"/>
        </w:rPr>
      </w:pPr>
      <w:r w:rsidRPr="006C3CF3">
        <w:rPr>
          <w:rFonts w:ascii="Arial" w:hAnsi="Arial" w:cs="Arial"/>
          <w:sz w:val="20"/>
          <w:szCs w:val="20"/>
        </w:rPr>
        <w:t xml:space="preserve">                   </w:t>
      </w:r>
      <w:r w:rsidRPr="006C3CF3">
        <w:rPr>
          <w:rFonts w:ascii="Arial" w:hAnsi="Arial" w:cs="Arial"/>
          <w:color w:val="auto"/>
          <w:sz w:val="20"/>
          <w:szCs w:val="20"/>
        </w:rPr>
        <w:t xml:space="preserve"> </w:t>
      </w:r>
      <w:r w:rsidRPr="006C3CF3">
        <w:rPr>
          <w:rFonts w:ascii="Arial" w:hAnsi="Arial" w:cs="Arial"/>
          <w:b/>
          <w:bCs/>
          <w:color w:val="auto"/>
          <w:sz w:val="20"/>
          <w:szCs w:val="20"/>
        </w:rPr>
        <w:t>Total Cholesterol levels of diabetic rats</w:t>
      </w:r>
    </w:p>
    <w:p w14:paraId="0771B4C6" w14:textId="7EAD1710" w:rsidR="00325681" w:rsidRPr="00325681" w:rsidRDefault="00325681" w:rsidP="00325681">
      <w:r>
        <w:t xml:space="preserve">Fig .6 </w:t>
      </w:r>
      <w:r w:rsidR="005178DA">
        <w:t>Total Cholesterol levels of diabetic rats</w:t>
      </w:r>
    </w:p>
    <w:p w14:paraId="0C46003D" w14:textId="77777777" w:rsidR="00C45CFC" w:rsidRPr="006C3CF3" w:rsidRDefault="00C45CFC" w:rsidP="00ED6BD4">
      <w:pPr>
        <w:pStyle w:val="ListParagraph"/>
        <w:numPr>
          <w:ilvl w:val="0"/>
          <w:numId w:val="1"/>
        </w:numPr>
        <w:jc w:val="left"/>
        <w:rPr>
          <w:rFonts w:ascii="Arial" w:hAnsi="Arial" w:cs="Arial"/>
          <w:b/>
          <w:bCs/>
          <w:sz w:val="20"/>
          <w:szCs w:val="20"/>
        </w:rPr>
      </w:pPr>
      <w:r w:rsidRPr="006C3CF3">
        <w:rPr>
          <w:rFonts w:ascii="Arial" w:hAnsi="Arial" w:cs="Arial"/>
          <w:b/>
          <w:bCs/>
          <w:sz w:val="20"/>
          <w:szCs w:val="20"/>
        </w:rPr>
        <w:t>LDL-Cholesterol</w:t>
      </w:r>
    </w:p>
    <w:p w14:paraId="7483D8C2" w14:textId="77777777" w:rsidR="00C45CFC" w:rsidRPr="006C3CF3" w:rsidRDefault="00C45CFC" w:rsidP="00ED6BD4">
      <w:pPr>
        <w:pStyle w:val="ListParagraph"/>
        <w:jc w:val="left"/>
        <w:rPr>
          <w:rFonts w:ascii="Arial" w:hAnsi="Arial" w:cs="Arial"/>
          <w:sz w:val="20"/>
          <w:szCs w:val="20"/>
        </w:rPr>
      </w:pPr>
      <w:r w:rsidRPr="006C3CF3">
        <w:rPr>
          <w:rFonts w:ascii="Arial" w:hAnsi="Arial" w:cs="Arial"/>
          <w:sz w:val="20"/>
          <w:szCs w:val="20"/>
        </w:rPr>
        <w:t>The LDL levels had no significant decrease when compared with the positive control groups. Rather, there was a significant decrease comparing the treatment groups with the vehicle group. Biomass at dose of 140mg/kg body weight having the highest decrease than dose of 280mg/kg. This decrease in LDL was also reported in diabetic rats treated with solanum nigrum at dose of 10 and 20mg/kg (</w:t>
      </w:r>
      <w:proofErr w:type="spellStart"/>
      <w:r w:rsidRPr="006C3CF3">
        <w:rPr>
          <w:rFonts w:ascii="Arial" w:hAnsi="Arial" w:cs="Arial"/>
          <w:sz w:val="20"/>
          <w:szCs w:val="20"/>
        </w:rPr>
        <w:t>Sengottaiyan</w:t>
      </w:r>
      <w:proofErr w:type="spellEnd"/>
      <w:r w:rsidRPr="006C3CF3">
        <w:rPr>
          <w:rFonts w:ascii="Arial" w:hAnsi="Arial" w:cs="Arial"/>
          <w:sz w:val="20"/>
          <w:szCs w:val="20"/>
        </w:rPr>
        <w:t xml:space="preserve"> </w:t>
      </w:r>
      <w:r w:rsidRPr="006C3CF3">
        <w:rPr>
          <w:rFonts w:ascii="Arial" w:hAnsi="Arial" w:cs="Arial"/>
          <w:i/>
          <w:iCs/>
          <w:sz w:val="20"/>
          <w:szCs w:val="20"/>
        </w:rPr>
        <w:t>et al</w:t>
      </w:r>
      <w:r w:rsidRPr="006C3CF3">
        <w:rPr>
          <w:rFonts w:ascii="Arial" w:hAnsi="Arial" w:cs="Arial"/>
          <w:sz w:val="20"/>
          <w:szCs w:val="20"/>
        </w:rPr>
        <w:t xml:space="preserve"> 2016).</w:t>
      </w:r>
    </w:p>
    <w:p w14:paraId="011F77F3" w14:textId="77777777" w:rsidR="00C45CFC" w:rsidRPr="006C3CF3" w:rsidRDefault="00C45CFC" w:rsidP="00ED6BD4">
      <w:pPr>
        <w:pStyle w:val="ListParagraph"/>
        <w:jc w:val="left"/>
        <w:rPr>
          <w:rFonts w:ascii="Arial" w:hAnsi="Arial" w:cs="Arial"/>
          <w:sz w:val="20"/>
          <w:szCs w:val="20"/>
        </w:rPr>
      </w:pPr>
      <w:r w:rsidRPr="006C3CF3">
        <w:rPr>
          <w:rFonts w:ascii="Arial" w:hAnsi="Arial" w:cs="Arial"/>
          <w:sz w:val="20"/>
          <w:szCs w:val="20"/>
        </w:rPr>
        <w:t>The decrease in LDL levels is explained by the change in diet. The animals were on a high fat diet before treatment rendering them semi obese but upon treatment the diet was normalized.</w:t>
      </w:r>
    </w:p>
    <w:p w14:paraId="2F49674A" w14:textId="4E5D3F69" w:rsidR="00C45CFC" w:rsidRPr="006C3CF3" w:rsidRDefault="00095F18" w:rsidP="00ED6BD4">
      <w:pPr>
        <w:pStyle w:val="ListParagraph"/>
        <w:jc w:val="left"/>
        <w:rPr>
          <w:rFonts w:ascii="Arial" w:hAnsi="Arial" w:cs="Arial"/>
          <w:sz w:val="20"/>
          <w:szCs w:val="20"/>
        </w:rPr>
      </w:pPr>
      <w:r w:rsidRPr="006C3CF3">
        <w:rPr>
          <w:rFonts w:ascii="Arial" w:hAnsi="Arial" w:cs="Arial"/>
          <w:sz w:val="20"/>
          <w:szCs w:val="20"/>
        </w:rPr>
        <w:object w:dxaOrig="8130" w:dyaOrig="4725" w14:anchorId="6BFFDEA8">
          <v:shape id="_x0000_i1028" type="#_x0000_t75" style="width:352.65pt;height:236pt" o:ole="">
            <v:imagedata r:id="rId18" o:title=""/>
          </v:shape>
          <o:OLEObject Type="Embed" ProgID="Prism8.Document" ShapeID="_x0000_i1028" DrawAspect="Content" ObjectID="_1824474258" r:id="rId19"/>
        </w:object>
      </w:r>
    </w:p>
    <w:p w14:paraId="2E0C5CB3" w14:textId="38A7E885" w:rsidR="00C45CFC" w:rsidRDefault="00C45CFC" w:rsidP="00ED6BD4">
      <w:pPr>
        <w:pStyle w:val="Caption"/>
        <w:jc w:val="left"/>
        <w:rPr>
          <w:rFonts w:ascii="Arial" w:hAnsi="Arial" w:cs="Arial"/>
          <w:b/>
          <w:bCs/>
          <w:sz w:val="20"/>
          <w:szCs w:val="20"/>
        </w:rPr>
      </w:pPr>
      <w:r w:rsidRPr="006C3CF3">
        <w:rPr>
          <w:rFonts w:ascii="Arial" w:hAnsi="Arial" w:cs="Arial"/>
          <w:sz w:val="20"/>
          <w:szCs w:val="20"/>
        </w:rPr>
        <w:t xml:space="preserve">      </w:t>
      </w:r>
      <w:r w:rsidR="005A1F84" w:rsidRPr="006C3CF3">
        <w:rPr>
          <w:rFonts w:ascii="Arial" w:hAnsi="Arial" w:cs="Arial"/>
          <w:sz w:val="20"/>
          <w:szCs w:val="20"/>
        </w:rPr>
        <w:t xml:space="preserve">         </w:t>
      </w:r>
      <w:r w:rsidRPr="006C3CF3">
        <w:rPr>
          <w:rFonts w:ascii="Arial" w:hAnsi="Arial" w:cs="Arial"/>
          <w:color w:val="000000" w:themeColor="text1"/>
          <w:sz w:val="20"/>
          <w:szCs w:val="20"/>
        </w:rPr>
        <w:t xml:space="preserve"> </w:t>
      </w:r>
      <w:r w:rsidRPr="006C3CF3">
        <w:rPr>
          <w:rFonts w:ascii="Arial" w:hAnsi="Arial" w:cs="Arial"/>
          <w:b/>
          <w:bCs/>
          <w:color w:val="000000" w:themeColor="text1"/>
          <w:sz w:val="20"/>
          <w:szCs w:val="20"/>
        </w:rPr>
        <w:t>LDL- Cholesterol levels of diabetic rats</w:t>
      </w:r>
      <w:r w:rsidRPr="006C3CF3">
        <w:rPr>
          <w:rFonts w:ascii="Arial" w:hAnsi="Arial" w:cs="Arial"/>
          <w:b/>
          <w:bCs/>
          <w:sz w:val="20"/>
          <w:szCs w:val="20"/>
        </w:rPr>
        <w:tab/>
      </w:r>
    </w:p>
    <w:p w14:paraId="0A4F73E8" w14:textId="53F6975A" w:rsidR="00325681" w:rsidRPr="00325681" w:rsidRDefault="00325681" w:rsidP="00325681">
      <w:r>
        <w:lastRenderedPageBreak/>
        <w:t xml:space="preserve">Fig .7 </w:t>
      </w:r>
      <w:r w:rsidR="005178DA" w:rsidRPr="005178DA">
        <w:t>LDL- Cholesterol levels of diabetic rats</w:t>
      </w:r>
    </w:p>
    <w:p w14:paraId="2B4D03B3" w14:textId="2AC82539" w:rsidR="00C45CFC" w:rsidRPr="006C3CF3" w:rsidRDefault="002D6458" w:rsidP="00ED6BD4">
      <w:pPr>
        <w:pStyle w:val="ListParagraph"/>
        <w:jc w:val="left"/>
        <w:rPr>
          <w:rFonts w:ascii="Arial" w:hAnsi="Arial" w:cs="Arial"/>
          <w:b/>
          <w:bCs/>
          <w:sz w:val="20"/>
          <w:szCs w:val="20"/>
        </w:rPr>
      </w:pPr>
      <w:r w:rsidRPr="006C3CF3">
        <w:rPr>
          <w:rFonts w:ascii="Arial" w:hAnsi="Arial" w:cs="Arial"/>
          <w:b/>
          <w:bCs/>
          <w:sz w:val="20"/>
          <w:szCs w:val="20"/>
        </w:rPr>
        <w:t xml:space="preserve">C. </w:t>
      </w:r>
      <w:r w:rsidR="00C45CFC" w:rsidRPr="006C3CF3">
        <w:rPr>
          <w:rFonts w:ascii="Arial" w:hAnsi="Arial" w:cs="Arial"/>
          <w:b/>
          <w:bCs/>
          <w:sz w:val="20"/>
          <w:szCs w:val="20"/>
        </w:rPr>
        <w:t xml:space="preserve">HDL- Cholesterol </w:t>
      </w:r>
    </w:p>
    <w:p w14:paraId="4493C2DB" w14:textId="77777777" w:rsidR="00C45CFC" w:rsidRPr="006C3CF3" w:rsidRDefault="00C45CFC" w:rsidP="00ED6BD4">
      <w:pPr>
        <w:pStyle w:val="ListParagraph"/>
        <w:jc w:val="left"/>
        <w:rPr>
          <w:rFonts w:ascii="Arial" w:hAnsi="Arial" w:cs="Arial"/>
          <w:sz w:val="20"/>
          <w:szCs w:val="20"/>
        </w:rPr>
      </w:pPr>
      <w:r w:rsidRPr="006C3CF3">
        <w:rPr>
          <w:rFonts w:ascii="Arial" w:hAnsi="Arial" w:cs="Arial"/>
          <w:sz w:val="20"/>
          <w:szCs w:val="20"/>
        </w:rPr>
        <w:t xml:space="preserve">There was a variation in HDL levels among the groups. Low dose of solanum 140mg had a significant increase on HDL levels when compared with the treatment group that received metformin (P&lt;0.001). While at dose of 280mg showed a significant effect compared to metformin (P&lt;0.02). Comparing the extract with the negative control, solanum at dose of 280mg had a significance (P&lt;0.001). The positive control </w:t>
      </w:r>
      <w:proofErr w:type="spellStart"/>
      <w:r w:rsidRPr="006C3CF3">
        <w:rPr>
          <w:rFonts w:ascii="Arial" w:hAnsi="Arial" w:cs="Arial"/>
          <w:sz w:val="20"/>
          <w:szCs w:val="20"/>
        </w:rPr>
        <w:t>glibenclamide</w:t>
      </w:r>
      <w:proofErr w:type="spellEnd"/>
      <w:r w:rsidRPr="006C3CF3">
        <w:rPr>
          <w:rFonts w:ascii="Arial" w:hAnsi="Arial" w:cs="Arial"/>
          <w:sz w:val="20"/>
          <w:szCs w:val="20"/>
        </w:rPr>
        <w:t xml:space="preserve"> increased HDL significantly when compared with vehicle group also.</w:t>
      </w:r>
    </w:p>
    <w:p w14:paraId="73A71F10" w14:textId="77777777" w:rsidR="00C45CFC" w:rsidRPr="006C3CF3" w:rsidRDefault="00C45CFC" w:rsidP="00ED6BD4">
      <w:pPr>
        <w:widowControl w:val="0"/>
        <w:autoSpaceDE w:val="0"/>
        <w:autoSpaceDN w:val="0"/>
        <w:spacing w:before="1"/>
        <w:ind w:left="720" w:right="26"/>
        <w:rPr>
          <w:rFonts w:ascii="Arial" w:eastAsia="Times New Roman" w:hAnsi="Arial" w:cs="Arial"/>
          <w:sz w:val="20"/>
          <w:szCs w:val="20"/>
        </w:rPr>
      </w:pPr>
      <w:r w:rsidRPr="006C3CF3">
        <w:rPr>
          <w:rFonts w:ascii="Arial" w:eastAsia="Times New Roman" w:hAnsi="Arial" w:cs="Arial"/>
          <w:sz w:val="20"/>
          <w:szCs w:val="20"/>
        </w:rPr>
        <w:t>The protective</w:t>
      </w:r>
      <w:r w:rsidRPr="006C3CF3">
        <w:rPr>
          <w:rFonts w:ascii="Arial" w:eastAsia="Times New Roman" w:hAnsi="Arial" w:cs="Arial"/>
          <w:spacing w:val="1"/>
          <w:sz w:val="20"/>
          <w:szCs w:val="20"/>
        </w:rPr>
        <w:t xml:space="preserve"> </w:t>
      </w:r>
      <w:r w:rsidRPr="006C3CF3">
        <w:rPr>
          <w:rFonts w:ascii="Arial" w:eastAsia="Times New Roman" w:hAnsi="Arial" w:cs="Arial"/>
          <w:sz w:val="20"/>
          <w:szCs w:val="20"/>
        </w:rPr>
        <w:t>role</w:t>
      </w:r>
      <w:r w:rsidRPr="006C3CF3">
        <w:rPr>
          <w:rFonts w:ascii="Arial" w:eastAsia="Times New Roman" w:hAnsi="Arial" w:cs="Arial"/>
          <w:spacing w:val="1"/>
          <w:sz w:val="20"/>
          <w:szCs w:val="20"/>
        </w:rPr>
        <w:t xml:space="preserve"> </w:t>
      </w:r>
      <w:r w:rsidRPr="006C3CF3">
        <w:rPr>
          <w:rFonts w:ascii="Arial" w:eastAsia="Times New Roman" w:hAnsi="Arial" w:cs="Arial"/>
          <w:sz w:val="20"/>
          <w:szCs w:val="20"/>
        </w:rPr>
        <w:t>of HDL</w:t>
      </w:r>
      <w:r w:rsidRPr="006C3CF3">
        <w:rPr>
          <w:rFonts w:ascii="Arial" w:eastAsia="Times New Roman" w:hAnsi="Arial" w:cs="Arial"/>
          <w:spacing w:val="1"/>
          <w:sz w:val="20"/>
          <w:szCs w:val="20"/>
        </w:rPr>
        <w:t xml:space="preserve"> </w:t>
      </w:r>
      <w:r w:rsidRPr="006C3CF3">
        <w:rPr>
          <w:rFonts w:ascii="Arial" w:eastAsia="Times New Roman" w:hAnsi="Arial" w:cs="Arial"/>
          <w:sz w:val="20"/>
          <w:szCs w:val="20"/>
        </w:rPr>
        <w:t>cholesterol against</w:t>
      </w:r>
      <w:r w:rsidRPr="006C3CF3">
        <w:rPr>
          <w:rFonts w:ascii="Arial" w:eastAsia="Times New Roman" w:hAnsi="Arial" w:cs="Arial"/>
          <w:spacing w:val="1"/>
          <w:sz w:val="20"/>
          <w:szCs w:val="20"/>
        </w:rPr>
        <w:t xml:space="preserve"> </w:t>
      </w:r>
      <w:r w:rsidRPr="006C3CF3">
        <w:rPr>
          <w:rFonts w:ascii="Arial" w:eastAsia="Times New Roman" w:hAnsi="Arial" w:cs="Arial"/>
          <w:sz w:val="20"/>
          <w:szCs w:val="20"/>
        </w:rPr>
        <w:t>coronary</w:t>
      </w:r>
      <w:r w:rsidRPr="006C3CF3">
        <w:rPr>
          <w:rFonts w:ascii="Arial" w:eastAsia="Times New Roman" w:hAnsi="Arial" w:cs="Arial"/>
          <w:spacing w:val="1"/>
          <w:sz w:val="20"/>
          <w:szCs w:val="20"/>
        </w:rPr>
        <w:t xml:space="preserve"> </w:t>
      </w:r>
      <w:r w:rsidRPr="006C3CF3">
        <w:rPr>
          <w:rFonts w:ascii="Arial" w:eastAsia="Times New Roman" w:hAnsi="Arial" w:cs="Arial"/>
          <w:sz w:val="20"/>
          <w:szCs w:val="20"/>
        </w:rPr>
        <w:t>artery</w:t>
      </w:r>
      <w:r w:rsidRPr="006C3CF3">
        <w:rPr>
          <w:rFonts w:ascii="Arial" w:eastAsia="Times New Roman" w:hAnsi="Arial" w:cs="Arial"/>
          <w:spacing w:val="1"/>
          <w:sz w:val="20"/>
          <w:szCs w:val="20"/>
        </w:rPr>
        <w:t xml:space="preserve"> </w:t>
      </w:r>
      <w:r w:rsidRPr="006C3CF3">
        <w:rPr>
          <w:rFonts w:ascii="Arial" w:eastAsia="Times New Roman" w:hAnsi="Arial" w:cs="Arial"/>
          <w:sz w:val="20"/>
          <w:szCs w:val="20"/>
        </w:rPr>
        <w:t>disease</w:t>
      </w:r>
      <w:r w:rsidRPr="006C3CF3">
        <w:rPr>
          <w:rFonts w:ascii="Arial" w:eastAsia="Times New Roman" w:hAnsi="Arial" w:cs="Arial"/>
          <w:spacing w:val="1"/>
          <w:sz w:val="20"/>
          <w:szCs w:val="20"/>
        </w:rPr>
        <w:t xml:space="preserve"> </w:t>
      </w:r>
      <w:r w:rsidRPr="006C3CF3">
        <w:rPr>
          <w:rFonts w:ascii="Arial" w:eastAsia="Times New Roman" w:hAnsi="Arial" w:cs="Arial"/>
          <w:sz w:val="20"/>
          <w:szCs w:val="20"/>
        </w:rPr>
        <w:t>can</w:t>
      </w:r>
      <w:r w:rsidRPr="006C3CF3">
        <w:rPr>
          <w:rFonts w:ascii="Arial" w:eastAsia="Times New Roman" w:hAnsi="Arial" w:cs="Arial"/>
          <w:spacing w:val="1"/>
          <w:sz w:val="20"/>
          <w:szCs w:val="20"/>
        </w:rPr>
        <w:t xml:space="preserve"> </w:t>
      </w:r>
      <w:r w:rsidRPr="006C3CF3">
        <w:rPr>
          <w:rFonts w:ascii="Arial" w:eastAsia="Times New Roman" w:hAnsi="Arial" w:cs="Arial"/>
          <w:sz w:val="20"/>
          <w:szCs w:val="20"/>
        </w:rPr>
        <w:t>be</w:t>
      </w:r>
      <w:r w:rsidRPr="006C3CF3">
        <w:rPr>
          <w:rFonts w:ascii="Arial" w:eastAsia="Times New Roman" w:hAnsi="Arial" w:cs="Arial"/>
          <w:spacing w:val="1"/>
          <w:sz w:val="20"/>
          <w:szCs w:val="20"/>
        </w:rPr>
        <w:t xml:space="preserve"> </w:t>
      </w:r>
      <w:r w:rsidRPr="006C3CF3">
        <w:rPr>
          <w:rFonts w:ascii="Arial" w:eastAsia="Times New Roman" w:hAnsi="Arial" w:cs="Arial"/>
          <w:sz w:val="20"/>
          <w:szCs w:val="20"/>
        </w:rPr>
        <w:t>explained</w:t>
      </w:r>
      <w:r w:rsidRPr="006C3CF3">
        <w:rPr>
          <w:rFonts w:ascii="Arial" w:eastAsia="Times New Roman" w:hAnsi="Arial" w:cs="Arial"/>
          <w:spacing w:val="1"/>
          <w:sz w:val="20"/>
          <w:szCs w:val="20"/>
        </w:rPr>
        <w:t xml:space="preserve"> </w:t>
      </w:r>
      <w:r w:rsidRPr="006C3CF3">
        <w:rPr>
          <w:rFonts w:ascii="Arial" w:eastAsia="Times New Roman" w:hAnsi="Arial" w:cs="Arial"/>
          <w:sz w:val="20"/>
          <w:szCs w:val="20"/>
        </w:rPr>
        <w:t>by its ability to</w:t>
      </w:r>
      <w:r w:rsidRPr="006C3CF3">
        <w:rPr>
          <w:rFonts w:ascii="Arial" w:eastAsia="Times New Roman" w:hAnsi="Arial" w:cs="Arial"/>
          <w:spacing w:val="1"/>
          <w:sz w:val="20"/>
          <w:szCs w:val="20"/>
        </w:rPr>
        <w:t xml:space="preserve"> </w:t>
      </w:r>
      <w:r w:rsidRPr="006C3CF3">
        <w:rPr>
          <w:rFonts w:ascii="Arial" w:eastAsia="Times New Roman" w:hAnsi="Arial" w:cs="Arial"/>
          <w:sz w:val="20"/>
          <w:szCs w:val="20"/>
        </w:rPr>
        <w:t>counteract LDL cholesterol oxidation and</w:t>
      </w:r>
      <w:r w:rsidRPr="006C3CF3">
        <w:rPr>
          <w:rFonts w:ascii="Arial" w:eastAsia="Times New Roman" w:hAnsi="Arial" w:cs="Arial"/>
          <w:spacing w:val="1"/>
          <w:sz w:val="20"/>
          <w:szCs w:val="20"/>
        </w:rPr>
        <w:t xml:space="preserve"> </w:t>
      </w:r>
      <w:r w:rsidRPr="006C3CF3">
        <w:rPr>
          <w:rFonts w:ascii="Arial" w:eastAsia="Times New Roman" w:hAnsi="Arial" w:cs="Arial"/>
          <w:sz w:val="20"/>
          <w:szCs w:val="20"/>
        </w:rPr>
        <w:t>to</w:t>
      </w:r>
      <w:r w:rsidRPr="006C3CF3">
        <w:rPr>
          <w:rFonts w:ascii="Arial" w:eastAsia="Times New Roman" w:hAnsi="Arial" w:cs="Arial"/>
          <w:spacing w:val="1"/>
          <w:sz w:val="20"/>
          <w:szCs w:val="20"/>
        </w:rPr>
        <w:t xml:space="preserve"> </w:t>
      </w:r>
      <w:r w:rsidRPr="006C3CF3">
        <w:rPr>
          <w:rFonts w:ascii="Arial" w:eastAsia="Times New Roman" w:hAnsi="Arial" w:cs="Arial"/>
          <w:sz w:val="20"/>
          <w:szCs w:val="20"/>
        </w:rPr>
        <w:t>promote</w:t>
      </w:r>
      <w:r w:rsidRPr="006C3CF3">
        <w:rPr>
          <w:rFonts w:ascii="Arial" w:eastAsia="Times New Roman" w:hAnsi="Arial" w:cs="Arial"/>
          <w:spacing w:val="60"/>
          <w:sz w:val="20"/>
          <w:szCs w:val="20"/>
        </w:rPr>
        <w:t xml:space="preserve"> </w:t>
      </w:r>
      <w:r w:rsidRPr="006C3CF3">
        <w:rPr>
          <w:rFonts w:ascii="Arial" w:eastAsia="Times New Roman" w:hAnsi="Arial" w:cs="Arial"/>
          <w:sz w:val="20"/>
          <w:szCs w:val="20"/>
        </w:rPr>
        <w:t>the reverse cholesterol transport pathway</w:t>
      </w:r>
      <w:r w:rsidRPr="006C3CF3">
        <w:rPr>
          <w:rFonts w:ascii="Arial" w:eastAsia="Times New Roman" w:hAnsi="Arial" w:cs="Arial"/>
          <w:spacing w:val="1"/>
          <w:sz w:val="20"/>
          <w:szCs w:val="20"/>
        </w:rPr>
        <w:t xml:space="preserve"> </w:t>
      </w:r>
      <w:r w:rsidRPr="006C3CF3">
        <w:rPr>
          <w:rFonts w:ascii="Arial" w:eastAsia="Times New Roman" w:hAnsi="Arial" w:cs="Arial"/>
          <w:sz w:val="20"/>
          <w:szCs w:val="20"/>
        </w:rPr>
        <w:t>by</w:t>
      </w:r>
      <w:r w:rsidRPr="006C3CF3">
        <w:rPr>
          <w:rFonts w:ascii="Arial" w:eastAsia="Times New Roman" w:hAnsi="Arial" w:cs="Arial"/>
          <w:spacing w:val="-14"/>
          <w:sz w:val="20"/>
          <w:szCs w:val="20"/>
        </w:rPr>
        <w:t xml:space="preserve"> </w:t>
      </w:r>
      <w:r w:rsidRPr="006C3CF3">
        <w:rPr>
          <w:rFonts w:ascii="Arial" w:eastAsia="Times New Roman" w:hAnsi="Arial" w:cs="Arial"/>
          <w:sz w:val="20"/>
          <w:szCs w:val="20"/>
        </w:rPr>
        <w:t>inducing</w:t>
      </w:r>
      <w:r w:rsidRPr="006C3CF3">
        <w:rPr>
          <w:rFonts w:ascii="Arial" w:eastAsia="Times New Roman" w:hAnsi="Arial" w:cs="Arial"/>
          <w:spacing w:val="33"/>
          <w:sz w:val="20"/>
          <w:szCs w:val="20"/>
        </w:rPr>
        <w:t xml:space="preserve"> </w:t>
      </w:r>
      <w:r w:rsidRPr="006C3CF3">
        <w:rPr>
          <w:rFonts w:ascii="Arial" w:eastAsia="Times New Roman" w:hAnsi="Arial" w:cs="Arial"/>
          <w:sz w:val="20"/>
          <w:szCs w:val="20"/>
        </w:rPr>
        <w:t>an</w:t>
      </w:r>
      <w:r w:rsidRPr="006C3CF3">
        <w:rPr>
          <w:rFonts w:ascii="Arial" w:eastAsia="Times New Roman" w:hAnsi="Arial" w:cs="Arial"/>
          <w:spacing w:val="-14"/>
          <w:sz w:val="20"/>
          <w:szCs w:val="20"/>
        </w:rPr>
        <w:t xml:space="preserve"> </w:t>
      </w:r>
      <w:r w:rsidRPr="006C3CF3">
        <w:rPr>
          <w:rFonts w:ascii="Arial" w:eastAsia="Times New Roman" w:hAnsi="Arial" w:cs="Arial"/>
          <w:sz w:val="20"/>
          <w:szCs w:val="20"/>
        </w:rPr>
        <w:t>efflux</w:t>
      </w:r>
      <w:r w:rsidRPr="006C3CF3">
        <w:rPr>
          <w:rFonts w:ascii="Arial" w:eastAsia="Times New Roman" w:hAnsi="Arial" w:cs="Arial"/>
          <w:spacing w:val="34"/>
          <w:sz w:val="20"/>
          <w:szCs w:val="20"/>
        </w:rPr>
        <w:t xml:space="preserve"> </w:t>
      </w:r>
      <w:r w:rsidRPr="006C3CF3">
        <w:rPr>
          <w:rFonts w:ascii="Arial" w:eastAsia="Times New Roman" w:hAnsi="Arial" w:cs="Arial"/>
          <w:sz w:val="20"/>
          <w:szCs w:val="20"/>
        </w:rPr>
        <w:t>of</w:t>
      </w:r>
      <w:r w:rsidRPr="006C3CF3">
        <w:rPr>
          <w:rFonts w:ascii="Arial" w:eastAsia="Times New Roman" w:hAnsi="Arial" w:cs="Arial"/>
          <w:spacing w:val="-6"/>
          <w:sz w:val="20"/>
          <w:szCs w:val="20"/>
        </w:rPr>
        <w:t xml:space="preserve"> </w:t>
      </w:r>
      <w:r w:rsidRPr="006C3CF3">
        <w:rPr>
          <w:rFonts w:ascii="Arial" w:eastAsia="Times New Roman" w:hAnsi="Arial" w:cs="Arial"/>
          <w:sz w:val="20"/>
          <w:szCs w:val="20"/>
        </w:rPr>
        <w:t>excess</w:t>
      </w:r>
      <w:r w:rsidRPr="006C3CF3">
        <w:rPr>
          <w:rFonts w:ascii="Arial" w:eastAsia="Times New Roman" w:hAnsi="Arial" w:cs="Arial"/>
          <w:spacing w:val="-4"/>
          <w:sz w:val="20"/>
          <w:szCs w:val="20"/>
        </w:rPr>
        <w:t xml:space="preserve"> </w:t>
      </w:r>
      <w:r w:rsidRPr="006C3CF3">
        <w:rPr>
          <w:rFonts w:ascii="Arial" w:eastAsia="Times New Roman" w:hAnsi="Arial" w:cs="Arial"/>
          <w:sz w:val="20"/>
          <w:szCs w:val="20"/>
        </w:rPr>
        <w:t>accumulated</w:t>
      </w:r>
      <w:r w:rsidRPr="006C3CF3">
        <w:rPr>
          <w:rFonts w:ascii="Arial" w:eastAsia="Times New Roman" w:hAnsi="Arial" w:cs="Arial"/>
          <w:spacing w:val="45"/>
          <w:sz w:val="20"/>
          <w:szCs w:val="20"/>
        </w:rPr>
        <w:t xml:space="preserve"> </w:t>
      </w:r>
      <w:r w:rsidRPr="006C3CF3">
        <w:rPr>
          <w:rFonts w:ascii="Arial" w:eastAsia="Times New Roman" w:hAnsi="Arial" w:cs="Arial"/>
          <w:sz w:val="20"/>
          <w:szCs w:val="20"/>
        </w:rPr>
        <w:t>cellular</w:t>
      </w:r>
      <w:r w:rsidRPr="006C3CF3">
        <w:rPr>
          <w:rFonts w:ascii="Arial" w:eastAsia="Times New Roman" w:hAnsi="Arial" w:cs="Arial"/>
          <w:spacing w:val="41"/>
          <w:sz w:val="20"/>
          <w:szCs w:val="20"/>
        </w:rPr>
        <w:t xml:space="preserve"> </w:t>
      </w:r>
      <w:r w:rsidRPr="006C3CF3">
        <w:rPr>
          <w:rFonts w:ascii="Arial" w:eastAsia="Times New Roman" w:hAnsi="Arial" w:cs="Arial"/>
          <w:sz w:val="20"/>
          <w:szCs w:val="20"/>
        </w:rPr>
        <w:t>cholesterol</w:t>
      </w:r>
      <w:r w:rsidRPr="006C3CF3">
        <w:rPr>
          <w:rFonts w:ascii="Arial" w:eastAsia="Times New Roman" w:hAnsi="Arial" w:cs="Arial"/>
          <w:spacing w:val="29"/>
          <w:sz w:val="20"/>
          <w:szCs w:val="20"/>
        </w:rPr>
        <w:t xml:space="preserve"> </w:t>
      </w:r>
      <w:r w:rsidRPr="006C3CF3">
        <w:rPr>
          <w:rFonts w:ascii="Arial" w:eastAsia="Times New Roman" w:hAnsi="Arial" w:cs="Arial"/>
          <w:sz w:val="20"/>
          <w:szCs w:val="20"/>
        </w:rPr>
        <w:t>(</w:t>
      </w:r>
      <w:proofErr w:type="spellStart"/>
      <w:r w:rsidRPr="006C3CF3">
        <w:rPr>
          <w:rFonts w:ascii="Arial" w:eastAsia="Times New Roman" w:hAnsi="Arial" w:cs="Arial"/>
          <w:sz w:val="20"/>
          <w:szCs w:val="20"/>
        </w:rPr>
        <w:t>Yokozawa</w:t>
      </w:r>
      <w:proofErr w:type="spellEnd"/>
      <w:r w:rsidRPr="006C3CF3">
        <w:rPr>
          <w:rFonts w:ascii="Arial" w:eastAsia="Times New Roman" w:hAnsi="Arial" w:cs="Arial"/>
          <w:spacing w:val="20"/>
          <w:sz w:val="20"/>
          <w:szCs w:val="20"/>
        </w:rPr>
        <w:t xml:space="preserve"> </w:t>
      </w:r>
      <w:r w:rsidRPr="006C3CF3">
        <w:rPr>
          <w:rFonts w:ascii="Arial" w:eastAsia="Times New Roman" w:hAnsi="Arial" w:cs="Arial"/>
          <w:i/>
          <w:sz w:val="20"/>
          <w:szCs w:val="20"/>
        </w:rPr>
        <w:t>et</w:t>
      </w:r>
      <w:r w:rsidRPr="006C3CF3">
        <w:rPr>
          <w:rFonts w:ascii="Arial" w:eastAsia="Times New Roman" w:hAnsi="Arial" w:cs="Arial"/>
          <w:i/>
          <w:spacing w:val="-7"/>
          <w:sz w:val="20"/>
          <w:szCs w:val="20"/>
        </w:rPr>
        <w:t xml:space="preserve"> </w:t>
      </w:r>
      <w:r w:rsidRPr="006C3CF3">
        <w:rPr>
          <w:rFonts w:ascii="Arial" w:eastAsia="Times New Roman" w:hAnsi="Arial" w:cs="Arial"/>
          <w:i/>
          <w:sz w:val="20"/>
          <w:szCs w:val="20"/>
        </w:rPr>
        <w:t>al</w:t>
      </w:r>
      <w:r w:rsidRPr="006C3CF3">
        <w:rPr>
          <w:rFonts w:ascii="Arial" w:eastAsia="Times New Roman" w:hAnsi="Arial" w:cs="Arial"/>
          <w:sz w:val="20"/>
          <w:szCs w:val="20"/>
        </w:rPr>
        <w:t>.,</w:t>
      </w:r>
      <w:r w:rsidRPr="006C3CF3">
        <w:rPr>
          <w:rFonts w:ascii="Arial" w:eastAsia="Times New Roman" w:hAnsi="Arial" w:cs="Arial"/>
          <w:spacing w:val="-13"/>
          <w:sz w:val="20"/>
          <w:szCs w:val="20"/>
        </w:rPr>
        <w:t xml:space="preserve"> </w:t>
      </w:r>
      <w:r w:rsidRPr="006C3CF3">
        <w:rPr>
          <w:rFonts w:ascii="Arial" w:eastAsia="Times New Roman" w:hAnsi="Arial" w:cs="Arial"/>
          <w:sz w:val="20"/>
          <w:szCs w:val="20"/>
        </w:rPr>
        <w:t xml:space="preserve">2006). </w:t>
      </w:r>
    </w:p>
    <w:p w14:paraId="6D5FA6B1" w14:textId="10A041EA" w:rsidR="00C45CFC" w:rsidRPr="006C3CF3" w:rsidRDefault="00095F18" w:rsidP="00ED6BD4">
      <w:pPr>
        <w:rPr>
          <w:rFonts w:ascii="Arial" w:hAnsi="Arial" w:cs="Arial"/>
          <w:sz w:val="20"/>
          <w:szCs w:val="20"/>
        </w:rPr>
      </w:pPr>
      <w:r w:rsidRPr="006C3CF3">
        <w:rPr>
          <w:rFonts w:ascii="Arial" w:hAnsi="Arial" w:cs="Arial"/>
          <w:sz w:val="20"/>
          <w:szCs w:val="20"/>
        </w:rPr>
        <w:object w:dxaOrig="8940" w:dyaOrig="4575" w14:anchorId="520DC885">
          <v:shape id="_x0000_i1029" type="#_x0000_t75" style="width:328.65pt;height:229.35pt" o:ole="">
            <v:imagedata r:id="rId20" o:title=""/>
          </v:shape>
          <o:OLEObject Type="Embed" ProgID="Prism8.Document" ShapeID="_x0000_i1029" DrawAspect="Content" ObjectID="_1824474259" r:id="rId21"/>
        </w:object>
      </w:r>
    </w:p>
    <w:p w14:paraId="5358CBF4" w14:textId="47BE63A5" w:rsidR="00325681" w:rsidRPr="00325681" w:rsidRDefault="00325681" w:rsidP="00325681">
      <w:r>
        <w:t xml:space="preserve">Fig .8 </w:t>
      </w:r>
      <w:r w:rsidR="005178DA" w:rsidRPr="005178DA">
        <w:t xml:space="preserve">                </w:t>
      </w:r>
      <w:r w:rsidR="005178DA" w:rsidRPr="005178DA">
        <w:rPr>
          <w:b/>
          <w:bCs/>
        </w:rPr>
        <w:t>HDL- Cholesterol Levels in diabetic rats</w:t>
      </w:r>
    </w:p>
    <w:p w14:paraId="292D627B" w14:textId="4FD01F38" w:rsidR="00C45CFC" w:rsidRPr="006C3CF3" w:rsidRDefault="002D6458" w:rsidP="002D6458">
      <w:pPr>
        <w:ind w:left="360"/>
        <w:rPr>
          <w:rFonts w:ascii="Arial" w:hAnsi="Arial" w:cs="Arial"/>
          <w:b/>
          <w:bCs/>
          <w:sz w:val="20"/>
          <w:szCs w:val="20"/>
        </w:rPr>
      </w:pPr>
      <w:r w:rsidRPr="006C3CF3">
        <w:rPr>
          <w:rFonts w:ascii="Arial" w:hAnsi="Arial" w:cs="Arial"/>
          <w:b/>
          <w:bCs/>
          <w:sz w:val="20"/>
          <w:szCs w:val="20"/>
        </w:rPr>
        <w:t xml:space="preserve">D. </w:t>
      </w:r>
      <w:r w:rsidR="00C45CFC" w:rsidRPr="006C3CF3">
        <w:rPr>
          <w:rFonts w:ascii="Arial" w:hAnsi="Arial" w:cs="Arial"/>
          <w:b/>
          <w:bCs/>
          <w:sz w:val="20"/>
          <w:szCs w:val="20"/>
        </w:rPr>
        <w:t>Triglyceride</w:t>
      </w:r>
    </w:p>
    <w:p w14:paraId="4D27D243" w14:textId="77777777" w:rsidR="00C45CFC" w:rsidRPr="006C3CF3" w:rsidRDefault="00C45CFC" w:rsidP="00ED6BD4">
      <w:pPr>
        <w:pStyle w:val="ListParagraph"/>
        <w:jc w:val="left"/>
        <w:rPr>
          <w:rFonts w:ascii="Arial" w:hAnsi="Arial" w:cs="Arial"/>
          <w:sz w:val="20"/>
          <w:szCs w:val="20"/>
        </w:rPr>
      </w:pPr>
      <w:r w:rsidRPr="006C3CF3">
        <w:rPr>
          <w:rFonts w:ascii="Arial" w:hAnsi="Arial" w:cs="Arial"/>
          <w:sz w:val="20"/>
          <w:szCs w:val="20"/>
        </w:rPr>
        <w:t>Triglycerides are fat molecules found in the liver or gotten from the diet to provide the body with energy. The triglycerides levels in the treatment groups had no significance compared to the control groups. There was no significant differ between treatment groups and the control groups.</w:t>
      </w:r>
    </w:p>
    <w:p w14:paraId="3094CA78" w14:textId="7A9F7F8F" w:rsidR="00A6127C" w:rsidRPr="006C3CF3" w:rsidRDefault="00ED6BD4" w:rsidP="00ED6BD4">
      <w:pPr>
        <w:pStyle w:val="Caption"/>
        <w:jc w:val="left"/>
        <w:rPr>
          <w:rFonts w:ascii="Arial" w:hAnsi="Arial" w:cs="Arial"/>
          <w:sz w:val="20"/>
          <w:szCs w:val="20"/>
        </w:rPr>
      </w:pPr>
      <w:r w:rsidRPr="006C3CF3">
        <w:rPr>
          <w:rFonts w:ascii="Arial" w:hAnsi="Arial" w:cs="Arial"/>
          <w:sz w:val="20"/>
          <w:szCs w:val="20"/>
        </w:rPr>
        <w:object w:dxaOrig="8700" w:dyaOrig="4485" w14:anchorId="75D268F6">
          <v:shape id="_x0000_i1030" type="#_x0000_t75" style="width:238pt;height:210pt" o:ole="">
            <v:imagedata r:id="rId22" o:title=""/>
          </v:shape>
          <o:OLEObject Type="Embed" ProgID="Prism8.Document" ShapeID="_x0000_i1030" DrawAspect="Content" ObjectID="_1824474260" r:id="rId23"/>
        </w:object>
      </w:r>
      <w:r w:rsidR="00C45CFC" w:rsidRPr="006C3CF3">
        <w:rPr>
          <w:rFonts w:ascii="Arial" w:hAnsi="Arial" w:cs="Arial"/>
          <w:sz w:val="20"/>
          <w:szCs w:val="20"/>
        </w:rPr>
        <w:t xml:space="preserve">        </w:t>
      </w:r>
    </w:p>
    <w:p w14:paraId="5DC783AB" w14:textId="061E8312" w:rsidR="00325681" w:rsidRPr="00325681" w:rsidRDefault="00C45CFC" w:rsidP="005178DA">
      <w:pPr>
        <w:pStyle w:val="Caption"/>
        <w:jc w:val="left"/>
      </w:pPr>
      <w:r w:rsidRPr="006C3CF3">
        <w:rPr>
          <w:rFonts w:ascii="Arial" w:hAnsi="Arial" w:cs="Arial"/>
          <w:sz w:val="20"/>
          <w:szCs w:val="20"/>
        </w:rPr>
        <w:t xml:space="preserve">  </w:t>
      </w:r>
      <w:bookmarkStart w:id="6" w:name="_Toc115102553"/>
      <w:r w:rsidR="00325681">
        <w:t xml:space="preserve">Fig .9 </w:t>
      </w:r>
      <w:r w:rsidR="005178DA" w:rsidRPr="005178DA">
        <w:rPr>
          <w:b/>
          <w:bCs/>
        </w:rPr>
        <w:t>Triglyceride levels of diabetic rats</w:t>
      </w:r>
    </w:p>
    <w:p w14:paraId="792C7553" w14:textId="77777777" w:rsidR="00077D50" w:rsidRPr="006C3CF3" w:rsidRDefault="00077D50" w:rsidP="00ED6BD4">
      <w:pPr>
        <w:pStyle w:val="Heading1"/>
        <w:jc w:val="left"/>
        <w:rPr>
          <w:rFonts w:ascii="Arial" w:hAnsi="Arial" w:cs="Arial"/>
          <w:b/>
          <w:bCs/>
          <w:color w:val="000000" w:themeColor="text1"/>
          <w:sz w:val="20"/>
          <w:szCs w:val="20"/>
        </w:rPr>
      </w:pPr>
    </w:p>
    <w:p w14:paraId="02AC93D1" w14:textId="1469BF6B" w:rsidR="00C45CFC" w:rsidRPr="006C3CF3" w:rsidRDefault="00450CFC" w:rsidP="00ED6BD4">
      <w:pPr>
        <w:pStyle w:val="Heading1"/>
        <w:jc w:val="left"/>
        <w:rPr>
          <w:rFonts w:ascii="Arial" w:hAnsi="Arial" w:cs="Arial"/>
          <w:sz w:val="20"/>
          <w:szCs w:val="20"/>
        </w:rPr>
      </w:pPr>
      <w:r w:rsidRPr="006C3CF3">
        <w:rPr>
          <w:rFonts w:ascii="Arial" w:hAnsi="Arial" w:cs="Arial"/>
          <w:b/>
          <w:bCs/>
          <w:color w:val="000000" w:themeColor="text1"/>
          <w:sz w:val="20"/>
          <w:szCs w:val="20"/>
        </w:rPr>
        <w:t xml:space="preserve">3.3 </w:t>
      </w:r>
      <w:r w:rsidR="00C45CFC" w:rsidRPr="006C3CF3">
        <w:rPr>
          <w:rFonts w:ascii="Arial" w:hAnsi="Arial" w:cs="Arial"/>
          <w:b/>
          <w:color w:val="auto"/>
          <w:sz w:val="20"/>
          <w:szCs w:val="20"/>
        </w:rPr>
        <w:t>Effects of huckleberry waste on obese rats</w:t>
      </w:r>
      <w:bookmarkEnd w:id="6"/>
      <w:r w:rsidR="00C45CFC" w:rsidRPr="006C3CF3">
        <w:rPr>
          <w:rFonts w:ascii="Arial" w:hAnsi="Arial" w:cs="Arial"/>
          <w:sz w:val="20"/>
          <w:szCs w:val="20"/>
        </w:rPr>
        <w:t xml:space="preserve"> </w:t>
      </w:r>
    </w:p>
    <w:p w14:paraId="31AF5C38" w14:textId="1553FB11" w:rsidR="00C45CFC" w:rsidRPr="006C3CF3" w:rsidRDefault="00C45CFC" w:rsidP="00ED6BD4">
      <w:pPr>
        <w:rPr>
          <w:rFonts w:ascii="Arial" w:hAnsi="Arial" w:cs="Arial"/>
          <w:sz w:val="20"/>
          <w:szCs w:val="20"/>
        </w:rPr>
      </w:pPr>
      <w:r w:rsidRPr="006C3CF3">
        <w:rPr>
          <w:rFonts w:ascii="Arial" w:hAnsi="Arial" w:cs="Arial"/>
          <w:b/>
          <w:sz w:val="20"/>
          <w:szCs w:val="20"/>
        </w:rPr>
        <w:t xml:space="preserve"> </w:t>
      </w:r>
      <w:r w:rsidR="00A6127C" w:rsidRPr="006C3CF3">
        <w:rPr>
          <w:rFonts w:ascii="Arial" w:hAnsi="Arial" w:cs="Arial"/>
          <w:b/>
          <w:sz w:val="20"/>
          <w:szCs w:val="20"/>
        </w:rPr>
        <w:t>B</w:t>
      </w:r>
      <w:r w:rsidRPr="006C3CF3">
        <w:rPr>
          <w:rFonts w:ascii="Arial" w:hAnsi="Arial" w:cs="Arial"/>
          <w:b/>
          <w:sz w:val="20"/>
          <w:szCs w:val="20"/>
        </w:rPr>
        <w:t>ody mass index of obese rats</w:t>
      </w:r>
    </w:p>
    <w:p w14:paraId="433E9E1D" w14:textId="44DFDD22" w:rsidR="00C45CFC" w:rsidRDefault="00077D50" w:rsidP="00077D50">
      <w:pPr>
        <w:rPr>
          <w:rFonts w:ascii="Arial" w:hAnsi="Arial" w:cs="Arial"/>
          <w:sz w:val="20"/>
          <w:szCs w:val="20"/>
        </w:rPr>
      </w:pPr>
      <w:r w:rsidRPr="006C3CF3">
        <w:rPr>
          <w:rFonts w:ascii="Arial" w:hAnsi="Arial" w:cs="Arial"/>
          <w:noProof/>
          <w:sz w:val="20"/>
          <w:szCs w:val="20"/>
        </w:rPr>
        <w:drawing>
          <wp:inline distT="0" distB="0" distL="0" distR="0" wp14:anchorId="63E929C6" wp14:editId="02F474F7">
            <wp:extent cx="4160739" cy="30194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70675" cy="3026635"/>
                    </a:xfrm>
                    <a:prstGeom prst="rect">
                      <a:avLst/>
                    </a:prstGeom>
                    <a:noFill/>
                    <a:ln>
                      <a:noFill/>
                    </a:ln>
                  </pic:spPr>
                </pic:pic>
              </a:graphicData>
            </a:graphic>
          </wp:inline>
        </w:drawing>
      </w:r>
    </w:p>
    <w:p w14:paraId="40566379" w14:textId="4E085218" w:rsidR="00325681" w:rsidRPr="006C3CF3" w:rsidRDefault="00325681" w:rsidP="00077D50">
      <w:pPr>
        <w:rPr>
          <w:rFonts w:ascii="Arial" w:hAnsi="Arial" w:cs="Arial"/>
          <w:sz w:val="20"/>
          <w:szCs w:val="20"/>
        </w:rPr>
      </w:pPr>
      <w:r w:rsidRPr="00325681">
        <w:rPr>
          <w:rFonts w:ascii="Arial" w:hAnsi="Arial" w:cs="Arial"/>
          <w:sz w:val="20"/>
          <w:szCs w:val="20"/>
        </w:rPr>
        <w:t>Fig</w:t>
      </w:r>
      <w:r>
        <w:rPr>
          <w:rFonts w:ascii="Arial" w:hAnsi="Arial" w:cs="Arial"/>
          <w:sz w:val="20"/>
          <w:szCs w:val="20"/>
        </w:rPr>
        <w:t>.10</w:t>
      </w:r>
      <w:r w:rsidR="005178DA">
        <w:rPr>
          <w:rFonts w:ascii="Arial" w:hAnsi="Arial" w:cs="Arial"/>
          <w:sz w:val="20"/>
          <w:szCs w:val="20"/>
        </w:rPr>
        <w:t xml:space="preserve"> </w:t>
      </w:r>
      <w:r w:rsidR="005178DA" w:rsidRPr="005178DA">
        <w:rPr>
          <w:rFonts w:ascii="Arial" w:hAnsi="Arial" w:cs="Arial"/>
          <w:b/>
          <w:bCs/>
          <w:sz w:val="20"/>
          <w:szCs w:val="20"/>
        </w:rPr>
        <w:t>Body mass index of obese rats</w:t>
      </w:r>
    </w:p>
    <w:p w14:paraId="54448484" w14:textId="68D5E9FE" w:rsidR="00C45CFC" w:rsidRPr="006C3CF3" w:rsidRDefault="00C45CFC" w:rsidP="00ED6BD4">
      <w:pPr>
        <w:contextualSpacing/>
        <w:rPr>
          <w:rFonts w:ascii="Arial" w:hAnsi="Arial" w:cs="Arial"/>
          <w:sz w:val="20"/>
          <w:szCs w:val="20"/>
        </w:rPr>
      </w:pPr>
      <w:r w:rsidRPr="006C3CF3">
        <w:rPr>
          <w:rFonts w:ascii="Arial" w:hAnsi="Arial" w:cs="Arial"/>
          <w:sz w:val="20"/>
          <w:szCs w:val="20"/>
        </w:rPr>
        <w:t>Comparing the treatment groups to the controls there was no significant decrease in body mass index of the rats but as treatment time continued, there was a slight decrease in the BMI of the treated group. This result suggest obesity could take a longer time to be treated with solanum extract.</w:t>
      </w:r>
    </w:p>
    <w:p w14:paraId="717EAA02" w14:textId="77777777" w:rsidR="00ED6BD4" w:rsidRPr="006C3CF3" w:rsidRDefault="00ED6BD4" w:rsidP="00ED6BD4">
      <w:pPr>
        <w:contextualSpacing/>
        <w:rPr>
          <w:rFonts w:ascii="Arial" w:hAnsi="Arial" w:cs="Arial"/>
          <w:sz w:val="20"/>
          <w:szCs w:val="20"/>
        </w:rPr>
      </w:pPr>
    </w:p>
    <w:p w14:paraId="639CAED1" w14:textId="1CE6CCEA" w:rsidR="00C45CFC" w:rsidRPr="006C3CF3" w:rsidRDefault="00450CFC" w:rsidP="00ED6BD4">
      <w:pPr>
        <w:contextualSpacing/>
        <w:rPr>
          <w:rFonts w:ascii="Arial" w:hAnsi="Arial" w:cs="Arial"/>
          <w:b/>
          <w:bCs/>
          <w:sz w:val="20"/>
          <w:szCs w:val="20"/>
        </w:rPr>
      </w:pPr>
      <w:r w:rsidRPr="006C3CF3">
        <w:rPr>
          <w:rFonts w:ascii="Arial" w:hAnsi="Arial" w:cs="Arial"/>
          <w:b/>
          <w:bCs/>
          <w:sz w:val="20"/>
          <w:szCs w:val="20"/>
        </w:rPr>
        <w:t xml:space="preserve">4.0 </w:t>
      </w:r>
      <w:r w:rsidR="00C45CFC" w:rsidRPr="006C3CF3">
        <w:rPr>
          <w:rFonts w:ascii="Arial" w:hAnsi="Arial" w:cs="Arial"/>
          <w:b/>
          <w:bCs/>
          <w:sz w:val="20"/>
          <w:szCs w:val="20"/>
        </w:rPr>
        <w:t>Lipid profile of obese rats</w:t>
      </w:r>
    </w:p>
    <w:p w14:paraId="0CEB733A" w14:textId="77777777" w:rsidR="00C45CFC" w:rsidRPr="006C3CF3" w:rsidRDefault="00C45CFC" w:rsidP="00ED6BD4">
      <w:pPr>
        <w:contextualSpacing/>
        <w:rPr>
          <w:rFonts w:ascii="Arial" w:hAnsi="Arial" w:cs="Arial"/>
          <w:sz w:val="20"/>
          <w:szCs w:val="20"/>
        </w:rPr>
      </w:pPr>
      <w:r w:rsidRPr="006C3CF3">
        <w:rPr>
          <w:rFonts w:ascii="Arial" w:hAnsi="Arial" w:cs="Arial"/>
          <w:sz w:val="20"/>
          <w:szCs w:val="20"/>
        </w:rPr>
        <w:lastRenderedPageBreak/>
        <w:t>The total cholesterol levels of the treatment groups were slightly lower than those of the control group although with no significant. The LDL-Cholesterol showed no significant decrease as well with P&gt;0.05 and triglyceride levels remained high as well. Overall, there was no significant effect of the extract on lipid profile of the obese rats</w:t>
      </w:r>
    </w:p>
    <w:p w14:paraId="3FB02FBE" w14:textId="1DB8473A" w:rsidR="00C45CFC" w:rsidRPr="006C3CF3" w:rsidRDefault="00733906" w:rsidP="00ED6BD4">
      <w:pPr>
        <w:pStyle w:val="Heading1"/>
        <w:jc w:val="left"/>
        <w:rPr>
          <w:rFonts w:ascii="Arial" w:hAnsi="Arial" w:cs="Arial"/>
          <w:b/>
          <w:color w:val="auto"/>
          <w:sz w:val="20"/>
          <w:szCs w:val="20"/>
        </w:rPr>
      </w:pPr>
      <w:bookmarkStart w:id="7" w:name="_Toc115102554"/>
      <w:bookmarkStart w:id="8" w:name="_Toc115022853"/>
      <w:r w:rsidRPr="006C3CF3">
        <w:rPr>
          <w:rFonts w:ascii="Arial" w:hAnsi="Arial" w:cs="Arial"/>
          <w:noProof/>
          <w:sz w:val="20"/>
          <w:szCs w:val="20"/>
        </w:rPr>
        <mc:AlternateContent>
          <mc:Choice Requires="wps">
            <w:drawing>
              <wp:anchor distT="0" distB="0" distL="114300" distR="114300" simplePos="0" relativeHeight="251656192" behindDoc="0" locked="0" layoutInCell="1" allowOverlap="1" wp14:anchorId="64B78F71" wp14:editId="197DFCBE">
                <wp:simplePos x="0" y="0"/>
                <wp:positionH relativeFrom="column">
                  <wp:posOffset>3305175</wp:posOffset>
                </wp:positionH>
                <wp:positionV relativeFrom="paragraph">
                  <wp:posOffset>9525</wp:posOffset>
                </wp:positionV>
                <wp:extent cx="3086100" cy="2724150"/>
                <wp:effectExtent l="0" t="0" r="19050" b="19050"/>
                <wp:wrapNone/>
                <wp:docPr id="40" name="Rectangle 40"/>
                <wp:cNvGraphicFramePr/>
                <a:graphic xmlns:a="http://schemas.openxmlformats.org/drawingml/2006/main">
                  <a:graphicData uri="http://schemas.microsoft.com/office/word/2010/wordprocessingShape">
                    <wps:wsp>
                      <wps:cNvSpPr/>
                      <wps:spPr>
                        <a:xfrm>
                          <a:off x="0" y="0"/>
                          <a:ext cx="3086100" cy="27241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BB65E1" w14:textId="2BEC11D8" w:rsidR="00C45CFC" w:rsidRDefault="00A6127C" w:rsidP="00C45CFC">
                            <w:pPr>
                              <w:jc w:val="center"/>
                            </w:pPr>
                            <w:r>
                              <w:rPr>
                                <w:rFonts w:ascii="Times New Roman" w:hAnsi="Times New Roman"/>
                                <w:sz w:val="24"/>
                              </w:rPr>
                              <w:object w:dxaOrig="4320" w:dyaOrig="4425" w14:anchorId="32C21C10">
                                <v:shape id="_x0000_i1032" type="#_x0000_t75" style="width:194.65pt;height:222pt" o:ole="">
                                  <v:imagedata r:id="rId25" o:title=""/>
                                </v:shape>
                                <o:OLEObject Type="Embed" ProgID="Prism8.Document" ShapeID="_x0000_i1032" DrawAspect="Content" ObjectID="_1824474263" r:id="rId26"/>
                              </w:objec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B78F71" id="Rectangle 40" o:spid="_x0000_s1026" style="position:absolute;margin-left:260.25pt;margin-top:.75pt;width:243pt;height:21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" fillcolor="white [3212]" strokecolor="black [3213]" strokeweight="1pt">
                <v:textbox>
                  <w:txbxContent>
                    <w:p w14:paraId="5BBB65E1" w14:textId="2BEC11D8" w:rsidR="00C45CFC" w:rsidRDefault="00A6127C" w:rsidP="00C45CFC">
                      <w:pPr>
                        <w:jc w:val="center"/>
                      </w:pPr>
                      <w:r>
                        <w:rPr>
                          <w:rFonts w:ascii="Times New Roman" w:hAnsi="Times New Roman"/>
                          <w:sz w:val="24"/>
                        </w:rPr>
                        <w:object w:dxaOrig="4320" w:dyaOrig="4425" w14:anchorId="32C21C10">
                          <v:shape id="_x0000_i1032" type="#_x0000_t75" style="width:194.65pt;height:222pt" o:ole="">
                            <v:imagedata r:id="rId25" o:title=""/>
                          </v:shape>
                          <o:OLEObject Type="Embed" ProgID="Prism8.Document" ShapeID="_x0000_i1032" DrawAspect="Content" ObjectID="_1824474263" r:id="rId27"/>
                        </w:object>
                      </w:r>
                    </w:p>
                  </w:txbxContent>
                </v:textbox>
              </v:rect>
            </w:pict>
          </mc:Fallback>
        </mc:AlternateContent>
      </w:r>
      <w:r w:rsidRPr="006C3CF3">
        <w:rPr>
          <w:rFonts w:ascii="Arial" w:hAnsi="Arial" w:cs="Arial"/>
          <w:noProof/>
          <w:sz w:val="20"/>
          <w:szCs w:val="20"/>
        </w:rPr>
        <mc:AlternateContent>
          <mc:Choice Requires="wps">
            <w:drawing>
              <wp:anchor distT="0" distB="0" distL="114300" distR="114300" simplePos="0" relativeHeight="251657216" behindDoc="1" locked="0" layoutInCell="1" allowOverlap="1" wp14:anchorId="7106C7E0" wp14:editId="1E130F6B">
                <wp:simplePos x="0" y="0"/>
                <wp:positionH relativeFrom="column">
                  <wp:posOffset>-76200</wp:posOffset>
                </wp:positionH>
                <wp:positionV relativeFrom="paragraph">
                  <wp:posOffset>19050</wp:posOffset>
                </wp:positionV>
                <wp:extent cx="3228975" cy="2571750"/>
                <wp:effectExtent l="0" t="0" r="28575" b="19050"/>
                <wp:wrapNone/>
                <wp:docPr id="39" name="Rectangle 39"/>
                <wp:cNvGraphicFramePr/>
                <a:graphic xmlns:a="http://schemas.openxmlformats.org/drawingml/2006/main">
                  <a:graphicData uri="http://schemas.microsoft.com/office/word/2010/wordprocessingShape">
                    <wps:wsp>
                      <wps:cNvSpPr/>
                      <wps:spPr>
                        <a:xfrm>
                          <a:off x="0" y="0"/>
                          <a:ext cx="3228975" cy="25717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C0F81C9" id="Rectangle 39" o:spid="_x0000_s1026" style="position:absolute;margin-left:-6pt;margin-top:1.5pt;width:254.2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" fillcolor="white [3201]" strokecolor="black [3213]" strokeweight="1pt"/>
            </w:pict>
          </mc:Fallback>
        </mc:AlternateContent>
      </w:r>
      <w:bookmarkEnd w:id="7"/>
      <w:bookmarkEnd w:id="8"/>
      <w:r w:rsidR="00A6127C" w:rsidRPr="006C3CF3">
        <w:rPr>
          <w:rFonts w:ascii="Arial" w:hAnsi="Arial" w:cs="Arial"/>
          <w:sz w:val="20"/>
          <w:szCs w:val="20"/>
        </w:rPr>
        <w:object w:dxaOrig="4875" w:dyaOrig="4200" w14:anchorId="504C6EED">
          <v:shape id="_x0000_i1033" type="#_x0000_t75" style="width:216.65pt;height:210pt" o:ole="">
            <v:imagedata r:id="rId28" o:title=""/>
          </v:shape>
          <o:OLEObject Type="Embed" ProgID="Prism8.Document" ShapeID="_x0000_i1033" DrawAspect="Content" ObjectID="_1824474261" r:id="rId29"/>
        </w:object>
      </w:r>
    </w:p>
    <w:p w14:paraId="65246449" w14:textId="5DDB4F4C" w:rsidR="00C45CFC" w:rsidRPr="006C3CF3" w:rsidRDefault="00733906" w:rsidP="00ED6BD4">
      <w:pPr>
        <w:pStyle w:val="Heading1"/>
        <w:jc w:val="left"/>
        <w:rPr>
          <w:rFonts w:ascii="Arial" w:hAnsi="Arial" w:cs="Arial"/>
          <w:b/>
          <w:color w:val="auto"/>
          <w:sz w:val="20"/>
          <w:szCs w:val="20"/>
        </w:rPr>
      </w:pPr>
      <w:bookmarkStart w:id="9" w:name="_Toc115102555"/>
      <w:bookmarkStart w:id="10" w:name="_Toc115022854"/>
      <w:bookmarkEnd w:id="9"/>
      <w:bookmarkEnd w:id="10"/>
      <w:r w:rsidRPr="006C3CF3">
        <w:rPr>
          <w:rFonts w:ascii="Arial" w:hAnsi="Arial" w:cs="Arial"/>
          <w:noProof/>
          <w:sz w:val="20"/>
          <w:szCs w:val="20"/>
        </w:rPr>
        <mc:AlternateContent>
          <mc:Choice Requires="wps">
            <w:drawing>
              <wp:anchor distT="0" distB="0" distL="114300" distR="114300" simplePos="0" relativeHeight="251658240" behindDoc="0" locked="0" layoutInCell="1" allowOverlap="1" wp14:anchorId="2C2ED6CF" wp14:editId="61C5E621">
                <wp:simplePos x="0" y="0"/>
                <wp:positionH relativeFrom="margin">
                  <wp:posOffset>-46182</wp:posOffset>
                </wp:positionH>
                <wp:positionV relativeFrom="paragraph">
                  <wp:posOffset>159789</wp:posOffset>
                </wp:positionV>
                <wp:extent cx="3057525" cy="2558473"/>
                <wp:effectExtent l="0" t="0" r="28575" b="13335"/>
                <wp:wrapNone/>
                <wp:docPr id="41" name="Rectangle 41"/>
                <wp:cNvGraphicFramePr/>
                <a:graphic xmlns:a="http://schemas.openxmlformats.org/drawingml/2006/main">
                  <a:graphicData uri="http://schemas.microsoft.com/office/word/2010/wordprocessingShape">
                    <wps:wsp>
                      <wps:cNvSpPr/>
                      <wps:spPr>
                        <a:xfrm>
                          <a:off x="0" y="0"/>
                          <a:ext cx="3057525" cy="2558473"/>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DA1AE40" w14:textId="2177DF02" w:rsidR="00C45CFC" w:rsidRDefault="00A6127C" w:rsidP="00C45CFC">
                            <w:pPr>
                              <w:jc w:val="center"/>
                            </w:pPr>
                            <w:r>
                              <w:rPr>
                                <w:rFonts w:ascii="Times New Roman" w:hAnsi="Times New Roman"/>
                                <w:sz w:val="24"/>
                              </w:rPr>
                              <w:object w:dxaOrig="5775" w:dyaOrig="4515" w14:anchorId="23E1846A">
                                <v:shape id="_x0000_i1035" type="#_x0000_t75" style="width:237.35pt;height:226pt" o:ole="">
                                  <v:imagedata r:id="rId30" o:title=""/>
                                </v:shape>
                                <o:OLEObject Type="Embed" ProgID="Prism8.Document" ShapeID="_x0000_i1035" DrawAspect="Content" ObjectID="_1824474264" r:id="rId31"/>
                              </w:objec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2ED6CF" id="Rectangle 41" o:spid="_x0000_s1027" style="position:absolute;margin-left:-3.65pt;margin-top:12.6pt;width:240.75pt;height:201.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" fillcolor="white [3201]" strokecolor="black [3213]" strokeweight="1pt">
                <v:textbox>
                  <w:txbxContent>
                    <w:p w14:paraId="1DA1AE40" w14:textId="2177DF02" w:rsidR="00C45CFC" w:rsidRDefault="00A6127C" w:rsidP="00C45CFC">
                      <w:pPr>
                        <w:jc w:val="center"/>
                      </w:pPr>
                      <w:r>
                        <w:rPr>
                          <w:rFonts w:ascii="Times New Roman" w:hAnsi="Times New Roman"/>
                          <w:sz w:val="24"/>
                        </w:rPr>
                        <w:object w:dxaOrig="5775" w:dyaOrig="4515" w14:anchorId="23E1846A">
                          <v:shape id="_x0000_i1035" type="#_x0000_t75" style="width:237.35pt;height:226pt" o:ole="">
                            <v:imagedata r:id="rId30" o:title=""/>
                          </v:shape>
                          <o:OLEObject Type="Embed" ProgID="Prism8.Document" ShapeID="_x0000_i1035" DrawAspect="Content" ObjectID="_1824474264" r:id="rId32"/>
                        </w:object>
                      </w:r>
                    </w:p>
                  </w:txbxContent>
                </v:textbox>
                <w10:wrap anchorx="margin"/>
              </v:rect>
            </w:pict>
          </mc:Fallback>
        </mc:AlternateContent>
      </w:r>
    </w:p>
    <w:p w14:paraId="402843AC" w14:textId="6D973BBA" w:rsidR="00C45CFC" w:rsidRPr="006C3CF3" w:rsidRDefault="00C45CFC" w:rsidP="00ED6BD4">
      <w:pPr>
        <w:pStyle w:val="Heading1"/>
        <w:jc w:val="left"/>
        <w:rPr>
          <w:rFonts w:ascii="Arial" w:hAnsi="Arial" w:cs="Arial"/>
          <w:b/>
          <w:color w:val="auto"/>
          <w:sz w:val="20"/>
          <w:szCs w:val="20"/>
        </w:rPr>
      </w:pPr>
    </w:p>
    <w:p w14:paraId="63B900B0" w14:textId="4DDFD37F" w:rsidR="00C45CFC" w:rsidRPr="006C3CF3" w:rsidRDefault="00C45CFC" w:rsidP="00ED6BD4">
      <w:pPr>
        <w:pStyle w:val="Heading1"/>
        <w:jc w:val="left"/>
        <w:rPr>
          <w:rFonts w:ascii="Arial" w:hAnsi="Arial" w:cs="Arial"/>
          <w:b/>
          <w:color w:val="auto"/>
          <w:sz w:val="20"/>
          <w:szCs w:val="20"/>
        </w:rPr>
      </w:pPr>
    </w:p>
    <w:p w14:paraId="4B5C4CA8" w14:textId="77777777" w:rsidR="00C45CFC" w:rsidRPr="006C3CF3" w:rsidRDefault="00C45CFC" w:rsidP="00ED6BD4">
      <w:pPr>
        <w:pStyle w:val="Heading1"/>
        <w:jc w:val="left"/>
        <w:rPr>
          <w:rFonts w:ascii="Arial" w:hAnsi="Arial" w:cs="Arial"/>
          <w:b/>
          <w:color w:val="auto"/>
          <w:sz w:val="20"/>
          <w:szCs w:val="20"/>
        </w:rPr>
      </w:pPr>
    </w:p>
    <w:p w14:paraId="2EF5B860" w14:textId="77777777" w:rsidR="00C45CFC" w:rsidRPr="006C3CF3" w:rsidRDefault="00C45CFC" w:rsidP="00ED6BD4">
      <w:pPr>
        <w:pStyle w:val="Heading1"/>
        <w:jc w:val="left"/>
        <w:rPr>
          <w:rFonts w:ascii="Arial" w:hAnsi="Arial" w:cs="Arial"/>
          <w:b/>
          <w:color w:val="auto"/>
          <w:sz w:val="20"/>
          <w:szCs w:val="20"/>
        </w:rPr>
      </w:pPr>
    </w:p>
    <w:p w14:paraId="23AF1192" w14:textId="77777777" w:rsidR="00C45CFC" w:rsidRPr="006C3CF3" w:rsidRDefault="00C45CFC" w:rsidP="00ED6BD4">
      <w:pPr>
        <w:pStyle w:val="Heading1"/>
        <w:jc w:val="left"/>
        <w:rPr>
          <w:rFonts w:ascii="Arial" w:hAnsi="Arial" w:cs="Arial"/>
          <w:b/>
          <w:color w:val="auto"/>
          <w:sz w:val="20"/>
          <w:szCs w:val="20"/>
        </w:rPr>
      </w:pPr>
      <w:r w:rsidRPr="006C3CF3">
        <w:rPr>
          <w:rFonts w:ascii="Arial" w:hAnsi="Arial" w:cs="Arial"/>
          <w:b/>
          <w:color w:val="auto"/>
          <w:sz w:val="20"/>
          <w:szCs w:val="20"/>
        </w:rPr>
        <w:t xml:space="preserve">                                </w:t>
      </w:r>
    </w:p>
    <w:p w14:paraId="0C928C27" w14:textId="77777777" w:rsidR="00C45CFC" w:rsidRPr="006C3CF3" w:rsidRDefault="00C45CFC" w:rsidP="00ED6BD4">
      <w:pPr>
        <w:pStyle w:val="Heading1"/>
        <w:jc w:val="left"/>
        <w:rPr>
          <w:rFonts w:ascii="Arial" w:hAnsi="Arial" w:cs="Arial"/>
          <w:b/>
          <w:color w:val="auto"/>
          <w:sz w:val="20"/>
          <w:szCs w:val="20"/>
        </w:rPr>
      </w:pPr>
    </w:p>
    <w:p w14:paraId="5C0D8A99" w14:textId="77777777" w:rsidR="00450CFC" w:rsidRPr="006C3CF3" w:rsidRDefault="00C45CFC" w:rsidP="00ED6BD4">
      <w:pPr>
        <w:pStyle w:val="Caption"/>
        <w:spacing w:line="360" w:lineRule="auto"/>
        <w:contextualSpacing/>
        <w:jc w:val="left"/>
        <w:rPr>
          <w:rFonts w:ascii="Arial" w:hAnsi="Arial" w:cs="Arial"/>
          <w:b/>
          <w:color w:val="auto"/>
          <w:sz w:val="20"/>
          <w:szCs w:val="20"/>
        </w:rPr>
      </w:pPr>
      <w:bookmarkStart w:id="11" w:name="_Toc115022169"/>
      <w:r w:rsidRPr="006C3CF3">
        <w:rPr>
          <w:rFonts w:ascii="Arial" w:hAnsi="Arial" w:cs="Arial"/>
          <w:b/>
          <w:color w:val="auto"/>
          <w:sz w:val="20"/>
          <w:szCs w:val="20"/>
        </w:rPr>
        <w:t xml:space="preserve"> </w:t>
      </w:r>
    </w:p>
    <w:bookmarkEnd w:id="11"/>
    <w:p w14:paraId="3796839A" w14:textId="29FFDAF3" w:rsidR="00C45CFC" w:rsidRPr="006C3CF3" w:rsidRDefault="00C45CFC" w:rsidP="00ED6BD4">
      <w:pPr>
        <w:pStyle w:val="Caption"/>
        <w:spacing w:line="360" w:lineRule="auto"/>
        <w:contextualSpacing/>
        <w:jc w:val="left"/>
        <w:rPr>
          <w:rFonts w:ascii="Arial" w:hAnsi="Arial" w:cs="Arial"/>
          <w:b/>
          <w:color w:val="auto"/>
          <w:sz w:val="20"/>
          <w:szCs w:val="20"/>
        </w:rPr>
      </w:pPr>
    </w:p>
    <w:p w14:paraId="10FBC18F" w14:textId="18D6C087" w:rsidR="00C45CFC" w:rsidRPr="006C3CF3" w:rsidRDefault="00325681" w:rsidP="00ED6BD4">
      <w:pPr>
        <w:rPr>
          <w:rFonts w:ascii="Arial" w:hAnsi="Arial" w:cs="Arial"/>
          <w:sz w:val="20"/>
          <w:szCs w:val="20"/>
        </w:rPr>
      </w:pPr>
      <w:r w:rsidRPr="00325681">
        <w:rPr>
          <w:rFonts w:ascii="Arial" w:hAnsi="Arial" w:cs="Arial"/>
          <w:sz w:val="20"/>
          <w:szCs w:val="20"/>
        </w:rPr>
        <w:t>Fig</w:t>
      </w:r>
      <w:r>
        <w:rPr>
          <w:rFonts w:ascii="Arial" w:hAnsi="Arial" w:cs="Arial"/>
          <w:sz w:val="20"/>
          <w:szCs w:val="20"/>
        </w:rPr>
        <w:t>.11</w:t>
      </w:r>
      <w:r w:rsidR="005178DA">
        <w:rPr>
          <w:rFonts w:ascii="Arial" w:hAnsi="Arial" w:cs="Arial"/>
          <w:sz w:val="20"/>
          <w:szCs w:val="20"/>
        </w:rPr>
        <w:t xml:space="preserve"> </w:t>
      </w:r>
      <w:r w:rsidR="005178DA" w:rsidRPr="005178DA">
        <w:rPr>
          <w:rFonts w:ascii="Arial" w:hAnsi="Arial" w:cs="Arial"/>
          <w:b/>
          <w:bCs/>
          <w:sz w:val="20"/>
          <w:szCs w:val="20"/>
        </w:rPr>
        <w:t>Lipid Profile of obese rats</w:t>
      </w:r>
    </w:p>
    <w:p w14:paraId="06BEE8EF" w14:textId="6F66966E" w:rsidR="00124CB6" w:rsidRPr="006C3CF3" w:rsidRDefault="00A6127C" w:rsidP="00ED6BD4">
      <w:pPr>
        <w:rPr>
          <w:rFonts w:ascii="Arial" w:hAnsi="Arial" w:cs="Arial"/>
          <w:b/>
          <w:bCs/>
          <w:sz w:val="20"/>
          <w:szCs w:val="20"/>
        </w:rPr>
      </w:pPr>
      <w:r w:rsidRPr="006C3CF3">
        <w:rPr>
          <w:rFonts w:ascii="Arial" w:hAnsi="Arial" w:cs="Arial"/>
          <w:b/>
          <w:bCs/>
          <w:sz w:val="20"/>
          <w:szCs w:val="20"/>
        </w:rPr>
        <w:t>Conclusion</w:t>
      </w:r>
    </w:p>
    <w:p w14:paraId="05B670CC" w14:textId="1E14A470" w:rsidR="004E14A3" w:rsidRPr="006C3CF3" w:rsidRDefault="004E14A3" w:rsidP="00ED6BD4">
      <w:pPr>
        <w:rPr>
          <w:rFonts w:ascii="Arial" w:hAnsi="Arial" w:cs="Arial"/>
          <w:sz w:val="20"/>
          <w:szCs w:val="20"/>
        </w:rPr>
      </w:pPr>
      <w:r w:rsidRPr="006C3CF3">
        <w:rPr>
          <w:rFonts w:ascii="Arial" w:hAnsi="Arial" w:cs="Arial"/>
          <w:sz w:val="20"/>
          <w:szCs w:val="20"/>
        </w:rPr>
        <w:t xml:space="preserve">From this study, it was concluded that </w:t>
      </w:r>
      <w:r w:rsidRPr="006C3CF3">
        <w:rPr>
          <w:rFonts w:ascii="Arial" w:hAnsi="Arial" w:cs="Arial"/>
          <w:i/>
          <w:iCs/>
          <w:sz w:val="20"/>
          <w:szCs w:val="20"/>
        </w:rPr>
        <w:t xml:space="preserve">Solanum </w:t>
      </w:r>
      <w:proofErr w:type="spellStart"/>
      <w:r w:rsidRPr="006C3CF3">
        <w:rPr>
          <w:rFonts w:ascii="Arial" w:hAnsi="Arial" w:cs="Arial"/>
          <w:i/>
          <w:iCs/>
          <w:sz w:val="20"/>
          <w:szCs w:val="20"/>
        </w:rPr>
        <w:t>scabrum</w:t>
      </w:r>
      <w:proofErr w:type="spellEnd"/>
      <w:r w:rsidRPr="006C3CF3">
        <w:rPr>
          <w:rFonts w:ascii="Arial" w:hAnsi="Arial" w:cs="Arial"/>
          <w:sz w:val="20"/>
          <w:szCs w:val="20"/>
        </w:rPr>
        <w:t xml:space="preserve"> </w:t>
      </w:r>
      <w:r w:rsidR="00077D50" w:rsidRPr="006C3CF3">
        <w:rPr>
          <w:rFonts w:ascii="Arial" w:hAnsi="Arial" w:cs="Arial"/>
          <w:sz w:val="20"/>
          <w:szCs w:val="20"/>
        </w:rPr>
        <w:t xml:space="preserve">stem </w:t>
      </w:r>
      <w:r w:rsidRPr="006C3CF3">
        <w:rPr>
          <w:rFonts w:ascii="Arial" w:hAnsi="Arial" w:cs="Arial"/>
          <w:sz w:val="20"/>
          <w:szCs w:val="20"/>
        </w:rPr>
        <w:t>possesses nutritional and phytochemical compounds that gives the plants its nutraceutical importance in food and drug industry. The stems also showed antidiabetic properties as blood glucose levels were seen to drop upon treatment of male diabetic rats with the treatment as</w:t>
      </w:r>
      <w:r w:rsidR="00452503" w:rsidRPr="006C3CF3">
        <w:rPr>
          <w:rFonts w:ascii="Arial" w:hAnsi="Arial" w:cs="Arial"/>
          <w:sz w:val="20"/>
          <w:szCs w:val="20"/>
        </w:rPr>
        <w:t xml:space="preserve"> </w:t>
      </w:r>
      <w:r w:rsidRPr="006C3CF3">
        <w:rPr>
          <w:rFonts w:ascii="Arial" w:hAnsi="Arial" w:cs="Arial"/>
          <w:sz w:val="20"/>
          <w:szCs w:val="20"/>
        </w:rPr>
        <w:t xml:space="preserve">well as improved levels of </w:t>
      </w:r>
      <w:r w:rsidR="00452503" w:rsidRPr="006C3CF3">
        <w:rPr>
          <w:rFonts w:ascii="Arial" w:hAnsi="Arial" w:cs="Arial"/>
          <w:sz w:val="20"/>
          <w:szCs w:val="20"/>
        </w:rPr>
        <w:t>triglyceride</w:t>
      </w:r>
      <w:r w:rsidRPr="006C3CF3">
        <w:rPr>
          <w:rFonts w:ascii="Arial" w:hAnsi="Arial" w:cs="Arial"/>
          <w:sz w:val="20"/>
          <w:szCs w:val="20"/>
        </w:rPr>
        <w:t xml:space="preserve"> but did not show anti-obese properties on the male obese animals.</w:t>
      </w:r>
    </w:p>
    <w:p w14:paraId="036017F1" w14:textId="77777777" w:rsidR="00450CFC" w:rsidRPr="006C3CF3" w:rsidRDefault="001B1522" w:rsidP="009E45DF">
      <w:pPr>
        <w:rPr>
          <w:rFonts w:ascii="Arial" w:hAnsi="Arial" w:cs="Arial"/>
          <w:b/>
          <w:bCs/>
          <w:sz w:val="20"/>
          <w:szCs w:val="20"/>
        </w:rPr>
      </w:pPr>
      <w:r w:rsidRPr="006C3CF3">
        <w:rPr>
          <w:rFonts w:ascii="Arial" w:hAnsi="Arial" w:cs="Arial"/>
          <w:b/>
          <w:bCs/>
          <w:sz w:val="20"/>
          <w:szCs w:val="20"/>
        </w:rPr>
        <w:lastRenderedPageBreak/>
        <w:t xml:space="preserve">                                                        </w:t>
      </w:r>
    </w:p>
    <w:p w14:paraId="58C60DE7" w14:textId="77777777" w:rsidR="00F04E41" w:rsidRDefault="00450CFC" w:rsidP="009E45DF">
      <w:pPr>
        <w:rPr>
          <w:rFonts w:ascii="Arial" w:hAnsi="Arial" w:cs="Arial"/>
          <w:b/>
          <w:bCs/>
          <w:sz w:val="20"/>
          <w:szCs w:val="20"/>
        </w:rPr>
      </w:pPr>
      <w:r w:rsidRPr="006C3CF3">
        <w:rPr>
          <w:rFonts w:ascii="Arial" w:hAnsi="Arial" w:cs="Arial"/>
          <w:b/>
          <w:bCs/>
          <w:sz w:val="20"/>
          <w:szCs w:val="20"/>
        </w:rPr>
        <w:t xml:space="preserve"> </w:t>
      </w:r>
    </w:p>
    <w:p w14:paraId="427AE185" w14:textId="77777777" w:rsidR="00F04E41" w:rsidRDefault="00F04E41" w:rsidP="00F04E41">
      <w:pPr>
        <w:rPr>
          <w:rFonts w:ascii="Arial" w:hAnsi="Arial" w:cs="Arial"/>
          <w:b/>
          <w:bCs/>
          <w:sz w:val="20"/>
          <w:szCs w:val="20"/>
        </w:rPr>
      </w:pPr>
    </w:p>
    <w:p w14:paraId="349333DB" w14:textId="1E1D9760" w:rsidR="007B1386" w:rsidRPr="00F04E41" w:rsidRDefault="00F04E41" w:rsidP="00F04E41">
      <w:pPr>
        <w:rPr>
          <w:rFonts w:ascii="Arial" w:hAnsi="Arial" w:cs="Arial"/>
          <w:b/>
          <w:bCs/>
          <w:sz w:val="20"/>
          <w:szCs w:val="20"/>
        </w:rPr>
      </w:pPr>
      <w:r w:rsidRPr="006C3CF3">
        <w:rPr>
          <w:rFonts w:ascii="Arial" w:hAnsi="Arial" w:cs="Arial"/>
          <w:b/>
          <w:bCs/>
          <w:sz w:val="20"/>
          <w:szCs w:val="20"/>
        </w:rPr>
        <w:t>REFERENCES</w:t>
      </w:r>
    </w:p>
    <w:p w14:paraId="0E3928BC" w14:textId="77777777" w:rsidR="007B1386" w:rsidRPr="006C3CF3" w:rsidRDefault="007B1386" w:rsidP="0082136A">
      <w:pPr>
        <w:spacing w:line="360" w:lineRule="auto"/>
        <w:ind w:left="432" w:hanging="720"/>
        <w:contextualSpacing/>
        <w:rPr>
          <w:rFonts w:ascii="Arial" w:hAnsi="Arial" w:cs="Arial"/>
          <w:sz w:val="20"/>
          <w:szCs w:val="20"/>
        </w:rPr>
      </w:pPr>
      <w:r w:rsidRPr="006C3CF3">
        <w:rPr>
          <w:rFonts w:ascii="Arial" w:hAnsi="Arial" w:cs="Arial"/>
          <w:sz w:val="20"/>
          <w:szCs w:val="20"/>
        </w:rPr>
        <w:t xml:space="preserve">Adeboye, A.O, Bolaji, O.A, </w:t>
      </w:r>
      <w:proofErr w:type="spellStart"/>
      <w:r w:rsidRPr="006C3CF3">
        <w:rPr>
          <w:rFonts w:ascii="Arial" w:hAnsi="Arial" w:cs="Arial"/>
          <w:sz w:val="20"/>
          <w:szCs w:val="20"/>
        </w:rPr>
        <w:t>Fasogbon</w:t>
      </w:r>
      <w:proofErr w:type="spellEnd"/>
      <w:r w:rsidRPr="006C3CF3">
        <w:rPr>
          <w:rFonts w:ascii="Arial" w:hAnsi="Arial" w:cs="Arial"/>
          <w:sz w:val="20"/>
          <w:szCs w:val="20"/>
        </w:rPr>
        <w:t xml:space="preserve">, B.M., </w:t>
      </w:r>
      <w:proofErr w:type="spellStart"/>
      <w:r w:rsidRPr="006C3CF3">
        <w:rPr>
          <w:rFonts w:ascii="Arial" w:hAnsi="Arial" w:cs="Arial"/>
          <w:sz w:val="20"/>
          <w:szCs w:val="20"/>
        </w:rPr>
        <w:t>Okunyemi</w:t>
      </w:r>
      <w:proofErr w:type="spellEnd"/>
      <w:r w:rsidRPr="006C3CF3">
        <w:rPr>
          <w:rFonts w:ascii="Arial" w:hAnsi="Arial" w:cs="Arial"/>
          <w:sz w:val="20"/>
          <w:szCs w:val="20"/>
        </w:rPr>
        <w:t xml:space="preserve">. B. (2019). An evaluation of the impact of drying on the nutritional composition, functional properties and sensory characteristics of a ready-to-cook </w:t>
      </w:r>
      <w:proofErr w:type="spellStart"/>
      <w:proofErr w:type="gramStart"/>
      <w:r w:rsidRPr="006C3CF3">
        <w:rPr>
          <w:rFonts w:ascii="Arial" w:hAnsi="Arial" w:cs="Arial"/>
          <w:i/>
          <w:iCs/>
          <w:sz w:val="20"/>
          <w:szCs w:val="20"/>
        </w:rPr>
        <w:t>C.volubile</w:t>
      </w:r>
      <w:proofErr w:type="spellEnd"/>
      <w:proofErr w:type="gramEnd"/>
      <w:r w:rsidRPr="006C3CF3">
        <w:rPr>
          <w:rFonts w:ascii="Arial" w:hAnsi="Arial" w:cs="Arial"/>
          <w:sz w:val="20"/>
          <w:szCs w:val="20"/>
        </w:rPr>
        <w:t xml:space="preserve"> leaf soup powder. Journal of Culinary Science &amp; Technology </w:t>
      </w:r>
    </w:p>
    <w:p w14:paraId="41DC7569" w14:textId="77777777" w:rsidR="007B1386" w:rsidRPr="006C3CF3" w:rsidRDefault="007B1386" w:rsidP="0082136A">
      <w:pPr>
        <w:spacing w:line="360" w:lineRule="auto"/>
        <w:ind w:left="432" w:hanging="720"/>
        <w:rPr>
          <w:rFonts w:ascii="Arial" w:hAnsi="Arial" w:cs="Arial"/>
          <w:sz w:val="20"/>
          <w:szCs w:val="20"/>
        </w:rPr>
      </w:pPr>
      <w:proofErr w:type="spellStart"/>
      <w:r w:rsidRPr="006C3CF3">
        <w:rPr>
          <w:rFonts w:ascii="Arial" w:hAnsi="Arial" w:cs="Arial"/>
          <w:color w:val="222222"/>
          <w:sz w:val="20"/>
          <w:szCs w:val="20"/>
          <w:shd w:val="clear" w:color="auto" w:fill="FFFFFF"/>
        </w:rPr>
        <w:t>Akubugwo</w:t>
      </w:r>
      <w:proofErr w:type="spellEnd"/>
      <w:r w:rsidRPr="006C3CF3">
        <w:rPr>
          <w:rFonts w:ascii="Arial" w:hAnsi="Arial" w:cs="Arial"/>
          <w:color w:val="222222"/>
          <w:sz w:val="20"/>
          <w:szCs w:val="20"/>
          <w:shd w:val="clear" w:color="auto" w:fill="FFFFFF"/>
        </w:rPr>
        <w:t xml:space="preserve">, I. E., Obasi, A. N., &amp; Ginika, S. C. (2007). Nutritional potential of the leaves and seeds of black nightshade-Solanum nigrum L. Var </w:t>
      </w:r>
      <w:proofErr w:type="spellStart"/>
      <w:r w:rsidRPr="006C3CF3">
        <w:rPr>
          <w:rFonts w:ascii="Arial" w:hAnsi="Arial" w:cs="Arial"/>
          <w:color w:val="222222"/>
          <w:sz w:val="20"/>
          <w:szCs w:val="20"/>
          <w:shd w:val="clear" w:color="auto" w:fill="FFFFFF"/>
        </w:rPr>
        <w:t>virginicum</w:t>
      </w:r>
      <w:proofErr w:type="spellEnd"/>
      <w:r w:rsidRPr="006C3CF3">
        <w:rPr>
          <w:rFonts w:ascii="Arial" w:hAnsi="Arial" w:cs="Arial"/>
          <w:color w:val="222222"/>
          <w:sz w:val="20"/>
          <w:szCs w:val="20"/>
          <w:shd w:val="clear" w:color="auto" w:fill="FFFFFF"/>
        </w:rPr>
        <w:t xml:space="preserve"> from </w:t>
      </w:r>
      <w:proofErr w:type="spellStart"/>
      <w:r w:rsidRPr="006C3CF3">
        <w:rPr>
          <w:rFonts w:ascii="Arial" w:hAnsi="Arial" w:cs="Arial"/>
          <w:color w:val="222222"/>
          <w:sz w:val="20"/>
          <w:szCs w:val="20"/>
          <w:shd w:val="clear" w:color="auto" w:fill="FFFFFF"/>
        </w:rPr>
        <w:t>Afikpo</w:t>
      </w:r>
      <w:proofErr w:type="spellEnd"/>
      <w:r w:rsidRPr="006C3CF3">
        <w:rPr>
          <w:rFonts w:ascii="Arial" w:hAnsi="Arial" w:cs="Arial"/>
          <w:color w:val="222222"/>
          <w:sz w:val="20"/>
          <w:szCs w:val="20"/>
          <w:shd w:val="clear" w:color="auto" w:fill="FFFFFF"/>
        </w:rPr>
        <w:t>-Nigeria. </w:t>
      </w:r>
      <w:r w:rsidRPr="006C3CF3">
        <w:rPr>
          <w:rFonts w:ascii="Arial" w:hAnsi="Arial" w:cs="Arial"/>
          <w:i/>
          <w:iCs/>
          <w:sz w:val="20"/>
          <w:szCs w:val="20"/>
        </w:rPr>
        <w:t>Pakistan journal of Nutrition</w:t>
      </w:r>
      <w:r w:rsidRPr="006C3CF3">
        <w:rPr>
          <w:rFonts w:ascii="Arial" w:hAnsi="Arial" w:cs="Arial"/>
          <w:sz w:val="20"/>
          <w:szCs w:val="20"/>
        </w:rPr>
        <w:t>, </w:t>
      </w:r>
      <w:r w:rsidRPr="006C3CF3">
        <w:rPr>
          <w:rFonts w:ascii="Arial" w:hAnsi="Arial" w:cs="Arial"/>
          <w:i/>
          <w:iCs/>
          <w:sz w:val="20"/>
          <w:szCs w:val="20"/>
        </w:rPr>
        <w:t>6</w:t>
      </w:r>
      <w:r w:rsidRPr="006C3CF3">
        <w:rPr>
          <w:rFonts w:ascii="Arial" w:hAnsi="Arial" w:cs="Arial"/>
          <w:sz w:val="20"/>
          <w:szCs w:val="20"/>
        </w:rPr>
        <w:t>(4), 323-326.</w:t>
      </w:r>
    </w:p>
    <w:p w14:paraId="41911110" w14:textId="77777777" w:rsidR="007B1386" w:rsidRPr="006C3CF3" w:rsidRDefault="007B1386" w:rsidP="0082136A">
      <w:pPr>
        <w:spacing w:line="360" w:lineRule="auto"/>
        <w:ind w:left="432" w:hanging="720"/>
        <w:contextualSpacing/>
        <w:rPr>
          <w:rFonts w:ascii="Arial" w:eastAsia="Calibri" w:hAnsi="Arial" w:cs="Arial"/>
          <w:sz w:val="20"/>
          <w:szCs w:val="20"/>
        </w:rPr>
      </w:pPr>
      <w:r w:rsidRPr="006C3CF3">
        <w:rPr>
          <w:rFonts w:ascii="Arial" w:eastAsia="Calibri" w:hAnsi="Arial" w:cs="Arial"/>
          <w:sz w:val="20"/>
          <w:szCs w:val="20"/>
        </w:rPr>
        <w:t>AOAC. (1990). Association of Official Analytical Chemists. Official Methods of Analysis, 15</w:t>
      </w:r>
      <w:r w:rsidRPr="006C3CF3">
        <w:rPr>
          <w:rFonts w:ascii="Arial" w:eastAsia="Calibri" w:hAnsi="Arial" w:cs="Arial"/>
          <w:sz w:val="20"/>
          <w:szCs w:val="20"/>
          <w:vertAlign w:val="superscript"/>
        </w:rPr>
        <w:t xml:space="preserve">th </w:t>
      </w:r>
      <w:r w:rsidRPr="006C3CF3">
        <w:rPr>
          <w:rFonts w:ascii="Arial" w:eastAsia="Calibri" w:hAnsi="Arial" w:cs="Arial"/>
          <w:sz w:val="20"/>
          <w:szCs w:val="20"/>
        </w:rPr>
        <w:t>Ed.; Washington DC.</w:t>
      </w:r>
    </w:p>
    <w:p w14:paraId="75487D6F" w14:textId="77777777" w:rsidR="007B1386" w:rsidRPr="006C3CF3" w:rsidRDefault="007B1386" w:rsidP="0082136A">
      <w:pPr>
        <w:autoSpaceDE w:val="0"/>
        <w:autoSpaceDN w:val="0"/>
        <w:adjustRightInd w:val="0"/>
        <w:spacing w:line="360" w:lineRule="auto"/>
        <w:ind w:left="432" w:hanging="720"/>
        <w:contextualSpacing/>
        <w:rPr>
          <w:rFonts w:ascii="Arial" w:eastAsia="Calibri" w:hAnsi="Arial" w:cs="Arial"/>
          <w:bCs/>
          <w:color w:val="000000"/>
          <w:sz w:val="20"/>
          <w:szCs w:val="20"/>
        </w:rPr>
      </w:pPr>
      <w:r w:rsidRPr="006C3CF3">
        <w:rPr>
          <w:rFonts w:ascii="Arial" w:eastAsia="Calibri" w:hAnsi="Arial" w:cs="Arial"/>
          <w:bCs/>
          <w:color w:val="000000"/>
          <w:sz w:val="20"/>
          <w:szCs w:val="20"/>
        </w:rPr>
        <w:t xml:space="preserve">Association of Official Analytical Chemists A.O.A.C. (2005). </w:t>
      </w:r>
      <w:r w:rsidRPr="006C3CF3">
        <w:rPr>
          <w:rFonts w:ascii="Arial" w:eastAsia="Calibri" w:hAnsi="Arial" w:cs="Arial"/>
          <w:color w:val="000000"/>
          <w:sz w:val="20"/>
          <w:szCs w:val="20"/>
        </w:rPr>
        <w:t xml:space="preserve">Official Methods of Analysis of the Association of Analytical Chemists International, 18th ed. </w:t>
      </w:r>
      <w:proofErr w:type="spellStart"/>
      <w:r w:rsidRPr="006C3CF3">
        <w:rPr>
          <w:rFonts w:ascii="Arial" w:eastAsia="Calibri" w:hAnsi="Arial" w:cs="Arial"/>
          <w:color w:val="000000"/>
          <w:sz w:val="20"/>
          <w:szCs w:val="20"/>
        </w:rPr>
        <w:t>Gathersburg</w:t>
      </w:r>
      <w:proofErr w:type="spellEnd"/>
      <w:r w:rsidRPr="006C3CF3">
        <w:rPr>
          <w:rFonts w:ascii="Arial" w:eastAsia="Calibri" w:hAnsi="Arial" w:cs="Arial"/>
          <w:color w:val="000000"/>
          <w:sz w:val="20"/>
          <w:szCs w:val="20"/>
        </w:rPr>
        <w:t>, MD U.S.</w:t>
      </w:r>
      <w:proofErr w:type="gramStart"/>
      <w:r w:rsidRPr="006C3CF3">
        <w:rPr>
          <w:rFonts w:ascii="Arial" w:eastAsia="Calibri" w:hAnsi="Arial" w:cs="Arial"/>
          <w:color w:val="000000"/>
          <w:sz w:val="20"/>
          <w:szCs w:val="20"/>
        </w:rPr>
        <w:t>A</w:t>
      </w:r>
      <w:proofErr w:type="gramEnd"/>
      <w:r w:rsidRPr="006C3CF3">
        <w:rPr>
          <w:rFonts w:ascii="Arial" w:eastAsia="Calibri" w:hAnsi="Arial" w:cs="Arial"/>
          <w:color w:val="000000"/>
          <w:sz w:val="20"/>
          <w:szCs w:val="20"/>
        </w:rPr>
        <w:t xml:space="preserve"> Official methods, .08 </w:t>
      </w:r>
      <w:r w:rsidRPr="006C3CF3">
        <w:rPr>
          <w:rFonts w:ascii="Arial" w:eastAsia="Calibri" w:hAnsi="Arial" w:cs="Arial"/>
          <w:bCs/>
          <w:color w:val="000000"/>
          <w:sz w:val="20"/>
          <w:szCs w:val="20"/>
        </w:rPr>
        <w:t>A.O.A.C.</w:t>
      </w:r>
    </w:p>
    <w:p w14:paraId="7900F75E" w14:textId="77777777" w:rsidR="007B1386" w:rsidRPr="006C3CF3" w:rsidRDefault="007B1386" w:rsidP="0082136A">
      <w:pPr>
        <w:spacing w:line="360" w:lineRule="auto"/>
        <w:ind w:left="432" w:hanging="720"/>
        <w:rPr>
          <w:rFonts w:ascii="Arial" w:hAnsi="Arial" w:cs="Arial"/>
          <w:sz w:val="20"/>
          <w:szCs w:val="20"/>
        </w:rPr>
      </w:pPr>
      <w:r w:rsidRPr="006C3CF3">
        <w:rPr>
          <w:rFonts w:ascii="Arial" w:hAnsi="Arial" w:cs="Arial"/>
          <w:color w:val="222222"/>
          <w:sz w:val="20"/>
          <w:szCs w:val="20"/>
          <w:shd w:val="clear" w:color="auto" w:fill="FFFFFF"/>
        </w:rPr>
        <w:t xml:space="preserve">Ayoola, G. A., Coker, H. A., Adesegun, S. A., Adepoju-Bello, A. A., Obaweya, K., </w:t>
      </w:r>
      <w:proofErr w:type="spellStart"/>
      <w:r w:rsidRPr="006C3CF3">
        <w:rPr>
          <w:rFonts w:ascii="Arial" w:hAnsi="Arial" w:cs="Arial"/>
          <w:color w:val="222222"/>
          <w:sz w:val="20"/>
          <w:szCs w:val="20"/>
          <w:shd w:val="clear" w:color="auto" w:fill="FFFFFF"/>
        </w:rPr>
        <w:t>Ezennia</w:t>
      </w:r>
      <w:proofErr w:type="spellEnd"/>
      <w:r w:rsidRPr="006C3CF3">
        <w:rPr>
          <w:rFonts w:ascii="Arial" w:hAnsi="Arial" w:cs="Arial"/>
          <w:color w:val="222222"/>
          <w:sz w:val="20"/>
          <w:szCs w:val="20"/>
          <w:shd w:val="clear" w:color="auto" w:fill="FFFFFF"/>
        </w:rPr>
        <w:t xml:space="preserve">, E. C., &amp; </w:t>
      </w:r>
      <w:proofErr w:type="spellStart"/>
      <w:r w:rsidRPr="006C3CF3">
        <w:rPr>
          <w:rFonts w:ascii="Arial" w:hAnsi="Arial" w:cs="Arial"/>
          <w:color w:val="222222"/>
          <w:sz w:val="20"/>
          <w:szCs w:val="20"/>
          <w:shd w:val="clear" w:color="auto" w:fill="FFFFFF"/>
        </w:rPr>
        <w:t>Atangbayila</w:t>
      </w:r>
      <w:proofErr w:type="spellEnd"/>
      <w:r w:rsidRPr="006C3CF3">
        <w:rPr>
          <w:rFonts w:ascii="Arial" w:hAnsi="Arial" w:cs="Arial"/>
          <w:color w:val="222222"/>
          <w:sz w:val="20"/>
          <w:szCs w:val="20"/>
          <w:shd w:val="clear" w:color="auto" w:fill="FFFFFF"/>
        </w:rPr>
        <w:t>, T. O. (2008). Phytochemical screening and antioxidant activities of some selected medicinal plants used for malaria therapy in Southwestern Nigeria. </w:t>
      </w:r>
      <w:r w:rsidRPr="006C3CF3">
        <w:rPr>
          <w:rFonts w:ascii="Arial" w:hAnsi="Arial" w:cs="Arial"/>
          <w:i/>
          <w:iCs/>
          <w:sz w:val="20"/>
          <w:szCs w:val="20"/>
        </w:rPr>
        <w:t>Tropical Journal of Pharmaceutical Research</w:t>
      </w:r>
      <w:r w:rsidRPr="006C3CF3">
        <w:rPr>
          <w:rFonts w:ascii="Arial" w:hAnsi="Arial" w:cs="Arial"/>
          <w:sz w:val="20"/>
          <w:szCs w:val="20"/>
        </w:rPr>
        <w:t>, </w:t>
      </w:r>
      <w:r w:rsidRPr="006C3CF3">
        <w:rPr>
          <w:rFonts w:ascii="Arial" w:hAnsi="Arial" w:cs="Arial"/>
          <w:i/>
          <w:iCs/>
          <w:sz w:val="20"/>
          <w:szCs w:val="20"/>
        </w:rPr>
        <w:t>7</w:t>
      </w:r>
      <w:r w:rsidRPr="006C3CF3">
        <w:rPr>
          <w:rFonts w:ascii="Arial" w:hAnsi="Arial" w:cs="Arial"/>
          <w:sz w:val="20"/>
          <w:szCs w:val="20"/>
        </w:rPr>
        <w:t>(3), 1019-1024.</w:t>
      </w:r>
    </w:p>
    <w:p w14:paraId="351ECEA8" w14:textId="77777777" w:rsidR="007B1386" w:rsidRPr="006C3CF3" w:rsidRDefault="007B1386" w:rsidP="0082136A">
      <w:pPr>
        <w:spacing w:line="360" w:lineRule="auto"/>
        <w:ind w:left="432" w:hanging="720"/>
        <w:rPr>
          <w:rFonts w:ascii="Arial" w:hAnsi="Arial" w:cs="Arial"/>
          <w:sz w:val="20"/>
          <w:szCs w:val="20"/>
        </w:rPr>
      </w:pPr>
      <w:r w:rsidRPr="006C3CF3">
        <w:rPr>
          <w:rFonts w:ascii="Arial" w:hAnsi="Arial" w:cs="Arial"/>
          <w:color w:val="222222"/>
          <w:sz w:val="20"/>
          <w:szCs w:val="20"/>
          <w:shd w:val="clear" w:color="auto" w:fill="FFFFFF"/>
        </w:rPr>
        <w:t xml:space="preserve">Banso, A., &amp; Adeyemo, S. (2006). Phytochemical screening and antimicrobial assessment of Abutilon </w:t>
      </w:r>
      <w:proofErr w:type="spellStart"/>
      <w:r w:rsidRPr="006C3CF3">
        <w:rPr>
          <w:rFonts w:ascii="Arial" w:hAnsi="Arial" w:cs="Arial"/>
          <w:color w:val="222222"/>
          <w:sz w:val="20"/>
          <w:szCs w:val="20"/>
          <w:shd w:val="clear" w:color="auto" w:fill="FFFFFF"/>
        </w:rPr>
        <w:t>mauritianum</w:t>
      </w:r>
      <w:proofErr w:type="spellEnd"/>
      <w:r w:rsidRPr="006C3CF3">
        <w:rPr>
          <w:rFonts w:ascii="Arial" w:hAnsi="Arial" w:cs="Arial"/>
          <w:color w:val="222222"/>
          <w:sz w:val="20"/>
          <w:szCs w:val="20"/>
          <w:shd w:val="clear" w:color="auto" w:fill="FFFFFF"/>
        </w:rPr>
        <w:t xml:space="preserve">, Bacopa </w:t>
      </w:r>
      <w:proofErr w:type="spellStart"/>
      <w:r w:rsidRPr="006C3CF3">
        <w:rPr>
          <w:rFonts w:ascii="Arial" w:hAnsi="Arial" w:cs="Arial"/>
          <w:color w:val="222222"/>
          <w:sz w:val="20"/>
          <w:szCs w:val="20"/>
          <w:shd w:val="clear" w:color="auto" w:fill="FFFFFF"/>
        </w:rPr>
        <w:t>monnifera</w:t>
      </w:r>
      <w:proofErr w:type="spellEnd"/>
      <w:r w:rsidRPr="006C3CF3">
        <w:rPr>
          <w:rFonts w:ascii="Arial" w:hAnsi="Arial" w:cs="Arial"/>
          <w:color w:val="222222"/>
          <w:sz w:val="20"/>
          <w:szCs w:val="20"/>
          <w:shd w:val="clear" w:color="auto" w:fill="FFFFFF"/>
        </w:rPr>
        <w:t xml:space="preserve"> and Datura stramonium. </w:t>
      </w:r>
      <w:proofErr w:type="spellStart"/>
      <w:r w:rsidRPr="006C3CF3">
        <w:rPr>
          <w:rFonts w:ascii="Arial" w:hAnsi="Arial" w:cs="Arial"/>
          <w:i/>
          <w:iCs/>
          <w:sz w:val="20"/>
          <w:szCs w:val="20"/>
        </w:rPr>
        <w:t>Biokemistri</w:t>
      </w:r>
      <w:proofErr w:type="spellEnd"/>
      <w:r w:rsidRPr="006C3CF3">
        <w:rPr>
          <w:rFonts w:ascii="Arial" w:hAnsi="Arial" w:cs="Arial"/>
          <w:sz w:val="20"/>
          <w:szCs w:val="20"/>
        </w:rPr>
        <w:t>, </w:t>
      </w:r>
      <w:r w:rsidRPr="006C3CF3">
        <w:rPr>
          <w:rFonts w:ascii="Arial" w:hAnsi="Arial" w:cs="Arial"/>
          <w:i/>
          <w:iCs/>
          <w:sz w:val="20"/>
          <w:szCs w:val="20"/>
        </w:rPr>
        <w:t>18</w:t>
      </w:r>
      <w:r w:rsidRPr="006C3CF3">
        <w:rPr>
          <w:rFonts w:ascii="Arial" w:hAnsi="Arial" w:cs="Arial"/>
          <w:sz w:val="20"/>
          <w:szCs w:val="20"/>
        </w:rPr>
        <w:t>(1).</w:t>
      </w:r>
    </w:p>
    <w:p w14:paraId="79EAC018" w14:textId="77777777" w:rsidR="007B1386" w:rsidRPr="006C3CF3" w:rsidRDefault="007B1386" w:rsidP="0082136A">
      <w:pPr>
        <w:autoSpaceDE w:val="0"/>
        <w:autoSpaceDN w:val="0"/>
        <w:adjustRightInd w:val="0"/>
        <w:ind w:left="432" w:hanging="720"/>
        <w:rPr>
          <w:rFonts w:ascii="Arial" w:hAnsi="Arial" w:cs="Arial"/>
          <w:sz w:val="20"/>
          <w:szCs w:val="20"/>
        </w:rPr>
      </w:pPr>
      <w:proofErr w:type="spellStart"/>
      <w:r w:rsidRPr="006C3CF3">
        <w:rPr>
          <w:rFonts w:ascii="Arial" w:hAnsi="Arial" w:cs="Arial"/>
          <w:color w:val="222222"/>
          <w:sz w:val="20"/>
          <w:szCs w:val="20"/>
          <w:shd w:val="clear" w:color="auto" w:fill="FFFFFF"/>
        </w:rPr>
        <w:t>Bensimhon</w:t>
      </w:r>
      <w:proofErr w:type="spellEnd"/>
      <w:r w:rsidRPr="006C3CF3">
        <w:rPr>
          <w:rFonts w:ascii="Arial" w:hAnsi="Arial" w:cs="Arial"/>
          <w:color w:val="222222"/>
          <w:sz w:val="20"/>
          <w:szCs w:val="20"/>
          <w:shd w:val="clear" w:color="auto" w:fill="FFFFFF"/>
        </w:rPr>
        <w:t>, D. R., Kraus, W. E., &amp; Donahue, M. P. (2006). Obesity and physical activity: a review. </w:t>
      </w:r>
      <w:r w:rsidRPr="006C3CF3">
        <w:rPr>
          <w:rFonts w:ascii="Arial" w:hAnsi="Arial" w:cs="Arial"/>
          <w:i/>
          <w:iCs/>
          <w:sz w:val="20"/>
          <w:szCs w:val="20"/>
        </w:rPr>
        <w:t>American heart journal</w:t>
      </w:r>
      <w:r w:rsidRPr="006C3CF3">
        <w:rPr>
          <w:rFonts w:ascii="Arial" w:hAnsi="Arial" w:cs="Arial"/>
          <w:sz w:val="20"/>
          <w:szCs w:val="20"/>
        </w:rPr>
        <w:t>, </w:t>
      </w:r>
      <w:r w:rsidRPr="006C3CF3">
        <w:rPr>
          <w:rFonts w:ascii="Arial" w:hAnsi="Arial" w:cs="Arial"/>
          <w:i/>
          <w:iCs/>
          <w:sz w:val="20"/>
          <w:szCs w:val="20"/>
        </w:rPr>
        <w:t>151</w:t>
      </w:r>
      <w:r w:rsidRPr="006C3CF3">
        <w:rPr>
          <w:rFonts w:ascii="Arial" w:hAnsi="Arial" w:cs="Arial"/>
          <w:sz w:val="20"/>
          <w:szCs w:val="20"/>
        </w:rPr>
        <w:t>(3), 598-603.</w:t>
      </w:r>
    </w:p>
    <w:p w14:paraId="3DD85A58" w14:textId="77777777" w:rsidR="007B1386" w:rsidRPr="006C3CF3" w:rsidRDefault="007B1386" w:rsidP="0082136A">
      <w:pPr>
        <w:spacing w:line="360" w:lineRule="auto"/>
        <w:ind w:left="432" w:hanging="720"/>
        <w:rPr>
          <w:rFonts w:ascii="Arial" w:hAnsi="Arial" w:cs="Arial"/>
          <w:sz w:val="20"/>
          <w:szCs w:val="20"/>
        </w:rPr>
      </w:pPr>
      <w:r w:rsidRPr="006C3CF3">
        <w:rPr>
          <w:rFonts w:ascii="Arial" w:hAnsi="Arial" w:cs="Arial"/>
          <w:color w:val="222222"/>
          <w:sz w:val="20"/>
          <w:szCs w:val="20"/>
          <w:shd w:val="clear" w:color="auto" w:fill="FFFFFF"/>
        </w:rPr>
        <w:t xml:space="preserve">Braca, A., Sortino, C., Politi, M., Morelli, I., &amp; Mendez, J. (2002). Antioxidant activity of flavonoids from </w:t>
      </w:r>
      <w:proofErr w:type="spellStart"/>
      <w:r w:rsidRPr="006C3CF3">
        <w:rPr>
          <w:rFonts w:ascii="Arial" w:hAnsi="Arial" w:cs="Arial"/>
          <w:color w:val="222222"/>
          <w:sz w:val="20"/>
          <w:szCs w:val="20"/>
          <w:shd w:val="clear" w:color="auto" w:fill="FFFFFF"/>
        </w:rPr>
        <w:t>Licania</w:t>
      </w:r>
      <w:proofErr w:type="spellEnd"/>
      <w:r w:rsidRPr="006C3CF3">
        <w:rPr>
          <w:rFonts w:ascii="Arial" w:hAnsi="Arial" w:cs="Arial"/>
          <w:color w:val="222222"/>
          <w:sz w:val="20"/>
          <w:szCs w:val="20"/>
          <w:shd w:val="clear" w:color="auto" w:fill="FFFFFF"/>
        </w:rPr>
        <w:t xml:space="preserve"> </w:t>
      </w:r>
      <w:proofErr w:type="spellStart"/>
      <w:r w:rsidRPr="006C3CF3">
        <w:rPr>
          <w:rFonts w:ascii="Arial" w:hAnsi="Arial" w:cs="Arial"/>
          <w:color w:val="222222"/>
          <w:sz w:val="20"/>
          <w:szCs w:val="20"/>
          <w:shd w:val="clear" w:color="auto" w:fill="FFFFFF"/>
        </w:rPr>
        <w:t>licaniaeflora</w:t>
      </w:r>
      <w:proofErr w:type="spellEnd"/>
      <w:r w:rsidRPr="006C3CF3">
        <w:rPr>
          <w:rFonts w:ascii="Arial" w:hAnsi="Arial" w:cs="Arial"/>
          <w:color w:val="222222"/>
          <w:sz w:val="20"/>
          <w:szCs w:val="20"/>
          <w:shd w:val="clear" w:color="auto" w:fill="FFFFFF"/>
        </w:rPr>
        <w:t>. </w:t>
      </w:r>
      <w:r w:rsidRPr="006C3CF3">
        <w:rPr>
          <w:rFonts w:ascii="Arial" w:hAnsi="Arial" w:cs="Arial"/>
          <w:i/>
          <w:iCs/>
          <w:sz w:val="20"/>
          <w:szCs w:val="20"/>
        </w:rPr>
        <w:t>Journal of ethnopharmacology</w:t>
      </w:r>
      <w:r w:rsidRPr="006C3CF3">
        <w:rPr>
          <w:rFonts w:ascii="Arial" w:hAnsi="Arial" w:cs="Arial"/>
          <w:sz w:val="20"/>
          <w:szCs w:val="20"/>
        </w:rPr>
        <w:t>, </w:t>
      </w:r>
      <w:r w:rsidRPr="006C3CF3">
        <w:rPr>
          <w:rFonts w:ascii="Arial" w:hAnsi="Arial" w:cs="Arial"/>
          <w:i/>
          <w:iCs/>
          <w:sz w:val="20"/>
          <w:szCs w:val="20"/>
        </w:rPr>
        <w:t>79</w:t>
      </w:r>
      <w:r w:rsidRPr="006C3CF3">
        <w:rPr>
          <w:rFonts w:ascii="Arial" w:hAnsi="Arial" w:cs="Arial"/>
          <w:sz w:val="20"/>
          <w:szCs w:val="20"/>
        </w:rPr>
        <w:t>(3), 379-381.</w:t>
      </w:r>
    </w:p>
    <w:p w14:paraId="300EC51A" w14:textId="77777777" w:rsidR="007B1386" w:rsidRPr="006C3CF3" w:rsidRDefault="007B1386" w:rsidP="0082136A">
      <w:pPr>
        <w:spacing w:line="360" w:lineRule="auto"/>
        <w:ind w:left="432" w:hanging="720"/>
        <w:rPr>
          <w:rFonts w:ascii="Arial" w:hAnsi="Arial" w:cs="Arial"/>
          <w:sz w:val="20"/>
          <w:szCs w:val="20"/>
        </w:rPr>
      </w:pPr>
      <w:proofErr w:type="spellStart"/>
      <w:r w:rsidRPr="006C3CF3">
        <w:rPr>
          <w:rFonts w:ascii="Arial" w:hAnsi="Arial" w:cs="Arial"/>
          <w:sz w:val="20"/>
          <w:szCs w:val="20"/>
        </w:rPr>
        <w:t>Degrain</w:t>
      </w:r>
      <w:proofErr w:type="spellEnd"/>
      <w:r w:rsidRPr="006C3CF3">
        <w:rPr>
          <w:rFonts w:ascii="Arial" w:hAnsi="Arial" w:cs="Arial"/>
          <w:sz w:val="20"/>
          <w:szCs w:val="20"/>
        </w:rPr>
        <w:t xml:space="preserve">, A., </w:t>
      </w:r>
      <w:proofErr w:type="spellStart"/>
      <w:r w:rsidRPr="006C3CF3">
        <w:rPr>
          <w:rFonts w:ascii="Arial" w:hAnsi="Arial" w:cs="Arial"/>
          <w:sz w:val="20"/>
          <w:szCs w:val="20"/>
        </w:rPr>
        <w:t>Manhivi</w:t>
      </w:r>
      <w:proofErr w:type="spellEnd"/>
      <w:r w:rsidRPr="006C3CF3">
        <w:rPr>
          <w:rFonts w:ascii="Arial" w:hAnsi="Arial" w:cs="Arial"/>
          <w:sz w:val="20"/>
          <w:szCs w:val="20"/>
        </w:rPr>
        <w:t xml:space="preserve">, V., </w:t>
      </w:r>
      <w:proofErr w:type="spellStart"/>
      <w:r w:rsidRPr="006C3CF3">
        <w:rPr>
          <w:rFonts w:ascii="Arial" w:hAnsi="Arial" w:cs="Arial"/>
          <w:sz w:val="20"/>
          <w:szCs w:val="20"/>
        </w:rPr>
        <w:t>Remize</w:t>
      </w:r>
      <w:proofErr w:type="spellEnd"/>
      <w:r w:rsidRPr="006C3CF3">
        <w:rPr>
          <w:rFonts w:ascii="Arial" w:hAnsi="Arial" w:cs="Arial"/>
          <w:sz w:val="20"/>
          <w:szCs w:val="20"/>
        </w:rPr>
        <w:t>, F., Garcia, C., &amp; Sivakumar, D. (2020). Effect of lactic acid fermentation on color, phenolic compounds and antioxidant activity in African nightshade. </w:t>
      </w:r>
      <w:r w:rsidRPr="006C3CF3">
        <w:rPr>
          <w:rFonts w:ascii="Arial" w:hAnsi="Arial" w:cs="Arial"/>
          <w:i/>
          <w:iCs/>
          <w:sz w:val="20"/>
          <w:szCs w:val="20"/>
        </w:rPr>
        <w:t>Microorganisms</w:t>
      </w:r>
      <w:r w:rsidRPr="006C3CF3">
        <w:rPr>
          <w:rFonts w:ascii="Arial" w:hAnsi="Arial" w:cs="Arial"/>
          <w:sz w:val="20"/>
          <w:szCs w:val="20"/>
        </w:rPr>
        <w:t>, </w:t>
      </w:r>
      <w:r w:rsidRPr="006C3CF3">
        <w:rPr>
          <w:rFonts w:ascii="Arial" w:hAnsi="Arial" w:cs="Arial"/>
          <w:i/>
          <w:iCs/>
          <w:sz w:val="20"/>
          <w:szCs w:val="20"/>
        </w:rPr>
        <w:t>8</w:t>
      </w:r>
      <w:r w:rsidRPr="006C3CF3">
        <w:rPr>
          <w:rFonts w:ascii="Arial" w:hAnsi="Arial" w:cs="Arial"/>
          <w:sz w:val="20"/>
          <w:szCs w:val="20"/>
        </w:rPr>
        <w:t>(9), 1324.</w:t>
      </w:r>
    </w:p>
    <w:p w14:paraId="41AC35D6" w14:textId="77777777" w:rsidR="007B1386" w:rsidRPr="006C3CF3" w:rsidRDefault="007B1386" w:rsidP="0082136A">
      <w:pPr>
        <w:spacing w:line="360" w:lineRule="auto"/>
        <w:ind w:left="432" w:hanging="720"/>
        <w:rPr>
          <w:rFonts w:ascii="Arial" w:hAnsi="Arial" w:cs="Arial"/>
          <w:sz w:val="20"/>
          <w:szCs w:val="20"/>
        </w:rPr>
      </w:pPr>
      <w:r w:rsidRPr="006C3CF3">
        <w:rPr>
          <w:rFonts w:ascii="Arial" w:hAnsi="Arial" w:cs="Arial"/>
          <w:sz w:val="20"/>
          <w:szCs w:val="20"/>
        </w:rPr>
        <w:t xml:space="preserve">Dieudonne K, Anne P.N, Cabral P.N, Boris G. K &amp; Wan A.M. (2015). </w:t>
      </w:r>
      <w:proofErr w:type="spellStart"/>
      <w:r w:rsidRPr="006C3CF3">
        <w:rPr>
          <w:rFonts w:ascii="Arial" w:hAnsi="Arial" w:cs="Arial"/>
          <w:sz w:val="20"/>
          <w:szCs w:val="20"/>
        </w:rPr>
        <w:t>Tetrapleura</w:t>
      </w:r>
      <w:proofErr w:type="spellEnd"/>
      <w:r w:rsidRPr="006C3CF3">
        <w:rPr>
          <w:rFonts w:ascii="Arial" w:hAnsi="Arial" w:cs="Arial"/>
          <w:sz w:val="20"/>
          <w:szCs w:val="20"/>
        </w:rPr>
        <w:t xml:space="preserve"> </w:t>
      </w:r>
      <w:proofErr w:type="spellStart"/>
      <w:r w:rsidRPr="006C3CF3">
        <w:rPr>
          <w:rFonts w:ascii="Arial" w:hAnsi="Arial" w:cs="Arial"/>
          <w:sz w:val="20"/>
          <w:szCs w:val="20"/>
        </w:rPr>
        <w:t>tetraptera</w:t>
      </w:r>
      <w:proofErr w:type="spellEnd"/>
      <w:r w:rsidRPr="006C3CF3">
        <w:rPr>
          <w:rFonts w:ascii="Arial" w:hAnsi="Arial" w:cs="Arial"/>
          <w:sz w:val="20"/>
          <w:szCs w:val="20"/>
        </w:rPr>
        <w:t xml:space="preserve"> spice attenuates high carbohydrate, high fat diet-induced obese and type 2 diabetic rats with metabolic syndrome feature. Lipid in Health and Disease 14:50,</w:t>
      </w:r>
    </w:p>
    <w:p w14:paraId="069A1FD9" w14:textId="77777777" w:rsidR="007B1386" w:rsidRPr="006C3CF3" w:rsidRDefault="007B1386" w:rsidP="0082136A">
      <w:pPr>
        <w:spacing w:line="360" w:lineRule="auto"/>
        <w:ind w:left="432" w:hanging="720"/>
        <w:rPr>
          <w:rFonts w:ascii="Arial" w:hAnsi="Arial" w:cs="Arial"/>
          <w:color w:val="222222"/>
          <w:sz w:val="20"/>
          <w:szCs w:val="20"/>
          <w:shd w:val="clear" w:color="auto" w:fill="FFFFFF"/>
        </w:rPr>
      </w:pPr>
      <w:r w:rsidRPr="006C3CF3">
        <w:rPr>
          <w:rFonts w:ascii="Arial" w:hAnsi="Arial" w:cs="Arial"/>
          <w:color w:val="222222"/>
          <w:sz w:val="20"/>
          <w:szCs w:val="20"/>
          <w:shd w:val="clear" w:color="auto" w:fill="FFFFFF"/>
        </w:rPr>
        <w:t xml:space="preserve">Dimitriadis, G., Mitrou, P., </w:t>
      </w:r>
      <w:proofErr w:type="spellStart"/>
      <w:r w:rsidRPr="006C3CF3">
        <w:rPr>
          <w:rFonts w:ascii="Arial" w:hAnsi="Arial" w:cs="Arial"/>
          <w:color w:val="222222"/>
          <w:sz w:val="20"/>
          <w:szCs w:val="20"/>
          <w:shd w:val="clear" w:color="auto" w:fill="FFFFFF"/>
        </w:rPr>
        <w:t>Lambadiari</w:t>
      </w:r>
      <w:proofErr w:type="spellEnd"/>
      <w:r w:rsidRPr="006C3CF3">
        <w:rPr>
          <w:rFonts w:ascii="Arial" w:hAnsi="Arial" w:cs="Arial"/>
          <w:color w:val="222222"/>
          <w:sz w:val="20"/>
          <w:szCs w:val="20"/>
          <w:shd w:val="clear" w:color="auto" w:fill="FFFFFF"/>
        </w:rPr>
        <w:t>, V., Maratou, E., &amp; Raptis, S. A. (2011). Insulin effects in muscle and adipose tissue. </w:t>
      </w:r>
      <w:r w:rsidRPr="006C3CF3">
        <w:rPr>
          <w:rFonts w:ascii="Arial" w:hAnsi="Arial" w:cs="Arial"/>
          <w:i/>
          <w:iCs/>
          <w:color w:val="222222"/>
          <w:sz w:val="20"/>
          <w:szCs w:val="20"/>
          <w:shd w:val="clear" w:color="auto" w:fill="FFFFFF"/>
        </w:rPr>
        <w:t>Diabetes research and clinical practice</w:t>
      </w:r>
      <w:r w:rsidRPr="006C3CF3">
        <w:rPr>
          <w:rFonts w:ascii="Arial" w:hAnsi="Arial" w:cs="Arial"/>
          <w:color w:val="222222"/>
          <w:sz w:val="20"/>
          <w:szCs w:val="20"/>
          <w:shd w:val="clear" w:color="auto" w:fill="FFFFFF"/>
        </w:rPr>
        <w:t>, </w:t>
      </w:r>
      <w:r w:rsidRPr="006C3CF3">
        <w:rPr>
          <w:rFonts w:ascii="Arial" w:hAnsi="Arial" w:cs="Arial"/>
          <w:i/>
          <w:iCs/>
          <w:color w:val="222222"/>
          <w:sz w:val="20"/>
          <w:szCs w:val="20"/>
          <w:shd w:val="clear" w:color="auto" w:fill="FFFFFF"/>
        </w:rPr>
        <w:t>93</w:t>
      </w:r>
      <w:r w:rsidRPr="006C3CF3">
        <w:rPr>
          <w:rFonts w:ascii="Arial" w:hAnsi="Arial" w:cs="Arial"/>
          <w:color w:val="222222"/>
          <w:sz w:val="20"/>
          <w:szCs w:val="20"/>
          <w:shd w:val="clear" w:color="auto" w:fill="FFFFFF"/>
        </w:rPr>
        <w:t>, S52-S59.</w:t>
      </w:r>
    </w:p>
    <w:p w14:paraId="61C477C9" w14:textId="77777777" w:rsidR="007B1386" w:rsidRPr="006C3CF3" w:rsidRDefault="007B1386" w:rsidP="0082136A">
      <w:pPr>
        <w:spacing w:line="360" w:lineRule="auto"/>
        <w:ind w:left="432" w:hanging="720"/>
        <w:rPr>
          <w:rFonts w:ascii="Arial" w:eastAsia="Calibri" w:hAnsi="Arial" w:cs="Arial"/>
          <w:bCs/>
          <w:color w:val="000000"/>
          <w:sz w:val="20"/>
          <w:szCs w:val="20"/>
        </w:rPr>
      </w:pPr>
      <w:r w:rsidRPr="006C3CF3">
        <w:rPr>
          <w:rFonts w:ascii="Arial" w:eastAsia="Calibri" w:hAnsi="Arial" w:cs="Arial"/>
          <w:color w:val="000000"/>
          <w:sz w:val="20"/>
          <w:szCs w:val="20"/>
        </w:rPr>
        <w:lastRenderedPageBreak/>
        <w:t xml:space="preserve">Gao, X., Ohlander, M., Jeppsson, N., </w:t>
      </w:r>
      <w:r w:rsidRPr="006C3CF3">
        <w:rPr>
          <w:rFonts w:ascii="Arial" w:eastAsia="Calibri" w:hAnsi="Arial" w:cs="Arial"/>
          <w:bCs/>
          <w:color w:val="000000"/>
          <w:sz w:val="20"/>
          <w:szCs w:val="20"/>
        </w:rPr>
        <w:t>Björk, L., Trajkovski, V. (2000). Changes in antioxidant effects and their relationship to phytonutrients in fruits of sea buckthorn (</w:t>
      </w:r>
      <w:proofErr w:type="spellStart"/>
      <w:r w:rsidRPr="006C3CF3">
        <w:rPr>
          <w:rFonts w:ascii="Arial" w:eastAsia="Calibri" w:hAnsi="Arial" w:cs="Arial"/>
          <w:bCs/>
          <w:i/>
          <w:color w:val="000000"/>
          <w:sz w:val="20"/>
          <w:szCs w:val="20"/>
        </w:rPr>
        <w:t>Hippophaerhamnoides</w:t>
      </w:r>
      <w:proofErr w:type="spellEnd"/>
      <w:r w:rsidRPr="006C3CF3">
        <w:rPr>
          <w:rFonts w:ascii="Arial" w:eastAsia="Calibri" w:hAnsi="Arial" w:cs="Arial"/>
          <w:bCs/>
          <w:color w:val="000000"/>
          <w:sz w:val="20"/>
          <w:szCs w:val="20"/>
        </w:rPr>
        <w:t xml:space="preserve"> L) during maturation. </w:t>
      </w:r>
      <w:r w:rsidRPr="006C3CF3">
        <w:rPr>
          <w:rFonts w:ascii="Arial" w:eastAsia="Calibri" w:hAnsi="Arial" w:cs="Arial"/>
          <w:bCs/>
          <w:i/>
          <w:color w:val="000000"/>
          <w:sz w:val="20"/>
          <w:szCs w:val="20"/>
        </w:rPr>
        <w:t>Journal of Agricultural and Food Chemistry</w:t>
      </w:r>
      <w:r w:rsidRPr="006C3CF3">
        <w:rPr>
          <w:rFonts w:ascii="Arial" w:eastAsia="Calibri" w:hAnsi="Arial" w:cs="Arial"/>
          <w:bCs/>
          <w:color w:val="000000"/>
          <w:sz w:val="20"/>
          <w:szCs w:val="20"/>
        </w:rPr>
        <w:t xml:space="preserve">, 48: 1485-1490. </w:t>
      </w:r>
    </w:p>
    <w:p w14:paraId="49343D73" w14:textId="77777777" w:rsidR="007B1386" w:rsidRPr="006C3CF3" w:rsidRDefault="007B1386" w:rsidP="0082136A">
      <w:pPr>
        <w:autoSpaceDE w:val="0"/>
        <w:autoSpaceDN w:val="0"/>
        <w:adjustRightInd w:val="0"/>
        <w:ind w:left="432" w:hanging="720"/>
        <w:rPr>
          <w:rFonts w:ascii="Arial" w:hAnsi="Arial" w:cs="Arial"/>
          <w:sz w:val="20"/>
          <w:szCs w:val="20"/>
        </w:rPr>
      </w:pPr>
      <w:r w:rsidRPr="006C3CF3">
        <w:rPr>
          <w:rFonts w:ascii="Arial" w:hAnsi="Arial" w:cs="Arial"/>
          <w:sz w:val="20"/>
          <w:szCs w:val="20"/>
          <w:shd w:val="clear" w:color="auto" w:fill="FFFFFF"/>
        </w:rPr>
        <w:t>Garza, A. L. (2015). Anti-obesity and anti-diabetic properties of two natural extracts rich in flavonoids (helichrysum and grapefruit): physiological and molecular mechanisms.</w:t>
      </w:r>
    </w:p>
    <w:p w14:paraId="7426400A" w14:textId="77777777" w:rsidR="007B1386" w:rsidRPr="006C3CF3" w:rsidRDefault="007B1386" w:rsidP="0082136A">
      <w:pPr>
        <w:spacing w:line="360" w:lineRule="auto"/>
        <w:ind w:left="432" w:hanging="720"/>
        <w:rPr>
          <w:rFonts w:ascii="Arial" w:hAnsi="Arial" w:cs="Arial"/>
          <w:sz w:val="20"/>
          <w:szCs w:val="20"/>
        </w:rPr>
      </w:pPr>
      <w:r w:rsidRPr="006C3CF3">
        <w:rPr>
          <w:rFonts w:ascii="Arial" w:hAnsi="Arial" w:cs="Arial"/>
          <w:color w:val="222222"/>
          <w:sz w:val="20"/>
          <w:szCs w:val="20"/>
          <w:shd w:val="clear" w:color="auto" w:fill="FFFFFF"/>
        </w:rPr>
        <w:t xml:space="preserve">Hayat, S., Ahmad, H., Ali, M., Ren, K., &amp; Cheng, Z. (2018). Aqueous garlic extract stimulates growth and antioxidant enzymes activity of tomato (Solanum </w:t>
      </w:r>
      <w:proofErr w:type="spellStart"/>
      <w:r w:rsidRPr="006C3CF3">
        <w:rPr>
          <w:rFonts w:ascii="Arial" w:hAnsi="Arial" w:cs="Arial"/>
          <w:color w:val="222222"/>
          <w:sz w:val="20"/>
          <w:szCs w:val="20"/>
          <w:shd w:val="clear" w:color="auto" w:fill="FFFFFF"/>
        </w:rPr>
        <w:t>lycopersicum</w:t>
      </w:r>
      <w:proofErr w:type="spellEnd"/>
      <w:r w:rsidRPr="006C3CF3">
        <w:rPr>
          <w:rFonts w:ascii="Arial" w:hAnsi="Arial" w:cs="Arial"/>
          <w:color w:val="222222"/>
          <w:sz w:val="20"/>
          <w:szCs w:val="20"/>
          <w:shd w:val="clear" w:color="auto" w:fill="FFFFFF"/>
        </w:rPr>
        <w:t>). </w:t>
      </w:r>
      <w:r w:rsidRPr="006C3CF3">
        <w:rPr>
          <w:rFonts w:ascii="Arial" w:hAnsi="Arial" w:cs="Arial"/>
          <w:i/>
          <w:iCs/>
          <w:sz w:val="20"/>
          <w:szCs w:val="20"/>
        </w:rPr>
        <w:t xml:space="preserve">Scientia </w:t>
      </w:r>
      <w:proofErr w:type="spellStart"/>
      <w:r w:rsidRPr="006C3CF3">
        <w:rPr>
          <w:rFonts w:ascii="Arial" w:hAnsi="Arial" w:cs="Arial"/>
          <w:i/>
          <w:iCs/>
          <w:sz w:val="20"/>
          <w:szCs w:val="20"/>
        </w:rPr>
        <w:t>Horticulturae</w:t>
      </w:r>
      <w:proofErr w:type="spellEnd"/>
      <w:r w:rsidRPr="006C3CF3">
        <w:rPr>
          <w:rFonts w:ascii="Arial" w:hAnsi="Arial" w:cs="Arial"/>
          <w:sz w:val="20"/>
          <w:szCs w:val="20"/>
        </w:rPr>
        <w:t>, </w:t>
      </w:r>
      <w:r w:rsidRPr="006C3CF3">
        <w:rPr>
          <w:rFonts w:ascii="Arial" w:hAnsi="Arial" w:cs="Arial"/>
          <w:i/>
          <w:iCs/>
          <w:sz w:val="20"/>
          <w:szCs w:val="20"/>
        </w:rPr>
        <w:t>240</w:t>
      </w:r>
      <w:r w:rsidRPr="006C3CF3">
        <w:rPr>
          <w:rFonts w:ascii="Arial" w:hAnsi="Arial" w:cs="Arial"/>
          <w:sz w:val="20"/>
          <w:szCs w:val="20"/>
        </w:rPr>
        <w:t xml:space="preserve">, 139-146. </w:t>
      </w:r>
    </w:p>
    <w:p w14:paraId="7A73A29C" w14:textId="77777777" w:rsidR="007B1386" w:rsidRPr="006C3CF3" w:rsidRDefault="007B1386" w:rsidP="0082136A">
      <w:pPr>
        <w:spacing w:line="360" w:lineRule="auto"/>
        <w:ind w:left="432" w:hanging="720"/>
        <w:rPr>
          <w:rFonts w:ascii="Arial" w:hAnsi="Arial" w:cs="Arial"/>
          <w:sz w:val="20"/>
          <w:szCs w:val="20"/>
        </w:rPr>
      </w:pPr>
      <w:r w:rsidRPr="006C3CF3">
        <w:rPr>
          <w:rFonts w:ascii="Arial" w:hAnsi="Arial" w:cs="Arial"/>
          <w:color w:val="222222"/>
          <w:sz w:val="20"/>
          <w:szCs w:val="20"/>
          <w:shd w:val="clear" w:color="auto" w:fill="FFFFFF"/>
        </w:rPr>
        <w:t>Iqbal, Z., Kamran, Z., Sultan, J. I., Ali, A., Ahmad, S., Shahzad, M. I., ... &amp; Sohail, M. U. (2015). Replacement effect of vitamin E with grape polyphenols on antioxidant status, immune, and organs histopathological responses in broilers from 1-to 35-d age. </w:t>
      </w:r>
      <w:r w:rsidRPr="006C3CF3">
        <w:rPr>
          <w:rFonts w:ascii="Arial" w:hAnsi="Arial" w:cs="Arial"/>
          <w:i/>
          <w:iCs/>
          <w:sz w:val="20"/>
          <w:szCs w:val="20"/>
        </w:rPr>
        <w:t>Journal of Applied Poultry Research</w:t>
      </w:r>
      <w:r w:rsidRPr="006C3CF3">
        <w:rPr>
          <w:rFonts w:ascii="Arial" w:hAnsi="Arial" w:cs="Arial"/>
          <w:sz w:val="20"/>
          <w:szCs w:val="20"/>
        </w:rPr>
        <w:t>, </w:t>
      </w:r>
      <w:r w:rsidRPr="006C3CF3">
        <w:rPr>
          <w:rFonts w:ascii="Arial" w:hAnsi="Arial" w:cs="Arial"/>
          <w:i/>
          <w:iCs/>
          <w:sz w:val="20"/>
          <w:szCs w:val="20"/>
        </w:rPr>
        <w:t>24</w:t>
      </w:r>
      <w:r w:rsidRPr="006C3CF3">
        <w:rPr>
          <w:rFonts w:ascii="Arial" w:hAnsi="Arial" w:cs="Arial"/>
          <w:sz w:val="20"/>
          <w:szCs w:val="20"/>
        </w:rPr>
        <w:t>(2), 127-134.</w:t>
      </w:r>
    </w:p>
    <w:p w14:paraId="413238ED" w14:textId="77777777" w:rsidR="007B1386" w:rsidRPr="006C3CF3" w:rsidRDefault="007B1386" w:rsidP="0082136A">
      <w:pPr>
        <w:spacing w:line="360" w:lineRule="auto"/>
        <w:ind w:left="432" w:hanging="720"/>
        <w:rPr>
          <w:rFonts w:ascii="Arial" w:hAnsi="Arial" w:cs="Arial"/>
          <w:sz w:val="20"/>
          <w:szCs w:val="20"/>
        </w:rPr>
      </w:pPr>
      <w:r w:rsidRPr="006C3CF3">
        <w:rPr>
          <w:rFonts w:ascii="Arial" w:hAnsi="Arial" w:cs="Arial"/>
          <w:color w:val="222222"/>
          <w:sz w:val="20"/>
          <w:szCs w:val="20"/>
          <w:shd w:val="clear" w:color="auto" w:fill="FFFFFF"/>
        </w:rPr>
        <w:t>Jensen, V. S., Hvid, H., Damgaard, J., Nygaard, H., Ingvorsen, C., Wulff, E. M., ... &amp; Fledelius, C. (2018). Dietary fat stimulates development of NAFLD more potently than dietary fructose in Sprague–Dawley rats. </w:t>
      </w:r>
      <w:r w:rsidRPr="006C3CF3">
        <w:rPr>
          <w:rFonts w:ascii="Arial" w:hAnsi="Arial" w:cs="Arial"/>
          <w:i/>
          <w:iCs/>
          <w:sz w:val="20"/>
          <w:szCs w:val="20"/>
        </w:rPr>
        <w:t>Diabetology &amp; metabolic syndrome</w:t>
      </w:r>
      <w:r w:rsidRPr="006C3CF3">
        <w:rPr>
          <w:rFonts w:ascii="Arial" w:hAnsi="Arial" w:cs="Arial"/>
          <w:sz w:val="20"/>
          <w:szCs w:val="20"/>
        </w:rPr>
        <w:t>, </w:t>
      </w:r>
      <w:r w:rsidRPr="006C3CF3">
        <w:rPr>
          <w:rFonts w:ascii="Arial" w:hAnsi="Arial" w:cs="Arial"/>
          <w:i/>
          <w:iCs/>
          <w:sz w:val="20"/>
          <w:szCs w:val="20"/>
        </w:rPr>
        <w:t>10</w:t>
      </w:r>
      <w:r w:rsidRPr="006C3CF3">
        <w:rPr>
          <w:rFonts w:ascii="Arial" w:hAnsi="Arial" w:cs="Arial"/>
          <w:sz w:val="20"/>
          <w:szCs w:val="20"/>
        </w:rPr>
        <w:t>(1), 1-13.</w:t>
      </w:r>
    </w:p>
    <w:p w14:paraId="3EBEB87C" w14:textId="77777777" w:rsidR="007B1386" w:rsidRPr="006C3CF3" w:rsidRDefault="007B1386" w:rsidP="0082136A">
      <w:pPr>
        <w:spacing w:line="360" w:lineRule="auto"/>
        <w:ind w:left="432" w:hanging="720"/>
        <w:rPr>
          <w:rFonts w:ascii="Arial" w:hAnsi="Arial" w:cs="Arial"/>
          <w:sz w:val="20"/>
          <w:szCs w:val="20"/>
        </w:rPr>
      </w:pPr>
      <w:r w:rsidRPr="006C3CF3">
        <w:rPr>
          <w:rFonts w:ascii="Arial" w:hAnsi="Arial" w:cs="Arial"/>
          <w:color w:val="222222"/>
          <w:sz w:val="20"/>
          <w:szCs w:val="20"/>
          <w:shd w:val="clear" w:color="auto" w:fill="FFFFFF"/>
        </w:rPr>
        <w:t>Joshi, N., Bhatt, S., Dhyani, S., &amp; Nain, J. (2013). Phytochemical screening of secondary metabolites of Argemone mexicana linn. flowers. </w:t>
      </w:r>
      <w:r w:rsidRPr="006C3CF3">
        <w:rPr>
          <w:rFonts w:ascii="Arial" w:hAnsi="Arial" w:cs="Arial"/>
          <w:i/>
          <w:iCs/>
          <w:sz w:val="20"/>
          <w:szCs w:val="20"/>
        </w:rPr>
        <w:t>Int J Curr Pharm Res</w:t>
      </w:r>
      <w:r w:rsidRPr="006C3CF3">
        <w:rPr>
          <w:rFonts w:ascii="Arial" w:hAnsi="Arial" w:cs="Arial"/>
          <w:sz w:val="20"/>
          <w:szCs w:val="20"/>
        </w:rPr>
        <w:t>, </w:t>
      </w:r>
      <w:r w:rsidRPr="006C3CF3">
        <w:rPr>
          <w:rFonts w:ascii="Arial" w:hAnsi="Arial" w:cs="Arial"/>
          <w:i/>
          <w:iCs/>
          <w:sz w:val="20"/>
          <w:szCs w:val="20"/>
        </w:rPr>
        <w:t>5</w:t>
      </w:r>
      <w:r w:rsidRPr="006C3CF3">
        <w:rPr>
          <w:rFonts w:ascii="Arial" w:hAnsi="Arial" w:cs="Arial"/>
          <w:sz w:val="20"/>
          <w:szCs w:val="20"/>
        </w:rPr>
        <w:t>(2), 144-147.</w:t>
      </w:r>
    </w:p>
    <w:p w14:paraId="35B84577" w14:textId="77777777" w:rsidR="007B1386" w:rsidRPr="006C3CF3" w:rsidRDefault="007B1386" w:rsidP="0082136A">
      <w:pPr>
        <w:autoSpaceDE w:val="0"/>
        <w:autoSpaceDN w:val="0"/>
        <w:adjustRightInd w:val="0"/>
        <w:ind w:left="432" w:hanging="720"/>
        <w:rPr>
          <w:rFonts w:ascii="Arial" w:hAnsi="Arial" w:cs="Arial"/>
          <w:sz w:val="20"/>
          <w:szCs w:val="20"/>
        </w:rPr>
      </w:pPr>
      <w:r w:rsidRPr="006C3CF3">
        <w:rPr>
          <w:rFonts w:ascii="Arial" w:hAnsi="Arial" w:cs="Arial"/>
          <w:color w:val="222222"/>
          <w:sz w:val="20"/>
          <w:szCs w:val="20"/>
          <w:shd w:val="clear" w:color="auto" w:fill="FFFFFF"/>
        </w:rPr>
        <w:t>Kalra, S. P., Dube, M. G., Pu, S., Xu, B., Horvath, T. L., &amp; Kalra, P. S. (1999). Interacting appetite-regulating pathways in the hypothalamic regulation of body weight. </w:t>
      </w:r>
      <w:r w:rsidRPr="006C3CF3">
        <w:rPr>
          <w:rFonts w:ascii="Arial" w:hAnsi="Arial" w:cs="Arial"/>
          <w:i/>
          <w:iCs/>
          <w:sz w:val="20"/>
          <w:szCs w:val="20"/>
        </w:rPr>
        <w:t>Endocrine reviews</w:t>
      </w:r>
      <w:r w:rsidRPr="006C3CF3">
        <w:rPr>
          <w:rFonts w:ascii="Arial" w:hAnsi="Arial" w:cs="Arial"/>
          <w:sz w:val="20"/>
          <w:szCs w:val="20"/>
        </w:rPr>
        <w:t>, </w:t>
      </w:r>
      <w:r w:rsidRPr="006C3CF3">
        <w:rPr>
          <w:rFonts w:ascii="Arial" w:hAnsi="Arial" w:cs="Arial"/>
          <w:i/>
          <w:iCs/>
          <w:sz w:val="20"/>
          <w:szCs w:val="20"/>
        </w:rPr>
        <w:t>20</w:t>
      </w:r>
      <w:r w:rsidRPr="006C3CF3">
        <w:rPr>
          <w:rFonts w:ascii="Arial" w:hAnsi="Arial" w:cs="Arial"/>
          <w:sz w:val="20"/>
          <w:szCs w:val="20"/>
        </w:rPr>
        <w:t>(1), 68-100.</w:t>
      </w:r>
    </w:p>
    <w:p w14:paraId="794DA697" w14:textId="77777777" w:rsidR="007B1386" w:rsidRPr="006C3CF3" w:rsidRDefault="007B1386" w:rsidP="0082136A">
      <w:pPr>
        <w:spacing w:line="360" w:lineRule="auto"/>
        <w:ind w:left="432" w:hanging="720"/>
        <w:rPr>
          <w:rFonts w:ascii="Arial" w:hAnsi="Arial" w:cs="Arial"/>
          <w:sz w:val="20"/>
          <w:szCs w:val="20"/>
        </w:rPr>
      </w:pPr>
      <w:r w:rsidRPr="006C3CF3">
        <w:rPr>
          <w:rFonts w:ascii="Arial" w:hAnsi="Arial" w:cs="Arial"/>
          <w:color w:val="222222"/>
          <w:sz w:val="20"/>
          <w:szCs w:val="20"/>
          <w:shd w:val="clear" w:color="auto" w:fill="FFFFFF"/>
        </w:rPr>
        <w:t>Liu, C. F., Zhou, W. N., Lu, Z., Wang, X. T., &amp; Qiu, Z. H. (2018). The associations between liver enzymes and the risk of metabolic syndrome in the elderly. </w:t>
      </w:r>
      <w:r w:rsidRPr="006C3CF3">
        <w:rPr>
          <w:rFonts w:ascii="Arial" w:hAnsi="Arial" w:cs="Arial"/>
          <w:i/>
          <w:iCs/>
          <w:sz w:val="20"/>
          <w:szCs w:val="20"/>
        </w:rPr>
        <w:t>Experimental gerontology</w:t>
      </w:r>
      <w:r w:rsidRPr="006C3CF3">
        <w:rPr>
          <w:rFonts w:ascii="Arial" w:hAnsi="Arial" w:cs="Arial"/>
          <w:sz w:val="20"/>
          <w:szCs w:val="20"/>
        </w:rPr>
        <w:t>, </w:t>
      </w:r>
      <w:r w:rsidRPr="006C3CF3">
        <w:rPr>
          <w:rFonts w:ascii="Arial" w:hAnsi="Arial" w:cs="Arial"/>
          <w:i/>
          <w:iCs/>
          <w:sz w:val="20"/>
          <w:szCs w:val="20"/>
        </w:rPr>
        <w:t>106</w:t>
      </w:r>
      <w:r w:rsidRPr="006C3CF3">
        <w:rPr>
          <w:rFonts w:ascii="Arial" w:hAnsi="Arial" w:cs="Arial"/>
          <w:sz w:val="20"/>
          <w:szCs w:val="20"/>
        </w:rPr>
        <w:t>, 132-136.</w:t>
      </w:r>
    </w:p>
    <w:p w14:paraId="32FCF02F" w14:textId="77777777" w:rsidR="007B1386" w:rsidRPr="006C3CF3" w:rsidRDefault="007B1386" w:rsidP="0082136A">
      <w:pPr>
        <w:ind w:left="432" w:hanging="720"/>
        <w:rPr>
          <w:rFonts w:ascii="Arial" w:hAnsi="Arial" w:cs="Arial"/>
          <w:color w:val="222222"/>
          <w:sz w:val="20"/>
          <w:szCs w:val="20"/>
          <w:shd w:val="clear" w:color="auto" w:fill="FFFFFF"/>
        </w:rPr>
      </w:pPr>
      <w:proofErr w:type="spellStart"/>
      <w:r w:rsidRPr="006C3CF3">
        <w:rPr>
          <w:rFonts w:ascii="Arial" w:hAnsi="Arial" w:cs="Arial"/>
          <w:color w:val="222222"/>
          <w:sz w:val="20"/>
          <w:szCs w:val="20"/>
          <w:shd w:val="clear" w:color="auto" w:fill="FFFFFF"/>
        </w:rPr>
        <w:t>Manoko</w:t>
      </w:r>
      <w:proofErr w:type="spellEnd"/>
      <w:r w:rsidRPr="006C3CF3">
        <w:rPr>
          <w:rFonts w:ascii="Arial" w:hAnsi="Arial" w:cs="Arial"/>
          <w:color w:val="222222"/>
          <w:sz w:val="20"/>
          <w:szCs w:val="20"/>
          <w:shd w:val="clear" w:color="auto" w:fill="FFFFFF"/>
        </w:rPr>
        <w:t xml:space="preserve">, M. L., van den Berg, R. G., Feron, R., van der </w:t>
      </w:r>
      <w:proofErr w:type="spellStart"/>
      <w:r w:rsidRPr="006C3CF3">
        <w:rPr>
          <w:rFonts w:ascii="Arial" w:hAnsi="Arial" w:cs="Arial"/>
          <w:color w:val="222222"/>
          <w:sz w:val="20"/>
          <w:szCs w:val="20"/>
          <w:shd w:val="clear" w:color="auto" w:fill="FFFFFF"/>
        </w:rPr>
        <w:t>Weerden</w:t>
      </w:r>
      <w:proofErr w:type="spellEnd"/>
      <w:r w:rsidRPr="006C3CF3">
        <w:rPr>
          <w:rFonts w:ascii="Arial" w:hAnsi="Arial" w:cs="Arial"/>
          <w:color w:val="222222"/>
          <w:sz w:val="20"/>
          <w:szCs w:val="20"/>
          <w:shd w:val="clear" w:color="auto" w:fill="FFFFFF"/>
        </w:rPr>
        <w:t xml:space="preserve">, G. M., &amp; Mariani, C. (2008). Genetic diversity of the African </w:t>
      </w:r>
      <w:proofErr w:type="spellStart"/>
      <w:r w:rsidRPr="006C3CF3">
        <w:rPr>
          <w:rFonts w:ascii="Arial" w:hAnsi="Arial" w:cs="Arial"/>
          <w:color w:val="222222"/>
          <w:sz w:val="20"/>
          <w:szCs w:val="20"/>
          <w:shd w:val="clear" w:color="auto" w:fill="FFFFFF"/>
        </w:rPr>
        <w:t>hexaploid</w:t>
      </w:r>
      <w:proofErr w:type="spellEnd"/>
      <w:r w:rsidRPr="006C3CF3">
        <w:rPr>
          <w:rFonts w:ascii="Arial" w:hAnsi="Arial" w:cs="Arial"/>
          <w:color w:val="222222"/>
          <w:sz w:val="20"/>
          <w:szCs w:val="20"/>
          <w:shd w:val="clear" w:color="auto" w:fill="FFFFFF"/>
        </w:rPr>
        <w:t xml:space="preserve"> species Solanum </w:t>
      </w:r>
      <w:proofErr w:type="spellStart"/>
      <w:r w:rsidRPr="006C3CF3">
        <w:rPr>
          <w:rFonts w:ascii="Arial" w:hAnsi="Arial" w:cs="Arial"/>
          <w:color w:val="222222"/>
          <w:sz w:val="20"/>
          <w:szCs w:val="20"/>
          <w:shd w:val="clear" w:color="auto" w:fill="FFFFFF"/>
        </w:rPr>
        <w:t>scabrum</w:t>
      </w:r>
      <w:proofErr w:type="spellEnd"/>
      <w:r w:rsidRPr="006C3CF3">
        <w:rPr>
          <w:rFonts w:ascii="Arial" w:hAnsi="Arial" w:cs="Arial"/>
          <w:color w:val="222222"/>
          <w:sz w:val="20"/>
          <w:szCs w:val="20"/>
          <w:shd w:val="clear" w:color="auto" w:fill="FFFFFF"/>
        </w:rPr>
        <w:t xml:space="preserve"> Mill. and Solanum nigrum </w:t>
      </w:r>
      <w:proofErr w:type="gramStart"/>
      <w:r w:rsidRPr="006C3CF3">
        <w:rPr>
          <w:rFonts w:ascii="Arial" w:hAnsi="Arial" w:cs="Arial"/>
          <w:color w:val="222222"/>
          <w:sz w:val="20"/>
          <w:szCs w:val="20"/>
          <w:shd w:val="clear" w:color="auto" w:fill="FFFFFF"/>
        </w:rPr>
        <w:t>L.(</w:t>
      </w:r>
      <w:proofErr w:type="gramEnd"/>
      <w:r w:rsidRPr="006C3CF3">
        <w:rPr>
          <w:rFonts w:ascii="Arial" w:hAnsi="Arial" w:cs="Arial"/>
          <w:color w:val="222222"/>
          <w:sz w:val="20"/>
          <w:szCs w:val="20"/>
          <w:shd w:val="clear" w:color="auto" w:fill="FFFFFF"/>
        </w:rPr>
        <w:t>Solanaceae). </w:t>
      </w:r>
      <w:r w:rsidRPr="006C3CF3">
        <w:rPr>
          <w:rFonts w:ascii="Arial" w:hAnsi="Arial" w:cs="Arial"/>
          <w:i/>
          <w:iCs/>
          <w:color w:val="222222"/>
          <w:sz w:val="20"/>
          <w:szCs w:val="20"/>
          <w:shd w:val="clear" w:color="auto" w:fill="FFFFFF"/>
        </w:rPr>
        <w:t>Genetic Resources and Crop Evolution</w:t>
      </w:r>
      <w:r w:rsidRPr="006C3CF3">
        <w:rPr>
          <w:rFonts w:ascii="Arial" w:hAnsi="Arial" w:cs="Arial"/>
          <w:color w:val="222222"/>
          <w:sz w:val="20"/>
          <w:szCs w:val="20"/>
          <w:shd w:val="clear" w:color="auto" w:fill="FFFFFF"/>
        </w:rPr>
        <w:t>, </w:t>
      </w:r>
      <w:r w:rsidRPr="006C3CF3">
        <w:rPr>
          <w:rFonts w:ascii="Arial" w:hAnsi="Arial" w:cs="Arial"/>
          <w:i/>
          <w:iCs/>
          <w:color w:val="222222"/>
          <w:sz w:val="20"/>
          <w:szCs w:val="20"/>
          <w:shd w:val="clear" w:color="auto" w:fill="FFFFFF"/>
        </w:rPr>
        <w:t>55</w:t>
      </w:r>
      <w:r w:rsidRPr="006C3CF3">
        <w:rPr>
          <w:rFonts w:ascii="Arial" w:hAnsi="Arial" w:cs="Arial"/>
          <w:color w:val="222222"/>
          <w:sz w:val="20"/>
          <w:szCs w:val="20"/>
          <w:shd w:val="clear" w:color="auto" w:fill="FFFFFF"/>
        </w:rPr>
        <w:t>(3), 409-418.</w:t>
      </w:r>
    </w:p>
    <w:p w14:paraId="2C970255" w14:textId="77777777" w:rsidR="007B1386" w:rsidRPr="006C3CF3" w:rsidRDefault="007B1386" w:rsidP="0082136A">
      <w:pPr>
        <w:spacing w:line="360" w:lineRule="auto"/>
        <w:ind w:left="432" w:hanging="720"/>
        <w:rPr>
          <w:rFonts w:ascii="Arial" w:hAnsi="Arial" w:cs="Arial"/>
          <w:sz w:val="20"/>
          <w:szCs w:val="20"/>
        </w:rPr>
      </w:pPr>
      <w:r w:rsidRPr="006C3CF3">
        <w:rPr>
          <w:rFonts w:ascii="Arial" w:hAnsi="Arial" w:cs="Arial"/>
          <w:color w:val="222222"/>
          <w:sz w:val="20"/>
          <w:szCs w:val="20"/>
          <w:shd w:val="clear" w:color="auto" w:fill="FFFFFF"/>
        </w:rPr>
        <w:t>Mwaura, H. M. (2016). </w:t>
      </w:r>
      <w:r w:rsidRPr="006C3CF3">
        <w:rPr>
          <w:rFonts w:ascii="Arial" w:hAnsi="Arial" w:cs="Arial"/>
          <w:sz w:val="20"/>
          <w:szCs w:val="20"/>
        </w:rPr>
        <w:t>Antimicrobial properties and phytochemical composition of solanum nigrum complex (black night shade</w:t>
      </w:r>
      <w:r w:rsidRPr="006C3CF3">
        <w:rPr>
          <w:rFonts w:ascii="Arial" w:hAnsi="Arial" w:cs="Arial"/>
          <w:i/>
          <w:iCs/>
          <w:sz w:val="20"/>
          <w:szCs w:val="20"/>
        </w:rPr>
        <w:t>)</w:t>
      </w:r>
      <w:r w:rsidRPr="006C3CF3">
        <w:rPr>
          <w:rFonts w:ascii="Arial" w:hAnsi="Arial" w:cs="Arial"/>
          <w:sz w:val="20"/>
          <w:szCs w:val="20"/>
        </w:rPr>
        <w:t> (Doctoral dissertation).</w:t>
      </w:r>
    </w:p>
    <w:p w14:paraId="384146C1" w14:textId="77777777" w:rsidR="007B1386" w:rsidRPr="006C3CF3" w:rsidRDefault="007B1386" w:rsidP="0082136A">
      <w:pPr>
        <w:spacing w:line="360" w:lineRule="auto"/>
        <w:ind w:left="432" w:hanging="720"/>
        <w:rPr>
          <w:rFonts w:ascii="Arial" w:hAnsi="Arial" w:cs="Arial"/>
          <w:color w:val="222222"/>
          <w:sz w:val="20"/>
          <w:szCs w:val="20"/>
          <w:shd w:val="clear" w:color="auto" w:fill="FFFFFF"/>
        </w:rPr>
      </w:pPr>
      <w:r w:rsidRPr="006C3CF3">
        <w:rPr>
          <w:rFonts w:ascii="Arial" w:hAnsi="Arial" w:cs="Arial"/>
          <w:color w:val="222222"/>
          <w:sz w:val="20"/>
          <w:szCs w:val="20"/>
          <w:shd w:val="clear" w:color="auto" w:fill="FFFFFF"/>
        </w:rPr>
        <w:t>Nandita, D., Muthukumar, S. P., &amp; Murthy, P. S. (2016). Solanum nigrum leaf: natural food against diabetes and its bioactive compounds. </w:t>
      </w:r>
      <w:r w:rsidRPr="006C3CF3">
        <w:rPr>
          <w:rFonts w:ascii="Arial" w:hAnsi="Arial" w:cs="Arial"/>
          <w:i/>
          <w:iCs/>
          <w:color w:val="222222"/>
          <w:sz w:val="20"/>
          <w:szCs w:val="20"/>
          <w:shd w:val="clear" w:color="auto" w:fill="FFFFFF"/>
        </w:rPr>
        <w:t>Research Journal of Medicinal Plant</w:t>
      </w:r>
      <w:r w:rsidRPr="006C3CF3">
        <w:rPr>
          <w:rFonts w:ascii="Arial" w:hAnsi="Arial" w:cs="Arial"/>
          <w:color w:val="222222"/>
          <w:sz w:val="20"/>
          <w:szCs w:val="20"/>
          <w:shd w:val="clear" w:color="auto" w:fill="FFFFFF"/>
        </w:rPr>
        <w:t>, </w:t>
      </w:r>
      <w:r w:rsidRPr="006C3CF3">
        <w:rPr>
          <w:rFonts w:ascii="Arial" w:hAnsi="Arial" w:cs="Arial"/>
          <w:i/>
          <w:iCs/>
          <w:color w:val="222222"/>
          <w:sz w:val="20"/>
          <w:szCs w:val="20"/>
          <w:shd w:val="clear" w:color="auto" w:fill="FFFFFF"/>
        </w:rPr>
        <w:t>10</w:t>
      </w:r>
      <w:r w:rsidRPr="006C3CF3">
        <w:rPr>
          <w:rFonts w:ascii="Arial" w:hAnsi="Arial" w:cs="Arial"/>
          <w:color w:val="222222"/>
          <w:sz w:val="20"/>
          <w:szCs w:val="20"/>
          <w:shd w:val="clear" w:color="auto" w:fill="FFFFFF"/>
        </w:rPr>
        <w:t>(2), 181-193.</w:t>
      </w:r>
    </w:p>
    <w:p w14:paraId="3B4425B7" w14:textId="77777777" w:rsidR="007B1386" w:rsidRPr="006C3CF3" w:rsidRDefault="007B1386" w:rsidP="0082136A">
      <w:pPr>
        <w:spacing w:line="360" w:lineRule="auto"/>
        <w:ind w:left="432" w:hanging="720"/>
        <w:rPr>
          <w:rFonts w:ascii="Arial" w:hAnsi="Arial" w:cs="Arial"/>
          <w:sz w:val="20"/>
          <w:szCs w:val="20"/>
        </w:rPr>
      </w:pPr>
      <w:r w:rsidRPr="006C3CF3">
        <w:rPr>
          <w:rFonts w:ascii="Arial" w:hAnsi="Arial" w:cs="Arial"/>
          <w:sz w:val="20"/>
          <w:szCs w:val="20"/>
        </w:rPr>
        <w:t>Novelli, E.L., Diniz, Y.S., Cristiano, G., Geovana, M.X &amp; Rodriques, H.G. (2007). Anthropometrical parameter and markers of obesity in rats. Laboratory animals 41,111-112.</w:t>
      </w:r>
    </w:p>
    <w:p w14:paraId="4067C1E2" w14:textId="77777777" w:rsidR="007B1386" w:rsidRPr="006C3CF3" w:rsidRDefault="007B1386" w:rsidP="0082136A">
      <w:pPr>
        <w:ind w:left="432" w:hanging="720"/>
        <w:rPr>
          <w:rFonts w:ascii="Arial" w:hAnsi="Arial" w:cs="Arial"/>
          <w:color w:val="222222"/>
          <w:sz w:val="20"/>
          <w:szCs w:val="20"/>
          <w:shd w:val="clear" w:color="auto" w:fill="FFFFFF"/>
        </w:rPr>
      </w:pPr>
      <w:proofErr w:type="spellStart"/>
      <w:r w:rsidRPr="006C3CF3">
        <w:rPr>
          <w:rFonts w:ascii="Arial" w:hAnsi="Arial" w:cs="Arial"/>
          <w:color w:val="222222"/>
          <w:sz w:val="20"/>
          <w:szCs w:val="20"/>
          <w:shd w:val="clear" w:color="auto" w:fill="FFFFFF"/>
        </w:rPr>
        <w:t>Ojiewo</w:t>
      </w:r>
      <w:proofErr w:type="spellEnd"/>
      <w:r w:rsidRPr="006C3CF3">
        <w:rPr>
          <w:rFonts w:ascii="Arial" w:hAnsi="Arial" w:cs="Arial"/>
          <w:color w:val="222222"/>
          <w:sz w:val="20"/>
          <w:szCs w:val="20"/>
          <w:shd w:val="clear" w:color="auto" w:fill="FFFFFF"/>
        </w:rPr>
        <w:t xml:space="preserve">, C. O., Mwai, G. N., </w:t>
      </w:r>
      <w:proofErr w:type="spellStart"/>
      <w:r w:rsidRPr="006C3CF3">
        <w:rPr>
          <w:rFonts w:ascii="Arial" w:hAnsi="Arial" w:cs="Arial"/>
          <w:color w:val="222222"/>
          <w:sz w:val="20"/>
          <w:szCs w:val="20"/>
          <w:shd w:val="clear" w:color="auto" w:fill="FFFFFF"/>
        </w:rPr>
        <w:t>Abukutsa</w:t>
      </w:r>
      <w:proofErr w:type="spellEnd"/>
      <w:r w:rsidRPr="006C3CF3">
        <w:rPr>
          <w:rFonts w:ascii="Arial" w:hAnsi="Arial" w:cs="Arial"/>
          <w:color w:val="222222"/>
          <w:sz w:val="20"/>
          <w:szCs w:val="20"/>
          <w:shd w:val="clear" w:color="auto" w:fill="FFFFFF"/>
        </w:rPr>
        <w:t xml:space="preserve">-Onyango, M. O., </w:t>
      </w:r>
      <w:proofErr w:type="spellStart"/>
      <w:r w:rsidRPr="006C3CF3">
        <w:rPr>
          <w:rFonts w:ascii="Arial" w:hAnsi="Arial" w:cs="Arial"/>
          <w:color w:val="222222"/>
          <w:sz w:val="20"/>
          <w:szCs w:val="20"/>
          <w:shd w:val="clear" w:color="auto" w:fill="FFFFFF"/>
        </w:rPr>
        <w:t>Agong</w:t>
      </w:r>
      <w:proofErr w:type="spellEnd"/>
      <w:r w:rsidRPr="006C3CF3">
        <w:rPr>
          <w:rFonts w:ascii="Arial" w:hAnsi="Arial" w:cs="Arial"/>
          <w:color w:val="222222"/>
          <w:sz w:val="20"/>
          <w:szCs w:val="20"/>
          <w:shd w:val="clear" w:color="auto" w:fill="FFFFFF"/>
        </w:rPr>
        <w:t xml:space="preserve">, S. G., &amp; </w:t>
      </w:r>
      <w:proofErr w:type="spellStart"/>
      <w:r w:rsidRPr="006C3CF3">
        <w:rPr>
          <w:rFonts w:ascii="Arial" w:hAnsi="Arial" w:cs="Arial"/>
          <w:color w:val="222222"/>
          <w:sz w:val="20"/>
          <w:szCs w:val="20"/>
          <w:shd w:val="clear" w:color="auto" w:fill="FFFFFF"/>
        </w:rPr>
        <w:t>Nono-Womdim</w:t>
      </w:r>
      <w:proofErr w:type="spellEnd"/>
      <w:r w:rsidRPr="006C3CF3">
        <w:rPr>
          <w:rFonts w:ascii="Arial" w:hAnsi="Arial" w:cs="Arial"/>
          <w:color w:val="222222"/>
          <w:sz w:val="20"/>
          <w:szCs w:val="20"/>
          <w:shd w:val="clear" w:color="auto" w:fill="FFFFFF"/>
        </w:rPr>
        <w:t>, R. (2013). Exploiting the genetic diversity of vegetable African nightshades. </w:t>
      </w:r>
      <w:r w:rsidRPr="006C3CF3">
        <w:rPr>
          <w:rFonts w:ascii="Arial" w:hAnsi="Arial" w:cs="Arial"/>
          <w:i/>
          <w:iCs/>
          <w:color w:val="222222"/>
          <w:sz w:val="20"/>
          <w:szCs w:val="20"/>
          <w:shd w:val="clear" w:color="auto" w:fill="FFFFFF"/>
        </w:rPr>
        <w:t>Bioremediation, biodiversity and bioavailability</w:t>
      </w:r>
      <w:r w:rsidRPr="006C3CF3">
        <w:rPr>
          <w:rFonts w:ascii="Arial" w:hAnsi="Arial" w:cs="Arial"/>
          <w:color w:val="222222"/>
          <w:sz w:val="20"/>
          <w:szCs w:val="20"/>
          <w:shd w:val="clear" w:color="auto" w:fill="FFFFFF"/>
        </w:rPr>
        <w:t>, </w:t>
      </w:r>
      <w:r w:rsidRPr="006C3CF3">
        <w:rPr>
          <w:rFonts w:ascii="Arial" w:hAnsi="Arial" w:cs="Arial"/>
          <w:i/>
          <w:iCs/>
          <w:color w:val="222222"/>
          <w:sz w:val="20"/>
          <w:szCs w:val="20"/>
          <w:shd w:val="clear" w:color="auto" w:fill="FFFFFF"/>
        </w:rPr>
        <w:t>7</w:t>
      </w:r>
      <w:r w:rsidRPr="006C3CF3">
        <w:rPr>
          <w:rFonts w:ascii="Arial" w:hAnsi="Arial" w:cs="Arial"/>
          <w:color w:val="222222"/>
          <w:sz w:val="20"/>
          <w:szCs w:val="20"/>
          <w:shd w:val="clear" w:color="auto" w:fill="FFFFFF"/>
        </w:rPr>
        <w:t>(1), 6-13.</w:t>
      </w:r>
    </w:p>
    <w:p w14:paraId="6785E439" w14:textId="77777777" w:rsidR="007B1386" w:rsidRPr="006C3CF3" w:rsidRDefault="007B1386" w:rsidP="0082136A">
      <w:pPr>
        <w:spacing w:line="360" w:lineRule="auto"/>
        <w:ind w:left="432" w:hanging="720"/>
        <w:rPr>
          <w:rFonts w:ascii="Arial" w:hAnsi="Arial" w:cs="Arial"/>
          <w:sz w:val="20"/>
          <w:szCs w:val="20"/>
        </w:rPr>
      </w:pPr>
      <w:r w:rsidRPr="006C3CF3">
        <w:rPr>
          <w:rFonts w:ascii="Arial" w:hAnsi="Arial" w:cs="Arial"/>
          <w:color w:val="222222"/>
          <w:sz w:val="20"/>
          <w:szCs w:val="20"/>
          <w:shd w:val="clear" w:color="auto" w:fill="FFFFFF"/>
        </w:rPr>
        <w:lastRenderedPageBreak/>
        <w:t xml:space="preserve">Oyeyemi, S. D., Ayeni, M. J., Adebiyi, A. O., Ademiluyi, B. O., Tedela, P. O., &amp; Osuji, I. B. (2015). Nutritional quality and phytochemical studies of Solanum </w:t>
      </w:r>
      <w:proofErr w:type="spellStart"/>
      <w:r w:rsidRPr="006C3CF3">
        <w:rPr>
          <w:rFonts w:ascii="Arial" w:hAnsi="Arial" w:cs="Arial"/>
          <w:color w:val="222222"/>
          <w:sz w:val="20"/>
          <w:szCs w:val="20"/>
          <w:shd w:val="clear" w:color="auto" w:fill="FFFFFF"/>
        </w:rPr>
        <w:t>anguivi</w:t>
      </w:r>
      <w:proofErr w:type="spellEnd"/>
      <w:r w:rsidRPr="006C3CF3">
        <w:rPr>
          <w:rFonts w:ascii="Arial" w:hAnsi="Arial" w:cs="Arial"/>
          <w:color w:val="222222"/>
          <w:sz w:val="20"/>
          <w:szCs w:val="20"/>
          <w:shd w:val="clear" w:color="auto" w:fill="FFFFFF"/>
        </w:rPr>
        <w:t xml:space="preserve"> (Lam.) fruits. </w:t>
      </w:r>
      <w:r w:rsidRPr="006C3CF3">
        <w:rPr>
          <w:rFonts w:ascii="Arial" w:hAnsi="Arial" w:cs="Arial"/>
          <w:i/>
          <w:iCs/>
          <w:sz w:val="20"/>
          <w:szCs w:val="20"/>
        </w:rPr>
        <w:t>J. Nat. Sci. Res</w:t>
      </w:r>
      <w:r w:rsidRPr="006C3CF3">
        <w:rPr>
          <w:rFonts w:ascii="Arial" w:hAnsi="Arial" w:cs="Arial"/>
          <w:sz w:val="20"/>
          <w:szCs w:val="20"/>
        </w:rPr>
        <w:t>, </w:t>
      </w:r>
      <w:r w:rsidRPr="006C3CF3">
        <w:rPr>
          <w:rFonts w:ascii="Arial" w:hAnsi="Arial" w:cs="Arial"/>
          <w:i/>
          <w:iCs/>
          <w:sz w:val="20"/>
          <w:szCs w:val="20"/>
        </w:rPr>
        <w:t>5</w:t>
      </w:r>
      <w:r w:rsidRPr="006C3CF3">
        <w:rPr>
          <w:rFonts w:ascii="Arial" w:hAnsi="Arial" w:cs="Arial"/>
          <w:sz w:val="20"/>
          <w:szCs w:val="20"/>
        </w:rPr>
        <w:t>(4), 99-105.</w:t>
      </w:r>
    </w:p>
    <w:p w14:paraId="169158D8" w14:textId="77777777" w:rsidR="007B1386" w:rsidRPr="006C3CF3" w:rsidRDefault="007B1386" w:rsidP="0082136A">
      <w:pPr>
        <w:spacing w:line="360" w:lineRule="auto"/>
        <w:ind w:left="432" w:hanging="720"/>
        <w:rPr>
          <w:rFonts w:ascii="Arial" w:hAnsi="Arial" w:cs="Arial"/>
          <w:sz w:val="20"/>
          <w:szCs w:val="20"/>
        </w:rPr>
      </w:pPr>
      <w:r w:rsidRPr="006C3CF3">
        <w:rPr>
          <w:rFonts w:ascii="Arial" w:hAnsi="Arial" w:cs="Arial"/>
          <w:color w:val="222222"/>
          <w:sz w:val="20"/>
          <w:szCs w:val="20"/>
          <w:shd w:val="clear" w:color="auto" w:fill="FFFFFF"/>
        </w:rPr>
        <w:t xml:space="preserve">Richard, D., </w:t>
      </w:r>
      <w:proofErr w:type="spellStart"/>
      <w:r w:rsidRPr="006C3CF3">
        <w:rPr>
          <w:rFonts w:ascii="Arial" w:hAnsi="Arial" w:cs="Arial"/>
          <w:color w:val="222222"/>
          <w:sz w:val="20"/>
          <w:szCs w:val="20"/>
          <w:shd w:val="clear" w:color="auto" w:fill="FFFFFF"/>
        </w:rPr>
        <w:t>Kefi</w:t>
      </w:r>
      <w:proofErr w:type="spellEnd"/>
      <w:r w:rsidRPr="006C3CF3">
        <w:rPr>
          <w:rFonts w:ascii="Arial" w:hAnsi="Arial" w:cs="Arial"/>
          <w:color w:val="222222"/>
          <w:sz w:val="20"/>
          <w:szCs w:val="20"/>
          <w:shd w:val="clear" w:color="auto" w:fill="FFFFFF"/>
        </w:rPr>
        <w:t xml:space="preserve">, K., Barbe, U., </w:t>
      </w:r>
      <w:proofErr w:type="spellStart"/>
      <w:r w:rsidRPr="006C3CF3">
        <w:rPr>
          <w:rFonts w:ascii="Arial" w:hAnsi="Arial" w:cs="Arial"/>
          <w:color w:val="222222"/>
          <w:sz w:val="20"/>
          <w:szCs w:val="20"/>
          <w:shd w:val="clear" w:color="auto" w:fill="FFFFFF"/>
        </w:rPr>
        <w:t>Bausero</w:t>
      </w:r>
      <w:proofErr w:type="spellEnd"/>
      <w:r w:rsidRPr="006C3CF3">
        <w:rPr>
          <w:rFonts w:ascii="Arial" w:hAnsi="Arial" w:cs="Arial"/>
          <w:color w:val="222222"/>
          <w:sz w:val="20"/>
          <w:szCs w:val="20"/>
          <w:shd w:val="clear" w:color="auto" w:fill="FFFFFF"/>
        </w:rPr>
        <w:t xml:space="preserve">, P., &amp; </w:t>
      </w:r>
      <w:proofErr w:type="spellStart"/>
      <w:r w:rsidRPr="006C3CF3">
        <w:rPr>
          <w:rFonts w:ascii="Arial" w:hAnsi="Arial" w:cs="Arial"/>
          <w:color w:val="222222"/>
          <w:sz w:val="20"/>
          <w:szCs w:val="20"/>
          <w:shd w:val="clear" w:color="auto" w:fill="FFFFFF"/>
        </w:rPr>
        <w:t>Visioli</w:t>
      </w:r>
      <w:proofErr w:type="spellEnd"/>
      <w:r w:rsidRPr="006C3CF3">
        <w:rPr>
          <w:rFonts w:ascii="Arial" w:hAnsi="Arial" w:cs="Arial"/>
          <w:color w:val="222222"/>
          <w:sz w:val="20"/>
          <w:szCs w:val="20"/>
          <w:shd w:val="clear" w:color="auto" w:fill="FFFFFF"/>
        </w:rPr>
        <w:t>, F. (2008). Polyunsaturated fatty acids as antioxidants. </w:t>
      </w:r>
      <w:r w:rsidRPr="006C3CF3">
        <w:rPr>
          <w:rFonts w:ascii="Arial" w:hAnsi="Arial" w:cs="Arial"/>
          <w:i/>
          <w:iCs/>
          <w:sz w:val="20"/>
          <w:szCs w:val="20"/>
        </w:rPr>
        <w:t>Pharmacological research</w:t>
      </w:r>
      <w:r w:rsidRPr="006C3CF3">
        <w:rPr>
          <w:rFonts w:ascii="Arial" w:hAnsi="Arial" w:cs="Arial"/>
          <w:sz w:val="20"/>
          <w:szCs w:val="20"/>
        </w:rPr>
        <w:t>, </w:t>
      </w:r>
      <w:r w:rsidRPr="006C3CF3">
        <w:rPr>
          <w:rFonts w:ascii="Arial" w:hAnsi="Arial" w:cs="Arial"/>
          <w:i/>
          <w:iCs/>
          <w:sz w:val="20"/>
          <w:szCs w:val="20"/>
        </w:rPr>
        <w:t>57</w:t>
      </w:r>
      <w:r w:rsidRPr="006C3CF3">
        <w:rPr>
          <w:rFonts w:ascii="Arial" w:hAnsi="Arial" w:cs="Arial"/>
          <w:sz w:val="20"/>
          <w:szCs w:val="20"/>
        </w:rPr>
        <w:t>(6), 451-455.</w:t>
      </w:r>
    </w:p>
    <w:p w14:paraId="610A0CCA" w14:textId="77777777" w:rsidR="007B1386" w:rsidRPr="006C3CF3" w:rsidRDefault="007B1386" w:rsidP="0082136A">
      <w:pPr>
        <w:spacing w:line="360" w:lineRule="auto"/>
        <w:ind w:left="432" w:hanging="720"/>
        <w:rPr>
          <w:rFonts w:ascii="Arial" w:hAnsi="Arial" w:cs="Arial"/>
          <w:sz w:val="20"/>
          <w:szCs w:val="20"/>
        </w:rPr>
      </w:pPr>
      <w:r w:rsidRPr="006C3CF3">
        <w:rPr>
          <w:rFonts w:ascii="Arial" w:hAnsi="Arial" w:cs="Arial"/>
          <w:color w:val="222222"/>
          <w:sz w:val="20"/>
          <w:szCs w:val="20"/>
          <w:shd w:val="clear" w:color="auto" w:fill="FFFFFF"/>
        </w:rPr>
        <w:t xml:space="preserve">Sarma, H., &amp; Sarma, A. (2011). Solanum nigrum L., a nutraceutical enriched herb or invasive </w:t>
      </w:r>
      <w:proofErr w:type="gramStart"/>
      <w:r w:rsidRPr="006C3CF3">
        <w:rPr>
          <w:rFonts w:ascii="Arial" w:hAnsi="Arial" w:cs="Arial"/>
          <w:color w:val="222222"/>
          <w:sz w:val="20"/>
          <w:szCs w:val="20"/>
          <w:shd w:val="clear" w:color="auto" w:fill="FFFFFF"/>
        </w:rPr>
        <w:t>weed?.</w:t>
      </w:r>
      <w:proofErr w:type="gramEnd"/>
      <w:r w:rsidRPr="006C3CF3">
        <w:rPr>
          <w:rFonts w:ascii="Arial" w:hAnsi="Arial" w:cs="Arial"/>
          <w:color w:val="222222"/>
          <w:sz w:val="20"/>
          <w:szCs w:val="20"/>
          <w:shd w:val="clear" w:color="auto" w:fill="FFFFFF"/>
        </w:rPr>
        <w:t xml:space="preserve"> In </w:t>
      </w:r>
      <w:r w:rsidRPr="006C3CF3">
        <w:rPr>
          <w:rFonts w:ascii="Arial" w:hAnsi="Arial" w:cs="Arial"/>
          <w:i/>
          <w:iCs/>
          <w:sz w:val="20"/>
          <w:szCs w:val="20"/>
        </w:rPr>
        <w:t xml:space="preserve">International Conference on Environment and </w:t>
      </w:r>
      <w:proofErr w:type="spellStart"/>
      <w:r w:rsidRPr="006C3CF3">
        <w:rPr>
          <w:rFonts w:ascii="Arial" w:hAnsi="Arial" w:cs="Arial"/>
          <w:i/>
          <w:iCs/>
          <w:sz w:val="20"/>
          <w:szCs w:val="20"/>
        </w:rPr>
        <w:t>BioScience</w:t>
      </w:r>
      <w:proofErr w:type="spellEnd"/>
      <w:r w:rsidRPr="006C3CF3">
        <w:rPr>
          <w:rFonts w:ascii="Arial" w:hAnsi="Arial" w:cs="Arial"/>
          <w:i/>
          <w:iCs/>
          <w:sz w:val="20"/>
          <w:szCs w:val="20"/>
        </w:rPr>
        <w:t xml:space="preserve"> IPCBEE</w:t>
      </w:r>
      <w:r w:rsidRPr="006C3CF3">
        <w:rPr>
          <w:rFonts w:ascii="Arial" w:hAnsi="Arial" w:cs="Arial"/>
          <w:sz w:val="20"/>
          <w:szCs w:val="20"/>
        </w:rPr>
        <w:t> (Vol. 21, pp. 105-109).</w:t>
      </w:r>
    </w:p>
    <w:p w14:paraId="599995AC" w14:textId="77777777" w:rsidR="007B1386" w:rsidRPr="006C3CF3" w:rsidRDefault="007B1386" w:rsidP="0082136A">
      <w:pPr>
        <w:autoSpaceDE w:val="0"/>
        <w:autoSpaceDN w:val="0"/>
        <w:adjustRightInd w:val="0"/>
        <w:ind w:left="432" w:hanging="720"/>
        <w:rPr>
          <w:rFonts w:ascii="Arial" w:hAnsi="Arial" w:cs="Arial"/>
          <w:sz w:val="20"/>
          <w:szCs w:val="20"/>
        </w:rPr>
      </w:pPr>
      <w:r w:rsidRPr="006C3CF3">
        <w:rPr>
          <w:rFonts w:ascii="Arial" w:hAnsi="Arial" w:cs="Arial"/>
          <w:color w:val="222222"/>
          <w:sz w:val="20"/>
          <w:szCs w:val="20"/>
          <w:shd w:val="clear" w:color="auto" w:fill="FFFFFF"/>
        </w:rPr>
        <w:t>Schuster, D. P. (2010). Obesity and the development of type 2 diabetes: the effects of fatty tissue inflammation. </w:t>
      </w:r>
      <w:r w:rsidRPr="006C3CF3">
        <w:rPr>
          <w:rFonts w:ascii="Arial" w:hAnsi="Arial" w:cs="Arial"/>
          <w:i/>
          <w:iCs/>
          <w:sz w:val="20"/>
          <w:szCs w:val="20"/>
        </w:rPr>
        <w:t>Diabetes, metabolic syndrome and obesity: targets and therapy</w:t>
      </w:r>
      <w:r w:rsidRPr="006C3CF3">
        <w:rPr>
          <w:rFonts w:ascii="Arial" w:hAnsi="Arial" w:cs="Arial"/>
          <w:sz w:val="20"/>
          <w:szCs w:val="20"/>
        </w:rPr>
        <w:t>, </w:t>
      </w:r>
      <w:r w:rsidRPr="006C3CF3">
        <w:rPr>
          <w:rFonts w:ascii="Arial" w:hAnsi="Arial" w:cs="Arial"/>
          <w:i/>
          <w:iCs/>
          <w:sz w:val="20"/>
          <w:szCs w:val="20"/>
        </w:rPr>
        <w:t>3</w:t>
      </w:r>
      <w:r w:rsidRPr="006C3CF3">
        <w:rPr>
          <w:rFonts w:ascii="Arial" w:hAnsi="Arial" w:cs="Arial"/>
          <w:sz w:val="20"/>
          <w:szCs w:val="20"/>
        </w:rPr>
        <w:t>, 253.</w:t>
      </w:r>
    </w:p>
    <w:p w14:paraId="740FBDB9" w14:textId="77777777" w:rsidR="007B1386" w:rsidRPr="006C3CF3" w:rsidRDefault="007B1386" w:rsidP="0082136A">
      <w:pPr>
        <w:spacing w:line="360" w:lineRule="auto"/>
        <w:ind w:left="432" w:hanging="720"/>
        <w:rPr>
          <w:rFonts w:ascii="Arial" w:hAnsi="Arial" w:cs="Arial"/>
          <w:color w:val="222222"/>
          <w:sz w:val="20"/>
          <w:szCs w:val="20"/>
          <w:shd w:val="clear" w:color="auto" w:fill="FFFFFF"/>
        </w:rPr>
      </w:pPr>
      <w:proofErr w:type="spellStart"/>
      <w:r w:rsidRPr="006C3CF3">
        <w:rPr>
          <w:rFonts w:ascii="Arial" w:hAnsi="Arial" w:cs="Arial"/>
          <w:color w:val="222222"/>
          <w:sz w:val="20"/>
          <w:szCs w:val="20"/>
          <w:shd w:val="clear" w:color="auto" w:fill="FFFFFF"/>
        </w:rPr>
        <w:t>Sengottaiyan</w:t>
      </w:r>
      <w:proofErr w:type="spellEnd"/>
      <w:r w:rsidRPr="006C3CF3">
        <w:rPr>
          <w:rFonts w:ascii="Arial" w:hAnsi="Arial" w:cs="Arial"/>
          <w:color w:val="222222"/>
          <w:sz w:val="20"/>
          <w:szCs w:val="20"/>
          <w:shd w:val="clear" w:color="auto" w:fill="FFFFFF"/>
        </w:rPr>
        <w:t xml:space="preserve">, A., Aravinthan, A., Sudhakar, C., Selvam, K., Srinivasan, P., </w:t>
      </w:r>
      <w:proofErr w:type="spellStart"/>
      <w:r w:rsidRPr="006C3CF3">
        <w:rPr>
          <w:rFonts w:ascii="Arial" w:hAnsi="Arial" w:cs="Arial"/>
          <w:color w:val="222222"/>
          <w:sz w:val="20"/>
          <w:szCs w:val="20"/>
          <w:shd w:val="clear" w:color="auto" w:fill="FFFFFF"/>
        </w:rPr>
        <w:t>Govarthanan</w:t>
      </w:r>
      <w:proofErr w:type="spellEnd"/>
      <w:r w:rsidRPr="006C3CF3">
        <w:rPr>
          <w:rFonts w:ascii="Arial" w:hAnsi="Arial" w:cs="Arial"/>
          <w:color w:val="222222"/>
          <w:sz w:val="20"/>
          <w:szCs w:val="20"/>
          <w:shd w:val="clear" w:color="auto" w:fill="FFFFFF"/>
        </w:rPr>
        <w:t xml:space="preserve">, M., ... &amp; </w:t>
      </w:r>
      <w:proofErr w:type="spellStart"/>
      <w:r w:rsidRPr="006C3CF3">
        <w:rPr>
          <w:rFonts w:ascii="Arial" w:hAnsi="Arial" w:cs="Arial"/>
          <w:color w:val="222222"/>
          <w:sz w:val="20"/>
          <w:szCs w:val="20"/>
          <w:shd w:val="clear" w:color="auto" w:fill="FFFFFF"/>
        </w:rPr>
        <w:t>Selvankumar</w:t>
      </w:r>
      <w:proofErr w:type="spellEnd"/>
      <w:r w:rsidRPr="006C3CF3">
        <w:rPr>
          <w:rFonts w:ascii="Arial" w:hAnsi="Arial" w:cs="Arial"/>
          <w:color w:val="222222"/>
          <w:sz w:val="20"/>
          <w:szCs w:val="20"/>
          <w:shd w:val="clear" w:color="auto" w:fill="FFFFFF"/>
        </w:rPr>
        <w:t>, T. (2016). Synthesis and characterization of Solanum nigrum-mediated silver nanoparticles and its protective effect on alloxan-induced diabetic rats. </w:t>
      </w:r>
      <w:r w:rsidRPr="006C3CF3">
        <w:rPr>
          <w:rFonts w:ascii="Arial" w:hAnsi="Arial" w:cs="Arial"/>
          <w:i/>
          <w:iCs/>
          <w:color w:val="222222"/>
          <w:sz w:val="20"/>
          <w:szCs w:val="20"/>
          <w:shd w:val="clear" w:color="auto" w:fill="FFFFFF"/>
        </w:rPr>
        <w:t>Journal of Nanostructure in Chemistry</w:t>
      </w:r>
      <w:r w:rsidRPr="006C3CF3">
        <w:rPr>
          <w:rFonts w:ascii="Arial" w:hAnsi="Arial" w:cs="Arial"/>
          <w:color w:val="222222"/>
          <w:sz w:val="20"/>
          <w:szCs w:val="20"/>
          <w:shd w:val="clear" w:color="auto" w:fill="FFFFFF"/>
        </w:rPr>
        <w:t>, </w:t>
      </w:r>
      <w:r w:rsidRPr="006C3CF3">
        <w:rPr>
          <w:rFonts w:ascii="Arial" w:hAnsi="Arial" w:cs="Arial"/>
          <w:i/>
          <w:iCs/>
          <w:color w:val="222222"/>
          <w:sz w:val="20"/>
          <w:szCs w:val="20"/>
          <w:shd w:val="clear" w:color="auto" w:fill="FFFFFF"/>
        </w:rPr>
        <w:t>6</w:t>
      </w:r>
      <w:r w:rsidRPr="006C3CF3">
        <w:rPr>
          <w:rFonts w:ascii="Arial" w:hAnsi="Arial" w:cs="Arial"/>
          <w:color w:val="222222"/>
          <w:sz w:val="20"/>
          <w:szCs w:val="20"/>
          <w:shd w:val="clear" w:color="auto" w:fill="FFFFFF"/>
        </w:rPr>
        <w:t>(1), 41-48.</w:t>
      </w:r>
    </w:p>
    <w:p w14:paraId="1AEE6509" w14:textId="77777777" w:rsidR="007B1386" w:rsidRPr="006C3CF3" w:rsidRDefault="007B1386" w:rsidP="0082136A">
      <w:pPr>
        <w:spacing w:line="360" w:lineRule="auto"/>
        <w:ind w:left="432" w:hanging="720"/>
        <w:rPr>
          <w:rFonts w:ascii="Arial" w:hAnsi="Arial" w:cs="Arial"/>
          <w:sz w:val="20"/>
          <w:szCs w:val="20"/>
        </w:rPr>
      </w:pPr>
      <w:r w:rsidRPr="006C3CF3">
        <w:rPr>
          <w:rFonts w:ascii="Arial" w:hAnsi="Arial" w:cs="Arial"/>
          <w:color w:val="222222"/>
          <w:sz w:val="20"/>
          <w:szCs w:val="20"/>
          <w:shd w:val="clear" w:color="auto" w:fill="FFFFFF"/>
        </w:rPr>
        <w:t xml:space="preserve">Stankovic, M. S. (2011). Total phenolic content, flavonoid concentration and antioxidant activity of </w:t>
      </w:r>
      <w:proofErr w:type="spellStart"/>
      <w:r w:rsidRPr="006C3CF3">
        <w:rPr>
          <w:rFonts w:ascii="Arial" w:hAnsi="Arial" w:cs="Arial"/>
          <w:color w:val="222222"/>
          <w:sz w:val="20"/>
          <w:szCs w:val="20"/>
          <w:shd w:val="clear" w:color="auto" w:fill="FFFFFF"/>
        </w:rPr>
        <w:t>Marrubium</w:t>
      </w:r>
      <w:proofErr w:type="spellEnd"/>
      <w:r w:rsidRPr="006C3CF3">
        <w:rPr>
          <w:rFonts w:ascii="Arial" w:hAnsi="Arial" w:cs="Arial"/>
          <w:color w:val="222222"/>
          <w:sz w:val="20"/>
          <w:szCs w:val="20"/>
          <w:shd w:val="clear" w:color="auto" w:fill="FFFFFF"/>
        </w:rPr>
        <w:t xml:space="preserve"> </w:t>
      </w:r>
      <w:proofErr w:type="spellStart"/>
      <w:r w:rsidRPr="006C3CF3">
        <w:rPr>
          <w:rFonts w:ascii="Arial" w:hAnsi="Arial" w:cs="Arial"/>
          <w:color w:val="222222"/>
          <w:sz w:val="20"/>
          <w:szCs w:val="20"/>
          <w:shd w:val="clear" w:color="auto" w:fill="FFFFFF"/>
        </w:rPr>
        <w:t>peregrinum</w:t>
      </w:r>
      <w:proofErr w:type="spellEnd"/>
      <w:r w:rsidRPr="006C3CF3">
        <w:rPr>
          <w:rFonts w:ascii="Arial" w:hAnsi="Arial" w:cs="Arial"/>
          <w:color w:val="222222"/>
          <w:sz w:val="20"/>
          <w:szCs w:val="20"/>
          <w:shd w:val="clear" w:color="auto" w:fill="FFFFFF"/>
        </w:rPr>
        <w:t xml:space="preserve"> L. extracts. </w:t>
      </w:r>
      <w:r w:rsidRPr="006C3CF3">
        <w:rPr>
          <w:rFonts w:ascii="Arial" w:hAnsi="Arial" w:cs="Arial"/>
          <w:i/>
          <w:iCs/>
          <w:sz w:val="20"/>
          <w:szCs w:val="20"/>
        </w:rPr>
        <w:t>Kragujevac J Sci</w:t>
      </w:r>
      <w:r w:rsidRPr="006C3CF3">
        <w:rPr>
          <w:rFonts w:ascii="Arial" w:hAnsi="Arial" w:cs="Arial"/>
          <w:sz w:val="20"/>
          <w:szCs w:val="20"/>
        </w:rPr>
        <w:t>, </w:t>
      </w:r>
      <w:r w:rsidRPr="006C3CF3">
        <w:rPr>
          <w:rFonts w:ascii="Arial" w:hAnsi="Arial" w:cs="Arial"/>
          <w:i/>
          <w:iCs/>
          <w:sz w:val="20"/>
          <w:szCs w:val="20"/>
        </w:rPr>
        <w:t>33</w:t>
      </w:r>
      <w:r w:rsidRPr="006C3CF3">
        <w:rPr>
          <w:rFonts w:ascii="Arial" w:hAnsi="Arial" w:cs="Arial"/>
          <w:sz w:val="20"/>
          <w:szCs w:val="20"/>
        </w:rPr>
        <w:t>(2011), 63-72.</w:t>
      </w:r>
    </w:p>
    <w:p w14:paraId="46A6C371" w14:textId="77777777" w:rsidR="007B1386" w:rsidRPr="006C3CF3" w:rsidRDefault="007B1386" w:rsidP="0082136A">
      <w:pPr>
        <w:spacing w:line="360" w:lineRule="auto"/>
        <w:ind w:left="432" w:hanging="720"/>
        <w:rPr>
          <w:rFonts w:ascii="Arial" w:hAnsi="Arial" w:cs="Arial"/>
          <w:sz w:val="20"/>
          <w:szCs w:val="20"/>
        </w:rPr>
      </w:pPr>
      <w:r w:rsidRPr="006C3CF3">
        <w:rPr>
          <w:rFonts w:ascii="Arial" w:hAnsi="Arial" w:cs="Arial"/>
          <w:color w:val="222222"/>
          <w:sz w:val="20"/>
          <w:szCs w:val="20"/>
          <w:shd w:val="clear" w:color="auto" w:fill="FFFFFF"/>
        </w:rPr>
        <w:t xml:space="preserve">Tang, J. J., Li, J. G., Qi, W., Qiu, W. W., Li, P. S., Li, B. L., &amp; Song, B. L. (2011). Inhibition of SREBP by a small molecule, </w:t>
      </w:r>
      <w:proofErr w:type="spellStart"/>
      <w:r w:rsidRPr="006C3CF3">
        <w:rPr>
          <w:rFonts w:ascii="Arial" w:hAnsi="Arial" w:cs="Arial"/>
          <w:color w:val="222222"/>
          <w:sz w:val="20"/>
          <w:szCs w:val="20"/>
          <w:shd w:val="clear" w:color="auto" w:fill="FFFFFF"/>
        </w:rPr>
        <w:t>betulin</w:t>
      </w:r>
      <w:proofErr w:type="spellEnd"/>
      <w:r w:rsidRPr="006C3CF3">
        <w:rPr>
          <w:rFonts w:ascii="Arial" w:hAnsi="Arial" w:cs="Arial"/>
          <w:color w:val="222222"/>
          <w:sz w:val="20"/>
          <w:szCs w:val="20"/>
          <w:shd w:val="clear" w:color="auto" w:fill="FFFFFF"/>
        </w:rPr>
        <w:t>, improves hyperlipidemia and insulin resistance and reduces atherosclerotic plaques. </w:t>
      </w:r>
      <w:r w:rsidRPr="006C3CF3">
        <w:rPr>
          <w:rFonts w:ascii="Arial" w:hAnsi="Arial" w:cs="Arial"/>
          <w:i/>
          <w:iCs/>
          <w:sz w:val="20"/>
          <w:szCs w:val="20"/>
        </w:rPr>
        <w:t>Cell metabolism</w:t>
      </w:r>
      <w:r w:rsidRPr="006C3CF3">
        <w:rPr>
          <w:rFonts w:ascii="Arial" w:hAnsi="Arial" w:cs="Arial"/>
          <w:sz w:val="20"/>
          <w:szCs w:val="20"/>
        </w:rPr>
        <w:t>, </w:t>
      </w:r>
      <w:r w:rsidRPr="006C3CF3">
        <w:rPr>
          <w:rFonts w:ascii="Arial" w:hAnsi="Arial" w:cs="Arial"/>
          <w:i/>
          <w:iCs/>
          <w:sz w:val="20"/>
          <w:szCs w:val="20"/>
        </w:rPr>
        <w:t>13</w:t>
      </w:r>
      <w:r w:rsidRPr="006C3CF3">
        <w:rPr>
          <w:rFonts w:ascii="Arial" w:hAnsi="Arial" w:cs="Arial"/>
          <w:sz w:val="20"/>
          <w:szCs w:val="20"/>
        </w:rPr>
        <w:t>(1), 44-56.</w:t>
      </w:r>
    </w:p>
    <w:p w14:paraId="06A4903C" w14:textId="77777777" w:rsidR="007B1386" w:rsidRPr="006C3CF3" w:rsidRDefault="007B1386" w:rsidP="0082136A">
      <w:pPr>
        <w:autoSpaceDE w:val="0"/>
        <w:autoSpaceDN w:val="0"/>
        <w:adjustRightInd w:val="0"/>
        <w:ind w:left="432" w:hanging="720"/>
        <w:rPr>
          <w:rFonts w:ascii="Arial" w:hAnsi="Arial" w:cs="Arial"/>
          <w:sz w:val="20"/>
          <w:szCs w:val="20"/>
        </w:rPr>
      </w:pPr>
      <w:bookmarkStart w:id="12" w:name="_Hlk114983499"/>
      <w:proofErr w:type="spellStart"/>
      <w:r w:rsidRPr="006C3CF3">
        <w:rPr>
          <w:rFonts w:ascii="Arial" w:hAnsi="Arial" w:cs="Arial"/>
          <w:color w:val="222222"/>
          <w:sz w:val="20"/>
          <w:szCs w:val="20"/>
          <w:shd w:val="clear" w:color="auto" w:fill="FFFFFF"/>
        </w:rPr>
        <w:t>Temelkova-Kurktschiev</w:t>
      </w:r>
      <w:bookmarkEnd w:id="12"/>
      <w:proofErr w:type="spellEnd"/>
      <w:r w:rsidRPr="006C3CF3">
        <w:rPr>
          <w:rFonts w:ascii="Arial" w:hAnsi="Arial" w:cs="Arial"/>
          <w:color w:val="222222"/>
          <w:sz w:val="20"/>
          <w:szCs w:val="20"/>
          <w:shd w:val="clear" w:color="auto" w:fill="FFFFFF"/>
        </w:rPr>
        <w:t>, T., &amp; Stefanov, T. (2012). Lifestyle and genetics in obesity and type 2 diabetes. </w:t>
      </w:r>
      <w:r w:rsidRPr="006C3CF3">
        <w:rPr>
          <w:rFonts w:ascii="Arial" w:hAnsi="Arial" w:cs="Arial"/>
          <w:i/>
          <w:iCs/>
          <w:sz w:val="20"/>
          <w:szCs w:val="20"/>
        </w:rPr>
        <w:t>Experimental and clinical endocrinology &amp; diabetes</w:t>
      </w:r>
      <w:r w:rsidRPr="006C3CF3">
        <w:rPr>
          <w:rFonts w:ascii="Arial" w:hAnsi="Arial" w:cs="Arial"/>
          <w:sz w:val="20"/>
          <w:szCs w:val="20"/>
        </w:rPr>
        <w:t>, </w:t>
      </w:r>
      <w:r w:rsidRPr="006C3CF3">
        <w:rPr>
          <w:rFonts w:ascii="Arial" w:hAnsi="Arial" w:cs="Arial"/>
          <w:i/>
          <w:iCs/>
          <w:sz w:val="20"/>
          <w:szCs w:val="20"/>
        </w:rPr>
        <w:t>120</w:t>
      </w:r>
      <w:r w:rsidRPr="006C3CF3">
        <w:rPr>
          <w:rFonts w:ascii="Arial" w:hAnsi="Arial" w:cs="Arial"/>
          <w:sz w:val="20"/>
          <w:szCs w:val="20"/>
        </w:rPr>
        <w:t>(01), 1-6.</w:t>
      </w:r>
    </w:p>
    <w:p w14:paraId="723DFA87" w14:textId="77777777" w:rsidR="007B1386" w:rsidRPr="006C3CF3" w:rsidRDefault="007B1386" w:rsidP="0082136A">
      <w:pPr>
        <w:ind w:left="432" w:hanging="720"/>
        <w:rPr>
          <w:rFonts w:ascii="Arial" w:hAnsi="Arial" w:cs="Arial"/>
          <w:sz w:val="20"/>
          <w:szCs w:val="20"/>
        </w:rPr>
      </w:pPr>
      <w:r w:rsidRPr="006C3CF3">
        <w:rPr>
          <w:rFonts w:ascii="Arial" w:hAnsi="Arial" w:cs="Arial"/>
          <w:sz w:val="20"/>
          <w:szCs w:val="20"/>
        </w:rPr>
        <w:t xml:space="preserve">Yang, B.T., </w:t>
      </w:r>
      <w:proofErr w:type="spellStart"/>
      <w:r w:rsidRPr="006C3CF3">
        <w:rPr>
          <w:rFonts w:ascii="Arial" w:hAnsi="Arial" w:cs="Arial"/>
          <w:sz w:val="20"/>
          <w:szCs w:val="20"/>
        </w:rPr>
        <w:t>Dayeh</w:t>
      </w:r>
      <w:proofErr w:type="spellEnd"/>
      <w:r w:rsidRPr="006C3CF3">
        <w:rPr>
          <w:rFonts w:ascii="Arial" w:hAnsi="Arial" w:cs="Arial"/>
          <w:sz w:val="20"/>
          <w:szCs w:val="20"/>
        </w:rPr>
        <w:t xml:space="preserve">, T.A., Kirkpatrick, C.L., </w:t>
      </w:r>
      <w:proofErr w:type="spellStart"/>
      <w:r w:rsidRPr="006C3CF3">
        <w:rPr>
          <w:rFonts w:ascii="Arial" w:hAnsi="Arial" w:cs="Arial"/>
          <w:sz w:val="20"/>
          <w:szCs w:val="20"/>
        </w:rPr>
        <w:t>Taneera</w:t>
      </w:r>
      <w:proofErr w:type="spellEnd"/>
      <w:r w:rsidRPr="006C3CF3">
        <w:rPr>
          <w:rFonts w:ascii="Arial" w:hAnsi="Arial" w:cs="Arial"/>
          <w:sz w:val="20"/>
          <w:szCs w:val="20"/>
        </w:rPr>
        <w:t xml:space="preserve">, J., Kumar, R., Groop, L., </w:t>
      </w:r>
      <w:proofErr w:type="spellStart"/>
      <w:r w:rsidRPr="006C3CF3">
        <w:rPr>
          <w:rFonts w:ascii="Arial" w:hAnsi="Arial" w:cs="Arial"/>
          <w:sz w:val="20"/>
          <w:szCs w:val="20"/>
        </w:rPr>
        <w:t>Wollheim</w:t>
      </w:r>
      <w:proofErr w:type="spellEnd"/>
      <w:r w:rsidRPr="006C3CF3">
        <w:rPr>
          <w:rFonts w:ascii="Arial" w:hAnsi="Arial" w:cs="Arial"/>
          <w:sz w:val="20"/>
          <w:szCs w:val="20"/>
        </w:rPr>
        <w:t xml:space="preserve">, C.B., </w:t>
      </w:r>
      <w:proofErr w:type="spellStart"/>
      <w:r w:rsidRPr="006C3CF3">
        <w:rPr>
          <w:rFonts w:ascii="Arial" w:hAnsi="Arial" w:cs="Arial"/>
          <w:sz w:val="20"/>
          <w:szCs w:val="20"/>
        </w:rPr>
        <w:t>Nitert</w:t>
      </w:r>
      <w:proofErr w:type="spellEnd"/>
      <w:r w:rsidRPr="006C3CF3">
        <w:rPr>
          <w:rFonts w:ascii="Arial" w:hAnsi="Arial" w:cs="Arial"/>
          <w:sz w:val="20"/>
          <w:szCs w:val="20"/>
        </w:rPr>
        <w:t xml:space="preserve">, M.D., Ling, C., 2011. Insulin promoter DNA methylation correlates negatively with insulin gene expression and positively with HbA(1c) levels in human pancreatic islets. </w:t>
      </w:r>
      <w:proofErr w:type="spellStart"/>
      <w:r w:rsidRPr="006C3CF3">
        <w:rPr>
          <w:rFonts w:ascii="Arial" w:hAnsi="Arial" w:cs="Arial"/>
          <w:sz w:val="20"/>
          <w:szCs w:val="20"/>
        </w:rPr>
        <w:t>Diabetologia</w:t>
      </w:r>
      <w:proofErr w:type="spellEnd"/>
      <w:r w:rsidRPr="006C3CF3">
        <w:rPr>
          <w:rFonts w:ascii="Arial" w:hAnsi="Arial" w:cs="Arial"/>
          <w:sz w:val="20"/>
          <w:szCs w:val="20"/>
        </w:rPr>
        <w:t xml:space="preserve"> 54,</w:t>
      </w:r>
      <w:r w:rsidRPr="006C3CF3">
        <w:rPr>
          <w:rFonts w:ascii="Arial" w:hAnsi="Arial" w:cs="Arial"/>
          <w:sz w:val="20"/>
          <w:szCs w:val="20"/>
        </w:rPr>
        <w:br/>
        <w:t>360-367.</w:t>
      </w:r>
    </w:p>
    <w:p w14:paraId="4EC0F7BE" w14:textId="77777777" w:rsidR="007B1386" w:rsidRPr="006C3CF3" w:rsidRDefault="007B1386" w:rsidP="0082136A">
      <w:pPr>
        <w:spacing w:line="360" w:lineRule="auto"/>
        <w:ind w:left="432" w:hanging="720"/>
        <w:rPr>
          <w:rFonts w:ascii="Arial" w:hAnsi="Arial" w:cs="Arial"/>
          <w:color w:val="222222"/>
          <w:sz w:val="20"/>
          <w:szCs w:val="20"/>
          <w:shd w:val="clear" w:color="auto" w:fill="FFFFFF"/>
        </w:rPr>
      </w:pPr>
      <w:proofErr w:type="spellStart"/>
      <w:r w:rsidRPr="006C3CF3">
        <w:rPr>
          <w:rFonts w:ascii="Arial" w:hAnsi="Arial" w:cs="Arial"/>
          <w:color w:val="222222"/>
          <w:sz w:val="20"/>
          <w:szCs w:val="20"/>
          <w:shd w:val="clear" w:color="auto" w:fill="FFFFFF"/>
        </w:rPr>
        <w:t>Yokozawa</w:t>
      </w:r>
      <w:proofErr w:type="spellEnd"/>
      <w:r w:rsidRPr="006C3CF3">
        <w:rPr>
          <w:rFonts w:ascii="Arial" w:hAnsi="Arial" w:cs="Arial"/>
          <w:color w:val="222222"/>
          <w:sz w:val="20"/>
          <w:szCs w:val="20"/>
          <w:shd w:val="clear" w:color="auto" w:fill="FFFFFF"/>
        </w:rPr>
        <w:t xml:space="preserve">, T., Cho, E. J., Sasaki, S., Satoh, A., Okamoto, T., &amp; Sei, Y. (2006). The protective role of Chinese prescription </w:t>
      </w:r>
      <w:proofErr w:type="spellStart"/>
      <w:r w:rsidRPr="006C3CF3">
        <w:rPr>
          <w:rFonts w:ascii="Arial" w:hAnsi="Arial" w:cs="Arial"/>
          <w:color w:val="222222"/>
          <w:sz w:val="20"/>
          <w:szCs w:val="20"/>
          <w:shd w:val="clear" w:color="auto" w:fill="FFFFFF"/>
        </w:rPr>
        <w:t>Kangen-karyu</w:t>
      </w:r>
      <w:proofErr w:type="spellEnd"/>
      <w:r w:rsidRPr="006C3CF3">
        <w:rPr>
          <w:rFonts w:ascii="Arial" w:hAnsi="Arial" w:cs="Arial"/>
          <w:color w:val="222222"/>
          <w:sz w:val="20"/>
          <w:szCs w:val="20"/>
          <w:shd w:val="clear" w:color="auto" w:fill="FFFFFF"/>
        </w:rPr>
        <w:t xml:space="preserve"> extract on diet-induced hypercholesterolemia in rats. </w:t>
      </w:r>
      <w:r w:rsidRPr="006C3CF3">
        <w:rPr>
          <w:rFonts w:ascii="Arial" w:hAnsi="Arial" w:cs="Arial"/>
          <w:i/>
          <w:iCs/>
          <w:color w:val="222222"/>
          <w:sz w:val="20"/>
          <w:szCs w:val="20"/>
          <w:shd w:val="clear" w:color="auto" w:fill="FFFFFF"/>
        </w:rPr>
        <w:t>Biological and Pharmaceutical Bulletin</w:t>
      </w:r>
      <w:r w:rsidRPr="006C3CF3">
        <w:rPr>
          <w:rFonts w:ascii="Arial" w:hAnsi="Arial" w:cs="Arial"/>
          <w:color w:val="222222"/>
          <w:sz w:val="20"/>
          <w:szCs w:val="20"/>
          <w:shd w:val="clear" w:color="auto" w:fill="FFFFFF"/>
        </w:rPr>
        <w:t>, </w:t>
      </w:r>
      <w:r w:rsidRPr="006C3CF3">
        <w:rPr>
          <w:rFonts w:ascii="Arial" w:hAnsi="Arial" w:cs="Arial"/>
          <w:i/>
          <w:iCs/>
          <w:color w:val="222222"/>
          <w:sz w:val="20"/>
          <w:szCs w:val="20"/>
          <w:shd w:val="clear" w:color="auto" w:fill="FFFFFF"/>
        </w:rPr>
        <w:t>29</w:t>
      </w:r>
      <w:r w:rsidRPr="006C3CF3">
        <w:rPr>
          <w:rFonts w:ascii="Arial" w:hAnsi="Arial" w:cs="Arial"/>
          <w:color w:val="222222"/>
          <w:sz w:val="20"/>
          <w:szCs w:val="20"/>
          <w:shd w:val="clear" w:color="auto" w:fill="FFFFFF"/>
        </w:rPr>
        <w:t>(4), 760-765.</w:t>
      </w:r>
    </w:p>
    <w:p w14:paraId="6E8858D1" w14:textId="77777777" w:rsidR="00DA747C" w:rsidRPr="006C3CF3" w:rsidRDefault="00DA747C" w:rsidP="00847913">
      <w:pPr>
        <w:spacing w:line="360" w:lineRule="auto"/>
        <w:ind w:hanging="720"/>
        <w:rPr>
          <w:rFonts w:ascii="Arial" w:hAnsi="Arial" w:cs="Arial"/>
          <w:color w:val="222222"/>
          <w:sz w:val="20"/>
          <w:szCs w:val="20"/>
          <w:shd w:val="clear" w:color="auto" w:fill="FFFFFF"/>
        </w:rPr>
      </w:pPr>
    </w:p>
    <w:p w14:paraId="79A09D47" w14:textId="77777777" w:rsidR="00716BDD" w:rsidRPr="006C3CF3" w:rsidRDefault="00716BDD" w:rsidP="00DD1031">
      <w:pPr>
        <w:ind w:hanging="720"/>
        <w:rPr>
          <w:rFonts w:ascii="Arial" w:hAnsi="Arial" w:cs="Arial"/>
          <w:color w:val="222222"/>
          <w:sz w:val="20"/>
          <w:szCs w:val="20"/>
          <w:shd w:val="clear" w:color="auto" w:fill="FFFFFF"/>
        </w:rPr>
      </w:pPr>
    </w:p>
    <w:p w14:paraId="0BABCFB6" w14:textId="77777777" w:rsidR="00DD1031" w:rsidRPr="006C3CF3" w:rsidRDefault="00DD1031" w:rsidP="00DD1031">
      <w:pPr>
        <w:ind w:hanging="720"/>
        <w:rPr>
          <w:rFonts w:ascii="Arial" w:hAnsi="Arial" w:cs="Arial"/>
          <w:sz w:val="20"/>
          <w:szCs w:val="20"/>
        </w:rPr>
      </w:pPr>
    </w:p>
    <w:p w14:paraId="0E40D72B" w14:textId="77777777" w:rsidR="00DD1031" w:rsidRPr="006C3CF3" w:rsidRDefault="00DD1031" w:rsidP="00CD2FE8">
      <w:pPr>
        <w:ind w:hanging="720"/>
        <w:rPr>
          <w:rFonts w:ascii="Arial" w:hAnsi="Arial" w:cs="Arial"/>
          <w:color w:val="222222"/>
          <w:sz w:val="20"/>
          <w:szCs w:val="20"/>
          <w:shd w:val="clear" w:color="auto" w:fill="FFFFFF"/>
        </w:rPr>
      </w:pPr>
    </w:p>
    <w:p w14:paraId="0FFF878E" w14:textId="77777777" w:rsidR="00CD2FE8" w:rsidRPr="006C3CF3" w:rsidRDefault="00CD2FE8" w:rsidP="00CD2FE8">
      <w:pPr>
        <w:ind w:hanging="720"/>
        <w:rPr>
          <w:rFonts w:ascii="Arial" w:hAnsi="Arial" w:cs="Arial"/>
          <w:sz w:val="20"/>
          <w:szCs w:val="20"/>
        </w:rPr>
      </w:pPr>
    </w:p>
    <w:p w14:paraId="080D3482" w14:textId="77777777" w:rsidR="00CD2FE8" w:rsidRPr="006C3CF3" w:rsidRDefault="00CD2FE8" w:rsidP="00CD2FE8">
      <w:pPr>
        <w:ind w:hanging="720"/>
        <w:rPr>
          <w:rFonts w:ascii="Arial" w:hAnsi="Arial" w:cs="Arial"/>
          <w:sz w:val="20"/>
          <w:szCs w:val="20"/>
        </w:rPr>
      </w:pPr>
    </w:p>
    <w:p w14:paraId="2B387BC1" w14:textId="77777777" w:rsidR="00CD2FE8" w:rsidRPr="006C3CF3" w:rsidRDefault="00CD2FE8" w:rsidP="00CD2FE8">
      <w:pPr>
        <w:ind w:hanging="720"/>
        <w:rPr>
          <w:rFonts w:ascii="Arial" w:hAnsi="Arial" w:cs="Arial"/>
          <w:sz w:val="20"/>
          <w:szCs w:val="20"/>
        </w:rPr>
      </w:pPr>
    </w:p>
    <w:p w14:paraId="5DBF9B4D" w14:textId="77777777" w:rsidR="00CD2FE8" w:rsidRPr="006C3CF3" w:rsidRDefault="00CD2FE8" w:rsidP="006B3E98">
      <w:pPr>
        <w:ind w:hanging="720"/>
        <w:rPr>
          <w:rFonts w:ascii="Arial" w:hAnsi="Arial" w:cs="Arial"/>
          <w:sz w:val="20"/>
          <w:szCs w:val="20"/>
        </w:rPr>
      </w:pPr>
    </w:p>
    <w:p w14:paraId="7EAC779A" w14:textId="77777777" w:rsidR="00137DD7" w:rsidRPr="006C3CF3" w:rsidRDefault="00137DD7" w:rsidP="00137DD7">
      <w:pPr>
        <w:ind w:hanging="720"/>
        <w:rPr>
          <w:rFonts w:ascii="Arial" w:hAnsi="Arial" w:cs="Arial"/>
          <w:sz w:val="20"/>
          <w:szCs w:val="20"/>
        </w:rPr>
      </w:pPr>
    </w:p>
    <w:p w14:paraId="00463434" w14:textId="77777777" w:rsidR="00137DD7" w:rsidRPr="006C3CF3" w:rsidRDefault="00137DD7" w:rsidP="00137DD7">
      <w:pPr>
        <w:ind w:hanging="720"/>
        <w:rPr>
          <w:rFonts w:ascii="Arial" w:hAnsi="Arial" w:cs="Arial"/>
          <w:sz w:val="20"/>
          <w:szCs w:val="20"/>
        </w:rPr>
      </w:pPr>
    </w:p>
    <w:p w14:paraId="1E751659" w14:textId="77777777" w:rsidR="00137DD7" w:rsidRPr="006C3CF3" w:rsidRDefault="00137DD7" w:rsidP="00ED6BD4">
      <w:pPr>
        <w:rPr>
          <w:rFonts w:ascii="Arial" w:hAnsi="Arial" w:cs="Arial"/>
          <w:b/>
          <w:bCs/>
          <w:sz w:val="20"/>
          <w:szCs w:val="20"/>
        </w:rPr>
      </w:pPr>
    </w:p>
    <w:sectPr w:rsidR="00137DD7" w:rsidRPr="006C3CF3">
      <w:headerReference w:type="even" r:id="rId33"/>
      <w:headerReference w:type="default" r:id="rId34"/>
      <w:footerReference w:type="even" r:id="rId35"/>
      <w:footerReference w:type="default" r:id="rId36"/>
      <w:headerReference w:type="first" r:id="rId37"/>
      <w:footerReference w:type="first" r:id="rId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575448" w14:textId="77777777" w:rsidR="002E4A74" w:rsidRDefault="002E4A74" w:rsidP="003553E3">
      <w:pPr>
        <w:spacing w:after="0" w:line="240" w:lineRule="auto"/>
      </w:pPr>
      <w:r>
        <w:separator/>
      </w:r>
    </w:p>
  </w:endnote>
  <w:endnote w:type="continuationSeparator" w:id="0">
    <w:p w14:paraId="455FAC87" w14:textId="77777777" w:rsidR="002E4A74" w:rsidRDefault="002E4A74" w:rsidP="003553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DB545" w14:textId="77777777" w:rsidR="00E77911" w:rsidRDefault="00E779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1823605"/>
      <w:docPartObj>
        <w:docPartGallery w:val="Page Numbers (Bottom of Page)"/>
        <w:docPartUnique/>
      </w:docPartObj>
    </w:sdtPr>
    <w:sdtEndPr>
      <w:rPr>
        <w:noProof/>
      </w:rPr>
    </w:sdtEndPr>
    <w:sdtContent>
      <w:p w14:paraId="548392D9" w14:textId="21E42936" w:rsidR="006A3EA3" w:rsidRDefault="006A3EA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53B281" w14:textId="77777777" w:rsidR="006A3EA3" w:rsidRDefault="006A3E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1434F" w14:textId="77777777" w:rsidR="00E77911" w:rsidRDefault="00E779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1225F0" w14:textId="77777777" w:rsidR="002E4A74" w:rsidRDefault="002E4A74" w:rsidP="003553E3">
      <w:pPr>
        <w:spacing w:after="0" w:line="240" w:lineRule="auto"/>
      </w:pPr>
      <w:r>
        <w:separator/>
      </w:r>
    </w:p>
  </w:footnote>
  <w:footnote w:type="continuationSeparator" w:id="0">
    <w:p w14:paraId="09A605AF" w14:textId="77777777" w:rsidR="002E4A74" w:rsidRDefault="002E4A74" w:rsidP="003553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640D5" w14:textId="54F16FC0" w:rsidR="00E77911" w:rsidRDefault="00E77911">
    <w:pPr>
      <w:pStyle w:val="Header"/>
    </w:pPr>
    <w:r>
      <w:rPr>
        <w:noProof/>
      </w:rPr>
      <w:pict w14:anchorId="0B0B8B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030015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6317D" w14:textId="29C2E743" w:rsidR="00E77911" w:rsidRDefault="00E77911">
    <w:pPr>
      <w:pStyle w:val="Header"/>
    </w:pPr>
    <w:r>
      <w:rPr>
        <w:noProof/>
      </w:rPr>
      <w:pict w14:anchorId="397DCA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030015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4BE6C" w14:textId="435D9241" w:rsidR="00E77911" w:rsidRDefault="00E77911">
    <w:pPr>
      <w:pStyle w:val="Header"/>
    </w:pPr>
    <w:r>
      <w:rPr>
        <w:noProof/>
      </w:rPr>
      <w:pict w14:anchorId="1712B2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030015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E410C"/>
    <w:multiLevelType w:val="hybridMultilevel"/>
    <w:tmpl w:val="72F217FE"/>
    <w:lvl w:ilvl="0" w:tplc="ACBE7C76">
      <w:start w:val="1"/>
      <w:numFmt w:val="bullet"/>
      <w:lvlText w:val="•"/>
      <w:lvlJc w:val="left"/>
      <w:pPr>
        <w:tabs>
          <w:tab w:val="num" w:pos="720"/>
        </w:tabs>
        <w:ind w:left="720" w:hanging="360"/>
      </w:pPr>
      <w:rPr>
        <w:rFonts w:ascii="Arial" w:hAnsi="Arial" w:hint="default"/>
      </w:rPr>
    </w:lvl>
    <w:lvl w:ilvl="1" w:tplc="310602F4" w:tentative="1">
      <w:start w:val="1"/>
      <w:numFmt w:val="bullet"/>
      <w:lvlText w:val="•"/>
      <w:lvlJc w:val="left"/>
      <w:pPr>
        <w:tabs>
          <w:tab w:val="num" w:pos="1440"/>
        </w:tabs>
        <w:ind w:left="1440" w:hanging="360"/>
      </w:pPr>
      <w:rPr>
        <w:rFonts w:ascii="Arial" w:hAnsi="Arial" w:hint="default"/>
      </w:rPr>
    </w:lvl>
    <w:lvl w:ilvl="2" w:tplc="B8563D6A" w:tentative="1">
      <w:start w:val="1"/>
      <w:numFmt w:val="bullet"/>
      <w:lvlText w:val="•"/>
      <w:lvlJc w:val="left"/>
      <w:pPr>
        <w:tabs>
          <w:tab w:val="num" w:pos="2160"/>
        </w:tabs>
        <w:ind w:left="2160" w:hanging="360"/>
      </w:pPr>
      <w:rPr>
        <w:rFonts w:ascii="Arial" w:hAnsi="Arial" w:hint="default"/>
      </w:rPr>
    </w:lvl>
    <w:lvl w:ilvl="3" w:tplc="6F2C505C" w:tentative="1">
      <w:start w:val="1"/>
      <w:numFmt w:val="bullet"/>
      <w:lvlText w:val="•"/>
      <w:lvlJc w:val="left"/>
      <w:pPr>
        <w:tabs>
          <w:tab w:val="num" w:pos="2880"/>
        </w:tabs>
        <w:ind w:left="2880" w:hanging="360"/>
      </w:pPr>
      <w:rPr>
        <w:rFonts w:ascii="Arial" w:hAnsi="Arial" w:hint="default"/>
      </w:rPr>
    </w:lvl>
    <w:lvl w:ilvl="4" w:tplc="5FAA7AC4" w:tentative="1">
      <w:start w:val="1"/>
      <w:numFmt w:val="bullet"/>
      <w:lvlText w:val="•"/>
      <w:lvlJc w:val="left"/>
      <w:pPr>
        <w:tabs>
          <w:tab w:val="num" w:pos="3600"/>
        </w:tabs>
        <w:ind w:left="3600" w:hanging="360"/>
      </w:pPr>
      <w:rPr>
        <w:rFonts w:ascii="Arial" w:hAnsi="Arial" w:hint="default"/>
      </w:rPr>
    </w:lvl>
    <w:lvl w:ilvl="5" w:tplc="32E4C2AA" w:tentative="1">
      <w:start w:val="1"/>
      <w:numFmt w:val="bullet"/>
      <w:lvlText w:val="•"/>
      <w:lvlJc w:val="left"/>
      <w:pPr>
        <w:tabs>
          <w:tab w:val="num" w:pos="4320"/>
        </w:tabs>
        <w:ind w:left="4320" w:hanging="360"/>
      </w:pPr>
      <w:rPr>
        <w:rFonts w:ascii="Arial" w:hAnsi="Arial" w:hint="default"/>
      </w:rPr>
    </w:lvl>
    <w:lvl w:ilvl="6" w:tplc="91C22772" w:tentative="1">
      <w:start w:val="1"/>
      <w:numFmt w:val="bullet"/>
      <w:lvlText w:val="•"/>
      <w:lvlJc w:val="left"/>
      <w:pPr>
        <w:tabs>
          <w:tab w:val="num" w:pos="5040"/>
        </w:tabs>
        <w:ind w:left="5040" w:hanging="360"/>
      </w:pPr>
      <w:rPr>
        <w:rFonts w:ascii="Arial" w:hAnsi="Arial" w:hint="default"/>
      </w:rPr>
    </w:lvl>
    <w:lvl w:ilvl="7" w:tplc="881CFB88" w:tentative="1">
      <w:start w:val="1"/>
      <w:numFmt w:val="bullet"/>
      <w:lvlText w:val="•"/>
      <w:lvlJc w:val="left"/>
      <w:pPr>
        <w:tabs>
          <w:tab w:val="num" w:pos="5760"/>
        </w:tabs>
        <w:ind w:left="5760" w:hanging="360"/>
      </w:pPr>
      <w:rPr>
        <w:rFonts w:ascii="Arial" w:hAnsi="Arial" w:hint="default"/>
      </w:rPr>
    </w:lvl>
    <w:lvl w:ilvl="8" w:tplc="226E4C0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5BF712F"/>
    <w:multiLevelType w:val="hybridMultilevel"/>
    <w:tmpl w:val="BBD692A2"/>
    <w:lvl w:ilvl="0" w:tplc="FB86C824">
      <w:start w:val="1"/>
      <w:numFmt w:val="bullet"/>
      <w:lvlText w:val="•"/>
      <w:lvlJc w:val="left"/>
      <w:pPr>
        <w:tabs>
          <w:tab w:val="num" w:pos="720"/>
        </w:tabs>
        <w:ind w:left="720" w:hanging="360"/>
      </w:pPr>
      <w:rPr>
        <w:rFonts w:ascii="Arial" w:hAnsi="Arial" w:hint="default"/>
      </w:rPr>
    </w:lvl>
    <w:lvl w:ilvl="1" w:tplc="C1AC8F4E" w:tentative="1">
      <w:start w:val="1"/>
      <w:numFmt w:val="bullet"/>
      <w:lvlText w:val="•"/>
      <w:lvlJc w:val="left"/>
      <w:pPr>
        <w:tabs>
          <w:tab w:val="num" w:pos="1440"/>
        </w:tabs>
        <w:ind w:left="1440" w:hanging="360"/>
      </w:pPr>
      <w:rPr>
        <w:rFonts w:ascii="Arial" w:hAnsi="Arial" w:hint="default"/>
      </w:rPr>
    </w:lvl>
    <w:lvl w:ilvl="2" w:tplc="42E239CE" w:tentative="1">
      <w:start w:val="1"/>
      <w:numFmt w:val="bullet"/>
      <w:lvlText w:val="•"/>
      <w:lvlJc w:val="left"/>
      <w:pPr>
        <w:tabs>
          <w:tab w:val="num" w:pos="2160"/>
        </w:tabs>
        <w:ind w:left="2160" w:hanging="360"/>
      </w:pPr>
      <w:rPr>
        <w:rFonts w:ascii="Arial" w:hAnsi="Arial" w:hint="default"/>
      </w:rPr>
    </w:lvl>
    <w:lvl w:ilvl="3" w:tplc="F9BE7B02" w:tentative="1">
      <w:start w:val="1"/>
      <w:numFmt w:val="bullet"/>
      <w:lvlText w:val="•"/>
      <w:lvlJc w:val="left"/>
      <w:pPr>
        <w:tabs>
          <w:tab w:val="num" w:pos="2880"/>
        </w:tabs>
        <w:ind w:left="2880" w:hanging="360"/>
      </w:pPr>
      <w:rPr>
        <w:rFonts w:ascii="Arial" w:hAnsi="Arial" w:hint="default"/>
      </w:rPr>
    </w:lvl>
    <w:lvl w:ilvl="4" w:tplc="6EAAD20A" w:tentative="1">
      <w:start w:val="1"/>
      <w:numFmt w:val="bullet"/>
      <w:lvlText w:val="•"/>
      <w:lvlJc w:val="left"/>
      <w:pPr>
        <w:tabs>
          <w:tab w:val="num" w:pos="3600"/>
        </w:tabs>
        <w:ind w:left="3600" w:hanging="360"/>
      </w:pPr>
      <w:rPr>
        <w:rFonts w:ascii="Arial" w:hAnsi="Arial" w:hint="default"/>
      </w:rPr>
    </w:lvl>
    <w:lvl w:ilvl="5" w:tplc="62F6D3FC" w:tentative="1">
      <w:start w:val="1"/>
      <w:numFmt w:val="bullet"/>
      <w:lvlText w:val="•"/>
      <w:lvlJc w:val="left"/>
      <w:pPr>
        <w:tabs>
          <w:tab w:val="num" w:pos="4320"/>
        </w:tabs>
        <w:ind w:left="4320" w:hanging="360"/>
      </w:pPr>
      <w:rPr>
        <w:rFonts w:ascii="Arial" w:hAnsi="Arial" w:hint="default"/>
      </w:rPr>
    </w:lvl>
    <w:lvl w:ilvl="6" w:tplc="1DAE206E" w:tentative="1">
      <w:start w:val="1"/>
      <w:numFmt w:val="bullet"/>
      <w:lvlText w:val="•"/>
      <w:lvlJc w:val="left"/>
      <w:pPr>
        <w:tabs>
          <w:tab w:val="num" w:pos="5040"/>
        </w:tabs>
        <w:ind w:left="5040" w:hanging="360"/>
      </w:pPr>
      <w:rPr>
        <w:rFonts w:ascii="Arial" w:hAnsi="Arial" w:hint="default"/>
      </w:rPr>
    </w:lvl>
    <w:lvl w:ilvl="7" w:tplc="7A74186E" w:tentative="1">
      <w:start w:val="1"/>
      <w:numFmt w:val="bullet"/>
      <w:lvlText w:val="•"/>
      <w:lvlJc w:val="left"/>
      <w:pPr>
        <w:tabs>
          <w:tab w:val="num" w:pos="5760"/>
        </w:tabs>
        <w:ind w:left="5760" w:hanging="360"/>
      </w:pPr>
      <w:rPr>
        <w:rFonts w:ascii="Arial" w:hAnsi="Arial" w:hint="default"/>
      </w:rPr>
    </w:lvl>
    <w:lvl w:ilvl="8" w:tplc="8AE602A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1C6338D"/>
    <w:multiLevelType w:val="hybridMultilevel"/>
    <w:tmpl w:val="3C9C877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B547BAA"/>
    <w:multiLevelType w:val="hybridMultilevel"/>
    <w:tmpl w:val="EAEA9958"/>
    <w:lvl w:ilvl="0" w:tplc="5D748214">
      <w:start w:val="1"/>
      <w:numFmt w:val="bullet"/>
      <w:lvlText w:val="•"/>
      <w:lvlJc w:val="left"/>
      <w:pPr>
        <w:tabs>
          <w:tab w:val="num" w:pos="720"/>
        </w:tabs>
        <w:ind w:left="720" w:hanging="360"/>
      </w:pPr>
      <w:rPr>
        <w:rFonts w:ascii="Arial" w:hAnsi="Arial" w:hint="default"/>
      </w:rPr>
    </w:lvl>
    <w:lvl w:ilvl="1" w:tplc="B5921588" w:tentative="1">
      <w:start w:val="1"/>
      <w:numFmt w:val="bullet"/>
      <w:lvlText w:val="•"/>
      <w:lvlJc w:val="left"/>
      <w:pPr>
        <w:tabs>
          <w:tab w:val="num" w:pos="1440"/>
        </w:tabs>
        <w:ind w:left="1440" w:hanging="360"/>
      </w:pPr>
      <w:rPr>
        <w:rFonts w:ascii="Arial" w:hAnsi="Arial" w:hint="default"/>
      </w:rPr>
    </w:lvl>
    <w:lvl w:ilvl="2" w:tplc="6D48BA34" w:tentative="1">
      <w:start w:val="1"/>
      <w:numFmt w:val="bullet"/>
      <w:lvlText w:val="•"/>
      <w:lvlJc w:val="left"/>
      <w:pPr>
        <w:tabs>
          <w:tab w:val="num" w:pos="2160"/>
        </w:tabs>
        <w:ind w:left="2160" w:hanging="360"/>
      </w:pPr>
      <w:rPr>
        <w:rFonts w:ascii="Arial" w:hAnsi="Arial" w:hint="default"/>
      </w:rPr>
    </w:lvl>
    <w:lvl w:ilvl="3" w:tplc="CE50731E" w:tentative="1">
      <w:start w:val="1"/>
      <w:numFmt w:val="bullet"/>
      <w:lvlText w:val="•"/>
      <w:lvlJc w:val="left"/>
      <w:pPr>
        <w:tabs>
          <w:tab w:val="num" w:pos="2880"/>
        </w:tabs>
        <w:ind w:left="2880" w:hanging="360"/>
      </w:pPr>
      <w:rPr>
        <w:rFonts w:ascii="Arial" w:hAnsi="Arial" w:hint="default"/>
      </w:rPr>
    </w:lvl>
    <w:lvl w:ilvl="4" w:tplc="A21EE9AA" w:tentative="1">
      <w:start w:val="1"/>
      <w:numFmt w:val="bullet"/>
      <w:lvlText w:val="•"/>
      <w:lvlJc w:val="left"/>
      <w:pPr>
        <w:tabs>
          <w:tab w:val="num" w:pos="3600"/>
        </w:tabs>
        <w:ind w:left="3600" w:hanging="360"/>
      </w:pPr>
      <w:rPr>
        <w:rFonts w:ascii="Arial" w:hAnsi="Arial" w:hint="default"/>
      </w:rPr>
    </w:lvl>
    <w:lvl w:ilvl="5" w:tplc="9D229F48" w:tentative="1">
      <w:start w:val="1"/>
      <w:numFmt w:val="bullet"/>
      <w:lvlText w:val="•"/>
      <w:lvlJc w:val="left"/>
      <w:pPr>
        <w:tabs>
          <w:tab w:val="num" w:pos="4320"/>
        </w:tabs>
        <w:ind w:left="4320" w:hanging="360"/>
      </w:pPr>
      <w:rPr>
        <w:rFonts w:ascii="Arial" w:hAnsi="Arial" w:hint="default"/>
      </w:rPr>
    </w:lvl>
    <w:lvl w:ilvl="6" w:tplc="14EE5C26" w:tentative="1">
      <w:start w:val="1"/>
      <w:numFmt w:val="bullet"/>
      <w:lvlText w:val="•"/>
      <w:lvlJc w:val="left"/>
      <w:pPr>
        <w:tabs>
          <w:tab w:val="num" w:pos="5040"/>
        </w:tabs>
        <w:ind w:left="5040" w:hanging="360"/>
      </w:pPr>
      <w:rPr>
        <w:rFonts w:ascii="Arial" w:hAnsi="Arial" w:hint="default"/>
      </w:rPr>
    </w:lvl>
    <w:lvl w:ilvl="7" w:tplc="AE9AFC00" w:tentative="1">
      <w:start w:val="1"/>
      <w:numFmt w:val="bullet"/>
      <w:lvlText w:val="•"/>
      <w:lvlJc w:val="left"/>
      <w:pPr>
        <w:tabs>
          <w:tab w:val="num" w:pos="5760"/>
        </w:tabs>
        <w:ind w:left="5760" w:hanging="360"/>
      </w:pPr>
      <w:rPr>
        <w:rFonts w:ascii="Arial" w:hAnsi="Arial" w:hint="default"/>
      </w:rPr>
    </w:lvl>
    <w:lvl w:ilvl="8" w:tplc="518A9D84" w:tentative="1">
      <w:start w:val="1"/>
      <w:numFmt w:val="bullet"/>
      <w:lvlText w:val="•"/>
      <w:lvlJc w:val="left"/>
      <w:pPr>
        <w:tabs>
          <w:tab w:val="num" w:pos="6480"/>
        </w:tabs>
        <w:ind w:left="6480" w:hanging="360"/>
      </w:pPr>
      <w:rPr>
        <w:rFonts w:ascii="Arial" w:hAnsi="Arial"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c2NjIztTA3NjUxNrZU0lEKTi0uzszPAykwrAUAzmBsWiwAAAA="/>
  </w:docVars>
  <w:rsids>
    <w:rsidRoot w:val="00784621"/>
    <w:rsid w:val="00073E0E"/>
    <w:rsid w:val="00077D50"/>
    <w:rsid w:val="000829B7"/>
    <w:rsid w:val="00095F18"/>
    <w:rsid w:val="000B27DA"/>
    <w:rsid w:val="000F3FFB"/>
    <w:rsid w:val="00124CB6"/>
    <w:rsid w:val="00137DD7"/>
    <w:rsid w:val="001467B9"/>
    <w:rsid w:val="00167C59"/>
    <w:rsid w:val="001B1522"/>
    <w:rsid w:val="001B1DB7"/>
    <w:rsid w:val="001D7DF5"/>
    <w:rsid w:val="002017A2"/>
    <w:rsid w:val="00297DE8"/>
    <w:rsid w:val="002D6458"/>
    <w:rsid w:val="002E4A74"/>
    <w:rsid w:val="002F04C1"/>
    <w:rsid w:val="00322C40"/>
    <w:rsid w:val="00323D12"/>
    <w:rsid w:val="00325681"/>
    <w:rsid w:val="00335EB5"/>
    <w:rsid w:val="00352A90"/>
    <w:rsid w:val="003553E3"/>
    <w:rsid w:val="003972E0"/>
    <w:rsid w:val="003B1481"/>
    <w:rsid w:val="003E6598"/>
    <w:rsid w:val="003F0E45"/>
    <w:rsid w:val="003F1C45"/>
    <w:rsid w:val="0043331C"/>
    <w:rsid w:val="00437D52"/>
    <w:rsid w:val="00447791"/>
    <w:rsid w:val="00450CFC"/>
    <w:rsid w:val="00452503"/>
    <w:rsid w:val="00452BC7"/>
    <w:rsid w:val="00477C89"/>
    <w:rsid w:val="004E14A3"/>
    <w:rsid w:val="005178DA"/>
    <w:rsid w:val="005362F3"/>
    <w:rsid w:val="00551007"/>
    <w:rsid w:val="005820EE"/>
    <w:rsid w:val="00594A32"/>
    <w:rsid w:val="005A1F84"/>
    <w:rsid w:val="005C08C5"/>
    <w:rsid w:val="005F0582"/>
    <w:rsid w:val="006370B7"/>
    <w:rsid w:val="00646741"/>
    <w:rsid w:val="00654A68"/>
    <w:rsid w:val="006A3EA3"/>
    <w:rsid w:val="006B3E98"/>
    <w:rsid w:val="006B43AC"/>
    <w:rsid w:val="006C206C"/>
    <w:rsid w:val="006C3CF3"/>
    <w:rsid w:val="006C44C3"/>
    <w:rsid w:val="006E0278"/>
    <w:rsid w:val="006F44FC"/>
    <w:rsid w:val="00716BDD"/>
    <w:rsid w:val="00733906"/>
    <w:rsid w:val="00757D94"/>
    <w:rsid w:val="00770B47"/>
    <w:rsid w:val="00773D6E"/>
    <w:rsid w:val="00784621"/>
    <w:rsid w:val="00785ECB"/>
    <w:rsid w:val="007926D5"/>
    <w:rsid w:val="007962C1"/>
    <w:rsid w:val="007B0248"/>
    <w:rsid w:val="007B1386"/>
    <w:rsid w:val="007E7E7E"/>
    <w:rsid w:val="00804175"/>
    <w:rsid w:val="00812E6B"/>
    <w:rsid w:val="0082136A"/>
    <w:rsid w:val="00847913"/>
    <w:rsid w:val="00873FF9"/>
    <w:rsid w:val="008845A5"/>
    <w:rsid w:val="008A0D4A"/>
    <w:rsid w:val="008D6592"/>
    <w:rsid w:val="00990090"/>
    <w:rsid w:val="009C5C10"/>
    <w:rsid w:val="009E45DF"/>
    <w:rsid w:val="00A05944"/>
    <w:rsid w:val="00A4336F"/>
    <w:rsid w:val="00A45078"/>
    <w:rsid w:val="00A6127C"/>
    <w:rsid w:val="00A75A8C"/>
    <w:rsid w:val="00A76553"/>
    <w:rsid w:val="00AD69D2"/>
    <w:rsid w:val="00AE19B6"/>
    <w:rsid w:val="00AF659F"/>
    <w:rsid w:val="00B17851"/>
    <w:rsid w:val="00B4581B"/>
    <w:rsid w:val="00B544FF"/>
    <w:rsid w:val="00BF3B29"/>
    <w:rsid w:val="00C3557A"/>
    <w:rsid w:val="00C40A82"/>
    <w:rsid w:val="00C45CFC"/>
    <w:rsid w:val="00C93A0D"/>
    <w:rsid w:val="00CD2FE8"/>
    <w:rsid w:val="00CE01A3"/>
    <w:rsid w:val="00CE7038"/>
    <w:rsid w:val="00D254F2"/>
    <w:rsid w:val="00D405B8"/>
    <w:rsid w:val="00D63325"/>
    <w:rsid w:val="00D942B6"/>
    <w:rsid w:val="00DA747C"/>
    <w:rsid w:val="00DC5696"/>
    <w:rsid w:val="00DD1031"/>
    <w:rsid w:val="00DF75C4"/>
    <w:rsid w:val="00E0308C"/>
    <w:rsid w:val="00E05DCE"/>
    <w:rsid w:val="00E11B9B"/>
    <w:rsid w:val="00E77911"/>
    <w:rsid w:val="00E94390"/>
    <w:rsid w:val="00EA48F6"/>
    <w:rsid w:val="00ED6BD4"/>
    <w:rsid w:val="00EE4743"/>
    <w:rsid w:val="00EE73E3"/>
    <w:rsid w:val="00F04E41"/>
    <w:rsid w:val="00F17BF1"/>
    <w:rsid w:val="00F2140E"/>
    <w:rsid w:val="00F50BC0"/>
    <w:rsid w:val="00F5605E"/>
    <w:rsid w:val="00F61C4B"/>
    <w:rsid w:val="00FC4817"/>
    <w:rsid w:val="00FE4E0B"/>
    <w:rsid w:val="00FE7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A7168DF"/>
  <w15:chartTrackingRefBased/>
  <w15:docId w15:val="{F284E869-527E-453F-AEF1-D9AF3E897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17A2"/>
    <w:pPr>
      <w:keepNext/>
      <w:keepLines/>
      <w:spacing w:before="240" w:after="0" w:line="360" w:lineRule="auto"/>
      <w:jc w:val="both"/>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rsid w:val="002017A2"/>
    <w:pPr>
      <w:keepNext/>
      <w:keepLines/>
      <w:spacing w:after="0" w:line="360" w:lineRule="auto"/>
      <w:jc w:val="both"/>
      <w:outlineLvl w:val="1"/>
    </w:pPr>
    <w:rPr>
      <w:rFonts w:ascii="Times New Roman" w:eastAsia="Calibri" w:hAnsi="Times New Roman" w:cs="Times New Roman"/>
      <w:b/>
      <w:sz w:val="24"/>
      <w:szCs w:val="24"/>
    </w:rPr>
  </w:style>
  <w:style w:type="paragraph" w:styleId="Heading3">
    <w:name w:val="heading 3"/>
    <w:basedOn w:val="Normal"/>
    <w:next w:val="Normal"/>
    <w:link w:val="Heading3Char"/>
    <w:uiPriority w:val="9"/>
    <w:unhideWhenUsed/>
    <w:qFormat/>
    <w:rsid w:val="002017A2"/>
    <w:pPr>
      <w:keepNext/>
      <w:keepLines/>
      <w:spacing w:before="40" w:after="0" w:line="360" w:lineRule="auto"/>
      <w:jc w:val="both"/>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4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37D52"/>
    <w:pPr>
      <w:spacing w:after="200" w:line="240" w:lineRule="auto"/>
      <w:jc w:val="both"/>
    </w:pPr>
    <w:rPr>
      <w:rFonts w:ascii="Times New Roman" w:hAnsi="Times New Roman"/>
      <w:i/>
      <w:iCs/>
      <w:color w:val="44546A" w:themeColor="text2"/>
      <w:sz w:val="18"/>
      <w:szCs w:val="18"/>
    </w:rPr>
  </w:style>
  <w:style w:type="character" w:styleId="PlaceholderText">
    <w:name w:val="Placeholder Text"/>
    <w:basedOn w:val="DefaultParagraphFont"/>
    <w:uiPriority w:val="99"/>
    <w:semiHidden/>
    <w:rsid w:val="005C08C5"/>
    <w:rPr>
      <w:color w:val="808080"/>
    </w:rPr>
  </w:style>
  <w:style w:type="character" w:customStyle="1" w:styleId="Heading1Char">
    <w:name w:val="Heading 1 Char"/>
    <w:basedOn w:val="DefaultParagraphFont"/>
    <w:link w:val="Heading1"/>
    <w:uiPriority w:val="9"/>
    <w:rsid w:val="002017A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017A2"/>
    <w:rPr>
      <w:rFonts w:ascii="Times New Roman" w:eastAsia="Calibri" w:hAnsi="Times New Roman" w:cs="Times New Roman"/>
      <w:b/>
      <w:sz w:val="24"/>
      <w:szCs w:val="24"/>
    </w:rPr>
  </w:style>
  <w:style w:type="character" w:customStyle="1" w:styleId="Heading3Char">
    <w:name w:val="Heading 3 Char"/>
    <w:basedOn w:val="DefaultParagraphFont"/>
    <w:link w:val="Heading3"/>
    <w:uiPriority w:val="9"/>
    <w:rsid w:val="002017A2"/>
    <w:rPr>
      <w:rFonts w:asciiTheme="majorHAnsi" w:eastAsiaTheme="majorEastAsia" w:hAnsiTheme="majorHAnsi" w:cstheme="majorBidi"/>
      <w:color w:val="1F3763" w:themeColor="accent1" w:themeShade="7F"/>
      <w:sz w:val="24"/>
      <w:szCs w:val="24"/>
    </w:rPr>
  </w:style>
  <w:style w:type="table" w:customStyle="1" w:styleId="PlainTable41">
    <w:name w:val="Plain Table 41"/>
    <w:basedOn w:val="TableNormal"/>
    <w:uiPriority w:val="44"/>
    <w:rsid w:val="002017A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6Colorful">
    <w:name w:val="List Table 6 Colorful"/>
    <w:basedOn w:val="TableNormal"/>
    <w:uiPriority w:val="51"/>
    <w:rsid w:val="00770B4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3553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53E3"/>
  </w:style>
  <w:style w:type="paragraph" w:styleId="Footer">
    <w:name w:val="footer"/>
    <w:basedOn w:val="Normal"/>
    <w:link w:val="FooterChar"/>
    <w:uiPriority w:val="99"/>
    <w:unhideWhenUsed/>
    <w:rsid w:val="003553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53E3"/>
  </w:style>
  <w:style w:type="paragraph" w:styleId="ListParagraph">
    <w:name w:val="List Paragraph"/>
    <w:basedOn w:val="Normal"/>
    <w:uiPriority w:val="34"/>
    <w:qFormat/>
    <w:rsid w:val="00C45CFC"/>
    <w:pPr>
      <w:spacing w:after="0" w:line="360" w:lineRule="auto"/>
      <w:ind w:left="720"/>
      <w:contextualSpacing/>
      <w:jc w:val="both"/>
    </w:pPr>
    <w:rPr>
      <w:rFonts w:ascii="Times New Roman" w:hAnsi="Times New Roman"/>
      <w:sz w:val="24"/>
    </w:rPr>
  </w:style>
  <w:style w:type="paragraph" w:styleId="CommentText">
    <w:name w:val="annotation text"/>
    <w:basedOn w:val="Normal"/>
    <w:link w:val="CommentTextChar"/>
    <w:uiPriority w:val="99"/>
    <w:unhideWhenUsed/>
    <w:rsid w:val="00452503"/>
    <w:pPr>
      <w:spacing w:after="0" w:line="240" w:lineRule="auto"/>
      <w:jc w:val="both"/>
    </w:pPr>
    <w:rPr>
      <w:rFonts w:ascii="Times New Roman" w:eastAsia="Calibri" w:hAnsi="Times New Roman" w:cs="SimSun"/>
      <w:sz w:val="20"/>
      <w:szCs w:val="20"/>
    </w:rPr>
  </w:style>
  <w:style w:type="character" w:customStyle="1" w:styleId="CommentTextChar">
    <w:name w:val="Comment Text Char"/>
    <w:basedOn w:val="DefaultParagraphFont"/>
    <w:link w:val="CommentText"/>
    <w:uiPriority w:val="99"/>
    <w:rsid w:val="00452503"/>
    <w:rPr>
      <w:rFonts w:ascii="Times New Roman" w:eastAsia="Calibri" w:hAnsi="Times New Roman" w:cs="SimSun"/>
      <w:sz w:val="20"/>
      <w:szCs w:val="20"/>
    </w:rPr>
  </w:style>
  <w:style w:type="character" w:styleId="Hyperlink">
    <w:name w:val="Hyperlink"/>
    <w:basedOn w:val="DefaultParagraphFont"/>
    <w:uiPriority w:val="99"/>
    <w:unhideWhenUsed/>
    <w:rsid w:val="00325681"/>
    <w:rPr>
      <w:color w:val="0563C1" w:themeColor="hyperlink"/>
      <w:u w:val="single"/>
    </w:rPr>
  </w:style>
  <w:style w:type="character" w:styleId="UnresolvedMention">
    <w:name w:val="Unresolved Mention"/>
    <w:basedOn w:val="DefaultParagraphFont"/>
    <w:uiPriority w:val="99"/>
    <w:semiHidden/>
    <w:unhideWhenUsed/>
    <w:rsid w:val="003256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012521">
      <w:bodyDiv w:val="1"/>
      <w:marLeft w:val="0"/>
      <w:marRight w:val="0"/>
      <w:marTop w:val="0"/>
      <w:marBottom w:val="0"/>
      <w:divBdr>
        <w:top w:val="none" w:sz="0" w:space="0" w:color="auto"/>
        <w:left w:val="none" w:sz="0" w:space="0" w:color="auto"/>
        <w:bottom w:val="none" w:sz="0" w:space="0" w:color="auto"/>
        <w:right w:val="none" w:sz="0" w:space="0" w:color="auto"/>
      </w:divBdr>
    </w:div>
    <w:div w:id="128977674">
      <w:bodyDiv w:val="1"/>
      <w:marLeft w:val="0"/>
      <w:marRight w:val="0"/>
      <w:marTop w:val="0"/>
      <w:marBottom w:val="0"/>
      <w:divBdr>
        <w:top w:val="none" w:sz="0" w:space="0" w:color="auto"/>
        <w:left w:val="none" w:sz="0" w:space="0" w:color="auto"/>
        <w:bottom w:val="none" w:sz="0" w:space="0" w:color="auto"/>
        <w:right w:val="none" w:sz="0" w:space="0" w:color="auto"/>
      </w:divBdr>
    </w:div>
    <w:div w:id="248974892">
      <w:bodyDiv w:val="1"/>
      <w:marLeft w:val="0"/>
      <w:marRight w:val="0"/>
      <w:marTop w:val="0"/>
      <w:marBottom w:val="0"/>
      <w:divBdr>
        <w:top w:val="none" w:sz="0" w:space="0" w:color="auto"/>
        <w:left w:val="none" w:sz="0" w:space="0" w:color="auto"/>
        <w:bottom w:val="none" w:sz="0" w:space="0" w:color="auto"/>
        <w:right w:val="none" w:sz="0" w:space="0" w:color="auto"/>
      </w:divBdr>
    </w:div>
    <w:div w:id="310452077">
      <w:bodyDiv w:val="1"/>
      <w:marLeft w:val="0"/>
      <w:marRight w:val="0"/>
      <w:marTop w:val="0"/>
      <w:marBottom w:val="0"/>
      <w:divBdr>
        <w:top w:val="none" w:sz="0" w:space="0" w:color="auto"/>
        <w:left w:val="none" w:sz="0" w:space="0" w:color="auto"/>
        <w:bottom w:val="none" w:sz="0" w:space="0" w:color="auto"/>
        <w:right w:val="none" w:sz="0" w:space="0" w:color="auto"/>
      </w:divBdr>
      <w:divsChild>
        <w:div w:id="832913696">
          <w:marLeft w:val="360"/>
          <w:marRight w:val="0"/>
          <w:marTop w:val="200"/>
          <w:marBottom w:val="0"/>
          <w:divBdr>
            <w:top w:val="none" w:sz="0" w:space="0" w:color="auto"/>
            <w:left w:val="none" w:sz="0" w:space="0" w:color="auto"/>
            <w:bottom w:val="none" w:sz="0" w:space="0" w:color="auto"/>
            <w:right w:val="none" w:sz="0" w:space="0" w:color="auto"/>
          </w:divBdr>
        </w:div>
      </w:divsChild>
    </w:div>
    <w:div w:id="547105316">
      <w:bodyDiv w:val="1"/>
      <w:marLeft w:val="0"/>
      <w:marRight w:val="0"/>
      <w:marTop w:val="0"/>
      <w:marBottom w:val="0"/>
      <w:divBdr>
        <w:top w:val="none" w:sz="0" w:space="0" w:color="auto"/>
        <w:left w:val="none" w:sz="0" w:space="0" w:color="auto"/>
        <w:bottom w:val="none" w:sz="0" w:space="0" w:color="auto"/>
        <w:right w:val="none" w:sz="0" w:space="0" w:color="auto"/>
      </w:divBdr>
    </w:div>
    <w:div w:id="694235706">
      <w:bodyDiv w:val="1"/>
      <w:marLeft w:val="0"/>
      <w:marRight w:val="0"/>
      <w:marTop w:val="0"/>
      <w:marBottom w:val="0"/>
      <w:divBdr>
        <w:top w:val="none" w:sz="0" w:space="0" w:color="auto"/>
        <w:left w:val="none" w:sz="0" w:space="0" w:color="auto"/>
        <w:bottom w:val="none" w:sz="0" w:space="0" w:color="auto"/>
        <w:right w:val="none" w:sz="0" w:space="0" w:color="auto"/>
      </w:divBdr>
    </w:div>
    <w:div w:id="847449083">
      <w:bodyDiv w:val="1"/>
      <w:marLeft w:val="0"/>
      <w:marRight w:val="0"/>
      <w:marTop w:val="0"/>
      <w:marBottom w:val="0"/>
      <w:divBdr>
        <w:top w:val="none" w:sz="0" w:space="0" w:color="auto"/>
        <w:left w:val="none" w:sz="0" w:space="0" w:color="auto"/>
        <w:bottom w:val="none" w:sz="0" w:space="0" w:color="auto"/>
        <w:right w:val="none" w:sz="0" w:space="0" w:color="auto"/>
      </w:divBdr>
    </w:div>
    <w:div w:id="1014650552">
      <w:bodyDiv w:val="1"/>
      <w:marLeft w:val="0"/>
      <w:marRight w:val="0"/>
      <w:marTop w:val="0"/>
      <w:marBottom w:val="0"/>
      <w:divBdr>
        <w:top w:val="none" w:sz="0" w:space="0" w:color="auto"/>
        <w:left w:val="none" w:sz="0" w:space="0" w:color="auto"/>
        <w:bottom w:val="none" w:sz="0" w:space="0" w:color="auto"/>
        <w:right w:val="none" w:sz="0" w:space="0" w:color="auto"/>
      </w:divBdr>
    </w:div>
    <w:div w:id="1542286012">
      <w:bodyDiv w:val="1"/>
      <w:marLeft w:val="0"/>
      <w:marRight w:val="0"/>
      <w:marTop w:val="0"/>
      <w:marBottom w:val="0"/>
      <w:divBdr>
        <w:top w:val="none" w:sz="0" w:space="0" w:color="auto"/>
        <w:left w:val="none" w:sz="0" w:space="0" w:color="auto"/>
        <w:bottom w:val="none" w:sz="0" w:space="0" w:color="auto"/>
        <w:right w:val="none" w:sz="0" w:space="0" w:color="auto"/>
      </w:divBdr>
      <w:divsChild>
        <w:div w:id="1284263320">
          <w:marLeft w:val="360"/>
          <w:marRight w:val="0"/>
          <w:marTop w:val="200"/>
          <w:marBottom w:val="0"/>
          <w:divBdr>
            <w:top w:val="none" w:sz="0" w:space="0" w:color="auto"/>
            <w:left w:val="none" w:sz="0" w:space="0" w:color="auto"/>
            <w:bottom w:val="none" w:sz="0" w:space="0" w:color="auto"/>
            <w:right w:val="none" w:sz="0" w:space="0" w:color="auto"/>
          </w:divBdr>
        </w:div>
      </w:divsChild>
    </w:div>
    <w:div w:id="1939360824">
      <w:bodyDiv w:val="1"/>
      <w:marLeft w:val="0"/>
      <w:marRight w:val="0"/>
      <w:marTop w:val="0"/>
      <w:marBottom w:val="0"/>
      <w:divBdr>
        <w:top w:val="none" w:sz="0" w:space="0" w:color="auto"/>
        <w:left w:val="none" w:sz="0" w:space="0" w:color="auto"/>
        <w:bottom w:val="none" w:sz="0" w:space="0" w:color="auto"/>
        <w:right w:val="none" w:sz="0" w:space="0" w:color="auto"/>
      </w:divBdr>
    </w:div>
    <w:div w:id="2044938275">
      <w:bodyDiv w:val="1"/>
      <w:marLeft w:val="0"/>
      <w:marRight w:val="0"/>
      <w:marTop w:val="0"/>
      <w:marBottom w:val="0"/>
      <w:divBdr>
        <w:top w:val="none" w:sz="0" w:space="0" w:color="auto"/>
        <w:left w:val="none" w:sz="0" w:space="0" w:color="auto"/>
        <w:bottom w:val="none" w:sz="0" w:space="0" w:color="auto"/>
        <w:right w:val="none" w:sz="0" w:space="0" w:color="auto"/>
      </w:divBdr>
      <w:divsChild>
        <w:div w:id="2144038893">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6.emf"/><Relationship Id="rId26" Type="http://schemas.openxmlformats.org/officeDocument/2006/relationships/oleObject" Target="embeddings/oleObject8.bin"/><Relationship Id="rId39" Type="http://schemas.openxmlformats.org/officeDocument/2006/relationships/fontTable" Target="fontTable.xml"/><Relationship Id="rId21" Type="http://schemas.openxmlformats.org/officeDocument/2006/relationships/oleObject" Target="embeddings/oleObject6.bin"/><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oleObject4.bin"/><Relationship Id="rId25" Type="http://schemas.openxmlformats.org/officeDocument/2006/relationships/image" Target="media/image10.emf"/><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oleObject" Target="embeddings/oleObject10.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24" Type="http://schemas.openxmlformats.org/officeDocument/2006/relationships/image" Target="media/image9.png"/><Relationship Id="rId32" Type="http://schemas.openxmlformats.org/officeDocument/2006/relationships/oleObject" Target="embeddings/oleObject12.bin"/><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1.emf"/><Relationship Id="rId36"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oleObject" Target="embeddings/oleObject5.bin"/><Relationship Id="rId31" Type="http://schemas.openxmlformats.org/officeDocument/2006/relationships/oleObject" Target="embeddings/oleObject11.bin"/><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oleObject" Target="embeddings/oleObject9.bin"/><Relationship Id="rId30" Type="http://schemas.openxmlformats.org/officeDocument/2006/relationships/image" Target="media/image12.emf"/><Relationship Id="rId35" Type="http://schemas.openxmlformats.org/officeDocument/2006/relationships/footer" Target="footer1.xml"/><Relationship Id="rId8" Type="http://schemas.openxmlformats.org/officeDocument/2006/relationships/chart" Target="charts/chart1.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458742991994147"/>
          <c:y val="6.0852296375574412E-2"/>
          <c:w val="0.81661530483658151"/>
          <c:h val="0.75249530701866152"/>
        </c:manualLayout>
      </c:layout>
      <c:scatterChart>
        <c:scatterStyle val="lineMarker"/>
        <c:varyColors val="0"/>
        <c:ser>
          <c:idx val="0"/>
          <c:order val="0"/>
          <c:spPr>
            <a:ln w="28575">
              <a:noFill/>
            </a:ln>
          </c:spPr>
          <c:trendline>
            <c:trendlineType val="linear"/>
            <c:intercept val="0"/>
            <c:dispRSqr val="0"/>
            <c:dispEq val="0"/>
          </c:trendline>
          <c:xVal>
            <c:numRef>
              <c:f>'Total Phenolic Content'!$U$37:$U$43</c:f>
              <c:numCache>
                <c:formatCode>General</c:formatCode>
                <c:ptCount val="7"/>
                <c:pt idx="0">
                  <c:v>0</c:v>
                </c:pt>
                <c:pt idx="1">
                  <c:v>2</c:v>
                </c:pt>
                <c:pt idx="2">
                  <c:v>4</c:v>
                </c:pt>
                <c:pt idx="3">
                  <c:v>6</c:v>
                </c:pt>
                <c:pt idx="4">
                  <c:v>8</c:v>
                </c:pt>
                <c:pt idx="5">
                  <c:v>10</c:v>
                </c:pt>
                <c:pt idx="6">
                  <c:v>12</c:v>
                </c:pt>
              </c:numCache>
            </c:numRef>
          </c:xVal>
          <c:yVal>
            <c:numRef>
              <c:f>'Total Phenolic Content'!$V$37:$V$43</c:f>
              <c:numCache>
                <c:formatCode>General</c:formatCode>
                <c:ptCount val="7"/>
                <c:pt idx="0">
                  <c:v>0</c:v>
                </c:pt>
                <c:pt idx="1">
                  <c:v>0.23199999999999998</c:v>
                </c:pt>
                <c:pt idx="2">
                  <c:v>0.29499999999999998</c:v>
                </c:pt>
                <c:pt idx="3">
                  <c:v>0.38900000000000001</c:v>
                </c:pt>
                <c:pt idx="4">
                  <c:v>0.47699999999999998</c:v>
                </c:pt>
                <c:pt idx="5">
                  <c:v>0.57199999999999995</c:v>
                </c:pt>
                <c:pt idx="6">
                  <c:v>0.77200000000000002</c:v>
                </c:pt>
              </c:numCache>
            </c:numRef>
          </c:yVal>
          <c:smooth val="0"/>
          <c:extLst>
            <c:ext xmlns:c16="http://schemas.microsoft.com/office/drawing/2014/chart" uri="{C3380CC4-5D6E-409C-BE32-E72D297353CC}">
              <c16:uniqueId val="{00000001-E5E8-47F7-BBBD-8FD74BA35B1D}"/>
            </c:ext>
          </c:extLst>
        </c:ser>
        <c:dLbls>
          <c:showLegendKey val="0"/>
          <c:showVal val="0"/>
          <c:showCatName val="0"/>
          <c:showSerName val="0"/>
          <c:showPercent val="0"/>
          <c:showBubbleSize val="0"/>
        </c:dLbls>
        <c:axId val="62910848"/>
        <c:axId val="62912768"/>
      </c:scatterChart>
      <c:valAx>
        <c:axId val="62910848"/>
        <c:scaling>
          <c:orientation val="minMax"/>
          <c:max val="12"/>
        </c:scaling>
        <c:delete val="0"/>
        <c:axPos val="b"/>
        <c:title>
          <c:tx>
            <c:rich>
              <a:bodyPr/>
              <a:lstStyle/>
              <a:p>
                <a:pPr>
                  <a:defRPr/>
                </a:pPr>
                <a:r>
                  <a:rPr lang="fr-FR"/>
                  <a:t>Gallic</a:t>
                </a:r>
                <a:r>
                  <a:rPr lang="fr-FR" baseline="0"/>
                  <a:t> acid (µg)</a:t>
                </a:r>
                <a:endParaRPr lang="fr-FR"/>
              </a:p>
            </c:rich>
          </c:tx>
          <c:overlay val="0"/>
        </c:title>
        <c:numFmt formatCode="General" sourceLinked="1"/>
        <c:majorTickMark val="out"/>
        <c:minorTickMark val="none"/>
        <c:tickLblPos val="nextTo"/>
        <c:crossAx val="62912768"/>
        <c:crosses val="autoZero"/>
        <c:crossBetween val="midCat"/>
      </c:valAx>
      <c:valAx>
        <c:axId val="62912768"/>
        <c:scaling>
          <c:orientation val="minMax"/>
        </c:scaling>
        <c:delete val="0"/>
        <c:axPos val="l"/>
        <c:title>
          <c:tx>
            <c:rich>
              <a:bodyPr rot="-5400000" vert="horz"/>
              <a:lstStyle/>
              <a:p>
                <a:pPr>
                  <a:defRPr/>
                </a:pPr>
                <a:r>
                  <a:rPr lang="fr-FR"/>
                  <a:t>Absorbance (760 nm)</a:t>
                </a:r>
              </a:p>
            </c:rich>
          </c:tx>
          <c:layout>
            <c:manualLayout>
              <c:xMode val="edge"/>
              <c:yMode val="edge"/>
              <c:x val="3.7456255468066489E-4"/>
              <c:y val="0.20696013669432262"/>
            </c:manualLayout>
          </c:layout>
          <c:overlay val="0"/>
        </c:title>
        <c:numFmt formatCode="General" sourceLinked="1"/>
        <c:majorTickMark val="out"/>
        <c:minorTickMark val="none"/>
        <c:tickLblPos val="nextTo"/>
        <c:crossAx val="62910848"/>
        <c:crosses val="autoZero"/>
        <c:crossBetween val="midCat"/>
      </c:valAx>
    </c:plotArea>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DPPH!$N$4</c:f>
              <c:strCache>
                <c:ptCount val="1"/>
                <c:pt idx="0">
                  <c:v>12.5</c:v>
                </c:pt>
              </c:strCache>
            </c:strRef>
          </c:tx>
          <c:spPr>
            <a:solidFill>
              <a:schemeClr val="accent1"/>
            </a:solidFill>
            <a:ln>
              <a:noFill/>
            </a:ln>
            <a:effectLst/>
          </c:spPr>
          <c:invertIfNegative val="0"/>
          <c:errBars>
            <c:errBarType val="both"/>
            <c:errValType val="cust"/>
            <c:noEndCap val="0"/>
            <c:plus>
              <c:numRef>
                <c:f>DPPH!$N$20:$N$29</c:f>
                <c:numCache>
                  <c:formatCode>General</c:formatCode>
                  <c:ptCount val="10"/>
                  <c:pt idx="0">
                    <c:v>1.67</c:v>
                  </c:pt>
                  <c:pt idx="1">
                    <c:v>5.3526011324878073</c:v>
                  </c:pt>
                  <c:pt idx="2">
                    <c:v>4.2257377361745956</c:v>
                  </c:pt>
                  <c:pt idx="3">
                    <c:v>3.3805901889396663</c:v>
                  </c:pt>
                  <c:pt idx="4">
                    <c:v>2.676300566243889</c:v>
                  </c:pt>
                  <c:pt idx="5">
                    <c:v>0</c:v>
                  </c:pt>
                  <c:pt idx="6">
                    <c:v>0</c:v>
                  </c:pt>
                  <c:pt idx="7">
                    <c:v>0</c:v>
                  </c:pt>
                  <c:pt idx="8">
                    <c:v>0.14085792453915152</c:v>
                  </c:pt>
                  <c:pt idx="9">
                    <c:v>3.521448113478828</c:v>
                  </c:pt>
                </c:numCache>
              </c:numRef>
            </c:plus>
            <c:minus>
              <c:numRef>
                <c:f>DPPH!$N$20:$N$29</c:f>
                <c:numCache>
                  <c:formatCode>General</c:formatCode>
                  <c:ptCount val="10"/>
                  <c:pt idx="0">
                    <c:v>1.67</c:v>
                  </c:pt>
                  <c:pt idx="1">
                    <c:v>5.3526011324878073</c:v>
                  </c:pt>
                  <c:pt idx="2">
                    <c:v>4.2257377361745956</c:v>
                  </c:pt>
                  <c:pt idx="3">
                    <c:v>3.3805901889396663</c:v>
                  </c:pt>
                  <c:pt idx="4">
                    <c:v>2.676300566243889</c:v>
                  </c:pt>
                  <c:pt idx="5">
                    <c:v>0</c:v>
                  </c:pt>
                  <c:pt idx="6">
                    <c:v>0</c:v>
                  </c:pt>
                  <c:pt idx="7">
                    <c:v>0</c:v>
                  </c:pt>
                  <c:pt idx="8">
                    <c:v>0.14085792453915152</c:v>
                  </c:pt>
                  <c:pt idx="9">
                    <c:v>3.521448113478828</c:v>
                  </c:pt>
                </c:numCache>
              </c:numRef>
            </c:minus>
            <c:spPr>
              <a:noFill/>
              <a:ln w="9525" cap="flat" cmpd="sng" algn="ctr">
                <a:solidFill>
                  <a:schemeClr val="tx1">
                    <a:lumMod val="65000"/>
                    <a:lumOff val="35000"/>
                  </a:schemeClr>
                </a:solidFill>
                <a:round/>
              </a:ln>
              <a:effectLst/>
            </c:spPr>
          </c:errBars>
          <c:cat>
            <c:strRef>
              <c:f>DPPH!$M$5:$M$14</c:f>
              <c:strCache>
                <c:ptCount val="10"/>
                <c:pt idx="0">
                  <c:v>Ter-Hydroquinone</c:v>
                </c:pt>
                <c:pt idx="1">
                  <c:v>HB-40-300-MeOH</c:v>
                </c:pt>
                <c:pt idx="2">
                  <c:v>HB-40-500-MeOH</c:v>
                </c:pt>
                <c:pt idx="3">
                  <c:v>HB-40-1000-MeOH</c:v>
                </c:pt>
                <c:pt idx="4">
                  <c:v>HB-50-300-MeOH</c:v>
                </c:pt>
                <c:pt idx="5">
                  <c:v>HB-50-500-MeOH</c:v>
                </c:pt>
                <c:pt idx="6">
                  <c:v>HB-50-1000-MeOH</c:v>
                </c:pt>
                <c:pt idx="7">
                  <c:v>HB-60-300-MeOH</c:v>
                </c:pt>
                <c:pt idx="8">
                  <c:v>HB-60-500-MeOH</c:v>
                </c:pt>
                <c:pt idx="9">
                  <c:v>HB-60-1000-MeOH</c:v>
                </c:pt>
              </c:strCache>
            </c:strRef>
          </c:cat>
          <c:val>
            <c:numRef>
              <c:f>DPPH!$N$5:$N$14</c:f>
              <c:numCache>
                <c:formatCode>General</c:formatCode>
                <c:ptCount val="10"/>
                <c:pt idx="0">
                  <c:v>0</c:v>
                </c:pt>
                <c:pt idx="1">
                  <c:v>64.3426294820717</c:v>
                </c:pt>
                <c:pt idx="2">
                  <c:v>45.617529880478095</c:v>
                </c:pt>
                <c:pt idx="3">
                  <c:v>69.920318725099605</c:v>
                </c:pt>
                <c:pt idx="4">
                  <c:v>49.501992031872504</c:v>
                </c:pt>
                <c:pt idx="5">
                  <c:v>51.992031872509969</c:v>
                </c:pt>
                <c:pt idx="6">
                  <c:v>52.390438247011964</c:v>
                </c:pt>
                <c:pt idx="7">
                  <c:v>56.573705179282868</c:v>
                </c:pt>
                <c:pt idx="8">
                  <c:v>60.258964143426297</c:v>
                </c:pt>
                <c:pt idx="9">
                  <c:v>62.649402390438254</c:v>
                </c:pt>
              </c:numCache>
            </c:numRef>
          </c:val>
          <c:extLst>
            <c:ext xmlns:c16="http://schemas.microsoft.com/office/drawing/2014/chart" uri="{C3380CC4-5D6E-409C-BE32-E72D297353CC}">
              <c16:uniqueId val="{00000000-3736-4E07-9D40-A084989AD0C1}"/>
            </c:ext>
          </c:extLst>
        </c:ser>
        <c:ser>
          <c:idx val="1"/>
          <c:order val="1"/>
          <c:tx>
            <c:strRef>
              <c:f>DPPH!$O$4</c:f>
              <c:strCache>
                <c:ptCount val="1"/>
                <c:pt idx="0">
                  <c:v>25</c:v>
                </c:pt>
              </c:strCache>
            </c:strRef>
          </c:tx>
          <c:spPr>
            <a:solidFill>
              <a:schemeClr val="accent2"/>
            </a:solidFill>
            <a:ln>
              <a:noFill/>
            </a:ln>
            <a:effectLst/>
          </c:spPr>
          <c:invertIfNegative val="0"/>
          <c:errBars>
            <c:errBarType val="both"/>
            <c:errValType val="cust"/>
            <c:noEndCap val="0"/>
            <c:plus>
              <c:numRef>
                <c:f>DPPH!$O$20:$O$29</c:f>
                <c:numCache>
                  <c:formatCode>General</c:formatCode>
                  <c:ptCount val="10"/>
                  <c:pt idx="0">
                    <c:v>1.1200000000000001</c:v>
                  </c:pt>
                  <c:pt idx="1">
                    <c:v>3.521448113478828</c:v>
                  </c:pt>
                  <c:pt idx="2">
                    <c:v>0</c:v>
                  </c:pt>
                  <c:pt idx="3">
                    <c:v>0</c:v>
                  </c:pt>
                  <c:pt idx="4">
                    <c:v>3.9440218870962727</c:v>
                  </c:pt>
                  <c:pt idx="5">
                    <c:v>5.2117432079486665</c:v>
                  </c:pt>
                  <c:pt idx="6">
                    <c:v>2.5354426417047575</c:v>
                  </c:pt>
                  <c:pt idx="7">
                    <c:v>2.3945847171656007</c:v>
                  </c:pt>
                  <c:pt idx="8">
                    <c:v>0.9860054717740756</c:v>
                  </c:pt>
                  <c:pt idx="9">
                    <c:v>3.8031639625571159</c:v>
                  </c:pt>
                </c:numCache>
              </c:numRef>
            </c:plus>
            <c:minus>
              <c:numRef>
                <c:f>DPPH!$O$20:$O$29</c:f>
                <c:numCache>
                  <c:formatCode>General</c:formatCode>
                  <c:ptCount val="10"/>
                  <c:pt idx="0">
                    <c:v>1.1200000000000001</c:v>
                  </c:pt>
                  <c:pt idx="1">
                    <c:v>3.521448113478828</c:v>
                  </c:pt>
                  <c:pt idx="2">
                    <c:v>0</c:v>
                  </c:pt>
                  <c:pt idx="3">
                    <c:v>0</c:v>
                  </c:pt>
                  <c:pt idx="4">
                    <c:v>3.9440218870962727</c:v>
                  </c:pt>
                  <c:pt idx="5">
                    <c:v>5.2117432079486665</c:v>
                  </c:pt>
                  <c:pt idx="6">
                    <c:v>2.5354426417047575</c:v>
                  </c:pt>
                  <c:pt idx="7">
                    <c:v>2.3945847171656007</c:v>
                  </c:pt>
                  <c:pt idx="8">
                    <c:v>0.9860054717740756</c:v>
                  </c:pt>
                  <c:pt idx="9">
                    <c:v>3.8031639625571159</c:v>
                  </c:pt>
                </c:numCache>
              </c:numRef>
            </c:minus>
            <c:spPr>
              <a:noFill/>
              <a:ln w="9525" cap="flat" cmpd="sng" algn="ctr">
                <a:solidFill>
                  <a:schemeClr val="tx1">
                    <a:lumMod val="65000"/>
                    <a:lumOff val="35000"/>
                  </a:schemeClr>
                </a:solidFill>
                <a:round/>
              </a:ln>
              <a:effectLst/>
            </c:spPr>
          </c:errBars>
          <c:cat>
            <c:strRef>
              <c:f>DPPH!$M$5:$M$14</c:f>
              <c:strCache>
                <c:ptCount val="10"/>
                <c:pt idx="0">
                  <c:v>Ter-Hydroquinone</c:v>
                </c:pt>
                <c:pt idx="1">
                  <c:v>HB-40-300-MeOH</c:v>
                </c:pt>
                <c:pt idx="2">
                  <c:v>HB-40-500-MeOH</c:v>
                </c:pt>
                <c:pt idx="3">
                  <c:v>HB-40-1000-MeOH</c:v>
                </c:pt>
                <c:pt idx="4">
                  <c:v>HB-50-300-MeOH</c:v>
                </c:pt>
                <c:pt idx="5">
                  <c:v>HB-50-500-MeOH</c:v>
                </c:pt>
                <c:pt idx="6">
                  <c:v>HB-50-1000-MeOH</c:v>
                </c:pt>
                <c:pt idx="7">
                  <c:v>HB-60-300-MeOH</c:v>
                </c:pt>
                <c:pt idx="8">
                  <c:v>HB-60-500-MeOH</c:v>
                </c:pt>
                <c:pt idx="9">
                  <c:v>HB-60-1000-MeOH</c:v>
                </c:pt>
              </c:strCache>
            </c:strRef>
          </c:cat>
          <c:val>
            <c:numRef>
              <c:f>DPPH!$O$5:$O$14</c:f>
              <c:numCache>
                <c:formatCode>General</c:formatCode>
                <c:ptCount val="10"/>
                <c:pt idx="0">
                  <c:v>75.154639175257728</c:v>
                </c:pt>
                <c:pt idx="1">
                  <c:v>66.235059760956176</c:v>
                </c:pt>
                <c:pt idx="2">
                  <c:v>49.402390438247011</c:v>
                </c:pt>
                <c:pt idx="3">
                  <c:v>68.525896414342625</c:v>
                </c:pt>
                <c:pt idx="4">
                  <c:v>59.760956175298801</c:v>
                </c:pt>
                <c:pt idx="5">
                  <c:v>65.039840637450197</c:v>
                </c:pt>
                <c:pt idx="6">
                  <c:v>66.334661354581669</c:v>
                </c:pt>
                <c:pt idx="7">
                  <c:v>61.454183266932269</c:v>
                </c:pt>
                <c:pt idx="8">
                  <c:v>61.254980079681275</c:v>
                </c:pt>
                <c:pt idx="9">
                  <c:v>56.075697211155386</c:v>
                </c:pt>
              </c:numCache>
            </c:numRef>
          </c:val>
          <c:extLst>
            <c:ext xmlns:c16="http://schemas.microsoft.com/office/drawing/2014/chart" uri="{C3380CC4-5D6E-409C-BE32-E72D297353CC}">
              <c16:uniqueId val="{00000001-3736-4E07-9D40-A084989AD0C1}"/>
            </c:ext>
          </c:extLst>
        </c:ser>
        <c:ser>
          <c:idx val="2"/>
          <c:order val="2"/>
          <c:tx>
            <c:strRef>
              <c:f>DPPH!$P$4</c:f>
              <c:strCache>
                <c:ptCount val="1"/>
                <c:pt idx="0">
                  <c:v>50</c:v>
                </c:pt>
              </c:strCache>
            </c:strRef>
          </c:tx>
          <c:spPr>
            <a:solidFill>
              <a:schemeClr val="accent3"/>
            </a:solidFill>
            <a:ln>
              <a:noFill/>
            </a:ln>
            <a:effectLst/>
          </c:spPr>
          <c:invertIfNegative val="0"/>
          <c:errBars>
            <c:errBarType val="both"/>
            <c:errValType val="cust"/>
            <c:noEndCap val="0"/>
            <c:plus>
              <c:numRef>
                <c:f>DPPH!$P$20:$P$29</c:f>
                <c:numCache>
                  <c:formatCode>General</c:formatCode>
                  <c:ptCount val="10"/>
                  <c:pt idx="0">
                    <c:v>0.94</c:v>
                  </c:pt>
                  <c:pt idx="1">
                    <c:v>3.4607614487020659</c:v>
                  </c:pt>
                  <c:pt idx="2">
                    <c:v>0</c:v>
                  </c:pt>
                  <c:pt idx="3">
                    <c:v>0</c:v>
                  </c:pt>
                  <c:pt idx="4">
                    <c:v>0</c:v>
                  </c:pt>
                  <c:pt idx="5">
                    <c:v>1.4085792453915351</c:v>
                  </c:pt>
                  <c:pt idx="6">
                    <c:v>1.8311530190089897</c:v>
                  </c:pt>
                  <c:pt idx="7">
                    <c:v>1.1268633963132322</c:v>
                  </c:pt>
                  <c:pt idx="8">
                    <c:v>4.0848798116354388</c:v>
                  </c:pt>
                  <c:pt idx="9">
                    <c:v>2.9580164153222168</c:v>
                  </c:pt>
                </c:numCache>
              </c:numRef>
            </c:plus>
            <c:minus>
              <c:numRef>
                <c:f>DPPH!$P$20:$P$29</c:f>
                <c:numCache>
                  <c:formatCode>General</c:formatCode>
                  <c:ptCount val="10"/>
                  <c:pt idx="0">
                    <c:v>0.94</c:v>
                  </c:pt>
                  <c:pt idx="1">
                    <c:v>3.4607614487020659</c:v>
                  </c:pt>
                  <c:pt idx="2">
                    <c:v>0</c:v>
                  </c:pt>
                  <c:pt idx="3">
                    <c:v>0</c:v>
                  </c:pt>
                  <c:pt idx="4">
                    <c:v>0</c:v>
                  </c:pt>
                  <c:pt idx="5">
                    <c:v>1.4085792453915351</c:v>
                  </c:pt>
                  <c:pt idx="6">
                    <c:v>1.8311530190089897</c:v>
                  </c:pt>
                  <c:pt idx="7">
                    <c:v>1.1268633963132322</c:v>
                  </c:pt>
                  <c:pt idx="8">
                    <c:v>4.0848798116354388</c:v>
                  </c:pt>
                  <c:pt idx="9">
                    <c:v>2.9580164153222168</c:v>
                  </c:pt>
                </c:numCache>
              </c:numRef>
            </c:minus>
            <c:spPr>
              <a:noFill/>
              <a:ln w="9525" cap="flat" cmpd="sng" algn="ctr">
                <a:solidFill>
                  <a:schemeClr val="tx1">
                    <a:lumMod val="65000"/>
                    <a:lumOff val="35000"/>
                  </a:schemeClr>
                </a:solidFill>
                <a:round/>
              </a:ln>
              <a:effectLst/>
            </c:spPr>
          </c:errBars>
          <c:cat>
            <c:strRef>
              <c:f>DPPH!$M$5:$M$14</c:f>
              <c:strCache>
                <c:ptCount val="10"/>
                <c:pt idx="0">
                  <c:v>Ter-Hydroquinone</c:v>
                </c:pt>
                <c:pt idx="1">
                  <c:v>HB-40-300-MeOH</c:v>
                </c:pt>
                <c:pt idx="2">
                  <c:v>HB-40-500-MeOH</c:v>
                </c:pt>
                <c:pt idx="3">
                  <c:v>HB-40-1000-MeOH</c:v>
                </c:pt>
                <c:pt idx="4">
                  <c:v>HB-50-300-MeOH</c:v>
                </c:pt>
                <c:pt idx="5">
                  <c:v>HB-50-500-MeOH</c:v>
                </c:pt>
                <c:pt idx="6">
                  <c:v>HB-50-1000-MeOH</c:v>
                </c:pt>
                <c:pt idx="7">
                  <c:v>HB-60-300-MeOH</c:v>
                </c:pt>
                <c:pt idx="8">
                  <c:v>HB-60-500-MeOH</c:v>
                </c:pt>
                <c:pt idx="9">
                  <c:v>HB-60-1000-MeOH</c:v>
                </c:pt>
              </c:strCache>
            </c:strRef>
          </c:cat>
          <c:val>
            <c:numRef>
              <c:f>DPPH!$P$5:$P$14</c:f>
              <c:numCache>
                <c:formatCode>General</c:formatCode>
                <c:ptCount val="10"/>
                <c:pt idx="0">
                  <c:v>86.907216494845358</c:v>
                </c:pt>
                <c:pt idx="1">
                  <c:v>76.03892788844621</c:v>
                </c:pt>
                <c:pt idx="2">
                  <c:v>56.772908366533869</c:v>
                </c:pt>
                <c:pt idx="3">
                  <c:v>71.513944223107572</c:v>
                </c:pt>
                <c:pt idx="4">
                  <c:v>76.294820717131472</c:v>
                </c:pt>
                <c:pt idx="5">
                  <c:v>77.888446215139453</c:v>
                </c:pt>
                <c:pt idx="6">
                  <c:v>61.852589641434264</c:v>
                </c:pt>
                <c:pt idx="7">
                  <c:v>69.521912350597617</c:v>
                </c:pt>
                <c:pt idx="8">
                  <c:v>67.231075697211139</c:v>
                </c:pt>
                <c:pt idx="9">
                  <c:v>59.063745019920304</c:v>
                </c:pt>
              </c:numCache>
            </c:numRef>
          </c:val>
          <c:extLst>
            <c:ext xmlns:c16="http://schemas.microsoft.com/office/drawing/2014/chart" uri="{C3380CC4-5D6E-409C-BE32-E72D297353CC}">
              <c16:uniqueId val="{00000002-3736-4E07-9D40-A084989AD0C1}"/>
            </c:ext>
          </c:extLst>
        </c:ser>
        <c:ser>
          <c:idx val="3"/>
          <c:order val="3"/>
          <c:tx>
            <c:strRef>
              <c:f>DPPH!$Q$4</c:f>
              <c:strCache>
                <c:ptCount val="1"/>
                <c:pt idx="0">
                  <c:v>100</c:v>
                </c:pt>
              </c:strCache>
            </c:strRef>
          </c:tx>
          <c:spPr>
            <a:solidFill>
              <a:schemeClr val="accent4"/>
            </a:solidFill>
            <a:ln>
              <a:noFill/>
            </a:ln>
            <a:effectLst/>
          </c:spPr>
          <c:invertIfNegative val="0"/>
          <c:errBars>
            <c:errBarType val="both"/>
            <c:errValType val="cust"/>
            <c:noEndCap val="0"/>
            <c:plus>
              <c:numRef>
                <c:f>DPPH!$Q$20:$Q$29</c:f>
                <c:numCache>
                  <c:formatCode>General</c:formatCode>
                  <c:ptCount val="10"/>
                  <c:pt idx="0">
                    <c:v>1.895337764</c:v>
                  </c:pt>
                  <c:pt idx="1">
                    <c:v>4.2257377361745858</c:v>
                  </c:pt>
                  <c:pt idx="2">
                    <c:v>3.8031639625571212</c:v>
                  </c:pt>
                  <c:pt idx="3">
                    <c:v>4.0848798116354494</c:v>
                  </c:pt>
                  <c:pt idx="4">
                    <c:v>2.394584717165591</c:v>
                  </c:pt>
                  <c:pt idx="5">
                    <c:v>6.1977486797227268</c:v>
                  </c:pt>
                  <c:pt idx="6">
                    <c:v>0</c:v>
                  </c:pt>
                  <c:pt idx="7">
                    <c:v>0</c:v>
                  </c:pt>
                  <c:pt idx="8">
                    <c:v>0.42257377361744952</c:v>
                  </c:pt>
                  <c:pt idx="9">
                    <c:v>0</c:v>
                  </c:pt>
                </c:numCache>
              </c:numRef>
            </c:plus>
            <c:minus>
              <c:numRef>
                <c:f>DPPH!$Q$20:$Q$29</c:f>
                <c:numCache>
                  <c:formatCode>General</c:formatCode>
                  <c:ptCount val="10"/>
                  <c:pt idx="0">
                    <c:v>1.895337764</c:v>
                  </c:pt>
                  <c:pt idx="1">
                    <c:v>4.2257377361745858</c:v>
                  </c:pt>
                  <c:pt idx="2">
                    <c:v>3.8031639625571212</c:v>
                  </c:pt>
                  <c:pt idx="3">
                    <c:v>4.0848798116354494</c:v>
                  </c:pt>
                  <c:pt idx="4">
                    <c:v>2.394584717165591</c:v>
                  </c:pt>
                  <c:pt idx="5">
                    <c:v>6.1977486797227268</c:v>
                  </c:pt>
                  <c:pt idx="6">
                    <c:v>0</c:v>
                  </c:pt>
                  <c:pt idx="7">
                    <c:v>0</c:v>
                  </c:pt>
                  <c:pt idx="8">
                    <c:v>0.42257377361744952</c:v>
                  </c:pt>
                  <c:pt idx="9">
                    <c:v>0</c:v>
                  </c:pt>
                </c:numCache>
              </c:numRef>
            </c:minus>
            <c:spPr>
              <a:noFill/>
              <a:ln w="9525" cap="flat" cmpd="sng" algn="ctr">
                <a:solidFill>
                  <a:schemeClr val="tx1">
                    <a:lumMod val="65000"/>
                    <a:lumOff val="35000"/>
                  </a:schemeClr>
                </a:solidFill>
                <a:round/>
              </a:ln>
              <a:effectLst/>
            </c:spPr>
          </c:errBars>
          <c:cat>
            <c:strRef>
              <c:f>DPPH!$M$5:$M$14</c:f>
              <c:strCache>
                <c:ptCount val="10"/>
                <c:pt idx="0">
                  <c:v>Ter-Hydroquinone</c:v>
                </c:pt>
                <c:pt idx="1">
                  <c:v>HB-40-300-MeOH</c:v>
                </c:pt>
                <c:pt idx="2">
                  <c:v>HB-40-500-MeOH</c:v>
                </c:pt>
                <c:pt idx="3">
                  <c:v>HB-40-1000-MeOH</c:v>
                </c:pt>
                <c:pt idx="4">
                  <c:v>HB-50-300-MeOH</c:v>
                </c:pt>
                <c:pt idx="5">
                  <c:v>HB-50-500-MeOH</c:v>
                </c:pt>
                <c:pt idx="6">
                  <c:v>HB-50-1000-MeOH</c:v>
                </c:pt>
                <c:pt idx="7">
                  <c:v>HB-60-300-MeOH</c:v>
                </c:pt>
                <c:pt idx="8">
                  <c:v>HB-60-500-MeOH</c:v>
                </c:pt>
                <c:pt idx="9">
                  <c:v>HB-60-1000-MeOH</c:v>
                </c:pt>
              </c:strCache>
            </c:strRef>
          </c:cat>
          <c:val>
            <c:numRef>
              <c:f>DPPH!$Q$5:$Q$14</c:f>
              <c:numCache>
                <c:formatCode>General</c:formatCode>
                <c:ptCount val="10"/>
                <c:pt idx="0">
                  <c:v>88.86597938144331</c:v>
                </c:pt>
                <c:pt idx="1">
                  <c:v>79.880478087649408</c:v>
                </c:pt>
                <c:pt idx="2">
                  <c:v>61.852589641434264</c:v>
                </c:pt>
                <c:pt idx="3">
                  <c:v>72.211155378486055</c:v>
                </c:pt>
                <c:pt idx="4">
                  <c:v>79.183266932270911</c:v>
                </c:pt>
                <c:pt idx="5">
                  <c:v>84.26294820717132</c:v>
                </c:pt>
                <c:pt idx="6">
                  <c:v>68.725099601593627</c:v>
                </c:pt>
                <c:pt idx="7">
                  <c:v>85.059760956175296</c:v>
                </c:pt>
                <c:pt idx="8">
                  <c:v>66.832669322709165</c:v>
                </c:pt>
                <c:pt idx="9">
                  <c:v>60.756972111553772</c:v>
                </c:pt>
              </c:numCache>
            </c:numRef>
          </c:val>
          <c:extLst>
            <c:ext xmlns:c16="http://schemas.microsoft.com/office/drawing/2014/chart" uri="{C3380CC4-5D6E-409C-BE32-E72D297353CC}">
              <c16:uniqueId val="{00000003-3736-4E07-9D40-A084989AD0C1}"/>
            </c:ext>
          </c:extLst>
        </c:ser>
        <c:ser>
          <c:idx val="4"/>
          <c:order val="4"/>
          <c:tx>
            <c:strRef>
              <c:f>DPPH!$R$4</c:f>
              <c:strCache>
                <c:ptCount val="1"/>
                <c:pt idx="0">
                  <c:v>200</c:v>
                </c:pt>
              </c:strCache>
            </c:strRef>
          </c:tx>
          <c:spPr>
            <a:solidFill>
              <a:schemeClr val="accent5"/>
            </a:solidFill>
            <a:ln>
              <a:noFill/>
            </a:ln>
            <a:effectLst/>
          </c:spPr>
          <c:invertIfNegative val="0"/>
          <c:errBars>
            <c:errBarType val="both"/>
            <c:errValType val="cust"/>
            <c:noEndCap val="0"/>
            <c:plus>
              <c:numRef>
                <c:f>DPPH!$R$20:$R$29</c:f>
                <c:numCache>
                  <c:formatCode>General</c:formatCode>
                  <c:ptCount val="10"/>
                  <c:pt idx="0">
                    <c:v>5.977603717</c:v>
                  </c:pt>
                  <c:pt idx="1">
                    <c:v>3.0988743398613634</c:v>
                  </c:pt>
                  <c:pt idx="2">
                    <c:v>0</c:v>
                  </c:pt>
                  <c:pt idx="3">
                    <c:v>0.42257377361744952</c:v>
                  </c:pt>
                  <c:pt idx="4">
                    <c:v>0</c:v>
                  </c:pt>
                  <c:pt idx="5">
                    <c:v>0</c:v>
                  </c:pt>
                  <c:pt idx="6">
                    <c:v>3.0988743398613634</c:v>
                  </c:pt>
                  <c:pt idx="7">
                    <c:v>3.6623060380179693</c:v>
                  </c:pt>
                  <c:pt idx="8">
                    <c:v>0</c:v>
                  </c:pt>
                  <c:pt idx="9">
                    <c:v>4.8595983966007852</c:v>
                  </c:pt>
                </c:numCache>
              </c:numRef>
            </c:plus>
            <c:minus>
              <c:numRef>
                <c:f>DPPH!$R$20:$R$29</c:f>
                <c:numCache>
                  <c:formatCode>General</c:formatCode>
                  <c:ptCount val="10"/>
                  <c:pt idx="0">
                    <c:v>5.977603717</c:v>
                  </c:pt>
                  <c:pt idx="1">
                    <c:v>3.0988743398613634</c:v>
                  </c:pt>
                  <c:pt idx="2">
                    <c:v>0</c:v>
                  </c:pt>
                  <c:pt idx="3">
                    <c:v>0.42257377361744952</c:v>
                  </c:pt>
                  <c:pt idx="4">
                    <c:v>0</c:v>
                  </c:pt>
                  <c:pt idx="5">
                    <c:v>0</c:v>
                  </c:pt>
                  <c:pt idx="6">
                    <c:v>3.0988743398613634</c:v>
                  </c:pt>
                  <c:pt idx="7">
                    <c:v>3.6623060380179693</c:v>
                  </c:pt>
                  <c:pt idx="8">
                    <c:v>0</c:v>
                  </c:pt>
                  <c:pt idx="9">
                    <c:v>4.8595983966007852</c:v>
                  </c:pt>
                </c:numCache>
              </c:numRef>
            </c:minus>
            <c:spPr>
              <a:noFill/>
              <a:ln w="9525" cap="flat" cmpd="sng" algn="ctr">
                <a:solidFill>
                  <a:schemeClr val="tx1">
                    <a:lumMod val="65000"/>
                    <a:lumOff val="35000"/>
                  </a:schemeClr>
                </a:solidFill>
                <a:round/>
              </a:ln>
              <a:effectLst/>
            </c:spPr>
          </c:errBars>
          <c:cat>
            <c:strRef>
              <c:f>DPPH!$M$5:$M$14</c:f>
              <c:strCache>
                <c:ptCount val="10"/>
                <c:pt idx="0">
                  <c:v>Ter-Hydroquinone</c:v>
                </c:pt>
                <c:pt idx="1">
                  <c:v>HB-40-300-MeOH</c:v>
                </c:pt>
                <c:pt idx="2">
                  <c:v>HB-40-500-MeOH</c:v>
                </c:pt>
                <c:pt idx="3">
                  <c:v>HB-40-1000-MeOH</c:v>
                </c:pt>
                <c:pt idx="4">
                  <c:v>HB-50-300-MeOH</c:v>
                </c:pt>
                <c:pt idx="5">
                  <c:v>HB-50-500-MeOH</c:v>
                </c:pt>
                <c:pt idx="6">
                  <c:v>HB-50-1000-MeOH</c:v>
                </c:pt>
                <c:pt idx="7">
                  <c:v>HB-60-300-MeOH</c:v>
                </c:pt>
                <c:pt idx="8">
                  <c:v>HB-60-500-MeOH</c:v>
                </c:pt>
                <c:pt idx="9">
                  <c:v>HB-60-1000-MeOH</c:v>
                </c:pt>
              </c:strCache>
            </c:strRef>
          </c:cat>
          <c:val>
            <c:numRef>
              <c:f>DPPH!$R$5:$R$14</c:f>
              <c:numCache>
                <c:formatCode>General</c:formatCode>
                <c:ptCount val="10"/>
                <c:pt idx="0">
                  <c:v>100</c:v>
                </c:pt>
                <c:pt idx="1">
                  <c:v>84.860557768924309</c:v>
                </c:pt>
                <c:pt idx="2">
                  <c:v>68.725099601593627</c:v>
                </c:pt>
                <c:pt idx="3">
                  <c:v>91.135458167330682</c:v>
                </c:pt>
                <c:pt idx="4">
                  <c:v>82.470119521912352</c:v>
                </c:pt>
                <c:pt idx="5">
                  <c:v>96.215139442231063</c:v>
                </c:pt>
                <c:pt idx="6">
                  <c:v>74.103585657370516</c:v>
                </c:pt>
                <c:pt idx="7">
                  <c:v>93.625498007968119</c:v>
                </c:pt>
                <c:pt idx="8">
                  <c:v>84.661354581673308</c:v>
                </c:pt>
                <c:pt idx="9">
                  <c:v>63.894422310756973</c:v>
                </c:pt>
              </c:numCache>
            </c:numRef>
          </c:val>
          <c:extLst>
            <c:ext xmlns:c16="http://schemas.microsoft.com/office/drawing/2014/chart" uri="{C3380CC4-5D6E-409C-BE32-E72D297353CC}">
              <c16:uniqueId val="{00000004-3736-4E07-9D40-A084989AD0C1}"/>
            </c:ext>
          </c:extLst>
        </c:ser>
        <c:dLbls>
          <c:showLegendKey val="0"/>
          <c:showVal val="0"/>
          <c:showCatName val="0"/>
          <c:showSerName val="0"/>
          <c:showPercent val="0"/>
          <c:showBubbleSize val="0"/>
        </c:dLbls>
        <c:gapWidth val="219"/>
        <c:axId val="82855424"/>
        <c:axId val="82857344"/>
      </c:barChart>
      <c:catAx>
        <c:axId val="828554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Samples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857344"/>
        <c:crosses val="autoZero"/>
        <c:auto val="1"/>
        <c:lblAlgn val="ctr"/>
        <c:lblOffset val="100"/>
        <c:noMultiLvlLbl val="0"/>
      </c:catAx>
      <c:valAx>
        <c:axId val="8285734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Antioxidant</a:t>
                </a:r>
                <a:r>
                  <a:rPr lang="en-US" b="1" baseline="0"/>
                  <a:t> Activity</a:t>
                </a:r>
                <a:endParaRPr lang="en-US" b="1"/>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8554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1053B-9190-4D75-A3A1-6A37D5667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837</TotalTime>
  <Pages>17</Pages>
  <Words>4760</Words>
  <Characters>27132</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1084</cp:lastModifiedBy>
  <cp:revision>18</cp:revision>
  <dcterms:created xsi:type="dcterms:W3CDTF">2023-02-28T22:19:00Z</dcterms:created>
  <dcterms:modified xsi:type="dcterms:W3CDTF">2025-11-12T12:08:00Z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f605b640-23ca-4860-8a50-b76f017fb15d</vt:lpwstr>
  </property>
</Properties>
</file>