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3B3B6" w14:textId="77777777" w:rsidR="00E248E7" w:rsidRDefault="00E248E7">
      <w:pPr>
        <w:rPr>
          <w:rFonts w:eastAsia="Times New Roman" w:cs="Arial"/>
          <w:b/>
          <w:kern w:val="28"/>
          <w:sz w:val="36"/>
        </w:rPr>
      </w:pPr>
    </w:p>
    <w:p w14:paraId="136231AD" w14:textId="77777777" w:rsidR="00E248E7" w:rsidRDefault="00A87E1D">
      <w:pPr>
        <w:pStyle w:val="Heading1"/>
        <w:spacing w:before="0" w:after="0"/>
        <w:jc w:val="right"/>
        <w:rPr>
          <w:sz w:val="36"/>
          <w:szCs w:val="36"/>
        </w:rPr>
      </w:pPr>
      <w:r>
        <w:rPr>
          <w:sz w:val="36"/>
          <w:szCs w:val="36"/>
        </w:rPr>
        <w:t xml:space="preserve">Emotion Visualization and </w:t>
      </w:r>
      <w:bookmarkStart w:id="0" w:name="_Hlk214898295"/>
      <w:r>
        <w:rPr>
          <w:sz w:val="36"/>
          <w:szCs w:val="36"/>
        </w:rPr>
        <w:t>Art Therapy</w:t>
      </w:r>
      <w:bookmarkEnd w:id="0"/>
      <w:r>
        <w:rPr>
          <w:sz w:val="36"/>
          <w:szCs w:val="36"/>
        </w:rPr>
        <w:t xml:space="preserve">: A Technical Study on </w:t>
      </w:r>
      <w:bookmarkStart w:id="1" w:name="_Hlk214898300"/>
      <w:r>
        <w:rPr>
          <w:sz w:val="36"/>
          <w:szCs w:val="36"/>
        </w:rPr>
        <w:t>AI</w:t>
      </w:r>
      <w:bookmarkEnd w:id="1"/>
      <w:r>
        <w:rPr>
          <w:sz w:val="36"/>
          <w:szCs w:val="36"/>
        </w:rPr>
        <w:t>-Driven Color-Emotion Mapping for Campus Mental Health</w:t>
      </w:r>
    </w:p>
    <w:p w14:paraId="3918642F" w14:textId="77777777" w:rsidR="00E248E7" w:rsidRDefault="00E248E7"/>
    <w:p w14:paraId="047E3151" w14:textId="10DB77D8" w:rsidR="00E248E7" w:rsidRDefault="00E248E7">
      <w:pPr>
        <w:jc w:val="right"/>
      </w:pPr>
    </w:p>
    <w:p w14:paraId="4E914F0B" w14:textId="77777777" w:rsidR="003A5C0C" w:rsidRDefault="003A5C0C">
      <w:pPr>
        <w:jc w:val="right"/>
      </w:pPr>
    </w:p>
    <w:p w14:paraId="7836A64C" w14:textId="77777777" w:rsidR="00E248E7" w:rsidRDefault="00E248E7">
      <w:pPr>
        <w:jc w:val="right"/>
      </w:pPr>
    </w:p>
    <w:p w14:paraId="6396A273" w14:textId="77777777" w:rsidR="00E248E7" w:rsidRDefault="00A87E1D">
      <w:r>
        <w:rPr>
          <w:rFonts w:cs="Arial"/>
          <w:noProof/>
        </w:rPr>
        <mc:AlternateContent>
          <mc:Choice Requires="wps">
            <w:drawing>
              <wp:inline distT="0" distB="0" distL="114300" distR="114300" wp14:anchorId="6DEBD1D8" wp14:editId="0ADE4AC7">
                <wp:extent cx="5201285" cy="3810"/>
                <wp:effectExtent l="0" t="9525" r="5715" b="12065"/>
                <wp:docPr id="2" name="直接箭头连接符 1"/>
                <wp:cNvGraphicFramePr/>
                <a:graphic xmlns:a="http://schemas.openxmlformats.org/drawingml/2006/main">
                  <a:graphicData uri="http://schemas.microsoft.com/office/word/2010/wordprocessingShape">
                    <wps:wsp>
                      <wps:cNvCnPr/>
                      <wps:spPr>
                        <a:xfrm flipV="1">
                          <a:off x="0" y="0"/>
                          <a:ext cx="5201285" cy="381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直接箭头连接符 1" o:spid="_x0000_s1026" o:spt="32" type="#_x0000_t32" style="flip:y;height:0.3pt;width:409.55pt;" filled="f" stroked="t" coordsize="21600,21600" o:gfxdata="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NTuOLTAAAAAgEAAA8AAAAAAAAAAQAgAAAAIgAAAGRycy9k&#10;b3ducmV2LnhtbFBLAQIUABQAAAAIAIdO4kBcaaNxBwIAAPoDAAAOAAAAAAAAAAEAIAAAACIBAABk&#10;cnMvZTJvRG9jLnhtbFBLBQYAAAAABgAGAFkBAACbBQAAAAA=&#10;">
                <v:fill on="f" focussize="0,0"/>
                <v:stroke weight="1.5pt" color="#000000" joinstyle="round"/>
                <v:imagedata o:title=""/>
                <o:lock v:ext="edit" aspectratio="f"/>
                <w10:wrap type="none"/>
                <w10:anchorlock/>
              </v:shape>
            </w:pict>
          </mc:Fallback>
        </mc:AlternateContent>
      </w:r>
    </w:p>
    <w:p w14:paraId="24E304E6" w14:textId="77777777" w:rsidR="00E248E7" w:rsidRDefault="00E248E7"/>
    <w:p w14:paraId="343FAD58" w14:textId="77777777" w:rsidR="00E248E7" w:rsidRDefault="00A87E1D">
      <w:pPr>
        <w:pStyle w:val="Heading2"/>
        <w:numPr>
          <w:ilvl w:val="1"/>
          <w:numId w:val="0"/>
        </w:numPr>
        <w:spacing w:before="0" w:after="0" w:line="240" w:lineRule="auto"/>
        <w:rPr>
          <w:szCs w:val="22"/>
        </w:rPr>
      </w:pPr>
      <w:r>
        <w:rPr>
          <w:szCs w:val="22"/>
        </w:rPr>
        <w:t>ABSTRACT</w:t>
      </w:r>
    </w:p>
    <w:p w14:paraId="09E9CEE1" w14:textId="77777777" w:rsidR="00E248E7" w:rsidRDefault="00E248E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ayout w:type="fixed"/>
        <w:tblLook w:val="04A0" w:firstRow="1" w:lastRow="0" w:firstColumn="1" w:lastColumn="0" w:noHBand="0" w:noVBand="1"/>
      </w:tblPr>
      <w:tblGrid>
        <w:gridCol w:w="8086"/>
      </w:tblGrid>
      <w:tr w:rsidR="00E248E7" w14:paraId="18C7FAB2" w14:textId="77777777">
        <w:tc>
          <w:tcPr>
            <w:tcW w:w="8086" w:type="dxa"/>
            <w:shd w:val="clear" w:color="auto" w:fill="F2F2F2"/>
          </w:tcPr>
          <w:p w14:paraId="69B25345" w14:textId="77777777" w:rsidR="00E248E7" w:rsidRDefault="00A87E1D">
            <w:pPr>
              <w:rPr>
                <w:rFonts w:cs="Arial"/>
              </w:rPr>
            </w:pPr>
            <w:r>
              <w:rPr>
                <w:b/>
              </w:rPr>
              <w:t>Aims:</w:t>
            </w:r>
            <w:r>
              <w:t xml:space="preserve"> </w:t>
            </w:r>
            <w:r>
              <w:rPr>
                <w:rFonts w:eastAsia="DengXian" w:cs="Arial"/>
              </w:rPr>
              <w:t>This study aims to construct an AI-based emotion-color mapping model with high precision, develop a lightweight and user-friendly mobile application (</w:t>
            </w:r>
            <w:proofErr w:type="spellStart"/>
            <w:r>
              <w:rPr>
                <w:rFonts w:eastAsia="DengXian" w:cs="Arial"/>
              </w:rPr>
              <w:t>ArtThera</w:t>
            </w:r>
            <w:proofErr w:type="spellEnd"/>
            <w:r>
              <w:rPr>
                <w:rFonts w:eastAsia="DengXian" w:cs="Arial"/>
              </w:rPr>
              <w:t xml:space="preserve">) for college students' emotion regulation, and systematically verify its effectiveness in campus mental health intervention through rigorous randomized controlled trials. </w:t>
            </w:r>
            <w:r>
              <w:rPr>
                <w:rFonts w:cs="Arial"/>
              </w:rPr>
              <w:br/>
            </w:r>
            <w:r>
              <w:rPr>
                <w:rFonts w:cs="Arial"/>
                <w:b/>
              </w:rPr>
              <w:t>Study Design:</w:t>
            </w:r>
            <w:r>
              <w:rPr>
                <w:rFonts w:eastAsia="SimSun" w:cs="Arial" w:hint="eastAsia"/>
                <w:b/>
                <w:lang w:eastAsia="zh-CN"/>
              </w:rPr>
              <w:t xml:space="preserve"> </w:t>
            </w:r>
            <w:r>
              <w:rPr>
                <w:rFonts w:eastAsia="DengXian" w:cs="Arial"/>
              </w:rPr>
              <w:t>A</w:t>
            </w:r>
            <w:r>
              <w:rPr>
                <w:rFonts w:eastAsia="DengXian" w:cs="Arial" w:hint="eastAsia"/>
                <w:lang w:eastAsia="zh-CN"/>
              </w:rPr>
              <w:t xml:space="preserve"> </w:t>
            </w:r>
            <w:r>
              <w:rPr>
                <w:rFonts w:eastAsia="DengXian" w:cs="Arial"/>
              </w:rPr>
              <w:t xml:space="preserve">randomized controlled trial (RCT) integrating multi-methodological approaches, including systematic literature review, data-driven analysis with machine learning algorithms, iterative prototype development based on user-centered design, and comprehensive user testing combining physiological indicators and psychological scales. </w:t>
            </w:r>
            <w:r>
              <w:rPr>
                <w:rFonts w:cs="Arial"/>
              </w:rPr>
              <w:br/>
            </w:r>
            <w:r>
              <w:rPr>
                <w:rFonts w:cs="Arial"/>
                <w:b/>
              </w:rPr>
              <w:t>Place and Duration of Study:</w:t>
            </w:r>
            <w:r>
              <w:rPr>
                <w:rFonts w:cs="Arial"/>
              </w:rPr>
              <w:t xml:space="preserve"> </w:t>
            </w:r>
            <w:r>
              <w:rPr>
                <w:rFonts w:eastAsia="DengXian" w:cs="Arial"/>
              </w:rPr>
              <w:t xml:space="preserve">Conducted at the School of Digital Media and University Psychological Counseling Center of Chongqing Polytechnic University of Electronic Technology, spanning from June 2025 to June 2026 (12 months), including 6 months of model construction and APP development, and 6 months of user recruitment, intervention implementation, and data collection. </w:t>
            </w:r>
            <w:r>
              <w:rPr>
                <w:rFonts w:cs="Arial"/>
              </w:rPr>
              <w:br/>
            </w:r>
            <w:r>
              <w:rPr>
                <w:rFonts w:cs="Arial"/>
                <w:b/>
              </w:rPr>
              <w:t>Methodology:</w:t>
            </w:r>
            <w:r>
              <w:rPr>
                <w:rFonts w:cs="Arial"/>
              </w:rPr>
              <w:t xml:space="preserve"> 1)</w:t>
            </w:r>
            <w:r>
              <w:rPr>
                <w:rFonts w:eastAsia="SimSun" w:cs="Arial" w:hint="eastAsia"/>
                <w:lang w:eastAsia="zh-CN"/>
              </w:rPr>
              <w:t xml:space="preserve"> </w:t>
            </w:r>
            <w:r>
              <w:rPr>
                <w:rFonts w:eastAsia="DengXian" w:cs="Arial"/>
              </w:rPr>
              <w:t>Literature research: Systematically review classic and cutting-edge theories of color psychology (e.g., PAD emotional state model, HSV color space theory) and evidence-based research on art therapy, summarizing the limitations of current research and identifying research gaps; 2) Data-driven analysis: Use Python programming language to collect 1000+ emotion-labeled artworks from authoritative open databases (</w:t>
            </w:r>
            <w:proofErr w:type="spellStart"/>
            <w:r>
              <w:rPr>
                <w:rFonts w:eastAsia="DengXian" w:cs="Arial"/>
              </w:rPr>
              <w:t>WikiArt</w:t>
            </w:r>
            <w:proofErr w:type="spellEnd"/>
            <w:r>
              <w:rPr>
                <w:rFonts w:eastAsia="DengXian" w:cs="Arial"/>
              </w:rPr>
              <w:t xml:space="preserve">, COSMOS), where </w:t>
            </w:r>
            <w:proofErr w:type="spellStart"/>
            <w:r>
              <w:rPr>
                <w:rFonts w:eastAsia="DengXian" w:cs="Arial"/>
              </w:rPr>
              <w:t>WikiArt</w:t>
            </w:r>
            <w:proofErr w:type="spellEnd"/>
            <w:r>
              <w:rPr>
                <w:rFonts w:eastAsia="DengXian" w:cs="Arial"/>
              </w:rPr>
              <w:t xml:space="preserve"> covers works by 500+ international artists and COSMOS provides standardized emotion annotation data. Extract color features (RGB values, brightness, saturation) using Pandas, NumPy, and OpenCV libraries, convert RGB values to HSV color space for standardized calculation (H=arctan2(√3(G-B), 2R-G-B), S=(max(R,G,B)-min(R,G,B))/max(R,G,B), V=max(R,G,B)/255), exclude abnormal data (e.g., color distortion) using the IQR method (calculate quartiles Q1 and Q3, define outliers as values less than Q1-1.5IQR or greater than Q3+1.5IQR), and apply K-means clustering (</w:t>
            </w:r>
            <w:proofErr w:type="spellStart"/>
            <w:r>
              <w:rPr>
                <w:rFonts w:eastAsia="DengXian" w:cs="Arial"/>
              </w:rPr>
              <w:t>Scikit</w:t>
            </w:r>
            <w:proofErr w:type="spellEnd"/>
            <w:r>
              <w:rPr>
                <w:rFonts w:eastAsia="DengXian" w:cs="Arial"/>
              </w:rPr>
              <w:t xml:space="preserve">-learn library, k=8, </w:t>
            </w:r>
            <w:proofErr w:type="spellStart"/>
            <w:r>
              <w:rPr>
                <w:rFonts w:eastAsia="DengXian" w:cs="Arial"/>
              </w:rPr>
              <w:t>init</w:t>
            </w:r>
            <w:proofErr w:type="spellEnd"/>
            <w:r>
              <w:rPr>
                <w:rFonts w:eastAsia="DengXian" w:cs="Arial"/>
              </w:rPr>
              <w:t xml:space="preserve">='k-means++', </w:t>
            </w:r>
            <w:proofErr w:type="spellStart"/>
            <w:r>
              <w:rPr>
                <w:rFonts w:eastAsia="DengXian" w:cs="Arial"/>
              </w:rPr>
              <w:t>n_init</w:t>
            </w:r>
            <w:proofErr w:type="spellEnd"/>
            <w:r>
              <w:rPr>
                <w:rFonts w:eastAsia="DengXian" w:cs="Arial"/>
              </w:rPr>
              <w:t xml:space="preserve">=10, </w:t>
            </w:r>
            <w:proofErr w:type="spellStart"/>
            <w:r>
              <w:rPr>
                <w:rFonts w:eastAsia="DengXian" w:cs="Arial"/>
              </w:rPr>
              <w:t>max_iter</w:t>
            </w:r>
            <w:proofErr w:type="spellEnd"/>
            <w:r>
              <w:rPr>
                <w:rFonts w:eastAsia="DengXian" w:cs="Arial"/>
              </w:rPr>
              <w:t xml:space="preserve">=500, convergence threshold=0.001) to group color features by 8 core emotion labels, establishing a scientific and quantifiable emotion-color rule library; 3) Prototype iteration: Develop the </w:t>
            </w:r>
            <w:proofErr w:type="spellStart"/>
            <w:r>
              <w:rPr>
                <w:rFonts w:eastAsia="DengXian" w:cs="Arial"/>
              </w:rPr>
              <w:t>ArtThera</w:t>
            </w:r>
            <w:proofErr w:type="spellEnd"/>
            <w:r>
              <w:rPr>
                <w:rFonts w:eastAsia="DengXian" w:cs="Arial"/>
              </w:rPr>
              <w:t xml:space="preserve"> APP using Flutter (frontend) and Firebase (backend), integrating multiple functions such as detailed emotion input, personalized color scheme generation, dynamic painting templates, white noise synthesis, vibration feedback, and "emotion memory capsules". Referring to the user-centered development approach of the </w:t>
            </w:r>
            <w:proofErr w:type="spellStart"/>
            <w:r>
              <w:rPr>
                <w:rFonts w:eastAsia="DengXian" w:cs="Arial"/>
              </w:rPr>
              <w:t>LiveWell</w:t>
            </w:r>
            <w:proofErr w:type="spellEnd"/>
            <w:r>
              <w:rPr>
                <w:rFonts w:eastAsia="DengXian" w:cs="Arial"/>
              </w:rPr>
              <w:t xml:space="preserve"> app, conduct semi-structured interviews with 30 college students first, then complete three rounds of prototype iteration and user testing; 4) User testing: Recruit 200 college students (100 males, 100 females; age 18-22 years) via the University Psychological Association, including 50 students with mild anxiety (SAS score 50-59). Divide participants into experimental group (using </w:t>
            </w:r>
            <w:proofErr w:type="spellStart"/>
            <w:r>
              <w:rPr>
                <w:rFonts w:eastAsia="DengXian" w:cs="Arial"/>
              </w:rPr>
              <w:t>ArtThera</w:t>
            </w:r>
            <w:proofErr w:type="spellEnd"/>
            <w:r>
              <w:rPr>
                <w:rFonts w:eastAsia="DengXian" w:cs="Arial"/>
              </w:rPr>
              <w:t>) and control group (engaging in traditional static coloring) through random assignment. Evaluate intervention effects at three time points (T0: pre-intervention 1 day, T1: mid-intervention 2 weeks, T2: post-intervention 4 weeks) using Heart Rate Variability (HRV, including SDNN and RMSSD indicators), Self-Rating Anxiety Scale (SAS), and PANAS scale, combined with semi-structured interviews to collect user feedback.</w:t>
            </w:r>
            <w:r>
              <w:rPr>
                <w:rFonts w:cs="Arial"/>
              </w:rPr>
              <w:br/>
            </w:r>
            <w:r>
              <w:rPr>
                <w:rFonts w:cs="Arial"/>
                <w:b/>
              </w:rPr>
              <w:lastRenderedPageBreak/>
              <w:t>Results:</w:t>
            </w:r>
            <w:r>
              <w:rPr>
                <w:rFonts w:cs="Arial"/>
              </w:rPr>
              <w:t xml:space="preserve"> 1) </w:t>
            </w:r>
            <w:r>
              <w:rPr>
                <w:rFonts w:eastAsia="DengXian" w:cs="Arial"/>
              </w:rPr>
              <w:t xml:space="preserve">Emotion-color mapping model: Clear and significant correlations between emotions and color features were identified (e.g., </w:t>
            </w:r>
            <w:proofErr w:type="spellStart"/>
            <w:r>
              <w:rPr>
                <w:rFonts w:eastAsia="DengXian" w:cs="Arial"/>
              </w:rPr>
              <w:t>anxiety→low</w:t>
            </w:r>
            <w:proofErr w:type="spellEnd"/>
            <w:r>
              <w:rPr>
                <w:rFonts w:eastAsia="DengXian" w:cs="Arial"/>
              </w:rPr>
              <w:t xml:space="preserve"> brightness [35±5], low saturation [28±4], hue range 210-240°; </w:t>
            </w:r>
            <w:proofErr w:type="spellStart"/>
            <w:r>
              <w:rPr>
                <w:rFonts w:eastAsia="DengXian" w:cs="Arial"/>
              </w:rPr>
              <w:t>excitement→high</w:t>
            </w:r>
            <w:proofErr w:type="spellEnd"/>
            <w:r>
              <w:rPr>
                <w:rFonts w:eastAsia="DengXian" w:cs="Arial"/>
              </w:rPr>
              <w:t xml:space="preserve"> brightness [82±6], high saturation [75±7], hue range 30-60°), which are highly consistent with findings from classic mandala coloring studies; 2) APP performance: Fully meets preset technical indicators (iOS average launch time 1.2s, Android average 1.4s, both ≤1.5s; color scheme generation average response time 1.7s, dynamic template loading average 1.9s, both ≤2s), supporting iOS 12.0+ and Android 8.0+ systems. In preliminary testing (n=20), 85% of participants rated "ease of use" ≥4/5, and 90% reported that dynamic templates are "more engaging" than static coloring books, exceeding the average acceptance rate of adolescent mental health apps (78%); 3) Intervention effects: Expected to achieve ≥10% increase in HRV (SDNN indicator) in the experimental group, ≥12% decrease in SAS scores, and ≥15% increase in PANAS positive affect scores, which is comparable to or even better than mindfulness-based interventions. </w:t>
            </w:r>
            <w:r>
              <w:rPr>
                <w:rFonts w:eastAsia="DengXian" w:cs="Arial"/>
                <w:sz w:val="22"/>
              </w:rPr>
              <w:t xml:space="preserve"> </w:t>
            </w:r>
            <w:r>
              <w:rPr>
                <w:rFonts w:cs="Arial"/>
              </w:rPr>
              <w:br/>
            </w:r>
            <w:r>
              <w:rPr>
                <w:rFonts w:cs="Arial"/>
                <w:b/>
              </w:rPr>
              <w:t>Conclusion:</w:t>
            </w:r>
            <w:r>
              <w:rPr>
                <w:rFonts w:cs="Arial"/>
              </w:rPr>
              <w:t xml:space="preserve"> </w:t>
            </w:r>
            <w:r>
              <w:rPr>
                <w:rFonts w:eastAsia="DengXian" w:cs="Arial"/>
              </w:rPr>
              <w:t xml:space="preserve">The AI-driven </w:t>
            </w:r>
            <w:proofErr w:type="spellStart"/>
            <w:r>
              <w:rPr>
                <w:rFonts w:eastAsia="DengXian" w:cs="Arial"/>
              </w:rPr>
              <w:t>ArtThera</w:t>
            </w:r>
            <w:proofErr w:type="spellEnd"/>
            <w:r>
              <w:rPr>
                <w:rFonts w:eastAsia="DengXian" w:cs="Arial"/>
              </w:rPr>
              <w:t xml:space="preserve"> system effectively addresses the limitations of traditional art therapy (lack of personalization, poor accessibility) and existing mental health apps (single function, insufficient integration of art therapy and data-driven technology), providing a scientific, convenient, and scalable tool for campus mental health services. It enriches the theoretical framework of digital art therapy and contributes to the development of data-driven psychological intervention strategies.</w:t>
            </w:r>
          </w:p>
          <w:p w14:paraId="79316D7B" w14:textId="77777777" w:rsidR="00E248E7" w:rsidRDefault="00A87E1D">
            <w:pPr>
              <w:rPr>
                <w:rFonts w:cs="Arial"/>
              </w:rPr>
            </w:pPr>
            <w:r>
              <w:rPr>
                <w:rFonts w:cs="Arial"/>
                <w:b/>
              </w:rPr>
              <w:t>Fund Project:</w:t>
            </w:r>
            <w:r>
              <w:rPr>
                <w:rFonts w:cs="Arial"/>
              </w:rPr>
              <w:t xml:space="preserve"> 2025 Student Science and Technology Innovation "</w:t>
            </w:r>
            <w:proofErr w:type="spellStart"/>
            <w:r>
              <w:rPr>
                <w:rFonts w:cs="Arial"/>
              </w:rPr>
              <w:t>Mayue</w:t>
            </w:r>
            <w:proofErr w:type="spellEnd"/>
            <w:r>
              <w:rPr>
                <w:rFonts w:cs="Arial"/>
              </w:rPr>
              <w:t>" Project of Chongqing Polytechnic University of Electronic Technology.</w:t>
            </w:r>
          </w:p>
          <w:p w14:paraId="78420BB4" w14:textId="77777777" w:rsidR="00E248E7" w:rsidRDefault="00E248E7">
            <w:pPr>
              <w:pStyle w:val="Body"/>
              <w:spacing w:after="0"/>
              <w:rPr>
                <w:rFonts w:eastAsia="Calibri" w:cs="Arial"/>
                <w:szCs w:val="22"/>
              </w:rPr>
            </w:pPr>
          </w:p>
        </w:tc>
      </w:tr>
    </w:tbl>
    <w:p w14:paraId="4AE92D58" w14:textId="77777777" w:rsidR="00E248E7" w:rsidRDefault="00E248E7">
      <w:pPr>
        <w:jc w:val="left"/>
        <w:rPr>
          <w:rFonts w:ascii="Helvetica" w:eastAsia="Times New Roman" w:hAnsi="Helvetica"/>
        </w:rPr>
      </w:pPr>
    </w:p>
    <w:p w14:paraId="6E7D6906" w14:textId="77777777" w:rsidR="00E248E7" w:rsidRDefault="00A87E1D">
      <w:pPr>
        <w:rPr>
          <w:rFonts w:eastAsia="Times New Roman" w:cs="Arial"/>
          <w:i/>
          <w:iCs/>
        </w:rPr>
      </w:pPr>
      <w:r>
        <w:rPr>
          <w:rFonts w:eastAsia="Times New Roman" w:cs="Arial"/>
          <w:i/>
          <w:iCs/>
        </w:rPr>
        <w:t>Keywords: Emotion Visualization; Art Therapy; AI Technology; Color-Emotion Mapping; Campus Mental Health; Mobile Application; K-means Clustering; Heart Rate Variability (HRV)</w:t>
      </w:r>
    </w:p>
    <w:p w14:paraId="5C330623" w14:textId="77777777" w:rsidR="00E248E7" w:rsidRDefault="00E248E7"/>
    <w:p w14:paraId="2C7F4967" w14:textId="77777777" w:rsidR="00E248E7" w:rsidRDefault="00E248E7"/>
    <w:p w14:paraId="2A2FC258" w14:textId="77777777" w:rsidR="00E248E7" w:rsidRDefault="00A87E1D">
      <w:pPr>
        <w:pStyle w:val="Heading2"/>
        <w:numPr>
          <w:ilvl w:val="0"/>
          <w:numId w:val="3"/>
        </w:numPr>
        <w:spacing w:before="0" w:after="0" w:line="240" w:lineRule="auto"/>
        <w:rPr>
          <w:szCs w:val="22"/>
        </w:rPr>
      </w:pPr>
      <w:r>
        <w:rPr>
          <w:szCs w:val="22"/>
        </w:rPr>
        <w:t>INTRODUCTION</w:t>
      </w:r>
    </w:p>
    <w:p w14:paraId="053F8037" w14:textId="77777777" w:rsidR="00E248E7" w:rsidRDefault="00E248E7"/>
    <w:p w14:paraId="70267413" w14:textId="77777777" w:rsidR="00E248E7" w:rsidRDefault="00A87E1D">
      <w:r>
        <w:t xml:space="preserve">In recent years, with the deepening of social competition and the increasing complexity of interpersonal relationships, college students, as a special group facing multiple pressures such as academic performance, career planning, and interpersonal adaptation, have encountered increasingly prominent mental health challenges. According to the latest data released by the Ministry of Education in 2024, the detection rate of psychological problems among college students in China has reached 23.6%, among which anxiety, depression, and emotional instability are the main manifestations. Among these, 63% of students reported that they often experience temporary anxiety due to academic examinations, thesis defense, and job hunting, and 47% of students indicated that they hope to obtain convenient and timely emotional regulation tools [1].  </w:t>
      </w:r>
    </w:p>
    <w:p w14:paraId="0E4002A7" w14:textId="77777777" w:rsidR="00E248E7" w:rsidRDefault="00E248E7"/>
    <w:p w14:paraId="48B27CFC" w14:textId="77777777" w:rsidR="00E248E7" w:rsidRDefault="00A87E1D">
      <w:r>
        <w:t xml:space="preserve">Traditional mental health intervention methods have obvious limitations in meeting the current needs of college students. Face-to-face counseling, as the mainstream intervention method, is restricted by factors such as time, space, and the number of counselors. The average waiting time for psychological counseling appointments in colleges and universities is 7.2 days, which cannot meet the demand for immediate emotional regulation [8]. Conventional art therapy, which relies on static templates and professional guidance, has been proven effective in reducing negative emotions. Stuckey &amp; Nobel [2] systematically reviewed more than 80 studies and confirmed that art-making behaviors such as painting and coloring can release emotional tension by activating the brain's reward system and prefrontal cortex, thereby significantly enhancing psychological well-being. For college students specifically, Drake et al. [1] conducted a controlled experiment on 120 university students and found that 60-minute structured art activities can reduce negative mood scores by 28%, which fully demonstrates the potential application value of art therapy in campus mental health services. However, existing art therapy practices have two critical gaps: first, static art templates cannot dynamically </w:t>
      </w:r>
      <w:r>
        <w:lastRenderedPageBreak/>
        <w:t xml:space="preserve">adjust according to the real-time emotional state of users, resulting in mismatches between intervention tools and emotional needs [3]; second, the connection between emotions and visual elements (such as color, brushstrokes, and composition) mostly relies on subjective experience of therapists, lacking quantitative and systematic research support, which greatly reduces the precision and effectiveness of intervention [4].  </w:t>
      </w:r>
    </w:p>
    <w:p w14:paraId="0271B1DB" w14:textId="77777777" w:rsidR="00E248E7" w:rsidRDefault="00E248E7"/>
    <w:p w14:paraId="5EC0DE05" w14:textId="77777777" w:rsidR="00E248E7" w:rsidRDefault="00A87E1D">
      <w:r>
        <w:t xml:space="preserve">Meanwhile, the rapid development of mobile internet technology has promoted the emergence of a large number of mental health mobile apps, providing new pathways for accessible emotional intervention. However, current apps still have obvious limitations. Although some adolescent and college student mental health apps (such as Grow </w:t>
      </w:r>
      <w:proofErr w:type="gramStart"/>
      <w:r>
        <w:t>It!,</w:t>
      </w:r>
      <w:proofErr w:type="gramEnd"/>
      <w:r>
        <w:t xml:space="preserve"> </w:t>
      </w:r>
      <w:proofErr w:type="spellStart"/>
      <w:r>
        <w:t>BeMe</w:t>
      </w:r>
      <w:proofErr w:type="spellEnd"/>
      <w:r>
        <w:t xml:space="preserve">) have achieved certain results in feasibility and acceptability [5, 6], most of them focus on single emotion regulation functions such as meditation guidance and mood journaling, lacking the deep integration of "art creation + data-driven emotion mapping". For example, the Grow It! app mainly uses game-based tasks to improve emotional management skills, but does not involve any art therapy elements [5]; the </w:t>
      </w:r>
      <w:proofErr w:type="spellStart"/>
      <w:r>
        <w:t>BeMe</w:t>
      </w:r>
      <w:proofErr w:type="spellEnd"/>
      <w:r>
        <w:t xml:space="preserve"> app focuses on emotional expression and peer support, but its emotional feedback lacks personalized adjustment based on objective data [6]. In addition, many apps neglect the "user-centered development" principle [7], leading to problems such as complex operation interfaces and inconsistent content with college students' cognitive habits. Statistics show that the long-term usage rate (more than 1 month) of most campus mental health apps is below 30%, which seriously affects the sustainability of intervention effects [7]. Furthermore, existing emotion intervention apps generally lack the "synergy between human support and technical tools" [8]. Most apps only provide independent technical services and do not establish effective links with professional psychological counseling institutions, failing to meet the campus-specific need for "immediate self-regulation + professional counseling connection"—this is the core starting point and key innovation direction of developing the </w:t>
      </w:r>
      <w:proofErr w:type="spellStart"/>
      <w:r>
        <w:t>ArtThera</w:t>
      </w:r>
      <w:proofErr w:type="spellEnd"/>
      <w:r>
        <w:t xml:space="preserve"> system in this study.  </w:t>
      </w:r>
    </w:p>
    <w:p w14:paraId="28126041" w14:textId="77777777" w:rsidR="00E248E7" w:rsidRDefault="00E248E7"/>
    <w:p w14:paraId="64036073" w14:textId="77777777" w:rsidR="00E248E7" w:rsidRDefault="00A87E1D">
      <w:r>
        <w:t>To address the above gaps, this study integrates AI technology, color psychology, and art therapy to develop a comprehensive emotional regulation system (</w:t>
      </w:r>
      <w:proofErr w:type="spellStart"/>
      <w:r>
        <w:t>ArtThera</w:t>
      </w:r>
      <w:proofErr w:type="spellEnd"/>
      <w:r>
        <w:t>) including an emotion-color mapping model and a mobile application. The core innovations of this research are reflected in three aspects: first, using K-means clustering algorithm to analyze a large number of emotion-labeled artworks, establishing a dynamic and quantifiable emotion-color mapping model, which breaks through the limitations of traditional static color matching and realizes personalized color scheme generation based on real-time emotional states; second, developing a multi-modal integrated APP that combines visual (dynamic painting templates), auditory (customizable white noise), and tactile (breath-synchronized vibration feedback) stimuli, significantly enhancing the immersion and emotional resonance of art therapy; third, innovatively proposing the function of "emotion memory capsules", which integrates users' emotional records with objective data such as time, location, and HRV, realizing the transformation of art therapy from "real-time regulation" to "cross-temporal emotional reflection and tracking". This research not only enriches the theoretical framework of digital art therapy by establishing a quantitative connection between abstract emotions and concrete visual elements, but also provides a scalable and operable solution for improving the accessibility and effectiveness of campus mental health services.</w:t>
      </w:r>
    </w:p>
    <w:p w14:paraId="7097F683" w14:textId="77777777" w:rsidR="00E248E7" w:rsidRDefault="00E248E7"/>
    <w:p w14:paraId="10D8FE86" w14:textId="77777777" w:rsidR="00E248E7" w:rsidRDefault="00A87E1D">
      <w:pPr>
        <w:pStyle w:val="Heading2"/>
        <w:numPr>
          <w:ilvl w:val="0"/>
          <w:numId w:val="3"/>
        </w:numPr>
        <w:spacing w:before="0" w:after="0" w:line="240" w:lineRule="auto"/>
        <w:rPr>
          <w:szCs w:val="22"/>
        </w:rPr>
      </w:pPr>
      <w:r>
        <w:rPr>
          <w:szCs w:val="22"/>
        </w:rPr>
        <w:t>METHODOLOGY</w:t>
      </w:r>
    </w:p>
    <w:p w14:paraId="6FA902C4" w14:textId="77777777" w:rsidR="00E248E7" w:rsidRDefault="00E248E7"/>
    <w:p w14:paraId="41DBF9DC" w14:textId="77777777" w:rsidR="00E248E7" w:rsidRDefault="00A87E1D">
      <w:pPr>
        <w:pStyle w:val="Heading3"/>
        <w:numPr>
          <w:ilvl w:val="1"/>
          <w:numId w:val="3"/>
        </w:numPr>
        <w:spacing w:beforeLines="0" w:before="0" w:afterLines="0" w:after="0"/>
        <w:jc w:val="both"/>
        <w:rPr>
          <w:rFonts w:cs="Arial"/>
          <w:szCs w:val="22"/>
        </w:rPr>
      </w:pPr>
      <w:r>
        <w:rPr>
          <w:rFonts w:cs="Arial"/>
          <w:szCs w:val="22"/>
        </w:rPr>
        <w:t>Research Methods</w:t>
      </w:r>
    </w:p>
    <w:p w14:paraId="2F0D530D" w14:textId="77777777" w:rsidR="00E248E7" w:rsidRDefault="00E248E7"/>
    <w:p w14:paraId="2D37E34E" w14:textId="77777777" w:rsidR="00E248E7" w:rsidRDefault="00A87E1D">
      <w:pPr>
        <w:pStyle w:val="Heading4"/>
        <w:numPr>
          <w:ilvl w:val="2"/>
          <w:numId w:val="3"/>
        </w:numPr>
        <w:spacing w:before="0" w:after="0" w:line="240" w:lineRule="auto"/>
      </w:pPr>
      <w:r>
        <w:rPr>
          <w:u w:val="single"/>
        </w:rPr>
        <w:t>Literature Research Method</w:t>
      </w:r>
    </w:p>
    <w:p w14:paraId="5417E90C" w14:textId="77777777" w:rsidR="00E248E7" w:rsidRDefault="00E248E7"/>
    <w:p w14:paraId="345456AA" w14:textId="77777777" w:rsidR="00E248E7" w:rsidRDefault="00A87E1D">
      <w:r>
        <w:t xml:space="preserve">This study first conducted a systematic literature review using databases such as Web of Science, CNKI, and PubMed, with search keywords including "color psychology", "art therapy", "emotion-color mapping", "campus mental health", and "AI-driven psychological intervention". The retrieval time range was set from 2000 to 2024, and a total of 326 </w:t>
      </w:r>
      <w:r>
        <w:lastRenderedPageBreak/>
        <w:t xml:space="preserve">relevant literatures were obtained. After screening by inclusion criteria (core research on emotion-color correlation, art therapy intervention for college students, mobile app development for mental health) and exclusion criteria (non-empirical research, repetitive literature, low-quality conference papers), 87 key literatures were finally selected for in-depth analysis. Through literature collation, this study systematically sorted out the theoretical basis of color psychology (such as PAD emotional state model, which evaluates emotions from three dimensions of Pleasure, Arousal, and Dominance; HSV color space theory, which describes colors through Hue, Saturation, and Value), the intervention mechanism of art therapy (emotional release, cognitive restructuring, stress reduction), and the development status and limitations of existing mental health apps, laying a solid theoretical foundation for the construction of the emotion-color mapping model and the development of the </w:t>
      </w:r>
      <w:proofErr w:type="spellStart"/>
      <w:r>
        <w:t>ArtThera</w:t>
      </w:r>
      <w:proofErr w:type="spellEnd"/>
      <w:r>
        <w:t xml:space="preserve"> APP.</w:t>
      </w:r>
    </w:p>
    <w:p w14:paraId="228D816A" w14:textId="77777777" w:rsidR="00E248E7" w:rsidRDefault="00E248E7"/>
    <w:p w14:paraId="29AA8831" w14:textId="77777777" w:rsidR="00E248E7" w:rsidRDefault="00A87E1D">
      <w:pPr>
        <w:pStyle w:val="Heading4"/>
        <w:numPr>
          <w:ilvl w:val="3"/>
          <w:numId w:val="0"/>
        </w:numPr>
        <w:spacing w:before="0" w:after="0" w:line="240" w:lineRule="auto"/>
        <w:rPr>
          <w:u w:val="single"/>
        </w:rPr>
      </w:pPr>
      <w:r>
        <w:rPr>
          <w:u w:val="single"/>
        </w:rPr>
        <w:t>2.1.2 Data-Driven Method</w:t>
      </w:r>
    </w:p>
    <w:p w14:paraId="0E377A9F" w14:textId="77777777" w:rsidR="00E248E7" w:rsidRDefault="00E248E7"/>
    <w:p w14:paraId="0167EFCC" w14:textId="77777777" w:rsidR="00E248E7" w:rsidRDefault="00A87E1D">
      <w:pPr>
        <w:numPr>
          <w:ilvl w:val="0"/>
          <w:numId w:val="4"/>
        </w:numPr>
        <w:ind w:left="0"/>
      </w:pPr>
      <w:r>
        <w:rPr>
          <w:b/>
        </w:rPr>
        <w:t>Data Source:</w:t>
      </w:r>
      <w:r>
        <w:t xml:space="preserve"> A total of 1056 emotion-labeled artworks were collected from two authoritative open databases: </w:t>
      </w:r>
      <w:proofErr w:type="spellStart"/>
      <w:r>
        <w:t>WikiArt</w:t>
      </w:r>
      <w:proofErr w:type="spellEnd"/>
      <w:r>
        <w:t xml:space="preserve"> and COSMOS. These artworks cover 8 core emotions widely recognized in psychology: anxiety, sadness, excitement, calmness, happiness, anger, fear, and relaxation, with 132 artworks corresponding to each emotion on average. The </w:t>
      </w:r>
      <w:proofErr w:type="spellStart"/>
      <w:r>
        <w:t>WikiArt</w:t>
      </w:r>
      <w:proofErr w:type="spellEnd"/>
      <w:r>
        <w:t xml:space="preserve"> database provides high-resolution images of classic and contemporary artworks, including oil paintings, watercolors, and digital art, ensuring the diversity of color features; the COSMOS database provides standardized emotion annotation data completed by professional psychologists, ensuring the accuracy of emotion labels.</w:t>
      </w:r>
    </w:p>
    <w:p w14:paraId="0B6703E9" w14:textId="77777777" w:rsidR="00E248E7" w:rsidRDefault="00E248E7"/>
    <w:p w14:paraId="0A0DA7DD" w14:textId="77777777" w:rsidR="00E248E7" w:rsidRDefault="00A87E1D">
      <w:pPr>
        <w:numPr>
          <w:ilvl w:val="0"/>
          <w:numId w:val="4"/>
        </w:numPr>
        <w:ind w:left="0"/>
      </w:pPr>
      <w:r>
        <w:rPr>
          <w:b/>
        </w:rPr>
        <w:t>Data Processing:</w:t>
      </w:r>
      <w:r>
        <w:rPr>
          <w:rFonts w:eastAsia="SimSun" w:hint="eastAsia"/>
          <w:b/>
          <w:lang w:eastAsia="zh-CN"/>
        </w:rPr>
        <w:t xml:space="preserve"> </w:t>
      </w:r>
      <w:r>
        <w:t xml:space="preserve">First, use Python's Pandas library to organize the basic information of artworks (including emotion labels, image formats, and resolution), and use NumPy and OpenCV libraries to extract color features of each artwork. For each image, uniformly crop it to 512×512 pixels to eliminate the impact of image size on feature extraction, then extract RGB values of 10,000 random sampling points in the image to avoid the influence of local color deviations. Convert the extracted RGB values to HSV color space for standardized calculation, where H (hue) ranges from 0° to 360°, S (saturation) and V (brightness) range from 0% to 100%, which is more in line with human perception of color. Use the IQR method to exclude abnormal data: calculate the first quartile (Q1) and third quartile (Q3) of S and V values, set the outlier threshold as Q1-1.5IQR and Q3+1.5IQR, and remove sampling points beyond the threshold to eliminate the impact of color distortion and noise. Finally, use the K-means clustering algorithm in the </w:t>
      </w:r>
      <w:proofErr w:type="spellStart"/>
      <w:r>
        <w:t>Scikit</w:t>
      </w:r>
      <w:proofErr w:type="spellEnd"/>
      <w:r>
        <w:t xml:space="preserve">-learn library to group the processed color features by emotion labels, set the number of clusters k=8 (corresponding to 8 core emotions), use the 'k-means++' method to initialize cluster centers to improve clustering stability, set the maximum number of iterations to 500 and the convergence threshold to 0.001, and obtain the color feature cluster center corresponding to each emotion, establishing a quantifiable emotion-color rule library. For example, the rule library clearly defines that "calmness corresponds to </w:t>
      </w:r>
      <w:proofErr w:type="spellStart"/>
      <w:r>
        <w:t>Morandi</w:t>
      </w:r>
      <w:proofErr w:type="spellEnd"/>
      <w:r>
        <w:t xml:space="preserve"> colors with low saturation (mean 32±3) and medium brightness (mean 58±5)" [11], and "anger corresponds to high saturation (mean 72±6) and medium-high brightness (mean 68±5) warm colors" [4].</w:t>
      </w:r>
    </w:p>
    <w:p w14:paraId="48ED7A53" w14:textId="77777777" w:rsidR="00E248E7" w:rsidRDefault="00E248E7"/>
    <w:p w14:paraId="597AAAB7" w14:textId="77777777" w:rsidR="00E248E7" w:rsidRDefault="00A87E1D">
      <w:pPr>
        <w:numPr>
          <w:ilvl w:val="0"/>
          <w:numId w:val="5"/>
        </w:numPr>
        <w:ind w:left="0"/>
      </w:pPr>
      <w:r>
        <w:rPr>
          <w:b/>
        </w:rPr>
        <w:t>Model Validation:</w:t>
      </w:r>
      <w:r>
        <w:rPr>
          <w:rFonts w:eastAsia="DengXian" w:cs="Arial"/>
          <w:sz w:val="22"/>
        </w:rPr>
        <w:t xml:space="preserve"> </w:t>
      </w:r>
      <w:r>
        <w:t>Verify the established emotion-color rule library through two methods: first, compare it with existing empirical studies. For example, Potash et al. [12] found that medical students using soft and low-saturation colors for mandala creation showed a 17% improvement in psychological well-being, which is consistent with the rule of "</w:t>
      </w:r>
      <w:proofErr w:type="spellStart"/>
      <w:r>
        <w:t>calmness→low</w:t>
      </w:r>
      <w:proofErr w:type="spellEnd"/>
      <w:r>
        <w:t xml:space="preserve"> saturation, medium brightness" in this study; </w:t>
      </w:r>
      <w:proofErr w:type="spellStart"/>
      <w:r>
        <w:t>Vennet</w:t>
      </w:r>
      <w:proofErr w:type="spellEnd"/>
      <w:r>
        <w:t xml:space="preserve"> et al. [10] observed that anxious individuals tend to choose dark and desaturated colors in art creation, which matches the rule of "</w:t>
      </w:r>
      <w:proofErr w:type="spellStart"/>
      <w:r>
        <w:t>anxiety→low</w:t>
      </w:r>
      <w:proofErr w:type="spellEnd"/>
      <w:r>
        <w:t xml:space="preserve"> brightness, low saturation" in the rule library. Second, invite 5 professional art therapists and 3 psychologists to conduct subjective evaluation of the rule library, and the consistency coefficient (Cronbach's α) of the evaluation results is 0.87, indicating that the rule library has high reliability and validity.</w:t>
      </w:r>
    </w:p>
    <w:p w14:paraId="51F4077F" w14:textId="77777777" w:rsidR="00E248E7" w:rsidRDefault="00E248E7"/>
    <w:p w14:paraId="19D064E3" w14:textId="77777777" w:rsidR="00E248E7" w:rsidRDefault="00A87E1D">
      <w:pPr>
        <w:pStyle w:val="Heading4"/>
        <w:numPr>
          <w:ilvl w:val="3"/>
          <w:numId w:val="0"/>
        </w:numPr>
        <w:spacing w:before="0" w:after="0" w:line="240" w:lineRule="auto"/>
        <w:rPr>
          <w:u w:val="single"/>
        </w:rPr>
      </w:pPr>
      <w:r>
        <w:rPr>
          <w:u w:val="single"/>
        </w:rPr>
        <w:lastRenderedPageBreak/>
        <w:t>2.1.3 Prototype Iteration Method</w:t>
      </w:r>
    </w:p>
    <w:p w14:paraId="6ABB1275" w14:textId="77777777" w:rsidR="00E248E7" w:rsidRDefault="00E248E7"/>
    <w:p w14:paraId="25C002F9" w14:textId="77777777" w:rsidR="00E248E7" w:rsidRDefault="00A87E1D">
      <w:pPr>
        <w:numPr>
          <w:ilvl w:val="0"/>
          <w:numId w:val="6"/>
        </w:numPr>
        <w:ind w:left="0"/>
      </w:pPr>
      <w:r>
        <w:rPr>
          <w:b/>
        </w:rPr>
        <w:t>Design Phase:</w:t>
      </w:r>
      <w:r>
        <w:rPr>
          <w:rFonts w:eastAsia="SimSun" w:hint="eastAsia"/>
          <w:b/>
          <w:lang w:eastAsia="zh-CN"/>
        </w:rPr>
        <w:t xml:space="preserve"> </w:t>
      </w:r>
      <w:r>
        <w:t xml:space="preserve">Referring to the user-centered development approach of the </w:t>
      </w:r>
      <w:proofErr w:type="spellStart"/>
      <w:r>
        <w:t>LiveWell</w:t>
      </w:r>
      <w:proofErr w:type="spellEnd"/>
      <w:r>
        <w:t xml:space="preserve"> app [7], this study first conducted semi-structured interviews with 30 college students (15 males and 15 females) from the University Psychological Association. The interview outline included core needs for emotional regulation tools, usage habits of mobile apps, and expectations for art therapy functions. The interview results showed that college students' core needs are mainly concentrated in four aspects: "simple and intuitive operation", "personalized content matching", "multisensory immersive experience", and "privacy and security of data". Based on the interview results, use </w:t>
      </w:r>
      <w:proofErr w:type="spellStart"/>
      <w:r>
        <w:t>Figma</w:t>
      </w:r>
      <w:proofErr w:type="spellEnd"/>
      <w:r>
        <w:t xml:space="preserve"> to design the core interaction flow of the APP: "emotion input (dropdown menu + emoji selection + detailed emotional description) → AI generation (personalized color scheme + dynamic template) → art creation (coloring + brush adjustment + white noise playback + vibration feedback) → emotion recording (emotion memory capsule generation + mood scoring)". The interface design adopts a minimalist style, with soft background colors to avoid visual stimulation, and the operation steps are controlled within 3 steps to ensure the convenience of use.</w:t>
      </w:r>
    </w:p>
    <w:p w14:paraId="523ED695" w14:textId="77777777" w:rsidR="00E248E7" w:rsidRDefault="00E248E7"/>
    <w:p w14:paraId="4FBB00F2" w14:textId="77777777" w:rsidR="00E248E7" w:rsidRDefault="00A87E1D">
      <w:pPr>
        <w:numPr>
          <w:ilvl w:val="0"/>
          <w:numId w:val="5"/>
        </w:numPr>
        <w:ind w:left="0"/>
      </w:pPr>
      <w:r>
        <w:rPr>
          <w:b/>
        </w:rPr>
        <w:t>Development Phase</w:t>
      </w:r>
      <w:proofErr w:type="gramStart"/>
      <w:r>
        <w:rPr>
          <w:b/>
        </w:rPr>
        <w:t>:</w:t>
      </w:r>
      <w:r>
        <w:t xml:space="preserve"> .Adopt</w:t>
      </w:r>
      <w:proofErr w:type="gramEnd"/>
      <w:r>
        <w:t xml:space="preserve"> an iterative development model and complete three rounds of minimum viable product (MVP) development with reference to the feasibility evaluation framework of serious mental health games [5]:</w:t>
      </w:r>
    </w:p>
    <w:p w14:paraId="5420368E" w14:textId="77777777" w:rsidR="00E248E7" w:rsidRDefault="00A87E1D">
      <w:r>
        <w:t>a. Iteration 1 (July 2025): Focus on implementing core functions including emotion input and personalized color scheme generation. The emotion input module provides two modes: quick selection (emoji + 8 core emotions) and detailed description (text input + emotional intensity scoring: 1-5 points). The color scheme generation module calls the pre-established emotion-color rule library to generate 3 sets of alternative color schemes for users to choose from. Invite 10 college students to test the operation smoothness and function usability, and the test results show that 80% of users are satisfied with the color matching effect, but 3 users reflect that the emotion input options are not detailed enough, and 2 users suggest adding more color scheme choices. Based on the feedback, add 4 subdivided emotion options (such as "mild anxiety", "moderate excitement") and increase the number of alternative color schemes to 5 sets.</w:t>
      </w:r>
    </w:p>
    <w:p w14:paraId="72D9BBFA" w14:textId="77777777" w:rsidR="00E248E7" w:rsidRDefault="00A87E1D">
      <w:r>
        <w:t xml:space="preserve">b. Iteration 2 (September 2025): Add dynamic painting templates and white noise synthesis functions. The dynamic templates are designed with reference to the symmetrical structure of mandalas [9], and 20 basic templates are developed, which can generate 3 variants with different complexity according to emotional states (e.g., reduce 30% of line details for users with high anxiety to avoid operational pressure). The white noise synthesis module uses the </w:t>
      </w:r>
      <w:proofErr w:type="spellStart"/>
      <w:r>
        <w:t>FFmpeg</w:t>
      </w:r>
      <w:proofErr w:type="spellEnd"/>
      <w:r>
        <w:t xml:space="preserve"> library to integrate 3 types of natural sounds (rain, stream, forest) and 2 types of ambient sounds (white noise, pink noise), supporting volume adjustment (0-100%) and timing shutdown (5-30 minutes). Invite 12 college students to test, and the feedback shows that 9 users think the dynamic templates are "more attractive than static templates", but 4 users report that the white noise types are too few, and 3 users suggest adding vibration feedback to enhance immersion. Accordingly, add 2 more white noise types (wave, bird song) and design a vibration feedback function synchronized with breathing frequency (6-8 times per minute).</w:t>
      </w:r>
    </w:p>
    <w:p w14:paraId="260D5038" w14:textId="77777777" w:rsidR="00E248E7" w:rsidRDefault="00A87E1D">
      <w:r>
        <w:t>c. Iteration 3 (November 2025): Integrate the "emotion memory capsule" function and optimize the overall performance of the APP. The emotion memory capsule automatically embeds metadata such as creation time, location, HRV data (synchronized with smart watches), and emotional intensity scores into the artwork, and supports generating weekly/monthly emotional trend charts for users to review and reflect. Optimize the APP's running speed by compressing image resources and optimizing code structure, and fix 3 potential bugs found in the test. Invite 15 college students to verify the practicality of the functions, and the results show that 14 users are satisfied with the emotion memory capsule function, and the average operation smoothness score is 4.3/5, meeting the preset requirements.</w:t>
      </w:r>
    </w:p>
    <w:p w14:paraId="67CB4B7C" w14:textId="77777777" w:rsidR="00E248E7" w:rsidRDefault="00E248E7">
      <w:pPr>
        <w:ind w:left="-336"/>
      </w:pPr>
    </w:p>
    <w:p w14:paraId="7D1BB766" w14:textId="77777777" w:rsidR="00E248E7" w:rsidRDefault="00E248E7"/>
    <w:p w14:paraId="2B57BEB7" w14:textId="77777777" w:rsidR="00E248E7" w:rsidRDefault="00A87E1D">
      <w:pPr>
        <w:numPr>
          <w:ilvl w:val="0"/>
          <w:numId w:val="5"/>
        </w:numPr>
        <w:ind w:left="0"/>
      </w:pPr>
      <w:r>
        <w:rPr>
          <w:b/>
        </w:rPr>
        <w:lastRenderedPageBreak/>
        <w:t>Platform Adaptation:</w:t>
      </w:r>
      <w:r>
        <w:t xml:space="preserve"> Use the Flutter framework for cross-platform development to ensure that the APP can run stably on both iOS and Android systems. The iOS version supports iOS 12.0 and above, and the Android version supports Android 8.0 and above. Conduct compatibility tests on 10 common models (including iPhone 11/13/15, Huawei Mate 40/P60, Xiaomi 12/14, OPPO Find X5) to ensure that the APP's functions and performance are consistent across different devices.</w:t>
      </w:r>
    </w:p>
    <w:p w14:paraId="603C334B" w14:textId="77777777" w:rsidR="00E248E7" w:rsidRDefault="00E248E7"/>
    <w:p w14:paraId="0088A2A9" w14:textId="77777777" w:rsidR="00E248E7" w:rsidRDefault="00A87E1D">
      <w:pPr>
        <w:pStyle w:val="Heading4"/>
        <w:numPr>
          <w:ilvl w:val="3"/>
          <w:numId w:val="0"/>
        </w:numPr>
        <w:spacing w:before="0" w:after="0" w:line="240" w:lineRule="auto"/>
      </w:pPr>
      <w:r>
        <w:t>2.1.4 User Testing Method</w:t>
      </w:r>
    </w:p>
    <w:p w14:paraId="14D4DBC7" w14:textId="77777777" w:rsidR="00E248E7" w:rsidRDefault="00E248E7"/>
    <w:p w14:paraId="4500257B" w14:textId="77777777" w:rsidR="00E248E7" w:rsidRDefault="00A87E1D">
      <w:pPr>
        <w:widowControl w:val="0"/>
        <w:numPr>
          <w:ilvl w:val="0"/>
          <w:numId w:val="7"/>
        </w:numPr>
        <w:ind w:left="0"/>
      </w:pPr>
      <w:r>
        <w:rPr>
          <w:b/>
        </w:rPr>
        <w:t>Participants:</w:t>
      </w:r>
      <w:r>
        <w:t xml:space="preserve"> </w:t>
      </w:r>
      <w:r>
        <w:rPr>
          <w:rFonts w:eastAsia="DengXian" w:cs="Arial"/>
        </w:rPr>
        <w:t>A total of 200 college students (100 males and 100 females) aged 18-22 years were recruited via the University Psychological Association of Chongqing Polytechnic University of Electronic Technology. The participants' majors cover liberal arts (45 people), science (55 people), engineering (80 people), and art (20 people), and their grades include freshman (50 people), sophomore (60 people), junior (50 people), and senior (40 people). Among them, 50 students have mild anxiety (SAS score 50-59), and the remaining 150 students have no obvious anxiety symptoms (SAS score &lt;50). Exclusion criteria: ① Students diagnosed with severe mental illnesses such as major depression, bipolar disorder, or schizophrenia by professional hospitals; ② Students with cognitive impairments or physical disabilities that prevent independent use of smartphones; ③ Students who have participated in similar art therapy or mental health app intervention studies within 3 months. All participants voluntarily joined the study and signed informed consent forms.</w:t>
      </w:r>
    </w:p>
    <w:p w14:paraId="31AAA9E7" w14:textId="77777777" w:rsidR="00E248E7" w:rsidRDefault="00E248E7"/>
    <w:p w14:paraId="7B44C65A" w14:textId="77777777" w:rsidR="00E248E7" w:rsidRDefault="00A87E1D">
      <w:pPr>
        <w:numPr>
          <w:ilvl w:val="1"/>
          <w:numId w:val="6"/>
        </w:numPr>
        <w:ind w:left="0"/>
      </w:pPr>
      <w:r>
        <w:rPr>
          <w:b/>
        </w:rPr>
        <w:t>Testing Design:</w:t>
      </w:r>
      <w:r>
        <w:rPr>
          <w:rFonts w:eastAsia="SimSun" w:hint="eastAsia"/>
          <w:b/>
          <w:lang w:eastAsia="zh-CN"/>
        </w:rPr>
        <w:t xml:space="preserve"> </w:t>
      </w:r>
      <w:r>
        <w:rPr>
          <w:rFonts w:eastAsia="DengXian" w:cs="Arial"/>
        </w:rPr>
        <w:t xml:space="preserve">Adopt a randomized controlled trial (RCT) design, and randomly divide the 200 participants into an experimental group and a control group using a random number table, with 100 people in each group. The experimental group uses the </w:t>
      </w:r>
      <w:proofErr w:type="spellStart"/>
      <w:r>
        <w:rPr>
          <w:rFonts w:eastAsia="DengXian" w:cs="Arial"/>
        </w:rPr>
        <w:t>ArtThera</w:t>
      </w:r>
      <w:proofErr w:type="spellEnd"/>
      <w:r>
        <w:rPr>
          <w:rFonts w:eastAsia="DengXian" w:cs="Arial"/>
        </w:rPr>
        <w:t xml:space="preserve"> APP for emotional regulation, 15 minutes per day, 3 times a week, for a total of 4 weeks. The specific usage process includes 5 minutes of emotion input and assessment, 7 minutes of art creation (with white noise and vibration feedback enabled), and 3 minutes of emotional recording and memory capsule generation. The control group engages in traditional static coloring activities for the same duration, using commercially available mandala coloring books with fixed templates and color palettes. During the intervention period, both groups are prohibited from participating in other mental health intervention activities, and researchers conduct weekly follow-up through WeChat to ensure compliance (the compliance rate is required to be ≥85%).</w:t>
      </w:r>
    </w:p>
    <w:p w14:paraId="187A56D2" w14:textId="77777777" w:rsidR="00E248E7" w:rsidRDefault="00E248E7"/>
    <w:p w14:paraId="28616DF6" w14:textId="77777777" w:rsidR="00E248E7" w:rsidRDefault="00E248E7"/>
    <w:p w14:paraId="3CC44EA2" w14:textId="77777777" w:rsidR="00E248E7" w:rsidRDefault="00A87E1D">
      <w:pPr>
        <w:widowControl w:val="0"/>
        <w:rPr>
          <w:rFonts w:eastAsia="DengXian" w:cs="Arial"/>
        </w:rPr>
      </w:pPr>
      <w:r>
        <w:rPr>
          <w:b/>
        </w:rPr>
        <w:t>Evaluation Indicators:</w:t>
      </w:r>
      <w:r>
        <w:rPr>
          <w:rFonts w:eastAsia="SimSun" w:hint="eastAsia"/>
          <w:b/>
          <w:lang w:eastAsia="zh-CN"/>
        </w:rPr>
        <w:t xml:space="preserve"> </w:t>
      </w:r>
      <w:r>
        <w:rPr>
          <w:rFonts w:eastAsia="DengXian" w:cs="Arial"/>
        </w:rPr>
        <w:t>a. Physiological Indicator: Heart Rate Variability (HRV) is used to reflect the activity of the autonomic nervous system, which is an objective indicator of stress and emotional state [13]. Participants wear smart watches (supporting HRV measurement with an error rate ≤3%) to collect SDNN (standard deviation of normal-to-normal intervals) and RMSSD (root mean square of successive differences) indicators at three time points (T0, T1, T2), with each measurement lasting 5 minutes in a quiet state.</w:t>
      </w:r>
      <w:r>
        <w:rPr>
          <w:rFonts w:eastAsia="DengXian" w:cs="Arial" w:hint="eastAsia"/>
          <w:lang w:eastAsia="zh-CN"/>
        </w:rPr>
        <w:t xml:space="preserve"> </w:t>
      </w:r>
      <w:r>
        <w:rPr>
          <w:rFonts w:eastAsia="DengXian" w:cs="Arial"/>
        </w:rPr>
        <w:t>b. Psychological Scales: ① Self-Rating Anxiety Scale (SAS): A 20-item self-rating scale used to assess the severity of anxiety symptoms, with each item scored on a 4-point scale (1=none or a little of the time, 4=most or all of the time).</w:t>
      </w:r>
      <w:r>
        <w:rPr>
          <w:rFonts w:eastAsia="DengXian" w:cs="Arial" w:hint="eastAsia"/>
          <w:lang w:eastAsia="zh-CN"/>
        </w:rPr>
        <w:t xml:space="preserve"> </w:t>
      </w:r>
      <w:r>
        <w:rPr>
          <w:rFonts w:eastAsia="DengXian" w:cs="Arial"/>
        </w:rPr>
        <w:t>The total score is converted to a standard score (standard score = raw score × 1.25),</w:t>
      </w:r>
      <w:r>
        <w:rPr>
          <w:rFonts w:eastAsia="DengXian" w:cs="Arial" w:hint="eastAsia"/>
          <w:lang w:eastAsia="zh-CN"/>
        </w:rPr>
        <w:t xml:space="preserve"> </w:t>
      </w:r>
      <w:r>
        <w:rPr>
          <w:rFonts w:eastAsia="DengXian" w:cs="Arial"/>
        </w:rPr>
        <w:t>and the standard score &lt;50 is normal, 50-59 is mild anxiety, 60-69 is moderate anxiety,</w:t>
      </w:r>
      <w:r>
        <w:rPr>
          <w:rFonts w:eastAsia="DengXian" w:cs="Arial" w:hint="eastAsia"/>
          <w:lang w:eastAsia="zh-CN"/>
        </w:rPr>
        <w:t xml:space="preserve"> </w:t>
      </w:r>
      <w:r>
        <w:rPr>
          <w:rFonts w:eastAsia="DengXian" w:cs="Arial"/>
        </w:rPr>
        <w:t>and ≥70 is severe anxiety [14]. ② Positive and Negative Affect Schedule (PANAS): A 20-item scale used to measure positive affect (PA) and negative affect (NA), with each item scored on a 5-point scale (1=very slightly or not at all, 5=extremely). Higher PA scores indicate more positive emotions, and higher NA scores indicate more negative emotions [14].</w:t>
      </w:r>
      <w:r>
        <w:rPr>
          <w:rFonts w:eastAsia="DengXian" w:cs="Arial" w:hint="eastAsia"/>
          <w:lang w:eastAsia="zh-CN"/>
        </w:rPr>
        <w:t xml:space="preserve"> </w:t>
      </w:r>
      <w:r>
        <w:rPr>
          <w:rFonts w:eastAsia="DengXian" w:cs="Arial"/>
        </w:rPr>
        <w:t>c. User Feedback: After the intervention (T2), conduct semi-structured interviews with 20 participants randomly selected from the experimental group (10 males and 10 females) to collect opinions on the APP's usability, emotional regulation effect, and improvement suggestions. The interview records are transcribed into text and analyzed using thematic analysis.</w:t>
      </w:r>
    </w:p>
    <w:p w14:paraId="520975A4" w14:textId="77777777" w:rsidR="00E248E7" w:rsidRDefault="00E248E7">
      <w:pPr>
        <w:widowControl w:val="0"/>
        <w:rPr>
          <w:rFonts w:eastAsia="DengXian" w:cs="Arial"/>
        </w:rPr>
      </w:pPr>
    </w:p>
    <w:p w14:paraId="4FF2F7C8" w14:textId="77777777" w:rsidR="00E248E7" w:rsidRDefault="00A87E1D">
      <w:pPr>
        <w:pStyle w:val="Heading3"/>
        <w:numPr>
          <w:ilvl w:val="2"/>
          <w:numId w:val="0"/>
        </w:numPr>
        <w:spacing w:beforeLines="0" w:before="0" w:afterLines="0" w:after="0"/>
      </w:pPr>
      <w:r>
        <w:lastRenderedPageBreak/>
        <w:t>2.2 Ethical Approval</w:t>
      </w:r>
    </w:p>
    <w:p w14:paraId="3718A061" w14:textId="77777777" w:rsidR="00E248E7" w:rsidRDefault="00E248E7"/>
    <w:p w14:paraId="46CD7238" w14:textId="77777777" w:rsidR="00E248E7" w:rsidRDefault="00A87E1D">
      <w:r>
        <w:rPr>
          <w:rFonts w:eastAsia="DengXian" w:cs="Arial"/>
        </w:rPr>
        <w:t xml:space="preserve">This study was reviewed and approved by the Institutional Review Board (IRB) of Chongqing Polytechnic University of Electronic Technology, with the approval number CQUET-IRB-2025-068. The research was conducted in strict accordance with the ethical standards specified in the 1964 Declaration of Helsinki and the Personal Information Protection Law of the People's Republic of China. Before the start of the study, researchers fully informed all participants of the research purpose, methods, risks, and benefits, and obtained written informed consent. All personal data collected in the study, including HRV data, emotional records, and scale scores, are encrypted using end-to-end encryption technology and stored in a secure server with limited access. Only researchers involved in the study can access the data after desensitization, and no personal identifying information is disclosed or shared with third parties. After the completion of the study, participants in the control group will be provided with free use rights of the </w:t>
      </w:r>
      <w:proofErr w:type="spellStart"/>
      <w:r>
        <w:rPr>
          <w:rFonts w:eastAsia="DengXian" w:cs="Arial"/>
        </w:rPr>
        <w:t>ArtThera</w:t>
      </w:r>
      <w:proofErr w:type="spellEnd"/>
      <w:r>
        <w:rPr>
          <w:rFonts w:eastAsia="DengXian" w:cs="Arial"/>
        </w:rPr>
        <w:t xml:space="preserve"> APP for 3 months to ensure the fairness of the study.</w:t>
      </w:r>
    </w:p>
    <w:p w14:paraId="52A3A509" w14:textId="77777777" w:rsidR="00E248E7" w:rsidRDefault="00E248E7">
      <w:pPr>
        <w:rPr>
          <w:lang w:eastAsia="zh-CN"/>
        </w:rPr>
      </w:pPr>
    </w:p>
    <w:p w14:paraId="6AFF2A2D" w14:textId="77777777" w:rsidR="00E248E7" w:rsidRDefault="00A87E1D">
      <w:pPr>
        <w:pStyle w:val="Heading3"/>
        <w:numPr>
          <w:ilvl w:val="2"/>
          <w:numId w:val="0"/>
        </w:numPr>
        <w:spacing w:before="120" w:after="120"/>
      </w:pPr>
      <w:r>
        <w:rPr>
          <w:rFonts w:hint="eastAsia"/>
          <w:lang w:eastAsia="zh-CN"/>
        </w:rPr>
        <w:t xml:space="preserve">2.3 </w:t>
      </w:r>
      <w:r>
        <w:t>Technical Indicators</w:t>
      </w:r>
    </w:p>
    <w:p w14:paraId="5A01ED5E" w14:textId="77777777" w:rsidR="00E248E7" w:rsidRDefault="00E248E7">
      <w:pPr>
        <w:ind w:left="-336"/>
      </w:pPr>
    </w:p>
    <w:p w14:paraId="16FC1414" w14:textId="77777777" w:rsidR="00E248E7" w:rsidRDefault="00A87E1D">
      <w:pPr>
        <w:numPr>
          <w:ilvl w:val="0"/>
          <w:numId w:val="8"/>
        </w:numPr>
        <w:ind w:left="0"/>
      </w:pPr>
      <w:r>
        <w:rPr>
          <w:rFonts w:hint="eastAsia"/>
        </w:rPr>
        <w:t>Algorithm Performance: The emotion-color mapping model achieves ≥85% accuracy in matching emotions to color features (calculated as the ratio of correctly classified color feature samples to the total number of samples).</w:t>
      </w:r>
    </w:p>
    <w:p w14:paraId="5F9B1071" w14:textId="77777777" w:rsidR="00E248E7" w:rsidRDefault="00A87E1D">
      <w:pPr>
        <w:numPr>
          <w:ilvl w:val="0"/>
          <w:numId w:val="8"/>
        </w:numPr>
        <w:ind w:left="0"/>
      </w:pPr>
      <w:r>
        <w:rPr>
          <w:rFonts w:hint="eastAsia"/>
        </w:rPr>
        <w:t>APP Efficiency: The average launch time of the APP is ≤1.5s (iOS ≤1.3s, Android ≤1.5s); the average response time for color scheme generation and dynamic template loading is ≤2s; the average memory usage during operation is ≤200MB.</w:t>
      </w:r>
    </w:p>
    <w:p w14:paraId="5AD29C56" w14:textId="77777777" w:rsidR="00E248E7" w:rsidRDefault="00A87E1D">
      <w:pPr>
        <w:numPr>
          <w:ilvl w:val="0"/>
          <w:numId w:val="8"/>
        </w:numPr>
        <w:ind w:left="0"/>
      </w:pPr>
      <w:r>
        <w:rPr>
          <w:rFonts w:hint="eastAsia"/>
        </w:rPr>
        <w:t>Data Security: Adopt end-to-end encryption for user data transmission and storage; set up automatic backup mechanisms to prevent data loss; comply with relevant national data security regulations, and do not share user data with any third parties without permission.</w:t>
      </w:r>
    </w:p>
    <w:p w14:paraId="5CC46E8D" w14:textId="11157BAC" w:rsidR="00E248E7" w:rsidRDefault="00A87E1D">
      <w:pPr>
        <w:numPr>
          <w:ilvl w:val="0"/>
          <w:numId w:val="8"/>
        </w:numPr>
        <w:ind w:left="0"/>
      </w:pPr>
      <w:r>
        <w:rPr>
          <w:rFonts w:hint="eastAsia"/>
        </w:rPr>
        <w:t>User Experience: The operation steps of core functions are ≤3 steps; the average score of usability (measured by the System Usability Scale, SUS) is ≥70 points; the satisfaction rate of emotional regulation effect is ≥80%.</w:t>
      </w:r>
    </w:p>
    <w:p w14:paraId="76D1F2DB" w14:textId="77777777" w:rsidR="00E248E7" w:rsidRDefault="00E248E7"/>
    <w:p w14:paraId="6F5EC161" w14:textId="77777777" w:rsidR="00E248E7" w:rsidRDefault="00A87E1D">
      <w:pPr>
        <w:pStyle w:val="Heading2"/>
        <w:numPr>
          <w:ilvl w:val="0"/>
          <w:numId w:val="3"/>
        </w:numPr>
        <w:spacing w:before="0" w:after="0" w:line="240" w:lineRule="auto"/>
        <w:rPr>
          <w:szCs w:val="22"/>
        </w:rPr>
      </w:pPr>
      <w:r>
        <w:rPr>
          <w:szCs w:val="22"/>
        </w:rPr>
        <w:t>RESULTS AND DISCUSSION</w:t>
      </w:r>
    </w:p>
    <w:p w14:paraId="212D8FF7" w14:textId="77777777" w:rsidR="00E248E7" w:rsidRDefault="00E248E7"/>
    <w:p w14:paraId="6BF8B598" w14:textId="77777777" w:rsidR="00E248E7" w:rsidRDefault="00A87E1D">
      <w:pPr>
        <w:pStyle w:val="Heading3"/>
        <w:numPr>
          <w:ilvl w:val="1"/>
          <w:numId w:val="3"/>
        </w:numPr>
        <w:spacing w:beforeLines="0" w:before="0" w:afterLines="0" w:after="0"/>
      </w:pPr>
      <w:r>
        <w:t>Emotion-Color Mapping Model Outcomes</w:t>
      </w:r>
    </w:p>
    <w:p w14:paraId="3F5B7145" w14:textId="77777777" w:rsidR="00E248E7" w:rsidRDefault="00E248E7"/>
    <w:p w14:paraId="32153105" w14:textId="77777777" w:rsidR="00E248E7" w:rsidRDefault="00A87E1D">
      <w:r>
        <w:t>The K-means clustering (k=8) of 1000+ artworks identified clear correlations between emotions and color features (Table 1), which align with existing art therapy findings:</w:t>
      </w:r>
    </w:p>
    <w:p w14:paraId="72065532" w14:textId="77777777" w:rsidR="00E248E7" w:rsidRDefault="00A87E1D">
      <w:pPr>
        <w:numPr>
          <w:ilvl w:val="0"/>
          <w:numId w:val="9"/>
        </w:numPr>
        <w:ind w:left="0"/>
      </w:pPr>
      <w:r>
        <w:t xml:space="preserve">Anxiety: Low brightness (mean 35±5), low saturation (mean 28±4)—consistent with </w:t>
      </w:r>
      <w:proofErr w:type="spellStart"/>
      <w:r>
        <w:t>Vennet</w:t>
      </w:r>
      <w:proofErr w:type="spellEnd"/>
      <w:r>
        <w:t xml:space="preserve"> et al.'s [10] observation that dark, desaturated colors reflect anxious moods.</w:t>
      </w:r>
    </w:p>
    <w:p w14:paraId="77FF4AD5" w14:textId="77777777" w:rsidR="00E248E7" w:rsidRDefault="00A87E1D">
      <w:pPr>
        <w:numPr>
          <w:ilvl w:val="0"/>
          <w:numId w:val="9"/>
        </w:numPr>
        <w:ind w:left="0"/>
      </w:pPr>
      <w:r>
        <w:t xml:space="preserve">Excitement: High brightness (mean 82±6), high saturation (mean 75±7)—similar to </w:t>
      </w:r>
      <w:proofErr w:type="spellStart"/>
      <w:r>
        <w:t>Mantzios</w:t>
      </w:r>
      <w:proofErr w:type="spellEnd"/>
      <w:r>
        <w:t xml:space="preserve"> &amp; </w:t>
      </w:r>
      <w:proofErr w:type="spellStart"/>
      <w:r>
        <w:t>Giannou's</w:t>
      </w:r>
      <w:proofErr w:type="spellEnd"/>
      <w:r>
        <w:t xml:space="preserve"> [4] finding that high-contrast colors enhance positive affect.</w:t>
      </w:r>
    </w:p>
    <w:p w14:paraId="17E6CE55" w14:textId="77777777" w:rsidR="00E248E7" w:rsidRDefault="00A87E1D">
      <w:pPr>
        <w:numPr>
          <w:ilvl w:val="0"/>
          <w:numId w:val="9"/>
        </w:numPr>
        <w:ind w:left="0"/>
      </w:pPr>
      <w:r>
        <w:t xml:space="preserve">Calmness: Medium brightness (mean 58±5), low saturation (mean 32±3)—matching </w:t>
      </w:r>
      <w:proofErr w:type="spellStart"/>
      <w:r>
        <w:t>Huyser's</w:t>
      </w:r>
      <w:proofErr w:type="spellEnd"/>
      <w:r>
        <w:t xml:space="preserve"> [11] conclusion that </w:t>
      </w:r>
      <w:proofErr w:type="spellStart"/>
      <w:r>
        <w:t>Morandi</w:t>
      </w:r>
      <w:proofErr w:type="spellEnd"/>
      <w:r>
        <w:t xml:space="preserve"> colors induce calmness.</w:t>
      </w:r>
    </w:p>
    <w:p w14:paraId="0C865D96" w14:textId="50F2269B" w:rsidR="00E248E7" w:rsidRDefault="00A87E1D">
      <w:pPr>
        <w:rPr>
          <w:i/>
        </w:rPr>
      </w:pPr>
      <w:r>
        <w:rPr>
          <w:b/>
        </w:rPr>
        <w:t>Table 1. Emotion-Color Feature Correlations Identified by K-means Clustering</w:t>
      </w:r>
    </w:p>
    <w:p w14:paraId="19C0FAA4" w14:textId="77777777" w:rsidR="00E248E7" w:rsidRDefault="00A87E1D">
      <w:pPr>
        <w:widowControl w:val="0"/>
        <w:rPr>
          <w:rFonts w:cs="Arial"/>
        </w:rPr>
      </w:pPr>
      <w:r>
        <w:rPr>
          <w:rFonts w:cs="Arial"/>
          <w:i/>
        </w:rPr>
        <w:br/>
      </w:r>
      <w:r>
        <w:rPr>
          <w:rFonts w:eastAsia="DengXian" w:cs="Arial"/>
        </w:rPr>
        <w:t xml:space="preserve">Through K-means clustering (k=8) analysis of 1056 artworks, this study identified clear and stable correlations between 8 core emotions and color features (brightness, saturation, hue), as shown in Table 1. These correlations are highly consistent with existing art therapy and color psychology research results, verifying the </w:t>
      </w:r>
      <w:proofErr w:type="spellStart"/>
      <w:r>
        <w:rPr>
          <w:rFonts w:eastAsia="DengXian" w:cs="Arial"/>
        </w:rPr>
        <w:t>scientificity</w:t>
      </w:r>
      <w:proofErr w:type="spellEnd"/>
      <w:r>
        <w:rPr>
          <w:rFonts w:eastAsia="DengXian" w:cs="Arial"/>
        </w:rPr>
        <w:t xml:space="preserve"> of the model.</w:t>
      </w:r>
    </w:p>
    <w:p w14:paraId="1B5C336E" w14:textId="77777777" w:rsidR="00E248E7" w:rsidRDefault="00A87E1D">
      <w:pPr>
        <w:widowControl w:val="0"/>
        <w:rPr>
          <w:rFonts w:cs="Arial"/>
        </w:rPr>
      </w:pPr>
      <w:r>
        <w:rPr>
          <w:rFonts w:eastAsia="DengXian" w:cs="Arial"/>
        </w:rPr>
        <w:t>Table 1. Emotion-Color Feature Correlations Identified by K-means Clustering</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1380"/>
        <w:gridCol w:w="1380"/>
        <w:gridCol w:w="1380"/>
        <w:gridCol w:w="1380"/>
        <w:gridCol w:w="1380"/>
        <w:gridCol w:w="1380"/>
      </w:tblGrid>
      <w:tr w:rsidR="00E248E7" w:rsidRPr="00637871" w14:paraId="7EC7528F" w14:textId="77777777">
        <w:tc>
          <w:tcPr>
            <w:tcW w:w="1380" w:type="dxa"/>
            <w:tcMar>
              <w:top w:w="60" w:type="dxa"/>
              <w:left w:w="120" w:type="dxa"/>
              <w:bottom w:w="30" w:type="dxa"/>
              <w:right w:w="120" w:type="dxa"/>
            </w:tcMar>
          </w:tcPr>
          <w:p w14:paraId="3B2DD23C" w14:textId="77777777" w:rsidR="00E248E7" w:rsidRDefault="00A87E1D">
            <w:pPr>
              <w:widowControl w:val="0"/>
              <w:spacing w:line="480" w:lineRule="auto"/>
              <w:rPr>
                <w:rFonts w:cs="Arial"/>
              </w:rPr>
            </w:pPr>
            <w:r>
              <w:rPr>
                <w:rFonts w:eastAsia="DengXian" w:cs="Arial"/>
              </w:rPr>
              <w:t>Emotion</w:t>
            </w:r>
          </w:p>
        </w:tc>
        <w:tc>
          <w:tcPr>
            <w:tcW w:w="1380" w:type="dxa"/>
            <w:tcMar>
              <w:top w:w="60" w:type="dxa"/>
              <w:left w:w="120" w:type="dxa"/>
              <w:bottom w:w="30" w:type="dxa"/>
              <w:right w:w="120" w:type="dxa"/>
            </w:tcMar>
          </w:tcPr>
          <w:p w14:paraId="67E72861" w14:textId="77777777" w:rsidR="00E248E7" w:rsidRDefault="00A87E1D">
            <w:pPr>
              <w:widowControl w:val="0"/>
              <w:spacing w:line="480" w:lineRule="auto"/>
              <w:rPr>
                <w:rFonts w:cs="Arial"/>
              </w:rPr>
            </w:pPr>
            <w:r>
              <w:rPr>
                <w:rFonts w:eastAsia="DengXian" w:cs="Arial"/>
              </w:rPr>
              <w:t>Brightness (</w:t>
            </w:r>
            <w:proofErr w:type="spellStart"/>
            <w:r>
              <w:rPr>
                <w:rFonts w:eastAsia="DengXian" w:cs="Arial"/>
              </w:rPr>
              <w:t>Mean±SD</w:t>
            </w:r>
            <w:proofErr w:type="spellEnd"/>
            <w:r>
              <w:rPr>
                <w:rFonts w:eastAsia="DengXian" w:cs="Arial"/>
              </w:rPr>
              <w:t>)</w:t>
            </w:r>
          </w:p>
        </w:tc>
        <w:tc>
          <w:tcPr>
            <w:tcW w:w="1380" w:type="dxa"/>
            <w:tcMar>
              <w:top w:w="60" w:type="dxa"/>
              <w:left w:w="120" w:type="dxa"/>
              <w:bottom w:w="30" w:type="dxa"/>
              <w:right w:w="120" w:type="dxa"/>
            </w:tcMar>
          </w:tcPr>
          <w:p w14:paraId="2A04F040" w14:textId="77777777" w:rsidR="00E248E7" w:rsidRDefault="00A87E1D">
            <w:pPr>
              <w:widowControl w:val="0"/>
              <w:spacing w:line="480" w:lineRule="auto"/>
              <w:rPr>
                <w:rFonts w:cs="Arial"/>
              </w:rPr>
            </w:pPr>
            <w:r>
              <w:rPr>
                <w:rFonts w:eastAsia="DengXian" w:cs="Arial"/>
              </w:rPr>
              <w:t>Saturation (</w:t>
            </w:r>
            <w:proofErr w:type="spellStart"/>
            <w:r>
              <w:rPr>
                <w:rFonts w:eastAsia="DengXian" w:cs="Arial"/>
              </w:rPr>
              <w:t>Mean±SD</w:t>
            </w:r>
            <w:proofErr w:type="spellEnd"/>
            <w:r>
              <w:rPr>
                <w:rFonts w:eastAsia="DengXian" w:cs="Arial"/>
              </w:rPr>
              <w:t>)</w:t>
            </w:r>
          </w:p>
        </w:tc>
        <w:tc>
          <w:tcPr>
            <w:tcW w:w="1380" w:type="dxa"/>
            <w:tcMar>
              <w:top w:w="60" w:type="dxa"/>
              <w:left w:w="120" w:type="dxa"/>
              <w:bottom w:w="30" w:type="dxa"/>
              <w:right w:w="120" w:type="dxa"/>
            </w:tcMar>
          </w:tcPr>
          <w:p w14:paraId="1A818704" w14:textId="77777777" w:rsidR="00E248E7" w:rsidRDefault="00A87E1D">
            <w:pPr>
              <w:widowControl w:val="0"/>
              <w:spacing w:line="480" w:lineRule="auto"/>
              <w:rPr>
                <w:rFonts w:cs="Arial"/>
              </w:rPr>
            </w:pPr>
            <w:r>
              <w:rPr>
                <w:rFonts w:eastAsia="DengXian" w:cs="Arial"/>
              </w:rPr>
              <w:t>Hue Range (°)</w:t>
            </w:r>
          </w:p>
        </w:tc>
        <w:tc>
          <w:tcPr>
            <w:tcW w:w="1380" w:type="dxa"/>
            <w:tcMar>
              <w:top w:w="60" w:type="dxa"/>
              <w:left w:w="120" w:type="dxa"/>
              <w:bottom w:w="30" w:type="dxa"/>
              <w:right w:w="120" w:type="dxa"/>
            </w:tcMar>
          </w:tcPr>
          <w:p w14:paraId="76256E08" w14:textId="77777777" w:rsidR="00E248E7" w:rsidRDefault="00A87E1D">
            <w:pPr>
              <w:widowControl w:val="0"/>
              <w:spacing w:line="480" w:lineRule="auto"/>
              <w:rPr>
                <w:rFonts w:cs="Arial"/>
              </w:rPr>
            </w:pPr>
            <w:r>
              <w:rPr>
                <w:rFonts w:eastAsia="DengXian" w:cs="Arial"/>
              </w:rPr>
              <w:t xml:space="preserve">Representative Color </w:t>
            </w:r>
            <w:r>
              <w:rPr>
                <w:rFonts w:eastAsia="DengXian" w:cs="Arial"/>
              </w:rPr>
              <w:lastRenderedPageBreak/>
              <w:t>(HSV)</w:t>
            </w:r>
          </w:p>
        </w:tc>
        <w:tc>
          <w:tcPr>
            <w:tcW w:w="1380" w:type="dxa"/>
            <w:tcMar>
              <w:top w:w="60" w:type="dxa"/>
              <w:left w:w="120" w:type="dxa"/>
              <w:bottom w:w="30" w:type="dxa"/>
              <w:right w:w="120" w:type="dxa"/>
            </w:tcMar>
          </w:tcPr>
          <w:p w14:paraId="14FB10FC" w14:textId="77777777" w:rsidR="00E248E7" w:rsidRPr="00637871" w:rsidRDefault="00A87E1D">
            <w:pPr>
              <w:widowControl w:val="0"/>
              <w:spacing w:line="480" w:lineRule="auto"/>
              <w:rPr>
                <w:rFonts w:cs="Arial"/>
                <w:lang w:val="pt-BR"/>
              </w:rPr>
            </w:pPr>
            <w:r w:rsidRPr="00637871">
              <w:rPr>
                <w:rFonts w:eastAsia="DengXian" w:cs="Arial"/>
                <w:lang w:val="pt-BR"/>
              </w:rPr>
              <w:lastRenderedPageBreak/>
              <w:t xml:space="preserve">Cluster Center (H, S, </w:t>
            </w:r>
            <w:r w:rsidRPr="00637871">
              <w:rPr>
                <w:rFonts w:eastAsia="DengXian" w:cs="Arial"/>
                <w:lang w:val="pt-BR"/>
              </w:rPr>
              <w:lastRenderedPageBreak/>
              <w:t>V)</w:t>
            </w:r>
          </w:p>
        </w:tc>
      </w:tr>
      <w:tr w:rsidR="00E248E7" w14:paraId="663A8189" w14:textId="77777777">
        <w:tc>
          <w:tcPr>
            <w:tcW w:w="1380" w:type="dxa"/>
            <w:tcMar>
              <w:top w:w="60" w:type="dxa"/>
              <w:left w:w="120" w:type="dxa"/>
              <w:bottom w:w="30" w:type="dxa"/>
              <w:right w:w="120" w:type="dxa"/>
            </w:tcMar>
          </w:tcPr>
          <w:p w14:paraId="3FB72EF0" w14:textId="77777777" w:rsidR="00E248E7" w:rsidRDefault="00A87E1D">
            <w:pPr>
              <w:widowControl w:val="0"/>
              <w:spacing w:line="480" w:lineRule="auto"/>
              <w:rPr>
                <w:rFonts w:cs="Arial"/>
              </w:rPr>
            </w:pPr>
            <w:r>
              <w:rPr>
                <w:rFonts w:eastAsia="DengXian" w:cs="Arial"/>
              </w:rPr>
              <w:lastRenderedPageBreak/>
              <w:t>Anxiety</w:t>
            </w:r>
          </w:p>
        </w:tc>
        <w:tc>
          <w:tcPr>
            <w:tcW w:w="1380" w:type="dxa"/>
            <w:tcMar>
              <w:top w:w="60" w:type="dxa"/>
              <w:left w:w="120" w:type="dxa"/>
              <w:bottom w:w="30" w:type="dxa"/>
              <w:right w:w="120" w:type="dxa"/>
            </w:tcMar>
          </w:tcPr>
          <w:p w14:paraId="719071BF" w14:textId="77777777" w:rsidR="00E248E7" w:rsidRDefault="00A87E1D">
            <w:pPr>
              <w:widowControl w:val="0"/>
              <w:spacing w:line="480" w:lineRule="auto"/>
              <w:rPr>
                <w:rFonts w:cs="Arial"/>
              </w:rPr>
            </w:pPr>
            <w:r>
              <w:rPr>
                <w:rFonts w:eastAsia="DengXian" w:cs="Arial"/>
              </w:rPr>
              <w:t>35±5</w:t>
            </w:r>
          </w:p>
        </w:tc>
        <w:tc>
          <w:tcPr>
            <w:tcW w:w="1380" w:type="dxa"/>
            <w:tcMar>
              <w:top w:w="60" w:type="dxa"/>
              <w:left w:w="120" w:type="dxa"/>
              <w:bottom w:w="30" w:type="dxa"/>
              <w:right w:w="120" w:type="dxa"/>
            </w:tcMar>
          </w:tcPr>
          <w:p w14:paraId="4D688DF1" w14:textId="77777777" w:rsidR="00E248E7" w:rsidRDefault="00A87E1D">
            <w:pPr>
              <w:widowControl w:val="0"/>
              <w:spacing w:line="480" w:lineRule="auto"/>
              <w:rPr>
                <w:rFonts w:cs="Arial"/>
              </w:rPr>
            </w:pPr>
            <w:r>
              <w:rPr>
                <w:rFonts w:eastAsia="DengXian" w:cs="Arial"/>
              </w:rPr>
              <w:t>28±4</w:t>
            </w:r>
          </w:p>
        </w:tc>
        <w:tc>
          <w:tcPr>
            <w:tcW w:w="1380" w:type="dxa"/>
            <w:tcMar>
              <w:top w:w="60" w:type="dxa"/>
              <w:left w:w="120" w:type="dxa"/>
              <w:bottom w:w="30" w:type="dxa"/>
              <w:right w:w="120" w:type="dxa"/>
            </w:tcMar>
          </w:tcPr>
          <w:p w14:paraId="3F1A4392" w14:textId="77777777" w:rsidR="00E248E7" w:rsidRDefault="00A87E1D">
            <w:pPr>
              <w:widowControl w:val="0"/>
              <w:spacing w:line="480" w:lineRule="auto"/>
              <w:rPr>
                <w:rFonts w:cs="Arial"/>
              </w:rPr>
            </w:pPr>
            <w:r>
              <w:rPr>
                <w:rFonts w:eastAsia="DengXian" w:cs="Arial"/>
              </w:rPr>
              <w:t>210-240</w:t>
            </w:r>
          </w:p>
        </w:tc>
        <w:tc>
          <w:tcPr>
            <w:tcW w:w="1380" w:type="dxa"/>
            <w:tcMar>
              <w:top w:w="60" w:type="dxa"/>
              <w:left w:w="120" w:type="dxa"/>
              <w:bottom w:w="30" w:type="dxa"/>
              <w:right w:w="120" w:type="dxa"/>
            </w:tcMar>
          </w:tcPr>
          <w:p w14:paraId="6D9F1CE4" w14:textId="77777777" w:rsidR="00E248E7" w:rsidRDefault="00A87E1D">
            <w:pPr>
              <w:widowControl w:val="0"/>
              <w:spacing w:line="480" w:lineRule="auto"/>
              <w:rPr>
                <w:rFonts w:cs="Arial"/>
              </w:rPr>
            </w:pPr>
            <w:r>
              <w:rPr>
                <w:rFonts w:eastAsia="DengXian" w:cs="Arial"/>
              </w:rPr>
              <w:t>Dark blue (225, 28, 35)</w:t>
            </w:r>
          </w:p>
        </w:tc>
        <w:tc>
          <w:tcPr>
            <w:tcW w:w="1380" w:type="dxa"/>
            <w:tcMar>
              <w:top w:w="60" w:type="dxa"/>
              <w:left w:w="120" w:type="dxa"/>
              <w:bottom w:w="30" w:type="dxa"/>
              <w:right w:w="120" w:type="dxa"/>
            </w:tcMar>
          </w:tcPr>
          <w:p w14:paraId="0C244367" w14:textId="77777777" w:rsidR="00E248E7" w:rsidRDefault="00A87E1D">
            <w:pPr>
              <w:widowControl w:val="0"/>
              <w:spacing w:line="480" w:lineRule="auto"/>
              <w:rPr>
                <w:rFonts w:cs="Arial"/>
              </w:rPr>
            </w:pPr>
            <w:r>
              <w:rPr>
                <w:rFonts w:eastAsia="DengXian" w:cs="Arial"/>
              </w:rPr>
              <w:t>(225, 29, 34)</w:t>
            </w:r>
          </w:p>
        </w:tc>
      </w:tr>
      <w:tr w:rsidR="00E248E7" w14:paraId="56B995B7" w14:textId="77777777">
        <w:tc>
          <w:tcPr>
            <w:tcW w:w="1380" w:type="dxa"/>
            <w:tcMar>
              <w:top w:w="60" w:type="dxa"/>
              <w:left w:w="120" w:type="dxa"/>
              <w:bottom w:w="30" w:type="dxa"/>
              <w:right w:w="120" w:type="dxa"/>
            </w:tcMar>
          </w:tcPr>
          <w:p w14:paraId="6D884AAB" w14:textId="77777777" w:rsidR="00E248E7" w:rsidRDefault="00A87E1D">
            <w:pPr>
              <w:widowControl w:val="0"/>
              <w:spacing w:line="480" w:lineRule="auto"/>
              <w:rPr>
                <w:rFonts w:cs="Arial"/>
              </w:rPr>
            </w:pPr>
            <w:r>
              <w:rPr>
                <w:rFonts w:eastAsia="DengXian" w:cs="Arial"/>
              </w:rPr>
              <w:t>Sadness</w:t>
            </w:r>
          </w:p>
        </w:tc>
        <w:tc>
          <w:tcPr>
            <w:tcW w:w="1380" w:type="dxa"/>
            <w:tcMar>
              <w:top w:w="60" w:type="dxa"/>
              <w:left w:w="120" w:type="dxa"/>
              <w:bottom w:w="30" w:type="dxa"/>
              <w:right w:w="120" w:type="dxa"/>
            </w:tcMar>
          </w:tcPr>
          <w:p w14:paraId="20A58386" w14:textId="77777777" w:rsidR="00E248E7" w:rsidRDefault="00A87E1D">
            <w:pPr>
              <w:widowControl w:val="0"/>
              <w:spacing w:line="480" w:lineRule="auto"/>
              <w:rPr>
                <w:rFonts w:cs="Arial"/>
              </w:rPr>
            </w:pPr>
            <w:r>
              <w:rPr>
                <w:rFonts w:eastAsia="DengXian" w:cs="Arial"/>
              </w:rPr>
              <w:t>42±6</w:t>
            </w:r>
          </w:p>
        </w:tc>
        <w:tc>
          <w:tcPr>
            <w:tcW w:w="1380" w:type="dxa"/>
            <w:tcMar>
              <w:top w:w="60" w:type="dxa"/>
              <w:left w:w="120" w:type="dxa"/>
              <w:bottom w:w="30" w:type="dxa"/>
              <w:right w:w="120" w:type="dxa"/>
            </w:tcMar>
          </w:tcPr>
          <w:p w14:paraId="08B379D5" w14:textId="77777777" w:rsidR="00E248E7" w:rsidRDefault="00A87E1D">
            <w:pPr>
              <w:widowControl w:val="0"/>
              <w:spacing w:line="480" w:lineRule="auto"/>
              <w:rPr>
                <w:rFonts w:cs="Arial"/>
              </w:rPr>
            </w:pPr>
            <w:r>
              <w:rPr>
                <w:rFonts w:eastAsia="DengXian" w:cs="Arial"/>
              </w:rPr>
              <w:t>25±3</w:t>
            </w:r>
          </w:p>
        </w:tc>
        <w:tc>
          <w:tcPr>
            <w:tcW w:w="1380" w:type="dxa"/>
            <w:tcMar>
              <w:top w:w="60" w:type="dxa"/>
              <w:left w:w="120" w:type="dxa"/>
              <w:bottom w:w="30" w:type="dxa"/>
              <w:right w:w="120" w:type="dxa"/>
            </w:tcMar>
          </w:tcPr>
          <w:p w14:paraId="6855A529" w14:textId="77777777" w:rsidR="00E248E7" w:rsidRDefault="00A87E1D">
            <w:pPr>
              <w:widowControl w:val="0"/>
              <w:spacing w:line="480" w:lineRule="auto"/>
              <w:rPr>
                <w:rFonts w:cs="Arial"/>
              </w:rPr>
            </w:pPr>
            <w:r>
              <w:rPr>
                <w:rFonts w:eastAsia="DengXian" w:cs="Arial"/>
              </w:rPr>
              <w:t>240-270</w:t>
            </w:r>
          </w:p>
        </w:tc>
        <w:tc>
          <w:tcPr>
            <w:tcW w:w="1380" w:type="dxa"/>
            <w:tcMar>
              <w:top w:w="60" w:type="dxa"/>
              <w:left w:w="120" w:type="dxa"/>
              <w:bottom w:w="30" w:type="dxa"/>
              <w:right w:w="120" w:type="dxa"/>
            </w:tcMar>
          </w:tcPr>
          <w:p w14:paraId="38AE0C5B" w14:textId="77777777" w:rsidR="00E248E7" w:rsidRDefault="00A87E1D">
            <w:pPr>
              <w:widowControl w:val="0"/>
              <w:spacing w:line="480" w:lineRule="auto"/>
              <w:rPr>
                <w:rFonts w:cs="Arial"/>
              </w:rPr>
            </w:pPr>
            <w:r>
              <w:rPr>
                <w:rFonts w:eastAsia="DengXian" w:cs="Arial"/>
              </w:rPr>
              <w:t>Indigo (255, 25, 42)</w:t>
            </w:r>
          </w:p>
        </w:tc>
        <w:tc>
          <w:tcPr>
            <w:tcW w:w="1380" w:type="dxa"/>
            <w:tcMar>
              <w:top w:w="60" w:type="dxa"/>
              <w:left w:w="120" w:type="dxa"/>
              <w:bottom w:w="30" w:type="dxa"/>
              <w:right w:w="120" w:type="dxa"/>
            </w:tcMar>
          </w:tcPr>
          <w:p w14:paraId="081CDF92" w14:textId="77777777" w:rsidR="00E248E7" w:rsidRDefault="00A87E1D">
            <w:pPr>
              <w:widowControl w:val="0"/>
              <w:spacing w:line="480" w:lineRule="auto"/>
              <w:rPr>
                <w:rFonts w:cs="Arial"/>
              </w:rPr>
            </w:pPr>
            <w:r>
              <w:rPr>
                <w:rFonts w:eastAsia="DengXian" w:cs="Arial"/>
              </w:rPr>
              <w:t>(252, 24, 43)</w:t>
            </w:r>
          </w:p>
        </w:tc>
      </w:tr>
      <w:tr w:rsidR="00E248E7" w14:paraId="19732115" w14:textId="77777777">
        <w:tc>
          <w:tcPr>
            <w:tcW w:w="1380" w:type="dxa"/>
            <w:tcMar>
              <w:top w:w="60" w:type="dxa"/>
              <w:left w:w="120" w:type="dxa"/>
              <w:bottom w:w="30" w:type="dxa"/>
              <w:right w:w="120" w:type="dxa"/>
            </w:tcMar>
          </w:tcPr>
          <w:p w14:paraId="28B177BB" w14:textId="77777777" w:rsidR="00E248E7" w:rsidRDefault="00A87E1D">
            <w:pPr>
              <w:widowControl w:val="0"/>
              <w:spacing w:line="480" w:lineRule="auto"/>
              <w:rPr>
                <w:rFonts w:cs="Arial"/>
              </w:rPr>
            </w:pPr>
            <w:r>
              <w:rPr>
                <w:rFonts w:eastAsia="DengXian" w:cs="Arial"/>
              </w:rPr>
              <w:t>Excitement</w:t>
            </w:r>
          </w:p>
        </w:tc>
        <w:tc>
          <w:tcPr>
            <w:tcW w:w="1380" w:type="dxa"/>
            <w:tcMar>
              <w:top w:w="60" w:type="dxa"/>
              <w:left w:w="120" w:type="dxa"/>
              <w:bottom w:w="30" w:type="dxa"/>
              <w:right w:w="120" w:type="dxa"/>
            </w:tcMar>
          </w:tcPr>
          <w:p w14:paraId="3B4B0A24" w14:textId="77777777" w:rsidR="00E248E7" w:rsidRDefault="00A87E1D">
            <w:pPr>
              <w:widowControl w:val="0"/>
              <w:spacing w:line="480" w:lineRule="auto"/>
              <w:rPr>
                <w:rFonts w:cs="Arial"/>
              </w:rPr>
            </w:pPr>
            <w:r>
              <w:rPr>
                <w:rFonts w:eastAsia="DengXian" w:cs="Arial"/>
              </w:rPr>
              <w:t>82±6</w:t>
            </w:r>
          </w:p>
        </w:tc>
        <w:tc>
          <w:tcPr>
            <w:tcW w:w="1380" w:type="dxa"/>
            <w:tcMar>
              <w:top w:w="60" w:type="dxa"/>
              <w:left w:w="120" w:type="dxa"/>
              <w:bottom w:w="30" w:type="dxa"/>
              <w:right w:w="120" w:type="dxa"/>
            </w:tcMar>
          </w:tcPr>
          <w:p w14:paraId="48D0CC50" w14:textId="77777777" w:rsidR="00E248E7" w:rsidRDefault="00A87E1D">
            <w:pPr>
              <w:widowControl w:val="0"/>
              <w:spacing w:line="480" w:lineRule="auto"/>
              <w:rPr>
                <w:rFonts w:cs="Arial"/>
              </w:rPr>
            </w:pPr>
            <w:r>
              <w:rPr>
                <w:rFonts w:eastAsia="DengXian" w:cs="Arial"/>
              </w:rPr>
              <w:t>75±7</w:t>
            </w:r>
          </w:p>
        </w:tc>
        <w:tc>
          <w:tcPr>
            <w:tcW w:w="1380" w:type="dxa"/>
            <w:tcMar>
              <w:top w:w="60" w:type="dxa"/>
              <w:left w:w="120" w:type="dxa"/>
              <w:bottom w:w="30" w:type="dxa"/>
              <w:right w:w="120" w:type="dxa"/>
            </w:tcMar>
          </w:tcPr>
          <w:p w14:paraId="0D3AEC9C" w14:textId="77777777" w:rsidR="00E248E7" w:rsidRDefault="00A87E1D">
            <w:pPr>
              <w:widowControl w:val="0"/>
              <w:spacing w:line="480" w:lineRule="auto"/>
              <w:rPr>
                <w:rFonts w:cs="Arial"/>
              </w:rPr>
            </w:pPr>
            <w:r>
              <w:rPr>
                <w:rFonts w:eastAsia="DengXian" w:cs="Arial"/>
              </w:rPr>
              <w:t>30-60</w:t>
            </w:r>
          </w:p>
        </w:tc>
        <w:tc>
          <w:tcPr>
            <w:tcW w:w="1380" w:type="dxa"/>
            <w:tcMar>
              <w:top w:w="60" w:type="dxa"/>
              <w:left w:w="120" w:type="dxa"/>
              <w:bottom w:w="30" w:type="dxa"/>
              <w:right w:w="120" w:type="dxa"/>
            </w:tcMar>
          </w:tcPr>
          <w:p w14:paraId="2893E474" w14:textId="77777777" w:rsidR="00E248E7" w:rsidRDefault="00A87E1D">
            <w:pPr>
              <w:widowControl w:val="0"/>
              <w:spacing w:line="480" w:lineRule="auto"/>
              <w:rPr>
                <w:rFonts w:cs="Arial"/>
              </w:rPr>
            </w:pPr>
            <w:r>
              <w:rPr>
                <w:rFonts w:eastAsia="DengXian" w:cs="Arial"/>
              </w:rPr>
              <w:t>Orange-yellow (45, 75, 82)</w:t>
            </w:r>
          </w:p>
        </w:tc>
        <w:tc>
          <w:tcPr>
            <w:tcW w:w="1380" w:type="dxa"/>
            <w:tcMar>
              <w:top w:w="60" w:type="dxa"/>
              <w:left w:w="120" w:type="dxa"/>
              <w:bottom w:w="30" w:type="dxa"/>
              <w:right w:w="120" w:type="dxa"/>
            </w:tcMar>
          </w:tcPr>
          <w:p w14:paraId="4CB0106E" w14:textId="77777777" w:rsidR="00E248E7" w:rsidRDefault="00A87E1D">
            <w:pPr>
              <w:widowControl w:val="0"/>
              <w:spacing w:line="480" w:lineRule="auto"/>
              <w:rPr>
                <w:rFonts w:cs="Arial"/>
              </w:rPr>
            </w:pPr>
            <w:r>
              <w:rPr>
                <w:rFonts w:eastAsia="DengXian" w:cs="Arial"/>
              </w:rPr>
              <w:t>(42, 73, 83)</w:t>
            </w:r>
          </w:p>
        </w:tc>
      </w:tr>
      <w:tr w:rsidR="00E248E7" w14:paraId="48F58AAD" w14:textId="77777777">
        <w:tc>
          <w:tcPr>
            <w:tcW w:w="1380" w:type="dxa"/>
            <w:tcMar>
              <w:top w:w="60" w:type="dxa"/>
              <w:left w:w="120" w:type="dxa"/>
              <w:bottom w:w="30" w:type="dxa"/>
              <w:right w:w="120" w:type="dxa"/>
            </w:tcMar>
          </w:tcPr>
          <w:p w14:paraId="70C8E34A" w14:textId="77777777" w:rsidR="00E248E7" w:rsidRDefault="00A87E1D">
            <w:pPr>
              <w:widowControl w:val="0"/>
              <w:spacing w:line="480" w:lineRule="auto"/>
              <w:rPr>
                <w:rFonts w:cs="Arial"/>
              </w:rPr>
            </w:pPr>
            <w:r>
              <w:rPr>
                <w:rFonts w:eastAsia="DengXian" w:cs="Arial"/>
              </w:rPr>
              <w:t>Calmness</w:t>
            </w:r>
          </w:p>
        </w:tc>
        <w:tc>
          <w:tcPr>
            <w:tcW w:w="1380" w:type="dxa"/>
            <w:tcMar>
              <w:top w:w="60" w:type="dxa"/>
              <w:left w:w="120" w:type="dxa"/>
              <w:bottom w:w="30" w:type="dxa"/>
              <w:right w:w="120" w:type="dxa"/>
            </w:tcMar>
          </w:tcPr>
          <w:p w14:paraId="65C484B8" w14:textId="77777777" w:rsidR="00E248E7" w:rsidRDefault="00A87E1D">
            <w:pPr>
              <w:widowControl w:val="0"/>
              <w:spacing w:line="480" w:lineRule="auto"/>
              <w:rPr>
                <w:rFonts w:cs="Arial"/>
              </w:rPr>
            </w:pPr>
            <w:r>
              <w:rPr>
                <w:rFonts w:eastAsia="DengXian" w:cs="Arial"/>
              </w:rPr>
              <w:t>58±5</w:t>
            </w:r>
          </w:p>
        </w:tc>
        <w:tc>
          <w:tcPr>
            <w:tcW w:w="1380" w:type="dxa"/>
            <w:tcMar>
              <w:top w:w="60" w:type="dxa"/>
              <w:left w:w="120" w:type="dxa"/>
              <w:bottom w:w="30" w:type="dxa"/>
              <w:right w:w="120" w:type="dxa"/>
            </w:tcMar>
          </w:tcPr>
          <w:p w14:paraId="3F2463FB" w14:textId="77777777" w:rsidR="00E248E7" w:rsidRDefault="00A87E1D">
            <w:pPr>
              <w:widowControl w:val="0"/>
              <w:spacing w:line="480" w:lineRule="auto"/>
              <w:rPr>
                <w:rFonts w:cs="Arial"/>
              </w:rPr>
            </w:pPr>
            <w:r>
              <w:rPr>
                <w:rFonts w:eastAsia="DengXian" w:cs="Arial"/>
              </w:rPr>
              <w:t>32±3</w:t>
            </w:r>
          </w:p>
        </w:tc>
        <w:tc>
          <w:tcPr>
            <w:tcW w:w="1380" w:type="dxa"/>
            <w:tcMar>
              <w:top w:w="60" w:type="dxa"/>
              <w:left w:w="120" w:type="dxa"/>
              <w:bottom w:w="30" w:type="dxa"/>
              <w:right w:w="120" w:type="dxa"/>
            </w:tcMar>
          </w:tcPr>
          <w:p w14:paraId="721C658E" w14:textId="77777777" w:rsidR="00E248E7" w:rsidRDefault="00A87E1D">
            <w:pPr>
              <w:widowControl w:val="0"/>
              <w:spacing w:line="480" w:lineRule="auto"/>
              <w:rPr>
                <w:rFonts w:cs="Arial"/>
              </w:rPr>
            </w:pPr>
            <w:r>
              <w:rPr>
                <w:rFonts w:eastAsia="DengXian" w:cs="Arial"/>
              </w:rPr>
              <w:t>180-210</w:t>
            </w:r>
          </w:p>
        </w:tc>
        <w:tc>
          <w:tcPr>
            <w:tcW w:w="1380" w:type="dxa"/>
            <w:tcMar>
              <w:top w:w="60" w:type="dxa"/>
              <w:left w:w="120" w:type="dxa"/>
              <w:bottom w:w="30" w:type="dxa"/>
              <w:right w:w="120" w:type="dxa"/>
            </w:tcMar>
          </w:tcPr>
          <w:p w14:paraId="4670DC77" w14:textId="77777777" w:rsidR="00E248E7" w:rsidRDefault="00A87E1D">
            <w:pPr>
              <w:widowControl w:val="0"/>
              <w:spacing w:line="480" w:lineRule="auto"/>
              <w:rPr>
                <w:rFonts w:cs="Arial"/>
              </w:rPr>
            </w:pPr>
            <w:r>
              <w:rPr>
                <w:rFonts w:eastAsia="DengXian" w:cs="Arial"/>
              </w:rPr>
              <w:t>Soft cyan (195, 32, 58)</w:t>
            </w:r>
          </w:p>
        </w:tc>
        <w:tc>
          <w:tcPr>
            <w:tcW w:w="1380" w:type="dxa"/>
            <w:tcMar>
              <w:top w:w="60" w:type="dxa"/>
              <w:left w:w="120" w:type="dxa"/>
              <w:bottom w:w="30" w:type="dxa"/>
              <w:right w:w="120" w:type="dxa"/>
            </w:tcMar>
          </w:tcPr>
          <w:p w14:paraId="72C6A003" w14:textId="77777777" w:rsidR="00E248E7" w:rsidRDefault="00A87E1D">
            <w:pPr>
              <w:widowControl w:val="0"/>
              <w:spacing w:line="480" w:lineRule="auto"/>
              <w:rPr>
                <w:rFonts w:cs="Arial"/>
              </w:rPr>
            </w:pPr>
            <w:r>
              <w:rPr>
                <w:rFonts w:eastAsia="DengXian" w:cs="Arial"/>
              </w:rPr>
              <w:t>(198, 31, 57)</w:t>
            </w:r>
          </w:p>
        </w:tc>
      </w:tr>
      <w:tr w:rsidR="00E248E7" w14:paraId="0EFEB968" w14:textId="77777777">
        <w:tc>
          <w:tcPr>
            <w:tcW w:w="1380" w:type="dxa"/>
            <w:tcMar>
              <w:top w:w="60" w:type="dxa"/>
              <w:left w:w="120" w:type="dxa"/>
              <w:bottom w:w="30" w:type="dxa"/>
              <w:right w:w="120" w:type="dxa"/>
            </w:tcMar>
          </w:tcPr>
          <w:p w14:paraId="0ED5E4CB" w14:textId="77777777" w:rsidR="00E248E7" w:rsidRDefault="00A87E1D">
            <w:pPr>
              <w:widowControl w:val="0"/>
              <w:spacing w:line="480" w:lineRule="auto"/>
              <w:rPr>
                <w:rFonts w:cs="Arial"/>
              </w:rPr>
            </w:pPr>
            <w:r>
              <w:rPr>
                <w:rFonts w:eastAsia="DengXian" w:cs="Arial"/>
              </w:rPr>
              <w:t>Happiness</w:t>
            </w:r>
          </w:p>
        </w:tc>
        <w:tc>
          <w:tcPr>
            <w:tcW w:w="1380" w:type="dxa"/>
            <w:tcMar>
              <w:top w:w="60" w:type="dxa"/>
              <w:left w:w="120" w:type="dxa"/>
              <w:bottom w:w="30" w:type="dxa"/>
              <w:right w:w="120" w:type="dxa"/>
            </w:tcMar>
          </w:tcPr>
          <w:p w14:paraId="3EB70056" w14:textId="77777777" w:rsidR="00E248E7" w:rsidRDefault="00A87E1D">
            <w:pPr>
              <w:widowControl w:val="0"/>
              <w:spacing w:line="480" w:lineRule="auto"/>
              <w:rPr>
                <w:rFonts w:cs="Arial"/>
              </w:rPr>
            </w:pPr>
            <w:r>
              <w:rPr>
                <w:rFonts w:eastAsia="DengXian" w:cs="Arial"/>
              </w:rPr>
              <w:t>78±5</w:t>
            </w:r>
          </w:p>
        </w:tc>
        <w:tc>
          <w:tcPr>
            <w:tcW w:w="1380" w:type="dxa"/>
            <w:tcMar>
              <w:top w:w="60" w:type="dxa"/>
              <w:left w:w="120" w:type="dxa"/>
              <w:bottom w:w="30" w:type="dxa"/>
              <w:right w:w="120" w:type="dxa"/>
            </w:tcMar>
          </w:tcPr>
          <w:p w14:paraId="0D94ACC0" w14:textId="77777777" w:rsidR="00E248E7" w:rsidRDefault="00A87E1D">
            <w:pPr>
              <w:widowControl w:val="0"/>
              <w:spacing w:line="480" w:lineRule="auto"/>
              <w:rPr>
                <w:rFonts w:cs="Arial"/>
              </w:rPr>
            </w:pPr>
            <w:r>
              <w:rPr>
                <w:rFonts w:eastAsia="DengXian" w:cs="Arial"/>
              </w:rPr>
              <w:t>68±6</w:t>
            </w:r>
          </w:p>
        </w:tc>
        <w:tc>
          <w:tcPr>
            <w:tcW w:w="1380" w:type="dxa"/>
            <w:tcMar>
              <w:top w:w="60" w:type="dxa"/>
              <w:left w:w="120" w:type="dxa"/>
              <w:bottom w:w="30" w:type="dxa"/>
              <w:right w:w="120" w:type="dxa"/>
            </w:tcMar>
          </w:tcPr>
          <w:p w14:paraId="1BB3FC7F" w14:textId="77777777" w:rsidR="00E248E7" w:rsidRDefault="00A87E1D">
            <w:pPr>
              <w:widowControl w:val="0"/>
              <w:spacing w:line="480" w:lineRule="auto"/>
              <w:rPr>
                <w:rFonts w:cs="Arial"/>
              </w:rPr>
            </w:pPr>
            <w:r>
              <w:rPr>
                <w:rFonts w:eastAsia="DengXian" w:cs="Arial"/>
              </w:rPr>
              <w:t>60-90</w:t>
            </w:r>
          </w:p>
        </w:tc>
        <w:tc>
          <w:tcPr>
            <w:tcW w:w="1380" w:type="dxa"/>
            <w:tcMar>
              <w:top w:w="60" w:type="dxa"/>
              <w:left w:w="120" w:type="dxa"/>
              <w:bottom w:w="30" w:type="dxa"/>
              <w:right w:w="120" w:type="dxa"/>
            </w:tcMar>
          </w:tcPr>
          <w:p w14:paraId="62EA5732" w14:textId="77777777" w:rsidR="00E248E7" w:rsidRDefault="00A87E1D">
            <w:pPr>
              <w:widowControl w:val="0"/>
              <w:spacing w:line="480" w:lineRule="auto"/>
              <w:rPr>
                <w:rFonts w:cs="Arial"/>
              </w:rPr>
            </w:pPr>
            <w:r>
              <w:rPr>
                <w:rFonts w:eastAsia="DengXian" w:cs="Arial"/>
              </w:rPr>
              <w:t>Lemon yellow (75, 68, 78)</w:t>
            </w:r>
          </w:p>
        </w:tc>
        <w:tc>
          <w:tcPr>
            <w:tcW w:w="1380" w:type="dxa"/>
            <w:tcMar>
              <w:top w:w="60" w:type="dxa"/>
              <w:left w:w="120" w:type="dxa"/>
              <w:bottom w:w="30" w:type="dxa"/>
              <w:right w:w="120" w:type="dxa"/>
            </w:tcMar>
          </w:tcPr>
          <w:p w14:paraId="532008CE" w14:textId="77777777" w:rsidR="00E248E7" w:rsidRDefault="00A87E1D">
            <w:pPr>
              <w:widowControl w:val="0"/>
              <w:spacing w:line="480" w:lineRule="auto"/>
              <w:rPr>
                <w:rFonts w:cs="Arial"/>
              </w:rPr>
            </w:pPr>
            <w:r>
              <w:rPr>
                <w:rFonts w:eastAsia="DengXian" w:cs="Arial"/>
              </w:rPr>
              <w:t>(72, 67, 79)</w:t>
            </w:r>
          </w:p>
        </w:tc>
      </w:tr>
      <w:tr w:rsidR="00E248E7" w14:paraId="5E32FEE1" w14:textId="77777777">
        <w:tc>
          <w:tcPr>
            <w:tcW w:w="1380" w:type="dxa"/>
            <w:tcMar>
              <w:top w:w="60" w:type="dxa"/>
              <w:left w:w="120" w:type="dxa"/>
              <w:bottom w:w="30" w:type="dxa"/>
              <w:right w:w="120" w:type="dxa"/>
            </w:tcMar>
          </w:tcPr>
          <w:p w14:paraId="5D1B73D7" w14:textId="77777777" w:rsidR="00E248E7" w:rsidRDefault="00A87E1D">
            <w:pPr>
              <w:widowControl w:val="0"/>
              <w:spacing w:line="480" w:lineRule="auto"/>
              <w:rPr>
                <w:rFonts w:cs="Arial"/>
              </w:rPr>
            </w:pPr>
            <w:r>
              <w:rPr>
                <w:rFonts w:eastAsia="DengXian" w:cs="Arial"/>
              </w:rPr>
              <w:t>Anger</w:t>
            </w:r>
          </w:p>
        </w:tc>
        <w:tc>
          <w:tcPr>
            <w:tcW w:w="1380" w:type="dxa"/>
            <w:tcMar>
              <w:top w:w="60" w:type="dxa"/>
              <w:left w:w="120" w:type="dxa"/>
              <w:bottom w:w="30" w:type="dxa"/>
              <w:right w:w="120" w:type="dxa"/>
            </w:tcMar>
          </w:tcPr>
          <w:p w14:paraId="0137EDA1" w14:textId="77777777" w:rsidR="00E248E7" w:rsidRDefault="00A87E1D">
            <w:pPr>
              <w:widowControl w:val="0"/>
              <w:spacing w:line="480" w:lineRule="auto"/>
              <w:rPr>
                <w:rFonts w:cs="Arial"/>
              </w:rPr>
            </w:pPr>
            <w:r>
              <w:rPr>
                <w:rFonts w:eastAsia="DengXian" w:cs="Arial"/>
              </w:rPr>
              <w:t>68±5</w:t>
            </w:r>
          </w:p>
        </w:tc>
        <w:tc>
          <w:tcPr>
            <w:tcW w:w="1380" w:type="dxa"/>
            <w:tcMar>
              <w:top w:w="60" w:type="dxa"/>
              <w:left w:w="120" w:type="dxa"/>
              <w:bottom w:w="30" w:type="dxa"/>
              <w:right w:w="120" w:type="dxa"/>
            </w:tcMar>
          </w:tcPr>
          <w:p w14:paraId="59A3E9E4" w14:textId="77777777" w:rsidR="00E248E7" w:rsidRDefault="00A87E1D">
            <w:pPr>
              <w:widowControl w:val="0"/>
              <w:spacing w:line="480" w:lineRule="auto"/>
              <w:rPr>
                <w:rFonts w:cs="Arial"/>
              </w:rPr>
            </w:pPr>
            <w:r>
              <w:rPr>
                <w:rFonts w:eastAsia="DengXian" w:cs="Arial"/>
              </w:rPr>
              <w:t>72±6</w:t>
            </w:r>
          </w:p>
        </w:tc>
        <w:tc>
          <w:tcPr>
            <w:tcW w:w="1380" w:type="dxa"/>
            <w:tcMar>
              <w:top w:w="60" w:type="dxa"/>
              <w:left w:w="120" w:type="dxa"/>
              <w:bottom w:w="30" w:type="dxa"/>
              <w:right w:w="120" w:type="dxa"/>
            </w:tcMar>
          </w:tcPr>
          <w:p w14:paraId="0050B6B6" w14:textId="77777777" w:rsidR="00E248E7" w:rsidRDefault="00A87E1D">
            <w:pPr>
              <w:widowControl w:val="0"/>
              <w:spacing w:line="480" w:lineRule="auto"/>
              <w:rPr>
                <w:rFonts w:cs="Arial"/>
              </w:rPr>
            </w:pPr>
            <w:r>
              <w:rPr>
                <w:rFonts w:eastAsia="DengXian" w:cs="Arial"/>
              </w:rPr>
              <w:t>0-30</w:t>
            </w:r>
          </w:p>
        </w:tc>
        <w:tc>
          <w:tcPr>
            <w:tcW w:w="1380" w:type="dxa"/>
            <w:tcMar>
              <w:top w:w="60" w:type="dxa"/>
              <w:left w:w="120" w:type="dxa"/>
              <w:bottom w:w="30" w:type="dxa"/>
              <w:right w:w="120" w:type="dxa"/>
            </w:tcMar>
          </w:tcPr>
          <w:p w14:paraId="337E0BC1" w14:textId="77777777" w:rsidR="00E248E7" w:rsidRDefault="00A87E1D">
            <w:pPr>
              <w:widowControl w:val="0"/>
              <w:spacing w:line="480" w:lineRule="auto"/>
              <w:rPr>
                <w:rFonts w:cs="Arial"/>
              </w:rPr>
            </w:pPr>
            <w:r>
              <w:rPr>
                <w:rFonts w:eastAsia="DengXian" w:cs="Arial"/>
              </w:rPr>
              <w:t>Scarlet (15, 72, 68)</w:t>
            </w:r>
          </w:p>
        </w:tc>
        <w:tc>
          <w:tcPr>
            <w:tcW w:w="1380" w:type="dxa"/>
            <w:tcMar>
              <w:top w:w="60" w:type="dxa"/>
              <w:left w:w="120" w:type="dxa"/>
              <w:bottom w:w="30" w:type="dxa"/>
              <w:right w:w="120" w:type="dxa"/>
            </w:tcMar>
          </w:tcPr>
          <w:p w14:paraId="0595C854" w14:textId="77777777" w:rsidR="00E248E7" w:rsidRDefault="00A87E1D">
            <w:pPr>
              <w:widowControl w:val="0"/>
              <w:spacing w:line="480" w:lineRule="auto"/>
              <w:rPr>
                <w:rFonts w:cs="Arial"/>
              </w:rPr>
            </w:pPr>
            <w:r>
              <w:rPr>
                <w:rFonts w:eastAsia="DengXian" w:cs="Arial"/>
              </w:rPr>
              <w:t>(12, 71, 69)</w:t>
            </w:r>
          </w:p>
        </w:tc>
      </w:tr>
      <w:tr w:rsidR="00E248E7" w14:paraId="26C49473" w14:textId="77777777">
        <w:tc>
          <w:tcPr>
            <w:tcW w:w="1380" w:type="dxa"/>
            <w:tcMar>
              <w:top w:w="60" w:type="dxa"/>
              <w:left w:w="120" w:type="dxa"/>
              <w:bottom w:w="30" w:type="dxa"/>
              <w:right w:w="120" w:type="dxa"/>
            </w:tcMar>
          </w:tcPr>
          <w:p w14:paraId="6568D8B3" w14:textId="77777777" w:rsidR="00E248E7" w:rsidRDefault="00A87E1D">
            <w:pPr>
              <w:widowControl w:val="0"/>
              <w:spacing w:line="480" w:lineRule="auto"/>
              <w:rPr>
                <w:rFonts w:cs="Arial"/>
              </w:rPr>
            </w:pPr>
            <w:r>
              <w:rPr>
                <w:rFonts w:eastAsia="DengXian" w:cs="Arial"/>
              </w:rPr>
              <w:t>Fear</w:t>
            </w:r>
          </w:p>
        </w:tc>
        <w:tc>
          <w:tcPr>
            <w:tcW w:w="1380" w:type="dxa"/>
            <w:tcMar>
              <w:top w:w="60" w:type="dxa"/>
              <w:left w:w="120" w:type="dxa"/>
              <w:bottom w:w="30" w:type="dxa"/>
              <w:right w:w="120" w:type="dxa"/>
            </w:tcMar>
          </w:tcPr>
          <w:p w14:paraId="024E3880" w14:textId="77777777" w:rsidR="00E248E7" w:rsidRDefault="00A87E1D">
            <w:pPr>
              <w:widowControl w:val="0"/>
              <w:spacing w:line="480" w:lineRule="auto"/>
              <w:rPr>
                <w:rFonts w:cs="Arial"/>
              </w:rPr>
            </w:pPr>
            <w:r>
              <w:rPr>
                <w:rFonts w:eastAsia="DengXian" w:cs="Arial"/>
              </w:rPr>
              <w:t>38±4</w:t>
            </w:r>
          </w:p>
        </w:tc>
        <w:tc>
          <w:tcPr>
            <w:tcW w:w="1380" w:type="dxa"/>
            <w:tcMar>
              <w:top w:w="60" w:type="dxa"/>
              <w:left w:w="120" w:type="dxa"/>
              <w:bottom w:w="30" w:type="dxa"/>
              <w:right w:w="120" w:type="dxa"/>
            </w:tcMar>
          </w:tcPr>
          <w:p w14:paraId="0DDA4871" w14:textId="77777777" w:rsidR="00E248E7" w:rsidRDefault="00A87E1D">
            <w:pPr>
              <w:widowControl w:val="0"/>
              <w:spacing w:line="480" w:lineRule="auto"/>
              <w:rPr>
                <w:rFonts w:cs="Arial"/>
              </w:rPr>
            </w:pPr>
            <w:r>
              <w:rPr>
                <w:rFonts w:eastAsia="DengXian" w:cs="Arial"/>
              </w:rPr>
              <w:t>30±5</w:t>
            </w:r>
          </w:p>
        </w:tc>
        <w:tc>
          <w:tcPr>
            <w:tcW w:w="1380" w:type="dxa"/>
            <w:tcMar>
              <w:top w:w="60" w:type="dxa"/>
              <w:left w:w="120" w:type="dxa"/>
              <w:bottom w:w="30" w:type="dxa"/>
              <w:right w:w="120" w:type="dxa"/>
            </w:tcMar>
          </w:tcPr>
          <w:p w14:paraId="0A19C48A" w14:textId="77777777" w:rsidR="00E248E7" w:rsidRDefault="00A87E1D">
            <w:pPr>
              <w:widowControl w:val="0"/>
              <w:spacing w:line="480" w:lineRule="auto"/>
              <w:rPr>
                <w:rFonts w:cs="Arial"/>
              </w:rPr>
            </w:pPr>
            <w:r>
              <w:rPr>
                <w:rFonts w:eastAsia="DengXian" w:cs="Arial"/>
              </w:rPr>
              <w:t>150-180</w:t>
            </w:r>
          </w:p>
        </w:tc>
        <w:tc>
          <w:tcPr>
            <w:tcW w:w="1380" w:type="dxa"/>
            <w:tcMar>
              <w:top w:w="60" w:type="dxa"/>
              <w:left w:w="120" w:type="dxa"/>
              <w:bottom w:w="30" w:type="dxa"/>
              <w:right w:w="120" w:type="dxa"/>
            </w:tcMar>
          </w:tcPr>
          <w:p w14:paraId="19959011" w14:textId="77777777" w:rsidR="00E248E7" w:rsidRDefault="00A87E1D">
            <w:pPr>
              <w:widowControl w:val="0"/>
              <w:spacing w:line="480" w:lineRule="auto"/>
              <w:rPr>
                <w:rFonts w:cs="Arial"/>
              </w:rPr>
            </w:pPr>
            <w:r>
              <w:rPr>
                <w:rFonts w:eastAsia="DengXian" w:cs="Arial"/>
              </w:rPr>
              <w:t>Dark teal (165, 30, 38)</w:t>
            </w:r>
          </w:p>
        </w:tc>
        <w:tc>
          <w:tcPr>
            <w:tcW w:w="1380" w:type="dxa"/>
            <w:tcMar>
              <w:top w:w="60" w:type="dxa"/>
              <w:left w:w="120" w:type="dxa"/>
              <w:bottom w:w="30" w:type="dxa"/>
              <w:right w:w="120" w:type="dxa"/>
            </w:tcMar>
          </w:tcPr>
          <w:p w14:paraId="19C49CEB" w14:textId="77777777" w:rsidR="00E248E7" w:rsidRDefault="00A87E1D">
            <w:pPr>
              <w:widowControl w:val="0"/>
              <w:spacing w:line="480" w:lineRule="auto"/>
              <w:rPr>
                <w:rFonts w:cs="Arial"/>
              </w:rPr>
            </w:pPr>
            <w:r>
              <w:rPr>
                <w:rFonts w:eastAsia="DengXian" w:cs="Arial"/>
              </w:rPr>
              <w:t>(168, 31, 37)</w:t>
            </w:r>
          </w:p>
        </w:tc>
      </w:tr>
      <w:tr w:rsidR="00E248E7" w14:paraId="7E27E6AA" w14:textId="77777777">
        <w:tc>
          <w:tcPr>
            <w:tcW w:w="1380" w:type="dxa"/>
            <w:tcMar>
              <w:top w:w="60" w:type="dxa"/>
              <w:left w:w="120" w:type="dxa"/>
              <w:bottom w:w="30" w:type="dxa"/>
              <w:right w:w="120" w:type="dxa"/>
            </w:tcMar>
          </w:tcPr>
          <w:p w14:paraId="5E7FD8A4" w14:textId="77777777" w:rsidR="00E248E7" w:rsidRDefault="00A87E1D">
            <w:pPr>
              <w:widowControl w:val="0"/>
              <w:spacing w:line="480" w:lineRule="auto"/>
              <w:rPr>
                <w:rFonts w:cs="Arial"/>
              </w:rPr>
            </w:pPr>
            <w:r>
              <w:rPr>
                <w:rFonts w:eastAsia="DengXian" w:cs="Arial"/>
              </w:rPr>
              <w:t>Relaxation</w:t>
            </w:r>
          </w:p>
        </w:tc>
        <w:tc>
          <w:tcPr>
            <w:tcW w:w="1380" w:type="dxa"/>
            <w:tcMar>
              <w:top w:w="60" w:type="dxa"/>
              <w:left w:w="120" w:type="dxa"/>
              <w:bottom w:w="30" w:type="dxa"/>
              <w:right w:w="120" w:type="dxa"/>
            </w:tcMar>
          </w:tcPr>
          <w:p w14:paraId="69A6F5C0" w14:textId="77777777" w:rsidR="00E248E7" w:rsidRDefault="00A87E1D">
            <w:pPr>
              <w:widowControl w:val="0"/>
              <w:spacing w:line="480" w:lineRule="auto"/>
              <w:rPr>
                <w:rFonts w:cs="Arial"/>
              </w:rPr>
            </w:pPr>
            <w:r>
              <w:rPr>
                <w:rFonts w:eastAsia="DengXian" w:cs="Arial"/>
              </w:rPr>
              <w:t>65±7</w:t>
            </w:r>
          </w:p>
        </w:tc>
        <w:tc>
          <w:tcPr>
            <w:tcW w:w="1380" w:type="dxa"/>
            <w:tcMar>
              <w:top w:w="60" w:type="dxa"/>
              <w:left w:w="120" w:type="dxa"/>
              <w:bottom w:w="30" w:type="dxa"/>
              <w:right w:w="120" w:type="dxa"/>
            </w:tcMar>
          </w:tcPr>
          <w:p w14:paraId="452EAF5A" w14:textId="77777777" w:rsidR="00E248E7" w:rsidRDefault="00A87E1D">
            <w:pPr>
              <w:widowControl w:val="0"/>
              <w:spacing w:line="480" w:lineRule="auto"/>
              <w:rPr>
                <w:rFonts w:cs="Arial"/>
              </w:rPr>
            </w:pPr>
            <w:r>
              <w:rPr>
                <w:rFonts w:eastAsia="DengXian" w:cs="Arial"/>
              </w:rPr>
              <w:t>35±4</w:t>
            </w:r>
          </w:p>
        </w:tc>
        <w:tc>
          <w:tcPr>
            <w:tcW w:w="1380" w:type="dxa"/>
            <w:tcMar>
              <w:top w:w="60" w:type="dxa"/>
              <w:left w:w="120" w:type="dxa"/>
              <w:bottom w:w="30" w:type="dxa"/>
              <w:right w:w="120" w:type="dxa"/>
            </w:tcMar>
          </w:tcPr>
          <w:p w14:paraId="2B09D90D" w14:textId="77777777" w:rsidR="00E248E7" w:rsidRDefault="00A87E1D">
            <w:pPr>
              <w:widowControl w:val="0"/>
              <w:spacing w:line="480" w:lineRule="auto"/>
              <w:rPr>
                <w:rFonts w:cs="Arial"/>
              </w:rPr>
            </w:pPr>
            <w:r>
              <w:rPr>
                <w:rFonts w:eastAsia="DengXian" w:cs="Arial"/>
              </w:rPr>
              <w:t>90-120</w:t>
            </w:r>
          </w:p>
        </w:tc>
        <w:tc>
          <w:tcPr>
            <w:tcW w:w="1380" w:type="dxa"/>
            <w:tcMar>
              <w:top w:w="60" w:type="dxa"/>
              <w:left w:w="120" w:type="dxa"/>
              <w:bottom w:w="30" w:type="dxa"/>
              <w:right w:w="120" w:type="dxa"/>
            </w:tcMar>
          </w:tcPr>
          <w:p w14:paraId="33D89AE5" w14:textId="77777777" w:rsidR="00E248E7" w:rsidRDefault="00A87E1D">
            <w:pPr>
              <w:widowControl w:val="0"/>
              <w:spacing w:line="480" w:lineRule="auto"/>
              <w:rPr>
                <w:rFonts w:cs="Arial"/>
              </w:rPr>
            </w:pPr>
            <w:r>
              <w:rPr>
                <w:rFonts w:eastAsia="DengXian" w:cs="Arial"/>
              </w:rPr>
              <w:t>Light green (105, 35, 65)</w:t>
            </w:r>
          </w:p>
        </w:tc>
        <w:tc>
          <w:tcPr>
            <w:tcW w:w="1380" w:type="dxa"/>
            <w:tcMar>
              <w:top w:w="60" w:type="dxa"/>
              <w:left w:w="120" w:type="dxa"/>
              <w:bottom w:w="30" w:type="dxa"/>
              <w:right w:w="120" w:type="dxa"/>
            </w:tcMar>
          </w:tcPr>
          <w:p w14:paraId="17BB0E7F" w14:textId="77777777" w:rsidR="00E248E7" w:rsidRDefault="00A87E1D">
            <w:pPr>
              <w:widowControl w:val="0"/>
              <w:spacing w:line="480" w:lineRule="auto"/>
              <w:rPr>
                <w:rFonts w:cs="Arial"/>
              </w:rPr>
            </w:pPr>
            <w:r>
              <w:rPr>
                <w:rFonts w:eastAsia="DengXian" w:cs="Arial"/>
              </w:rPr>
              <w:t>(108, 34, 66)</w:t>
            </w:r>
          </w:p>
        </w:tc>
      </w:tr>
    </w:tbl>
    <w:p w14:paraId="5BC9015D" w14:textId="77777777" w:rsidR="00E248E7" w:rsidRDefault="00A87E1D">
      <w:pPr>
        <w:widowControl w:val="0"/>
        <w:rPr>
          <w:rFonts w:cs="Arial"/>
        </w:rPr>
      </w:pPr>
      <w:r>
        <w:rPr>
          <w:rFonts w:eastAsia="DengXian" w:cs="Arial"/>
        </w:rPr>
        <w:t>As shown in Table 1:</w:t>
      </w:r>
    </w:p>
    <w:p w14:paraId="4946457F" w14:textId="77777777" w:rsidR="00E248E7" w:rsidRDefault="00A87E1D">
      <w:pPr>
        <w:widowControl w:val="0"/>
        <w:rPr>
          <w:rFonts w:cs="Arial"/>
        </w:rPr>
      </w:pPr>
      <w:r>
        <w:rPr>
          <w:rFonts w:eastAsia="DengXian" w:cs="Arial"/>
        </w:rPr>
        <w:t xml:space="preserve">Anxiety is significantly associated with low brightness (mean 35±5) and low saturation (mean 28±4), with a hue range of 210-240° (dark blue series). This is consistent with </w:t>
      </w:r>
      <w:proofErr w:type="spellStart"/>
      <w:r>
        <w:rPr>
          <w:rFonts w:eastAsia="DengXian" w:cs="Arial"/>
        </w:rPr>
        <w:t>Vennet</w:t>
      </w:r>
      <w:proofErr w:type="spellEnd"/>
      <w:r>
        <w:rPr>
          <w:rFonts w:eastAsia="DengXian" w:cs="Arial"/>
        </w:rPr>
        <w:t xml:space="preserve"> et al.'s [10] research, which found that anxious individuals tend to perceive and choose dark, desaturated colors because such colors are consistent with their inner depressed and tense emotional states.</w:t>
      </w:r>
    </w:p>
    <w:p w14:paraId="27E4E484" w14:textId="77777777" w:rsidR="00E248E7" w:rsidRDefault="00A87E1D">
      <w:pPr>
        <w:numPr>
          <w:ilvl w:val="0"/>
          <w:numId w:val="9"/>
        </w:numPr>
        <w:ind w:left="0"/>
        <w:rPr>
          <w:rFonts w:eastAsia="DengXian" w:cs="Arial"/>
        </w:rPr>
      </w:pPr>
      <w:r>
        <w:rPr>
          <w:rFonts w:eastAsia="DengXian" w:cs="Arial"/>
        </w:rPr>
        <w:t xml:space="preserve">Excitement is correlated with high brightness (mean 82±6) and high saturation (mean 75±7), with a hue range of 30-60° (orange-yellow series). This is similar to </w:t>
      </w:r>
      <w:proofErr w:type="spellStart"/>
      <w:r>
        <w:rPr>
          <w:rFonts w:eastAsia="DengXian" w:cs="Arial"/>
        </w:rPr>
        <w:t>Mantzios</w:t>
      </w:r>
      <w:proofErr w:type="spellEnd"/>
      <w:r>
        <w:rPr>
          <w:rFonts w:eastAsia="DengXian" w:cs="Arial"/>
        </w:rPr>
        <w:t xml:space="preserve"> &amp; </w:t>
      </w:r>
      <w:proofErr w:type="spellStart"/>
      <w:r>
        <w:rPr>
          <w:rFonts w:eastAsia="DengXian" w:cs="Arial"/>
        </w:rPr>
        <w:t>Giannou's</w:t>
      </w:r>
      <w:proofErr w:type="spellEnd"/>
      <w:r>
        <w:rPr>
          <w:rFonts w:eastAsia="DengXian" w:cs="Arial"/>
        </w:rPr>
        <w:t xml:space="preserve"> [4] finding that high-contrast, high-saturation warm colors can stimulate the brain's arousal system, enhance positive affect, and evoke excited emotional responses.</w:t>
      </w:r>
    </w:p>
    <w:p w14:paraId="131F6B75" w14:textId="77777777" w:rsidR="00E248E7" w:rsidRDefault="00A87E1D">
      <w:pPr>
        <w:numPr>
          <w:ilvl w:val="0"/>
          <w:numId w:val="9"/>
        </w:numPr>
        <w:ind w:left="0"/>
        <w:rPr>
          <w:rFonts w:cs="Arial"/>
        </w:rPr>
      </w:pPr>
      <w:r>
        <w:rPr>
          <w:rFonts w:eastAsia="DengXian" w:cs="Arial"/>
        </w:rPr>
        <w:t xml:space="preserve">Calmness corresponds to medium brightness (mean 58±5) and low saturation (mean 32±3), with a hue range of 180-210° (soft cyan series), which matches </w:t>
      </w:r>
      <w:proofErr w:type="spellStart"/>
      <w:r>
        <w:rPr>
          <w:rFonts w:eastAsia="DengXian" w:cs="Arial"/>
        </w:rPr>
        <w:t>Huyser's</w:t>
      </w:r>
      <w:proofErr w:type="spellEnd"/>
      <w:r>
        <w:rPr>
          <w:rFonts w:eastAsia="DengXian" w:cs="Arial"/>
        </w:rPr>
        <w:t xml:space="preserve"> [11] conclusion that </w:t>
      </w:r>
      <w:proofErr w:type="spellStart"/>
      <w:r>
        <w:rPr>
          <w:rFonts w:eastAsia="DengXian" w:cs="Arial"/>
        </w:rPr>
        <w:t>Morandi</w:t>
      </w:r>
      <w:proofErr w:type="spellEnd"/>
      <w:r>
        <w:rPr>
          <w:rFonts w:eastAsia="DengXian" w:cs="Arial"/>
        </w:rPr>
        <w:t xml:space="preserve"> colors (low saturation, moderate brightness) can reduce sensory stimulation, slow down breathing and heart rate, and induce a calm emotional state.</w:t>
      </w:r>
    </w:p>
    <w:p w14:paraId="376A1044" w14:textId="77777777" w:rsidR="00E248E7" w:rsidRDefault="00A87E1D">
      <w:pPr>
        <w:numPr>
          <w:ilvl w:val="0"/>
          <w:numId w:val="9"/>
        </w:numPr>
        <w:ind w:left="0"/>
        <w:rPr>
          <w:rFonts w:cs="Arial"/>
        </w:rPr>
      </w:pPr>
      <w:r>
        <w:rPr>
          <w:rFonts w:eastAsia="DengXian" w:cs="Arial"/>
        </w:rPr>
        <w:t xml:space="preserve">Happiness is associated with high brightness (mean 78±5) and high saturation (mean 68±6), with a hue range of 60-90° (lemon yellow series). This is consistent with the </w:t>
      </w:r>
      <w:r>
        <w:rPr>
          <w:rFonts w:eastAsia="DengXian" w:cs="Arial"/>
        </w:rPr>
        <w:lastRenderedPageBreak/>
        <w:t>common sense that bright and vivid warm colors are often associated with positive emotions such as happiness and joy.</w:t>
      </w:r>
    </w:p>
    <w:p w14:paraId="7AFED359" w14:textId="77777777" w:rsidR="00E248E7" w:rsidRDefault="00A87E1D">
      <w:pPr>
        <w:widowControl w:val="0"/>
      </w:pPr>
      <w:r>
        <w:rPr>
          <w:rFonts w:eastAsia="DengXian" w:cs="Arial"/>
        </w:rPr>
        <w:t xml:space="preserve">The above results indicate that the emotion-color mapping model constructed in this study has a solid empirical basis, which can accurately convert abstract emotional states into specific color features, providing a scientific technical foundation for the personalized color scheme generation function of the </w:t>
      </w:r>
      <w:proofErr w:type="spellStart"/>
      <w:r>
        <w:rPr>
          <w:rFonts w:eastAsia="DengXian" w:cs="Arial"/>
        </w:rPr>
        <w:t>ArtThera</w:t>
      </w:r>
      <w:proofErr w:type="spellEnd"/>
      <w:r>
        <w:rPr>
          <w:rFonts w:eastAsia="DengXian" w:cs="Arial"/>
        </w:rPr>
        <w:t xml:space="preserve"> APP.</w:t>
      </w:r>
    </w:p>
    <w:p w14:paraId="1CFEE496" w14:textId="77777777" w:rsidR="00E248E7" w:rsidRDefault="00E248E7">
      <w:pPr>
        <w:rPr>
          <w:i/>
        </w:rPr>
      </w:pPr>
    </w:p>
    <w:p w14:paraId="79940DA7" w14:textId="77777777" w:rsidR="00E248E7" w:rsidRDefault="00A87E1D">
      <w:pPr>
        <w:pStyle w:val="Heading3"/>
        <w:numPr>
          <w:ilvl w:val="1"/>
          <w:numId w:val="3"/>
        </w:numPr>
        <w:spacing w:beforeLines="0" w:before="0" w:afterLines="0" w:after="0"/>
      </w:pPr>
      <w:r>
        <w:t>APP Performance Results</w:t>
      </w:r>
    </w:p>
    <w:p w14:paraId="3FDCC497" w14:textId="77777777" w:rsidR="00E248E7" w:rsidRDefault="00E248E7"/>
    <w:p w14:paraId="136EB7B0" w14:textId="77777777" w:rsidR="00E248E7" w:rsidRDefault="00A87E1D">
      <w:r>
        <w:rPr>
          <w:rFonts w:eastAsia="DengXian" w:cs="Arial"/>
        </w:rPr>
        <w:t xml:space="preserve">After three rounds of prototype iteration and optimization, the </w:t>
      </w:r>
      <w:proofErr w:type="spellStart"/>
      <w:r>
        <w:rPr>
          <w:rFonts w:eastAsia="DengXian" w:cs="Arial"/>
        </w:rPr>
        <w:t>ArtThera</w:t>
      </w:r>
      <w:proofErr w:type="spellEnd"/>
      <w:r>
        <w:rPr>
          <w:rFonts w:eastAsia="DengXian" w:cs="Arial"/>
        </w:rPr>
        <w:t xml:space="preserve"> APP fully meets all preset technical indicators, and its performance and user satisfaction are significantly higher than those of similar mental health apps.</w:t>
      </w:r>
    </w:p>
    <w:p w14:paraId="1989A4D2" w14:textId="77777777" w:rsidR="00E248E7" w:rsidRDefault="00A87E1D">
      <w:pPr>
        <w:numPr>
          <w:ilvl w:val="0"/>
          <w:numId w:val="9"/>
        </w:numPr>
        <w:ind w:left="0"/>
      </w:pPr>
      <w:r>
        <w:rPr>
          <w:rFonts w:eastAsia="DengXian" w:cs="Arial"/>
          <w:b/>
        </w:rPr>
        <w:t>Technical Performance</w:t>
      </w:r>
      <w:r>
        <w:rPr>
          <w:rFonts w:eastAsia="DengXian" w:cs="Arial"/>
        </w:rPr>
        <w:t>: The average launch time of the iOS version is 1.2s (iPhone 13: 1.1s, iPhone 11: 1.3s), and the average launch time of the Android version is 1.4s (Huawei Mate 40: 1.3s, Xiaomi 12: 1.4s), both lower than the target threshold of ≤1.5s. The average response time for color scheme generation is 1.7s, and the average loading time for dynamic templates is 1.9s, which meets the requirement of ≤2s. During continuous operation for 15 minutes, the average memory usage is 168MB, and there is no obvious lag or crash phenomenon, showing good stability.</w:t>
      </w:r>
    </w:p>
    <w:p w14:paraId="5084C383" w14:textId="77777777" w:rsidR="00E248E7" w:rsidRDefault="00A87E1D">
      <w:pPr>
        <w:numPr>
          <w:ilvl w:val="0"/>
          <w:numId w:val="9"/>
        </w:numPr>
        <w:ind w:left="0"/>
      </w:pPr>
      <w:r>
        <w:rPr>
          <w:rFonts w:eastAsia="DengXian" w:cs="Arial"/>
          <w:b/>
        </w:rPr>
        <w:t>User Satisfaction</w:t>
      </w:r>
      <w:r>
        <w:rPr>
          <w:rFonts w:eastAsia="DengXian" w:cs="Arial"/>
        </w:rPr>
        <w:t>: In the preliminary testing of 20 participants, 85% of them rated the APP's "ease of use" as ≥4/5 (5-point scale), and 90% reported that the dynamic templates are "more engaging and immersive" than traditional static coloring books [3]. The SUS usability score of the APP is 76.3 points, which is higher than the average score (70 points) of similar apps and the average acceptance rate (78%) of adolescent mental health apps reported by Prochaska et al. [6]. The high user satisfaction is mainly attributed to the APP's "emotion-personalized design": for example, for users with anxiety, the APP automatically generates low-saturation, simple-structure dynamic templates and matches gentle white noise (such as stream sound), which effectively reduces their operational pressure and emotional tension; for users with low positive affect, the APP provides high-saturation, bright color schemes and lively dynamic templates, which helps to stimulate their positive emotions.</w:t>
      </w:r>
    </w:p>
    <w:p w14:paraId="104D4D69" w14:textId="77777777" w:rsidR="00E248E7" w:rsidRDefault="00A87E1D">
      <w:r>
        <w:rPr>
          <w:rFonts w:eastAsia="DengXian" w:cs="Arial"/>
        </w:rPr>
        <w:t xml:space="preserve">User interview feedback further confirms the advantages of the APP. A sophomore engineering student with mild anxiety said: "The dynamic template of </w:t>
      </w:r>
      <w:proofErr w:type="spellStart"/>
      <w:r>
        <w:rPr>
          <w:rFonts w:eastAsia="DengXian" w:cs="Arial"/>
        </w:rPr>
        <w:t>ArtThera</w:t>
      </w:r>
      <w:proofErr w:type="spellEnd"/>
      <w:r>
        <w:rPr>
          <w:rFonts w:eastAsia="DengXian" w:cs="Arial"/>
        </w:rPr>
        <w:t xml:space="preserve"> is much better than the static coloring book. Its lines will slowly expand with my breathing, and the vibration feedback makes me feel very relaxed. After using it for two weeks, I find that I am less anxious when facing exams." A senior liberal arts student commented: "I like the emotion memory capsule function very much. It records my emotional changes over the past month and the corresponding artworks. Looking back, I can clearly see which situations make me feel happy or anxious, which helps me better understand myself."</w:t>
      </w:r>
    </w:p>
    <w:p w14:paraId="009F804D" w14:textId="77777777" w:rsidR="00E248E7" w:rsidRDefault="00E248E7"/>
    <w:p w14:paraId="0209C492" w14:textId="77777777" w:rsidR="00E248E7" w:rsidRDefault="00A87E1D">
      <w:pPr>
        <w:pStyle w:val="Heading3"/>
        <w:numPr>
          <w:ilvl w:val="2"/>
          <w:numId w:val="0"/>
        </w:numPr>
        <w:spacing w:beforeLines="0" w:before="0" w:afterLines="0" w:after="0"/>
      </w:pPr>
      <w:r>
        <w:t>3.3 Expected Intervention Effects</w:t>
      </w:r>
    </w:p>
    <w:p w14:paraId="4BC6CA2A" w14:textId="77777777" w:rsidR="00E248E7" w:rsidRDefault="00A87E1D">
      <w:r>
        <w:br/>
      </w:r>
      <w:r>
        <w:rPr>
          <w:rFonts w:eastAsia="DengXian" w:cs="Arial"/>
        </w:rPr>
        <w:t xml:space="preserve">Based on the research results of similar art therapy and mindfulness intervention studies [1, 9, 14, 15], combined with the technical characteristics of the </w:t>
      </w:r>
      <w:proofErr w:type="spellStart"/>
      <w:r>
        <w:rPr>
          <w:rFonts w:eastAsia="DengXian" w:cs="Arial"/>
        </w:rPr>
        <w:t>ArtThera</w:t>
      </w:r>
      <w:proofErr w:type="spellEnd"/>
      <w:r>
        <w:rPr>
          <w:rFonts w:eastAsia="DengXian" w:cs="Arial"/>
        </w:rPr>
        <w:t xml:space="preserve"> APP (AI-driven personalization, multi-modal stimulation), this study predicts that the </w:t>
      </w:r>
      <w:proofErr w:type="spellStart"/>
      <w:r>
        <w:rPr>
          <w:rFonts w:eastAsia="DengXian" w:cs="Arial"/>
        </w:rPr>
        <w:t>ArtThera</w:t>
      </w:r>
      <w:proofErr w:type="spellEnd"/>
      <w:r>
        <w:rPr>
          <w:rFonts w:eastAsia="DengXian" w:cs="Arial"/>
        </w:rPr>
        <w:t xml:space="preserve"> system will achieve significant emotional regulation effects after 4 weeks of intervention, and the intervention effect will be significantly better than that of traditional static coloring.</w:t>
      </w:r>
    </w:p>
    <w:p w14:paraId="24468A48" w14:textId="77777777" w:rsidR="00E248E7" w:rsidRDefault="00A87E1D">
      <w:pPr>
        <w:numPr>
          <w:ilvl w:val="0"/>
          <w:numId w:val="9"/>
        </w:numPr>
        <w:ind w:left="0"/>
      </w:pPr>
      <w:r>
        <w:rPr>
          <w:rFonts w:eastAsia="DengXian" w:cs="Arial"/>
          <w:b/>
        </w:rPr>
        <w:t>HRV Improvement</w:t>
      </w:r>
      <w:r>
        <w:rPr>
          <w:rFonts w:eastAsia="DengXian" w:cs="Arial"/>
        </w:rPr>
        <w:t xml:space="preserve">: HRV is an important indicator reflecting the balance of the autonomic nervous system. An increase in HRV indicates enhanced parasympathetic nervous system activity, reduced stress, and improved emotional regulation ability [13]. </w:t>
      </w:r>
      <w:proofErr w:type="spellStart"/>
      <w:r>
        <w:rPr>
          <w:rFonts w:eastAsia="DengXian" w:cs="Arial"/>
        </w:rPr>
        <w:t>Carsley</w:t>
      </w:r>
      <w:proofErr w:type="spellEnd"/>
      <w:r>
        <w:rPr>
          <w:rFonts w:eastAsia="DengXian" w:cs="Arial"/>
        </w:rPr>
        <w:t xml:space="preserve"> &amp; Heath [15] found that mindfulness-based coloring intervention can increase college students' HRV by 8% after 4 weeks. Due to the integration of personalized color schemes, dynamic templates, and multi-modal stimulation, the </w:t>
      </w:r>
      <w:proofErr w:type="spellStart"/>
      <w:r>
        <w:rPr>
          <w:rFonts w:eastAsia="DengXian" w:cs="Arial"/>
        </w:rPr>
        <w:t>ArtThera</w:t>
      </w:r>
      <w:proofErr w:type="spellEnd"/>
      <w:r>
        <w:rPr>
          <w:rFonts w:eastAsia="DengXian" w:cs="Arial"/>
        </w:rPr>
        <w:t xml:space="preserve"> APP is expected to achieve a ≥10% increase in SDNN (HRV indicator) in the experimental group, while the increase in the control group (traditional static coloring) is expected to be ≤3%. This significant difference indicates that the personalized and multi-modal design of </w:t>
      </w:r>
      <w:proofErr w:type="spellStart"/>
      <w:r>
        <w:rPr>
          <w:rFonts w:eastAsia="DengXian" w:cs="Arial"/>
        </w:rPr>
        <w:t>ArtThera</w:t>
      </w:r>
      <w:proofErr w:type="spellEnd"/>
      <w:r>
        <w:rPr>
          <w:rFonts w:eastAsia="DengXian" w:cs="Arial"/>
        </w:rPr>
        <w:t xml:space="preserve"> can more effectively regulate the autonomic nervous system and reduce stress.</w:t>
      </w:r>
    </w:p>
    <w:p w14:paraId="4133AF4B" w14:textId="77777777" w:rsidR="00E248E7" w:rsidRDefault="00A87E1D">
      <w:pPr>
        <w:numPr>
          <w:ilvl w:val="0"/>
          <w:numId w:val="9"/>
        </w:numPr>
        <w:ind w:left="0"/>
      </w:pPr>
      <w:r>
        <w:rPr>
          <w:rFonts w:eastAsia="DengXian" w:cs="Arial"/>
          <w:b/>
        </w:rPr>
        <w:lastRenderedPageBreak/>
        <w:t>SAS Score Reduction</w:t>
      </w:r>
      <w:r>
        <w:rPr>
          <w:rFonts w:eastAsia="DengXian" w:cs="Arial"/>
        </w:rPr>
        <w:t xml:space="preserve">: Anxiety reduction is one of the core intervention goals of this study. Curry &amp; </w:t>
      </w:r>
      <w:proofErr w:type="spellStart"/>
      <w:r>
        <w:rPr>
          <w:rFonts w:eastAsia="DengXian" w:cs="Arial"/>
        </w:rPr>
        <w:t>Kasser</w:t>
      </w:r>
      <w:proofErr w:type="spellEnd"/>
      <w:r>
        <w:rPr>
          <w:rFonts w:eastAsia="DengXian" w:cs="Arial"/>
        </w:rPr>
        <w:t xml:space="preserve"> [9] found that mandala coloring intervention can reduce anxiety scores by 10-15% after 4 weeks. </w:t>
      </w:r>
      <w:proofErr w:type="spellStart"/>
      <w:r>
        <w:rPr>
          <w:rFonts w:eastAsia="DengXian" w:cs="Arial"/>
        </w:rPr>
        <w:t>Babouchkina</w:t>
      </w:r>
      <w:proofErr w:type="spellEnd"/>
      <w:r>
        <w:rPr>
          <w:rFonts w:eastAsia="DengXian" w:cs="Arial"/>
        </w:rPr>
        <w:t xml:space="preserve"> &amp; Robbins [14] reported that mandala creation can reduce negative mood scores by 9% in a randomized controlled trial. The </w:t>
      </w:r>
      <w:proofErr w:type="spellStart"/>
      <w:r>
        <w:rPr>
          <w:rFonts w:eastAsia="DengXian" w:cs="Arial"/>
        </w:rPr>
        <w:t>ArtThera</w:t>
      </w:r>
      <w:proofErr w:type="spellEnd"/>
      <w:r>
        <w:rPr>
          <w:rFonts w:eastAsia="DengXian" w:cs="Arial"/>
        </w:rPr>
        <w:t xml:space="preserve"> APP, based on the scientific emotion-color mapping model, provides personalized intervention content, which is expected to achieve a ≥12% reduction in SAS standard scores in the experimental group, while the reduction in the control group is expected to be ≤5%. For the 50 participants with mild anxiety in the experimental group, it is expected that 60% of them will have SAS scores reduced to below 50 (normal range) after intervention, achieving effective relief of mild anxiety.</w:t>
      </w:r>
    </w:p>
    <w:p w14:paraId="76D8A07E" w14:textId="77777777" w:rsidR="00E248E7" w:rsidRDefault="00A87E1D">
      <w:pPr>
        <w:numPr>
          <w:ilvl w:val="0"/>
          <w:numId w:val="9"/>
        </w:numPr>
        <w:ind w:left="0"/>
      </w:pPr>
      <w:r>
        <w:rPr>
          <w:rFonts w:eastAsia="DengXian" w:cs="Arial"/>
          <w:b/>
        </w:rPr>
        <w:t>Positive Affect Increase</w:t>
      </w:r>
      <w:r>
        <w:rPr>
          <w:rFonts w:eastAsia="DengXian" w:cs="Arial"/>
        </w:rPr>
        <w:t xml:space="preserve">: PANAS positive affect scores reflect the level of positive emotions such as happiness, excitement, and enthusiasm. Drake et al. [1] found that 60-minute art activities can increase college students' positive affect scores by 12%. The </w:t>
      </w:r>
      <w:proofErr w:type="spellStart"/>
      <w:r>
        <w:rPr>
          <w:rFonts w:eastAsia="DengXian" w:cs="Arial"/>
        </w:rPr>
        <w:t>ArtThera</w:t>
      </w:r>
      <w:proofErr w:type="spellEnd"/>
      <w:r>
        <w:rPr>
          <w:rFonts w:eastAsia="DengXian" w:cs="Arial"/>
        </w:rPr>
        <w:t xml:space="preserve"> APP integrates multiple positive emotion stimulation elements (high-saturation color schemes for positive emotions, dynamic and lively templates, etc.), and is expected to increase the PANAS positive affect scores of the experimental group by ≥15%, while the increase in the control group is expected to be ≤8%. This indicates that </w:t>
      </w:r>
      <w:proofErr w:type="spellStart"/>
      <w:r>
        <w:rPr>
          <w:rFonts w:eastAsia="DengXian" w:cs="Arial"/>
        </w:rPr>
        <w:t>ArtThera</w:t>
      </w:r>
      <w:proofErr w:type="spellEnd"/>
      <w:r>
        <w:rPr>
          <w:rFonts w:eastAsia="DengXian" w:cs="Arial"/>
        </w:rPr>
        <w:t xml:space="preserve"> can not only reduce negative emotions but also actively promote the generation of positive emotions, achieving comprehensive emotional regulation.</w:t>
      </w:r>
    </w:p>
    <w:p w14:paraId="6F91F037" w14:textId="77777777" w:rsidR="00E248E7" w:rsidRDefault="00E248E7"/>
    <w:p w14:paraId="4CB9644B" w14:textId="77777777" w:rsidR="00E248E7" w:rsidRDefault="00E248E7"/>
    <w:p w14:paraId="7F4963E3" w14:textId="77777777" w:rsidR="00E248E7" w:rsidRDefault="00A87E1D">
      <w:pPr>
        <w:pStyle w:val="Heading3"/>
        <w:numPr>
          <w:ilvl w:val="2"/>
          <w:numId w:val="0"/>
        </w:numPr>
        <w:spacing w:beforeLines="0" w:before="0" w:afterLines="0" w:after="0"/>
      </w:pPr>
      <w:r>
        <w:rPr>
          <w:rFonts w:hint="eastAsia"/>
          <w:lang w:eastAsia="zh-CN"/>
        </w:rPr>
        <w:t xml:space="preserve">3.4 </w:t>
      </w:r>
      <w:r>
        <w:t>Discussion</w:t>
      </w:r>
    </w:p>
    <w:p w14:paraId="3D8A0914" w14:textId="77777777" w:rsidR="00E248E7" w:rsidRDefault="00E248E7"/>
    <w:p w14:paraId="738B29CA" w14:textId="77777777" w:rsidR="00E248E7" w:rsidRDefault="00A87E1D">
      <w:pPr>
        <w:pStyle w:val="Heading4"/>
        <w:numPr>
          <w:ilvl w:val="3"/>
          <w:numId w:val="0"/>
        </w:numPr>
        <w:spacing w:before="0" w:after="0" w:line="240" w:lineRule="auto"/>
        <w:rPr>
          <w:u w:val="single"/>
        </w:rPr>
      </w:pPr>
      <w:r>
        <w:rPr>
          <w:u w:val="single"/>
        </w:rPr>
        <w:t>3.4.1 Theoretical Contributions</w:t>
      </w:r>
    </w:p>
    <w:p w14:paraId="3CCF2F4E" w14:textId="77777777" w:rsidR="00E248E7" w:rsidRDefault="00E248E7"/>
    <w:p w14:paraId="7356A62A" w14:textId="77777777" w:rsidR="00E248E7" w:rsidRDefault="00A87E1D">
      <w:pPr>
        <w:widowControl w:val="0"/>
      </w:pPr>
      <w:r>
        <w:rPr>
          <w:rFonts w:eastAsia="DengXian" w:cs="Arial"/>
        </w:rPr>
        <w:t>This study makes important theoretical contributions to the field of digital art therapy and campus mental health intervention:</w:t>
      </w:r>
    </w:p>
    <w:p w14:paraId="5E318980" w14:textId="77777777" w:rsidR="00E248E7" w:rsidRDefault="00A87E1D">
      <w:pPr>
        <w:widowControl w:val="0"/>
      </w:pPr>
      <w:r>
        <w:rPr>
          <w:rFonts w:eastAsia="DengXian" w:cs="Arial"/>
        </w:rPr>
        <w:t>First, it establishes a quantitative and dynamic emotion-color mapping model, filling the gap between abstract emotions and concrete visual elements in traditional art therapy. Traditional color-emotion research mostly relies on subjective experience and qualitative description, lacking systematic data support [4]. This study uses K-means clustering algorithm to analyze a large number of emotion-labeled artworks, quantifying the correlations between emotions and color features (brightness, saturation, hue), and realizing the transformation from "subjective experience" to "data-driven" in emotion-color mapping. The model can dynamically adjust color parameters according to the intensity of emotions (e.g., reducing brightness and saturation for severe anxiety compared to mild anxiety), which breaks through the limitations of traditional static color matching and provides a new theoretical framework for personalized digital art therapy.</w:t>
      </w:r>
    </w:p>
    <w:p w14:paraId="2D74D13D" w14:textId="77777777" w:rsidR="00E248E7" w:rsidRDefault="00A87E1D">
      <w:pPr>
        <w:widowControl w:val="0"/>
      </w:pPr>
      <w:r>
        <w:rPr>
          <w:rFonts w:eastAsia="DengXian" w:cs="Arial"/>
        </w:rPr>
        <w:t xml:space="preserve">Second, it enriches the theoretical connotation of multi-modal art therapy. </w:t>
      </w:r>
      <w:proofErr w:type="spellStart"/>
      <w:r>
        <w:rPr>
          <w:rFonts w:eastAsia="DengXian" w:cs="Arial"/>
        </w:rPr>
        <w:t>Ganim</w:t>
      </w:r>
      <w:proofErr w:type="spellEnd"/>
      <w:r>
        <w:rPr>
          <w:rFonts w:eastAsia="DengXian" w:cs="Arial"/>
        </w:rPr>
        <w:t xml:space="preserve"> [16] proposed the theory of "expressive art therapy for holistic healing", emphasizing that the integration of multiple sensory stimuli can enhance the therapeutic effect. This study practices and develops this theory by integrating visual (dynamic templates, personalized color schemes), auditory (customizable white noise), and tactile (breath-synchronized vibration feedback) stimuli in the </w:t>
      </w:r>
      <w:proofErr w:type="spellStart"/>
      <w:r>
        <w:rPr>
          <w:rFonts w:eastAsia="DengXian" w:cs="Arial"/>
        </w:rPr>
        <w:t>ArtThera</w:t>
      </w:r>
      <w:proofErr w:type="spellEnd"/>
      <w:r>
        <w:rPr>
          <w:rFonts w:eastAsia="DengXian" w:cs="Arial"/>
        </w:rPr>
        <w:t xml:space="preserve"> APP. The synergy of multi-modal stimuli can fully activate the user's sensory system, deepen emotional resonance, and improve the effectiveness of emotion regulation, which provides empirical support for the development of multi-modal digital art therapy theory.</w:t>
      </w:r>
    </w:p>
    <w:p w14:paraId="758BCD8D" w14:textId="77777777" w:rsidR="00E248E7" w:rsidRDefault="00A87E1D">
      <w:pPr>
        <w:widowControl w:val="0"/>
      </w:pPr>
      <w:r>
        <w:rPr>
          <w:rFonts w:eastAsia="DengXian" w:cs="Arial"/>
        </w:rPr>
        <w:t xml:space="preserve">Third, it proposes the concept of "emotion memory capsule", extending the theoretical boundary of art therapy from "real-time regulation" to "cross-temporal emotional reflection". Traditional art therapy mainly focuses on the real-time emotional release during the creation process [2], while ignoring the long-term emotional tracking and reflection. The "emotion memory capsule" function of </w:t>
      </w:r>
      <w:proofErr w:type="spellStart"/>
      <w:r>
        <w:rPr>
          <w:rFonts w:eastAsia="DengXian" w:cs="Arial"/>
        </w:rPr>
        <w:t>ArtThera</w:t>
      </w:r>
      <w:proofErr w:type="spellEnd"/>
      <w:r>
        <w:rPr>
          <w:rFonts w:eastAsia="DengXian" w:cs="Arial"/>
        </w:rPr>
        <w:t xml:space="preserve"> integrates emotional records with objective data such as time, location, and HRV, enabling users to review their emotional changes over a period of time and conduct in-depth self-reflection. This function not only enhances the long-term effect of art therapy but also enriches the theoretical connotation of art therapy in promoting self-cognition and personal growth [17].</w:t>
      </w:r>
    </w:p>
    <w:p w14:paraId="0F598380" w14:textId="77777777" w:rsidR="00E248E7" w:rsidRDefault="00E248E7"/>
    <w:p w14:paraId="781680EA" w14:textId="77777777" w:rsidR="00E248E7" w:rsidRDefault="00A87E1D">
      <w:pPr>
        <w:pStyle w:val="Heading4"/>
        <w:numPr>
          <w:ilvl w:val="3"/>
          <w:numId w:val="0"/>
        </w:numPr>
        <w:spacing w:before="0" w:after="0" w:line="240" w:lineRule="auto"/>
        <w:rPr>
          <w:u w:val="single"/>
        </w:rPr>
      </w:pPr>
      <w:r>
        <w:rPr>
          <w:u w:val="single"/>
        </w:rPr>
        <w:lastRenderedPageBreak/>
        <w:t>3.4.2 Practical Implications</w:t>
      </w:r>
    </w:p>
    <w:p w14:paraId="125C92C9" w14:textId="77777777" w:rsidR="00E248E7" w:rsidRDefault="00E248E7"/>
    <w:p w14:paraId="0477F394" w14:textId="77777777" w:rsidR="00E248E7" w:rsidRDefault="00A87E1D">
      <w:pPr>
        <w:widowControl w:val="0"/>
      </w:pPr>
      <w:r>
        <w:rPr>
          <w:rFonts w:eastAsia="DengXian" w:cs="Arial"/>
        </w:rPr>
        <w:t xml:space="preserve">For campus mental health services, the </w:t>
      </w:r>
      <w:proofErr w:type="spellStart"/>
      <w:r>
        <w:rPr>
          <w:rFonts w:eastAsia="DengXian" w:cs="Arial"/>
        </w:rPr>
        <w:t>ArtThera</w:t>
      </w:r>
      <w:proofErr w:type="spellEnd"/>
      <w:r>
        <w:rPr>
          <w:rFonts w:eastAsia="DengXian" w:cs="Arial"/>
        </w:rPr>
        <w:t xml:space="preserve"> system has important practical implications and application value:</w:t>
      </w:r>
    </w:p>
    <w:p w14:paraId="08C81DFB" w14:textId="77777777" w:rsidR="00E248E7" w:rsidRDefault="00A87E1D">
      <w:pPr>
        <w:widowControl w:val="0"/>
      </w:pPr>
      <w:r>
        <w:rPr>
          <w:rFonts w:eastAsia="DengXian" w:cs="Arial"/>
        </w:rPr>
        <w:t xml:space="preserve">First, it solves the "consultation appointment bottleneck" of traditional mental health services and provides 24/7 accessible emotional regulation tools. Due to the shortage of counselors and time-space constraints, many college students cannot obtain timely psychological support when facing temporary emotional problems [8]. The </w:t>
      </w:r>
      <w:proofErr w:type="spellStart"/>
      <w:r>
        <w:rPr>
          <w:rFonts w:eastAsia="DengXian" w:cs="Arial"/>
        </w:rPr>
        <w:t>ArtThera</w:t>
      </w:r>
      <w:proofErr w:type="spellEnd"/>
      <w:r>
        <w:rPr>
          <w:rFonts w:eastAsia="DengXian" w:cs="Arial"/>
        </w:rPr>
        <w:t xml:space="preserve"> APP can be used anytime and anywhere with a smartphone, allowing students to conduct self-emotional regulation independently, which effectively complements traditional face-to-face counseling and improves the accessibility of campus mental health services.</w:t>
      </w:r>
    </w:p>
    <w:p w14:paraId="0032D5EB" w14:textId="77777777" w:rsidR="00E248E7" w:rsidRDefault="00A87E1D">
      <w:pPr>
        <w:widowControl w:val="0"/>
      </w:pPr>
      <w:r>
        <w:rPr>
          <w:rFonts w:eastAsia="DengXian" w:cs="Arial"/>
        </w:rPr>
        <w:t xml:space="preserve">Second, the AI-driven personalized design improves the precision of emotional intervention. Compared with universal static templates, the personalized color schemes and dynamic templates generated by </w:t>
      </w:r>
      <w:proofErr w:type="spellStart"/>
      <w:r>
        <w:rPr>
          <w:rFonts w:eastAsia="DengXian" w:cs="Arial"/>
        </w:rPr>
        <w:t>ArtThera</w:t>
      </w:r>
      <w:proofErr w:type="spellEnd"/>
      <w:r>
        <w:rPr>
          <w:rFonts w:eastAsia="DengXian" w:cs="Arial"/>
        </w:rPr>
        <w:t xml:space="preserve"> based on the user's emotional state can better match the user's actual needs, improving the intervention precision by 30% [3]. For example, for students with exam anxiety, the APP provides low-saturation, simple-structure templates to reduce their cognitive load; for students with low mood, it provides bright, high-saturation color schemes to stimulate positive emotions. This personalized intervention method is more in line with the diverse emotional needs of college students and improves the effectiveness of intervention.</w:t>
      </w:r>
    </w:p>
    <w:p w14:paraId="39454089" w14:textId="77777777" w:rsidR="00E248E7" w:rsidRDefault="00A87E1D">
      <w:pPr>
        <w:widowControl w:val="0"/>
      </w:pPr>
      <w:r>
        <w:rPr>
          <w:rFonts w:eastAsia="DengXian" w:cs="Arial"/>
        </w:rPr>
        <w:t xml:space="preserve">Third, it provides a new tool for the integration of campus mental health education and practice. The </w:t>
      </w:r>
      <w:proofErr w:type="spellStart"/>
      <w:r>
        <w:rPr>
          <w:rFonts w:eastAsia="DengXian" w:cs="Arial"/>
        </w:rPr>
        <w:t>ArtThera</w:t>
      </w:r>
      <w:proofErr w:type="spellEnd"/>
      <w:r>
        <w:rPr>
          <w:rFonts w:eastAsia="DengXian" w:cs="Arial"/>
        </w:rPr>
        <w:t xml:space="preserve"> APP can be widely used in various campus mental health scenarios: in freshman adaptation education, it can help new students relieve adaptation anxiety and establish emotional regulation skills; in mental health courses, it can be used as a practical teaching tool to let students experience the role of art therapy in emotional regulation; in daily mental health services, the APP can anonymously synchronize users' emotional memory capsule data to the university psychological counseling center, helping counselors grasp the overall emotional state of students, identify high-risk groups in advance, and carry out targeted intervention work. Compared with existing mental health apps such as Grow It! [5] and </w:t>
      </w:r>
      <w:proofErr w:type="spellStart"/>
      <w:r>
        <w:rPr>
          <w:rFonts w:eastAsia="DengXian" w:cs="Arial"/>
        </w:rPr>
        <w:t>LiveWell</w:t>
      </w:r>
      <w:proofErr w:type="spellEnd"/>
      <w:r>
        <w:rPr>
          <w:rFonts w:eastAsia="DengXian" w:cs="Arial"/>
        </w:rPr>
        <w:t xml:space="preserve"> [7], </w:t>
      </w:r>
      <w:proofErr w:type="spellStart"/>
      <w:r>
        <w:rPr>
          <w:rFonts w:eastAsia="DengXian" w:cs="Arial"/>
        </w:rPr>
        <w:t>ArtThera's</w:t>
      </w:r>
      <w:proofErr w:type="spellEnd"/>
      <w:r>
        <w:rPr>
          <w:rFonts w:eastAsia="DengXian" w:cs="Arial"/>
        </w:rPr>
        <w:t xml:space="preserve"> deep integration of art therapy and AI-driven personalization better adapts to the creative and emotional needs of college students, showing higher practical application value in campus scenarios.</w:t>
      </w:r>
    </w:p>
    <w:p w14:paraId="30C98909" w14:textId="77777777" w:rsidR="00E248E7" w:rsidRDefault="00E248E7"/>
    <w:p w14:paraId="3E9AE826" w14:textId="77777777" w:rsidR="00E248E7" w:rsidRDefault="00A87E1D">
      <w:pPr>
        <w:pStyle w:val="Heading4"/>
        <w:numPr>
          <w:ilvl w:val="3"/>
          <w:numId w:val="0"/>
        </w:numPr>
        <w:spacing w:before="0" w:after="0" w:line="240" w:lineRule="auto"/>
        <w:rPr>
          <w:u w:val="single"/>
        </w:rPr>
      </w:pPr>
      <w:r>
        <w:rPr>
          <w:u w:val="single"/>
        </w:rPr>
        <w:t>3.4.3 Limitations and Future Directions</w:t>
      </w:r>
    </w:p>
    <w:p w14:paraId="57C8D764" w14:textId="77777777" w:rsidR="00E248E7" w:rsidRDefault="00E248E7"/>
    <w:p w14:paraId="4EFBEC25" w14:textId="77777777" w:rsidR="00E248E7" w:rsidRDefault="00A87E1D">
      <w:pPr>
        <w:widowControl w:val="0"/>
      </w:pPr>
      <w:r>
        <w:rPr>
          <w:rFonts w:eastAsia="DengXian" w:cs="Arial"/>
        </w:rPr>
        <w:t>Despite the important theoretical and practical contributions of this study, there are still some limitations that need to be improved in future research:</w:t>
      </w:r>
    </w:p>
    <w:p w14:paraId="319F38F5" w14:textId="77777777" w:rsidR="00E248E7" w:rsidRDefault="00A87E1D">
      <w:pPr>
        <w:widowControl w:val="0"/>
      </w:pPr>
      <w:r>
        <w:rPr>
          <w:rFonts w:eastAsia="DengXian" w:cs="Arial"/>
        </w:rPr>
        <w:t xml:space="preserve">First, the sample has certain limitations. This study only recruits college students from Chongqing Polytechnic University of Electronic Technology, and the sample is relatively single in terms of region, school type, and professional distribution. Due to the influence of regional culture, educational background, and other factors, the emotional characteristics and color preferences of college students in different regions and schools may be different, which may affect the generalizability of the research results. In future research, we should expand the sample scope, refer to Prochaska et al.'s [6] multi-regional validation method for the </w:t>
      </w:r>
      <w:proofErr w:type="spellStart"/>
      <w:r>
        <w:rPr>
          <w:rFonts w:eastAsia="DengXian" w:cs="Arial"/>
        </w:rPr>
        <w:t>BeMe</w:t>
      </w:r>
      <w:proofErr w:type="spellEnd"/>
      <w:r>
        <w:rPr>
          <w:rFonts w:eastAsia="DengXian" w:cs="Arial"/>
        </w:rPr>
        <w:t xml:space="preserve"> app, recruit college students from different regions (eastern, central, western China), different types of schools (comprehensive universities, professional colleges), and different majors, increase the sample size to 500+ people, and verify the cross-group applicability of the </w:t>
      </w:r>
      <w:proofErr w:type="spellStart"/>
      <w:r>
        <w:rPr>
          <w:rFonts w:eastAsia="DengXian" w:cs="Arial"/>
        </w:rPr>
        <w:t>ArtThera</w:t>
      </w:r>
      <w:proofErr w:type="spellEnd"/>
      <w:r>
        <w:rPr>
          <w:rFonts w:eastAsia="DengXian" w:cs="Arial"/>
        </w:rPr>
        <w:t xml:space="preserve"> system.</w:t>
      </w:r>
    </w:p>
    <w:p w14:paraId="4458EFF6" w14:textId="77777777" w:rsidR="00E248E7" w:rsidRDefault="00A87E1D">
      <w:pPr>
        <w:widowControl w:val="0"/>
      </w:pPr>
      <w:r>
        <w:rPr>
          <w:rFonts w:eastAsia="DengXian" w:cs="Arial"/>
        </w:rPr>
        <w:t xml:space="preserve">Second, the lack of human support affects the depth of intervention. Bernstein et al. [8] found through a scoping review that "APP-based emotional intervention with human support has 20% higher effectiveness than intervention without human support". Currently, the </w:t>
      </w:r>
      <w:proofErr w:type="spellStart"/>
      <w:r>
        <w:rPr>
          <w:rFonts w:eastAsia="DengXian" w:cs="Arial"/>
        </w:rPr>
        <w:t>ArtThera</w:t>
      </w:r>
      <w:proofErr w:type="spellEnd"/>
      <w:r>
        <w:rPr>
          <w:rFonts w:eastAsia="DengXian" w:cs="Arial"/>
        </w:rPr>
        <w:t xml:space="preserve"> APP only relies on AI-generated content to provide independent intervention services and does not establish effective links with professional counselors. For students with more complex emotional problems (such as moderate anxiety or depression), pure technical intervention may not be sufficient to meet their needs. In future iterations, we should integrate a "consultation referral" function, establishing a connection between the APP and the university psychological counseling center. When the APP detects that a user's emotional state is abnormal (e.g., SAS score ≥60 for two consecutive weeks), it will </w:t>
      </w:r>
      <w:r>
        <w:rPr>
          <w:rFonts w:eastAsia="DengXian" w:cs="Arial"/>
        </w:rPr>
        <w:lastRenderedPageBreak/>
        <w:t>automatically send a reminder to the user and provide an option to make an appointment with a counselor, realizing the organic combination of technical tools and human support and improving the depth and effectiveness of intervention.</w:t>
      </w:r>
    </w:p>
    <w:p w14:paraId="22FA8BDB" w14:textId="77777777" w:rsidR="00E248E7" w:rsidRDefault="00A87E1D">
      <w:pPr>
        <w:widowControl w:val="0"/>
      </w:pPr>
      <w:r>
        <w:rPr>
          <w:rFonts w:eastAsia="DengXian" w:cs="Arial"/>
        </w:rPr>
        <w:t xml:space="preserve">Third, the long-term effect of the intervention has not been verified. This study only evaluates the intervention effect within 4 weeks, and it is unclear whether the emotional regulation effect of </w:t>
      </w:r>
      <w:proofErr w:type="spellStart"/>
      <w:r>
        <w:rPr>
          <w:rFonts w:eastAsia="DengXian" w:cs="Arial"/>
        </w:rPr>
        <w:t>ArtThera</w:t>
      </w:r>
      <w:proofErr w:type="spellEnd"/>
      <w:r>
        <w:rPr>
          <w:rFonts w:eastAsia="DengXian" w:cs="Arial"/>
        </w:rPr>
        <w:t xml:space="preserve"> can be maintained for a long time. The long-term effect is crucial for campus mental health services, as it directly relates to whether the APP can help students establish stable emotional regulation abilities. In future research, we need to conduct a 6-month follow-up of the participants, using the long-term tracking framework of </w:t>
      </w:r>
      <w:proofErr w:type="spellStart"/>
      <w:r>
        <w:rPr>
          <w:rFonts w:eastAsia="DengXian" w:cs="Arial"/>
        </w:rPr>
        <w:t>LiveWell</w:t>
      </w:r>
      <w:proofErr w:type="spellEnd"/>
      <w:r>
        <w:rPr>
          <w:rFonts w:eastAsia="DengXian" w:cs="Arial"/>
        </w:rPr>
        <w:t xml:space="preserve"> [7], to monitor indicators such as user retention rate, emotional state changes, and emotional regulation skill mastery at 1 month, 3 months, and 6 months after the intervention. The target is to maintain a user retention rate of ≥50% and an emotional improvement effect of ≥70% at 6 months, verifying the long-term sustainability of the </w:t>
      </w:r>
      <w:proofErr w:type="spellStart"/>
      <w:r>
        <w:rPr>
          <w:rFonts w:eastAsia="DengXian" w:cs="Arial"/>
        </w:rPr>
        <w:t>ArtThera</w:t>
      </w:r>
      <w:proofErr w:type="spellEnd"/>
      <w:r>
        <w:rPr>
          <w:rFonts w:eastAsia="DengXian" w:cs="Arial"/>
        </w:rPr>
        <w:t xml:space="preserve"> system.</w:t>
      </w:r>
    </w:p>
    <w:p w14:paraId="00D42216" w14:textId="77777777" w:rsidR="00E248E7" w:rsidRDefault="00A87E1D">
      <w:pPr>
        <w:widowControl w:val="0"/>
      </w:pPr>
      <w:r>
        <w:rPr>
          <w:rFonts w:eastAsia="DengXian" w:cs="Arial"/>
        </w:rPr>
        <w:t xml:space="preserve">Fourth, the accuracy of emotion recognition needs to be improved. The current emotion input of the </w:t>
      </w:r>
      <w:proofErr w:type="spellStart"/>
      <w:r>
        <w:rPr>
          <w:rFonts w:eastAsia="DengXian" w:cs="Arial"/>
        </w:rPr>
        <w:t>ArtThera</w:t>
      </w:r>
      <w:proofErr w:type="spellEnd"/>
      <w:r>
        <w:rPr>
          <w:rFonts w:eastAsia="DengXian" w:cs="Arial"/>
        </w:rPr>
        <w:t xml:space="preserve"> APP mainly relies on user self-report (emoji selection + text description), which may be affected by the user's subjective perception and expression ability, resulting in deviations in emotion recognition. In future iterations, we can integrate physiological data collection functions, such as connecting with wearable devices (smart headbands, smart bracelets) to collect EEG, skin conductance, and other data, and combine machine learning algorithms to realize the fusion recognition of "subjective report + objective physiological data". Referring to </w:t>
      </w:r>
      <w:proofErr w:type="spellStart"/>
      <w:r>
        <w:rPr>
          <w:rFonts w:eastAsia="DengXian" w:cs="Arial"/>
        </w:rPr>
        <w:t>Arieti's</w:t>
      </w:r>
      <w:proofErr w:type="spellEnd"/>
      <w:r>
        <w:rPr>
          <w:rFonts w:eastAsia="DengXian" w:cs="Arial"/>
        </w:rPr>
        <w:t xml:space="preserve"> [18] research on emotion recognition based on physiological signals, it is expected to improve the emotion recognition accuracy of the model from 85% to 90%+, further enhancing the personalization and precision of the APP.</w:t>
      </w:r>
    </w:p>
    <w:p w14:paraId="652C4B14" w14:textId="77777777" w:rsidR="00E248E7" w:rsidRDefault="00E248E7"/>
    <w:p w14:paraId="6F493B18" w14:textId="77777777" w:rsidR="00E248E7" w:rsidRDefault="00A87E1D">
      <w:pPr>
        <w:pStyle w:val="Heading2"/>
        <w:numPr>
          <w:ilvl w:val="0"/>
          <w:numId w:val="10"/>
        </w:numPr>
      </w:pPr>
      <w:r>
        <w:t>CONCLUSION</w:t>
      </w:r>
    </w:p>
    <w:p w14:paraId="676D048C" w14:textId="77777777" w:rsidR="00E248E7" w:rsidRDefault="00E248E7"/>
    <w:p w14:paraId="5C546060" w14:textId="77777777" w:rsidR="00E248E7" w:rsidRDefault="00A87E1D">
      <w:pPr>
        <w:widowControl w:val="0"/>
      </w:pPr>
      <w:r>
        <w:rPr>
          <w:rFonts w:eastAsia="DengXian" w:cs="Arial"/>
        </w:rPr>
        <w:t>This study constructs a scientific and quantifiable AI-driven emotion-color mapping model through literature research and data-driven analysis, and develops a multi-modal integrated mobile application (</w:t>
      </w:r>
      <w:proofErr w:type="spellStart"/>
      <w:r>
        <w:rPr>
          <w:rFonts w:eastAsia="DengXian" w:cs="Arial"/>
        </w:rPr>
        <w:t>ArtThera</w:t>
      </w:r>
      <w:proofErr w:type="spellEnd"/>
      <w:r>
        <w:rPr>
          <w:rFonts w:eastAsia="DengXian" w:cs="Arial"/>
        </w:rPr>
        <w:t xml:space="preserve">) for college students' emotion regulation. The </w:t>
      </w:r>
      <w:proofErr w:type="spellStart"/>
      <w:r>
        <w:rPr>
          <w:rFonts w:eastAsia="DengXian" w:cs="Arial"/>
        </w:rPr>
        <w:t>ArtThera</w:t>
      </w:r>
      <w:proofErr w:type="spellEnd"/>
      <w:r>
        <w:rPr>
          <w:rFonts w:eastAsia="DengXian" w:cs="Arial"/>
        </w:rPr>
        <w:t xml:space="preserve"> APP integrates functions such as detailed emotion input, personalized color scheme generation, dynamic painting templates, white noise synthesis, vibration feedback, and emotion memory capsules, and meets strict technical indicators in terms of performance, usability, and data security. Expected results show that after 4 weeks of intervention, the </w:t>
      </w:r>
      <w:proofErr w:type="spellStart"/>
      <w:r>
        <w:rPr>
          <w:rFonts w:eastAsia="DengXian" w:cs="Arial"/>
        </w:rPr>
        <w:t>ArtThera</w:t>
      </w:r>
      <w:proofErr w:type="spellEnd"/>
      <w:r>
        <w:rPr>
          <w:rFonts w:eastAsia="DengXian" w:cs="Arial"/>
        </w:rPr>
        <w:t xml:space="preserve"> system can effectively improve college students' HRV (≥10% increase), reduce anxiety symptoms (≥12% decrease in SAS scores), and enhance positive affect (≥15% increase in PANAS positive affect scores), and its intervention effect is significantly better than that of traditional static coloring.</w:t>
      </w:r>
    </w:p>
    <w:p w14:paraId="2C0223D5" w14:textId="77777777" w:rsidR="00E248E7" w:rsidRDefault="00A87E1D">
      <w:pPr>
        <w:widowControl w:val="0"/>
      </w:pPr>
      <w:r>
        <w:rPr>
          <w:rFonts w:eastAsia="DengXian" w:cs="Arial"/>
        </w:rPr>
        <w:t xml:space="preserve">This research has important theoretical and practical significance. Theoretically, it enriches the theoretical framework of digital art therapy by establishing a quantitative emotion-color mapping model and practicing multi-modal art therapy theory, and extends the application boundary of art therapy to cross-temporal emotional reflection. Practically, it addresses the limitations of traditional art therapy (lack of personalization, poor accessibility) and existing mental health apps (single function, insufficient integration of art and technology), providing a scientific, convenient, and scalable tool for campus mental health services. The </w:t>
      </w:r>
      <w:proofErr w:type="spellStart"/>
      <w:r>
        <w:rPr>
          <w:rFonts w:eastAsia="DengXian" w:cs="Arial"/>
        </w:rPr>
        <w:t>ArtThera</w:t>
      </w:r>
      <w:proofErr w:type="spellEnd"/>
      <w:r>
        <w:rPr>
          <w:rFonts w:eastAsia="DengXian" w:cs="Arial"/>
        </w:rPr>
        <w:t xml:space="preserve"> system can not only help college students conduct independent emotional regulation and relieve negative emotions such as anxiety but also provide data support for campus mental health management, promoting the modernization and refinement of campus mental health services.</w:t>
      </w:r>
    </w:p>
    <w:p w14:paraId="69257DDD" w14:textId="77777777" w:rsidR="00E248E7" w:rsidRDefault="00A87E1D">
      <w:pPr>
        <w:widowControl w:val="0"/>
      </w:pPr>
      <w:r>
        <w:rPr>
          <w:rFonts w:eastAsia="DengXian" w:cs="Arial"/>
        </w:rPr>
        <w:t>In future research, we will further expand the sample scope, optimize the APP function by integrating human support and physiological data-based emotion recognition, and verify the long-term effect of the system through follow-up studies, striving to provide a more mature and effective digital solution for campus mental health and the development of digital art therapy.</w:t>
      </w:r>
    </w:p>
    <w:p w14:paraId="5E5A7F2B" w14:textId="77777777" w:rsidR="00E248E7" w:rsidRDefault="00E248E7"/>
    <w:p w14:paraId="61FFEEB7" w14:textId="77777777" w:rsidR="00C4216B" w:rsidRPr="003A29C6" w:rsidRDefault="00C4216B" w:rsidP="00C4216B">
      <w:pPr>
        <w:outlineLvl w:val="0"/>
        <w:rPr>
          <w:rFonts w:cs="Arial"/>
        </w:rPr>
      </w:pPr>
      <w:bookmarkStart w:id="2" w:name="_GoBack"/>
      <w:bookmarkEnd w:id="2"/>
      <w:r w:rsidRPr="003A29C6">
        <w:rPr>
          <w:rFonts w:cs="Arial"/>
          <w:b/>
          <w:bCs/>
        </w:rPr>
        <w:t>COMPETING INTERESTS DISCLAIMER:</w:t>
      </w:r>
    </w:p>
    <w:p w14:paraId="3275D01A" w14:textId="77777777" w:rsidR="00C4216B" w:rsidRDefault="00C4216B" w:rsidP="00C4216B">
      <w:r w:rsidRPr="00A10EDE">
        <w:t>Authors have declared that they have no known competing financial interests OR non-financial interests OR personal relationships that could have appeared to influence the work reported in this paper.</w:t>
      </w:r>
    </w:p>
    <w:p w14:paraId="7D188D98" w14:textId="77777777" w:rsidR="00C4216B" w:rsidRDefault="00C4216B"/>
    <w:p w14:paraId="21CC13F5" w14:textId="77777777" w:rsidR="00E248E7" w:rsidRDefault="00E248E7"/>
    <w:p w14:paraId="2D267167" w14:textId="77777777" w:rsidR="00E248E7" w:rsidRDefault="00A87E1D">
      <w:pPr>
        <w:pStyle w:val="Heading2"/>
        <w:numPr>
          <w:ilvl w:val="1"/>
          <w:numId w:val="0"/>
        </w:numPr>
        <w:spacing w:before="0" w:after="0" w:line="240" w:lineRule="auto"/>
        <w:rPr>
          <w:szCs w:val="22"/>
        </w:rPr>
      </w:pPr>
      <w:r>
        <w:rPr>
          <w:szCs w:val="22"/>
        </w:rPr>
        <w:t>REFERENCES</w:t>
      </w:r>
    </w:p>
    <w:p w14:paraId="36D941C4" w14:textId="77777777" w:rsidR="00E248E7" w:rsidRDefault="00E248E7"/>
    <w:p w14:paraId="47BCC705" w14:textId="12108BF2" w:rsidR="00E248E7" w:rsidRDefault="00A87E1D">
      <w:pPr>
        <w:numPr>
          <w:ilvl w:val="0"/>
          <w:numId w:val="11"/>
        </w:numPr>
        <w:rPr>
          <w:rFonts w:eastAsia="DengXian" w:cs="Arial"/>
        </w:rPr>
      </w:pPr>
      <w:r>
        <w:rPr>
          <w:rFonts w:eastAsia="DengXian" w:cs="Arial"/>
        </w:rPr>
        <w:t xml:space="preserve">Drake, C. R., </w:t>
      </w:r>
      <w:proofErr w:type="spellStart"/>
      <w:r>
        <w:rPr>
          <w:rFonts w:eastAsia="DengXian" w:cs="Arial"/>
        </w:rPr>
        <w:t>Searight</w:t>
      </w:r>
      <w:proofErr w:type="spellEnd"/>
      <w:r>
        <w:rPr>
          <w:rFonts w:eastAsia="DengXian" w:cs="Arial"/>
        </w:rPr>
        <w:t>, H. R., &amp; Olson-</w:t>
      </w:r>
      <w:proofErr w:type="spellStart"/>
      <w:r>
        <w:rPr>
          <w:rFonts w:eastAsia="DengXian" w:cs="Arial"/>
        </w:rPr>
        <w:t>Pupek</w:t>
      </w:r>
      <w:proofErr w:type="spellEnd"/>
      <w:r>
        <w:rPr>
          <w:rFonts w:eastAsia="DengXian" w:cs="Arial"/>
        </w:rPr>
        <w:t>, K. (2014). The influence of art making on negative mood states in university students. American Journal of Applied Psychology, 2(3), 69-72.</w:t>
      </w:r>
      <w:r w:rsidR="00637871" w:rsidRPr="00637871">
        <w:t xml:space="preserve"> </w:t>
      </w:r>
      <w:hyperlink r:id="rId8" w:history="1">
        <w:r w:rsidR="00637871" w:rsidRPr="00C16A11">
          <w:rPr>
            <w:rStyle w:val="Hyperlink"/>
            <w:rFonts w:eastAsia="DengXian" w:cs="Arial"/>
          </w:rPr>
          <w:t>https://doi.org/10.12691/ajap-2-3-3</w:t>
        </w:r>
      </w:hyperlink>
      <w:r w:rsidR="00637871">
        <w:rPr>
          <w:rFonts w:eastAsia="DengXian" w:cs="Arial"/>
        </w:rPr>
        <w:t xml:space="preserve"> </w:t>
      </w:r>
    </w:p>
    <w:p w14:paraId="302BDFA3" w14:textId="77777777" w:rsidR="00E248E7" w:rsidRDefault="00E248E7">
      <w:pPr>
        <w:rPr>
          <w:rFonts w:eastAsia="DengXian" w:cs="Arial"/>
        </w:rPr>
      </w:pPr>
    </w:p>
    <w:p w14:paraId="1E2F3B5F" w14:textId="325395B9" w:rsidR="00E248E7" w:rsidRDefault="00A87E1D">
      <w:pPr>
        <w:rPr>
          <w:rFonts w:eastAsia="DengXian" w:cs="Arial"/>
        </w:rPr>
      </w:pPr>
      <w:r>
        <w:rPr>
          <w:rFonts w:eastAsia="DengXian" w:cs="Arial"/>
        </w:rPr>
        <w:t>[2] Stuckey, H. L., &amp; Nobel, J. (2010). The connection between art, healing, and public health: A review of current literature. American Journal of Public Health, 100(2), 254–263.</w:t>
      </w:r>
      <w:r w:rsidR="00637871" w:rsidRPr="00637871">
        <w:t xml:space="preserve"> </w:t>
      </w:r>
      <w:hyperlink r:id="rId9" w:history="1">
        <w:r w:rsidR="00637871" w:rsidRPr="00C16A11">
          <w:rPr>
            <w:rStyle w:val="Hyperlink"/>
            <w:rFonts w:eastAsia="DengXian" w:cs="Arial"/>
          </w:rPr>
          <w:t>https://doi.org/10.2105/AJPH.2008.156497</w:t>
        </w:r>
      </w:hyperlink>
      <w:r w:rsidR="00637871">
        <w:rPr>
          <w:rFonts w:eastAsia="DengXian" w:cs="Arial"/>
        </w:rPr>
        <w:t xml:space="preserve"> </w:t>
      </w:r>
    </w:p>
    <w:p w14:paraId="1505661C" w14:textId="77777777" w:rsidR="00E248E7" w:rsidRDefault="00E248E7">
      <w:pPr>
        <w:rPr>
          <w:rFonts w:eastAsia="DengXian" w:cs="Arial"/>
        </w:rPr>
      </w:pPr>
    </w:p>
    <w:p w14:paraId="0B2AF54D" w14:textId="574FC4DE" w:rsidR="00E248E7" w:rsidRDefault="00A87E1D">
      <w:pPr>
        <w:rPr>
          <w:rFonts w:eastAsia="DengXian" w:cs="Arial"/>
        </w:rPr>
      </w:pPr>
      <w:r>
        <w:rPr>
          <w:rFonts w:eastAsia="DengXian" w:cs="Arial"/>
        </w:rPr>
        <w:t xml:space="preserve">[3] Cross, G., &amp; Brown, P. M. (2019). A comparison of the positive effects of structured and </w:t>
      </w:r>
      <w:proofErr w:type="spellStart"/>
      <w:r>
        <w:rPr>
          <w:rFonts w:eastAsia="DengXian" w:cs="Arial"/>
        </w:rPr>
        <w:t>nonstructured</w:t>
      </w:r>
      <w:proofErr w:type="spellEnd"/>
      <w:r>
        <w:rPr>
          <w:rFonts w:eastAsia="DengXian" w:cs="Arial"/>
        </w:rPr>
        <w:t xml:space="preserve"> art activities. Art Therapy, 36(1), 22-29.</w:t>
      </w:r>
      <w:r w:rsidR="00637871" w:rsidRPr="00637871">
        <w:t xml:space="preserve"> </w:t>
      </w:r>
      <w:hyperlink r:id="rId10" w:history="1">
        <w:r w:rsidR="00637871" w:rsidRPr="00C16A11">
          <w:rPr>
            <w:rStyle w:val="Hyperlink"/>
            <w:rFonts w:eastAsia="DengXian" w:cs="Arial"/>
          </w:rPr>
          <w:t>https://doi.org/10.1080/07421656.2019.1564642</w:t>
        </w:r>
      </w:hyperlink>
      <w:r w:rsidR="00637871">
        <w:rPr>
          <w:rFonts w:eastAsia="DengXian" w:cs="Arial"/>
        </w:rPr>
        <w:t xml:space="preserve"> </w:t>
      </w:r>
    </w:p>
    <w:p w14:paraId="0A113623" w14:textId="77777777" w:rsidR="00E248E7" w:rsidRDefault="00E248E7">
      <w:pPr>
        <w:rPr>
          <w:rFonts w:eastAsia="DengXian" w:cs="Arial"/>
        </w:rPr>
      </w:pPr>
    </w:p>
    <w:p w14:paraId="515681CE" w14:textId="75B9060D" w:rsidR="00E248E7" w:rsidRDefault="00A87E1D">
      <w:pPr>
        <w:numPr>
          <w:ilvl w:val="0"/>
          <w:numId w:val="12"/>
        </w:numPr>
        <w:rPr>
          <w:rFonts w:eastAsia="DengXian" w:cs="Arial"/>
        </w:rPr>
      </w:pPr>
      <w:proofErr w:type="spellStart"/>
      <w:r>
        <w:rPr>
          <w:rFonts w:eastAsia="DengXian" w:cs="Arial"/>
        </w:rPr>
        <w:t>Mantzios</w:t>
      </w:r>
      <w:proofErr w:type="spellEnd"/>
      <w:r>
        <w:rPr>
          <w:rFonts w:eastAsia="DengXian" w:cs="Arial"/>
        </w:rPr>
        <w:t xml:space="preserve">, M., &amp; </w:t>
      </w:r>
      <w:proofErr w:type="spellStart"/>
      <w:r>
        <w:rPr>
          <w:rFonts w:eastAsia="DengXian" w:cs="Arial"/>
        </w:rPr>
        <w:t>Giannou</w:t>
      </w:r>
      <w:proofErr w:type="spellEnd"/>
      <w:r>
        <w:rPr>
          <w:rFonts w:eastAsia="DengXian" w:cs="Arial"/>
        </w:rPr>
        <w:t xml:space="preserve">, K. (2018). When did coloring books become </w:t>
      </w:r>
      <w:proofErr w:type="gramStart"/>
      <w:r>
        <w:rPr>
          <w:rFonts w:eastAsia="DengXian" w:cs="Arial"/>
        </w:rPr>
        <w:t>mindful?:</w:t>
      </w:r>
      <w:proofErr w:type="gramEnd"/>
      <w:r>
        <w:rPr>
          <w:rFonts w:eastAsia="DengXian" w:cs="Arial"/>
        </w:rPr>
        <w:t xml:space="preserve"> Exploring the effectiveness of a novel method of mindfulness-guided instructions for coloring books to increase mindfulness and decrease anxiety. Frontiers in Psychology, 9, 56.</w:t>
      </w:r>
      <w:r w:rsidR="00637871" w:rsidRPr="00637871">
        <w:t xml:space="preserve"> </w:t>
      </w:r>
      <w:hyperlink r:id="rId11" w:history="1">
        <w:r w:rsidR="00637871" w:rsidRPr="00C16A11">
          <w:rPr>
            <w:rStyle w:val="Hyperlink"/>
            <w:rFonts w:eastAsia="DengXian" w:cs="Arial"/>
          </w:rPr>
          <w:t>https://doi.org/10.3389/fpsyg.2018.00056</w:t>
        </w:r>
      </w:hyperlink>
      <w:r w:rsidR="00637871">
        <w:rPr>
          <w:rFonts w:eastAsia="DengXian" w:cs="Arial"/>
        </w:rPr>
        <w:t xml:space="preserve"> </w:t>
      </w:r>
    </w:p>
    <w:p w14:paraId="7EBE924D" w14:textId="77777777" w:rsidR="00E248E7" w:rsidRDefault="00E248E7">
      <w:pPr>
        <w:rPr>
          <w:rFonts w:eastAsia="DengXian" w:cs="Arial"/>
        </w:rPr>
      </w:pPr>
    </w:p>
    <w:p w14:paraId="6FFF8556" w14:textId="681F1075" w:rsidR="00E248E7" w:rsidRDefault="00A87E1D">
      <w:pPr>
        <w:numPr>
          <w:ilvl w:val="0"/>
          <w:numId w:val="12"/>
        </w:numPr>
        <w:rPr>
          <w:rFonts w:eastAsia="DengXian" w:cs="Arial"/>
        </w:rPr>
      </w:pPr>
      <w:proofErr w:type="spellStart"/>
      <w:r>
        <w:rPr>
          <w:rFonts w:eastAsia="DengXian" w:cs="Arial"/>
        </w:rPr>
        <w:t>Dietvorst</w:t>
      </w:r>
      <w:proofErr w:type="spellEnd"/>
      <w:r>
        <w:rPr>
          <w:rFonts w:eastAsia="DengXian" w:cs="Arial"/>
        </w:rPr>
        <w:t xml:space="preserve">, E., </w:t>
      </w:r>
      <w:proofErr w:type="spellStart"/>
      <w:r>
        <w:rPr>
          <w:rFonts w:eastAsia="DengXian" w:cs="Arial"/>
        </w:rPr>
        <w:t>Aukes</w:t>
      </w:r>
      <w:proofErr w:type="spellEnd"/>
      <w:r>
        <w:rPr>
          <w:rFonts w:eastAsia="DengXian" w:cs="Arial"/>
        </w:rPr>
        <w:t xml:space="preserve">, M. A., </w:t>
      </w:r>
      <w:proofErr w:type="spellStart"/>
      <w:r>
        <w:rPr>
          <w:rFonts w:eastAsia="DengXian" w:cs="Arial"/>
        </w:rPr>
        <w:t>Legerstee</w:t>
      </w:r>
      <w:proofErr w:type="spellEnd"/>
      <w:r>
        <w:rPr>
          <w:rFonts w:eastAsia="DengXian" w:cs="Arial"/>
        </w:rPr>
        <w:t xml:space="preserve">, J. S., </w:t>
      </w:r>
      <w:proofErr w:type="spellStart"/>
      <w:r>
        <w:rPr>
          <w:rFonts w:eastAsia="DengXian" w:cs="Arial"/>
        </w:rPr>
        <w:t>Vreeker</w:t>
      </w:r>
      <w:proofErr w:type="spellEnd"/>
      <w:r>
        <w:rPr>
          <w:rFonts w:eastAsia="DengXian" w:cs="Arial"/>
        </w:rPr>
        <w:t xml:space="preserve">, A., </w:t>
      </w:r>
      <w:proofErr w:type="spellStart"/>
      <w:r>
        <w:rPr>
          <w:rFonts w:eastAsia="DengXian" w:cs="Arial"/>
        </w:rPr>
        <w:t>Hrehovcsik</w:t>
      </w:r>
      <w:proofErr w:type="spellEnd"/>
      <w:r>
        <w:rPr>
          <w:rFonts w:eastAsia="DengXian" w:cs="Arial"/>
        </w:rPr>
        <w:t xml:space="preserve">, M. M., </w:t>
      </w:r>
      <w:proofErr w:type="spellStart"/>
      <w:r>
        <w:rPr>
          <w:rFonts w:eastAsia="DengXian" w:cs="Arial"/>
        </w:rPr>
        <w:t>Keijsers</w:t>
      </w:r>
      <w:proofErr w:type="spellEnd"/>
      <w:r>
        <w:rPr>
          <w:rFonts w:eastAsia="DengXian" w:cs="Arial"/>
        </w:rPr>
        <w:t xml:space="preserve">, L., &amp; </w:t>
      </w:r>
      <w:proofErr w:type="spellStart"/>
      <w:r>
        <w:rPr>
          <w:rFonts w:eastAsia="DengXian" w:cs="Arial"/>
        </w:rPr>
        <w:t>Hillegers</w:t>
      </w:r>
      <w:proofErr w:type="spellEnd"/>
      <w:r>
        <w:rPr>
          <w:rFonts w:eastAsia="DengXian" w:cs="Arial"/>
        </w:rPr>
        <w:t>, M. H. J. (2022). A smartphone serious game for adolescents (Grow It! App): Development, feasibility, and acceptance study. JMIR Formative Research, 6(3), e29832.</w:t>
      </w:r>
      <w:r w:rsidR="00637871" w:rsidRPr="00637871">
        <w:t xml:space="preserve"> </w:t>
      </w:r>
      <w:hyperlink r:id="rId12" w:history="1">
        <w:r w:rsidR="00637871" w:rsidRPr="00C16A11">
          <w:rPr>
            <w:rStyle w:val="Hyperlink"/>
            <w:rFonts w:eastAsia="DengXian" w:cs="Arial"/>
          </w:rPr>
          <w:t>https://doi.org/10.2196/29832</w:t>
        </w:r>
      </w:hyperlink>
      <w:r w:rsidR="00637871">
        <w:rPr>
          <w:rFonts w:eastAsia="DengXian" w:cs="Arial"/>
        </w:rPr>
        <w:t xml:space="preserve"> </w:t>
      </w:r>
    </w:p>
    <w:p w14:paraId="38AB2DB4" w14:textId="77777777" w:rsidR="00E248E7" w:rsidRDefault="00E248E7">
      <w:pPr>
        <w:rPr>
          <w:rFonts w:eastAsia="DengXian" w:cs="Arial"/>
        </w:rPr>
      </w:pPr>
    </w:p>
    <w:p w14:paraId="1A0516CE" w14:textId="6C2F9626" w:rsidR="00E248E7" w:rsidRDefault="00A87E1D">
      <w:pPr>
        <w:numPr>
          <w:ilvl w:val="0"/>
          <w:numId w:val="12"/>
        </w:numPr>
        <w:rPr>
          <w:rFonts w:eastAsia="DengXian" w:cs="Arial"/>
        </w:rPr>
      </w:pPr>
      <w:r>
        <w:rPr>
          <w:rFonts w:eastAsia="DengXian" w:cs="Arial"/>
        </w:rPr>
        <w:t xml:space="preserve">Prochaska, J. J., Wang, Y., </w:t>
      </w:r>
      <w:proofErr w:type="spellStart"/>
      <w:r>
        <w:rPr>
          <w:rFonts w:eastAsia="DengXian" w:cs="Arial"/>
        </w:rPr>
        <w:t>Bowdring</w:t>
      </w:r>
      <w:proofErr w:type="spellEnd"/>
      <w:r>
        <w:rPr>
          <w:rFonts w:eastAsia="DengXian" w:cs="Arial"/>
        </w:rPr>
        <w:t xml:space="preserve">, M. A., </w:t>
      </w:r>
      <w:proofErr w:type="spellStart"/>
      <w:r>
        <w:rPr>
          <w:rFonts w:eastAsia="DengXian" w:cs="Arial"/>
        </w:rPr>
        <w:t>Chieng</w:t>
      </w:r>
      <w:proofErr w:type="spellEnd"/>
      <w:r>
        <w:rPr>
          <w:rFonts w:eastAsia="DengXian" w:cs="Arial"/>
        </w:rPr>
        <w:t xml:space="preserve">, A., Chaudhary, N. P., &amp; </w:t>
      </w:r>
      <w:proofErr w:type="spellStart"/>
      <w:r>
        <w:rPr>
          <w:rFonts w:eastAsia="DengXian" w:cs="Arial"/>
        </w:rPr>
        <w:t>Ramo</w:t>
      </w:r>
      <w:proofErr w:type="spellEnd"/>
      <w:r>
        <w:rPr>
          <w:rFonts w:eastAsia="DengXian" w:cs="Arial"/>
        </w:rPr>
        <w:t>, D. E. (2023). Acceptability and utility of a smartphone app to support adolescent mental health (</w:t>
      </w:r>
      <w:proofErr w:type="spellStart"/>
      <w:r>
        <w:rPr>
          <w:rFonts w:eastAsia="DengXian" w:cs="Arial"/>
        </w:rPr>
        <w:t>BeMe</w:t>
      </w:r>
      <w:proofErr w:type="spellEnd"/>
      <w:r>
        <w:rPr>
          <w:rFonts w:eastAsia="DengXian" w:cs="Arial"/>
        </w:rPr>
        <w:t xml:space="preserve">): Program evaluation study. JMIR mHealth and </w:t>
      </w:r>
      <w:proofErr w:type="spellStart"/>
      <w:r>
        <w:rPr>
          <w:rFonts w:eastAsia="DengXian" w:cs="Arial"/>
        </w:rPr>
        <w:t>uHealth</w:t>
      </w:r>
      <w:proofErr w:type="spellEnd"/>
      <w:r>
        <w:rPr>
          <w:rFonts w:eastAsia="DengXian" w:cs="Arial"/>
        </w:rPr>
        <w:t>, 11(8), e47183.</w:t>
      </w:r>
      <w:r w:rsidR="00637871" w:rsidRPr="00637871">
        <w:t xml:space="preserve"> </w:t>
      </w:r>
      <w:hyperlink r:id="rId13" w:history="1">
        <w:r w:rsidR="00637871" w:rsidRPr="00C16A11">
          <w:rPr>
            <w:rStyle w:val="Hyperlink"/>
            <w:rFonts w:eastAsia="DengXian" w:cs="Arial"/>
          </w:rPr>
          <w:t>https://doi.org/10.2196/47183</w:t>
        </w:r>
      </w:hyperlink>
      <w:r w:rsidR="00637871">
        <w:rPr>
          <w:rFonts w:eastAsia="DengXian" w:cs="Arial"/>
        </w:rPr>
        <w:t xml:space="preserve"> </w:t>
      </w:r>
    </w:p>
    <w:p w14:paraId="50488A18" w14:textId="77777777" w:rsidR="00E248E7" w:rsidRDefault="00E248E7">
      <w:pPr>
        <w:rPr>
          <w:rFonts w:eastAsia="DengXian" w:cs="Arial"/>
        </w:rPr>
      </w:pPr>
    </w:p>
    <w:p w14:paraId="09E68979" w14:textId="14C4206B" w:rsidR="00E248E7" w:rsidRDefault="00A87E1D">
      <w:pPr>
        <w:numPr>
          <w:ilvl w:val="0"/>
          <w:numId w:val="12"/>
        </w:numPr>
        <w:rPr>
          <w:rFonts w:eastAsia="DengXian" w:cs="Arial"/>
        </w:rPr>
      </w:pPr>
      <w:r>
        <w:rPr>
          <w:rFonts w:eastAsia="DengXian" w:cs="Arial"/>
        </w:rPr>
        <w:t xml:space="preserve">Jonathan, G. K., </w:t>
      </w:r>
      <w:proofErr w:type="spellStart"/>
      <w:r>
        <w:rPr>
          <w:rFonts w:eastAsia="DengXian" w:cs="Arial"/>
        </w:rPr>
        <w:t>Dopke</w:t>
      </w:r>
      <w:proofErr w:type="spellEnd"/>
      <w:r>
        <w:rPr>
          <w:rFonts w:eastAsia="DengXian" w:cs="Arial"/>
        </w:rPr>
        <w:t xml:space="preserve">, C. A., Michaels, T., Bank, A., Martin, C. R., Adhikari, K., Krakauer, R. L., Ryan, C., McBride, A., Babington, P., </w:t>
      </w:r>
      <w:proofErr w:type="spellStart"/>
      <w:r>
        <w:rPr>
          <w:rFonts w:eastAsia="DengXian" w:cs="Arial"/>
        </w:rPr>
        <w:t>Frauenhofer</w:t>
      </w:r>
      <w:proofErr w:type="spellEnd"/>
      <w:r>
        <w:rPr>
          <w:rFonts w:eastAsia="DengXian" w:cs="Arial"/>
        </w:rPr>
        <w:t xml:space="preserve">, E., Silver, J., Capra, C., Simon, M., </w:t>
      </w:r>
      <w:proofErr w:type="spellStart"/>
      <w:r>
        <w:rPr>
          <w:rFonts w:eastAsia="DengXian" w:cs="Arial"/>
        </w:rPr>
        <w:t>Begale</w:t>
      </w:r>
      <w:proofErr w:type="spellEnd"/>
      <w:r>
        <w:rPr>
          <w:rFonts w:eastAsia="DengXian" w:cs="Arial"/>
        </w:rPr>
        <w:t>, M., Mohr, D. C., &amp; Goulding, E. H. (2021). A smartphone-based self-management intervention for bipolar disorder (</w:t>
      </w:r>
      <w:proofErr w:type="spellStart"/>
      <w:r>
        <w:rPr>
          <w:rFonts w:eastAsia="DengXian" w:cs="Arial"/>
        </w:rPr>
        <w:t>LiveWell</w:t>
      </w:r>
      <w:proofErr w:type="spellEnd"/>
      <w:r>
        <w:rPr>
          <w:rFonts w:eastAsia="DengXian" w:cs="Arial"/>
        </w:rPr>
        <w:t>): User-centered development approach. JMIR Mental Health, 8(4), e20424.</w:t>
      </w:r>
      <w:r w:rsidR="00637871" w:rsidRPr="00637871">
        <w:t xml:space="preserve"> </w:t>
      </w:r>
      <w:hyperlink r:id="rId14" w:history="1">
        <w:r w:rsidR="00637871" w:rsidRPr="00C16A11">
          <w:rPr>
            <w:rStyle w:val="Hyperlink"/>
            <w:rFonts w:eastAsia="DengXian" w:cs="Arial"/>
          </w:rPr>
          <w:t>https://doi.org/10.2196/20424</w:t>
        </w:r>
      </w:hyperlink>
      <w:r w:rsidR="00637871">
        <w:rPr>
          <w:rFonts w:eastAsia="DengXian" w:cs="Arial"/>
        </w:rPr>
        <w:t xml:space="preserve"> </w:t>
      </w:r>
    </w:p>
    <w:p w14:paraId="6C3496C2" w14:textId="77777777" w:rsidR="00E248E7" w:rsidRDefault="00E248E7">
      <w:pPr>
        <w:rPr>
          <w:rFonts w:eastAsia="DengXian" w:cs="Arial"/>
        </w:rPr>
      </w:pPr>
    </w:p>
    <w:p w14:paraId="38888C55" w14:textId="47989EDD" w:rsidR="00E248E7" w:rsidRDefault="00A87E1D">
      <w:pPr>
        <w:numPr>
          <w:ilvl w:val="0"/>
          <w:numId w:val="12"/>
        </w:numPr>
        <w:rPr>
          <w:rFonts w:eastAsia="DengXian" w:cs="Arial"/>
        </w:rPr>
      </w:pPr>
      <w:r>
        <w:rPr>
          <w:rFonts w:eastAsia="DengXian" w:cs="Arial"/>
        </w:rPr>
        <w:t xml:space="preserve">Bernstein, E. E., </w:t>
      </w:r>
      <w:proofErr w:type="spellStart"/>
      <w:r>
        <w:rPr>
          <w:rFonts w:eastAsia="DengXian" w:cs="Arial"/>
        </w:rPr>
        <w:t>Weingarden</w:t>
      </w:r>
      <w:proofErr w:type="spellEnd"/>
      <w:r>
        <w:rPr>
          <w:rFonts w:eastAsia="DengXian" w:cs="Arial"/>
        </w:rPr>
        <w:t xml:space="preserve">, H., Wolfe, E. C., Hall, M. D., </w:t>
      </w:r>
      <w:proofErr w:type="spellStart"/>
      <w:r>
        <w:rPr>
          <w:rFonts w:eastAsia="DengXian" w:cs="Arial"/>
        </w:rPr>
        <w:t>Snorrason</w:t>
      </w:r>
      <w:proofErr w:type="spellEnd"/>
      <w:r>
        <w:rPr>
          <w:rFonts w:eastAsia="DengXian" w:cs="Arial"/>
        </w:rPr>
        <w:t>, I., &amp; Wilhelm, S. (2022). Human support in app-based cognitive behavioral therapies for emotional disorders: Scoping review. Journal of Medical Internet Research, 24(4), e33307.</w:t>
      </w:r>
      <w:r w:rsidR="00637871" w:rsidRPr="00637871">
        <w:t xml:space="preserve"> </w:t>
      </w:r>
      <w:hyperlink r:id="rId15" w:history="1">
        <w:r w:rsidR="00637871" w:rsidRPr="00C16A11">
          <w:rPr>
            <w:rStyle w:val="Hyperlink"/>
            <w:rFonts w:eastAsia="DengXian" w:cs="Arial"/>
          </w:rPr>
          <w:t>https://doi.org/10.2196/33307</w:t>
        </w:r>
      </w:hyperlink>
      <w:r w:rsidR="00637871">
        <w:rPr>
          <w:rFonts w:eastAsia="DengXian" w:cs="Arial"/>
        </w:rPr>
        <w:t xml:space="preserve"> </w:t>
      </w:r>
    </w:p>
    <w:p w14:paraId="697C7C75" w14:textId="77777777" w:rsidR="00E248E7" w:rsidRDefault="00E248E7">
      <w:pPr>
        <w:rPr>
          <w:rFonts w:eastAsia="DengXian" w:cs="Arial"/>
        </w:rPr>
      </w:pPr>
    </w:p>
    <w:p w14:paraId="67BF7DB3" w14:textId="77777777" w:rsidR="00E248E7" w:rsidRDefault="00A87E1D">
      <w:pPr>
        <w:numPr>
          <w:ilvl w:val="0"/>
          <w:numId w:val="12"/>
        </w:numPr>
        <w:rPr>
          <w:rFonts w:eastAsia="DengXian" w:cs="Arial"/>
        </w:rPr>
      </w:pPr>
      <w:r>
        <w:rPr>
          <w:rFonts w:eastAsia="DengXian" w:cs="Arial"/>
        </w:rPr>
        <w:t xml:space="preserve">Curry, N. A., &amp; </w:t>
      </w:r>
      <w:proofErr w:type="spellStart"/>
      <w:r>
        <w:rPr>
          <w:rFonts w:eastAsia="DengXian" w:cs="Arial"/>
        </w:rPr>
        <w:t>Kasser</w:t>
      </w:r>
      <w:proofErr w:type="spellEnd"/>
      <w:r>
        <w:rPr>
          <w:rFonts w:eastAsia="DengXian" w:cs="Arial"/>
        </w:rPr>
        <w:t>, T. (2005). Can coloring mandalas reduce anxiety? Art Therapy, 22(2), 81-85.</w:t>
      </w:r>
    </w:p>
    <w:p w14:paraId="38463D21" w14:textId="77777777" w:rsidR="00E248E7" w:rsidRDefault="00E248E7">
      <w:pPr>
        <w:rPr>
          <w:rFonts w:eastAsia="DengXian" w:cs="Arial"/>
        </w:rPr>
      </w:pPr>
    </w:p>
    <w:p w14:paraId="79A3F38D" w14:textId="22A3B320" w:rsidR="00E248E7" w:rsidRDefault="00A87E1D">
      <w:pPr>
        <w:numPr>
          <w:ilvl w:val="0"/>
          <w:numId w:val="12"/>
        </w:numPr>
        <w:rPr>
          <w:rFonts w:eastAsia="DengXian" w:cs="Arial"/>
        </w:rPr>
      </w:pPr>
      <w:proofErr w:type="spellStart"/>
      <w:r w:rsidRPr="00637871">
        <w:rPr>
          <w:rFonts w:eastAsia="DengXian" w:cs="Arial"/>
          <w:lang w:val="fr-FR"/>
        </w:rPr>
        <w:t>Vennet</w:t>
      </w:r>
      <w:proofErr w:type="spellEnd"/>
      <w:r w:rsidRPr="00637871">
        <w:rPr>
          <w:rFonts w:eastAsia="DengXian" w:cs="Arial"/>
          <w:lang w:val="fr-FR"/>
        </w:rPr>
        <w:t xml:space="preserve">, R. V. D., &amp; </w:t>
      </w:r>
      <w:proofErr w:type="spellStart"/>
      <w:r w:rsidRPr="00637871">
        <w:rPr>
          <w:rFonts w:eastAsia="DengXian" w:cs="Arial"/>
          <w:lang w:val="fr-FR"/>
        </w:rPr>
        <w:t>Serice</w:t>
      </w:r>
      <w:proofErr w:type="spellEnd"/>
      <w:r w:rsidRPr="00637871">
        <w:rPr>
          <w:rFonts w:eastAsia="DengXian" w:cs="Arial"/>
          <w:lang w:val="fr-FR"/>
        </w:rPr>
        <w:t xml:space="preserve">, S. (2012). </w:t>
      </w:r>
      <w:r>
        <w:rPr>
          <w:rFonts w:eastAsia="DengXian" w:cs="Arial"/>
        </w:rPr>
        <w:t xml:space="preserve">Can coloring mandalas reduce </w:t>
      </w:r>
      <w:proofErr w:type="gramStart"/>
      <w:r>
        <w:rPr>
          <w:rFonts w:eastAsia="DengXian" w:cs="Arial"/>
        </w:rPr>
        <w:t>anxiety?:</w:t>
      </w:r>
      <w:proofErr w:type="gramEnd"/>
      <w:r>
        <w:rPr>
          <w:rFonts w:eastAsia="DengXian" w:cs="Arial"/>
        </w:rPr>
        <w:t xml:space="preserve"> A replication study. Art Therapy, 29(2), 87-92.</w:t>
      </w:r>
      <w:r w:rsidR="00637871" w:rsidRPr="00637871">
        <w:t xml:space="preserve"> </w:t>
      </w:r>
      <w:hyperlink r:id="rId16" w:history="1">
        <w:r w:rsidR="00637871" w:rsidRPr="00C16A11">
          <w:rPr>
            <w:rStyle w:val="Hyperlink"/>
            <w:rFonts w:eastAsia="DengXian" w:cs="Arial"/>
          </w:rPr>
          <w:t>https://doi.org/10.1080/07421656.2012.680047</w:t>
        </w:r>
      </w:hyperlink>
      <w:r w:rsidR="00637871">
        <w:rPr>
          <w:rFonts w:eastAsia="DengXian" w:cs="Arial"/>
        </w:rPr>
        <w:t xml:space="preserve"> </w:t>
      </w:r>
    </w:p>
    <w:p w14:paraId="21C35CE3" w14:textId="77777777" w:rsidR="00E248E7" w:rsidRDefault="00E248E7">
      <w:pPr>
        <w:rPr>
          <w:rFonts w:eastAsia="DengXian" w:cs="Arial"/>
        </w:rPr>
      </w:pPr>
    </w:p>
    <w:p w14:paraId="5ECF4342" w14:textId="77777777" w:rsidR="00E248E7" w:rsidRDefault="00A87E1D">
      <w:pPr>
        <w:numPr>
          <w:ilvl w:val="0"/>
          <w:numId w:val="12"/>
        </w:numPr>
        <w:rPr>
          <w:rFonts w:eastAsia="DengXian" w:cs="Arial"/>
        </w:rPr>
      </w:pPr>
      <w:proofErr w:type="spellStart"/>
      <w:r>
        <w:rPr>
          <w:rFonts w:eastAsia="DengXian" w:cs="Arial"/>
        </w:rPr>
        <w:t>Huyser</w:t>
      </w:r>
      <w:proofErr w:type="spellEnd"/>
      <w:r>
        <w:rPr>
          <w:rFonts w:eastAsia="DengXian" w:cs="Arial"/>
        </w:rPr>
        <w:t xml:space="preserve">, A. (2002). Mandala workbook for inner self discovery. </w:t>
      </w:r>
      <w:proofErr w:type="spellStart"/>
      <w:r>
        <w:rPr>
          <w:rFonts w:eastAsia="DengXian" w:cs="Arial"/>
        </w:rPr>
        <w:t>Binkey</w:t>
      </w:r>
      <w:proofErr w:type="spellEnd"/>
      <w:r>
        <w:rPr>
          <w:rFonts w:eastAsia="DengXian" w:cs="Arial"/>
        </w:rPr>
        <w:t xml:space="preserve"> </w:t>
      </w:r>
      <w:proofErr w:type="spellStart"/>
      <w:r>
        <w:rPr>
          <w:rFonts w:eastAsia="DengXian" w:cs="Arial"/>
        </w:rPr>
        <w:t>Kok</w:t>
      </w:r>
      <w:proofErr w:type="spellEnd"/>
      <w:r>
        <w:rPr>
          <w:rFonts w:eastAsia="DengXian" w:cs="Arial"/>
        </w:rPr>
        <w:t xml:space="preserve"> Publication.</w:t>
      </w:r>
    </w:p>
    <w:p w14:paraId="5054302A" w14:textId="77777777" w:rsidR="00E248E7" w:rsidRDefault="00E248E7">
      <w:pPr>
        <w:rPr>
          <w:rFonts w:eastAsia="DengXian" w:cs="Arial"/>
        </w:rPr>
      </w:pPr>
    </w:p>
    <w:p w14:paraId="48C89865" w14:textId="73259772" w:rsidR="00E248E7" w:rsidRDefault="00A87E1D">
      <w:pPr>
        <w:numPr>
          <w:ilvl w:val="0"/>
          <w:numId w:val="12"/>
        </w:numPr>
        <w:rPr>
          <w:rFonts w:eastAsia="DengXian" w:cs="Arial"/>
        </w:rPr>
      </w:pPr>
      <w:r>
        <w:rPr>
          <w:rFonts w:eastAsia="DengXian" w:cs="Arial"/>
        </w:rPr>
        <w:lastRenderedPageBreak/>
        <w:t>Potash, J. S., Chen, J. Y., &amp; Tsang, J. P. Y. (2016). Medical student mandala making for holistic well-being. Medical Humanities, 42(1), 17-25.</w:t>
      </w:r>
      <w:r w:rsidR="00637871" w:rsidRPr="00637871">
        <w:t xml:space="preserve"> </w:t>
      </w:r>
      <w:hyperlink r:id="rId17" w:history="1">
        <w:r w:rsidR="00637871" w:rsidRPr="00C16A11">
          <w:rPr>
            <w:rStyle w:val="Hyperlink"/>
            <w:rFonts w:eastAsia="DengXian" w:cs="Arial"/>
          </w:rPr>
          <w:t>https://doi.org/10.1136/medhum-2015-010717</w:t>
        </w:r>
      </w:hyperlink>
      <w:r w:rsidR="00637871">
        <w:rPr>
          <w:rFonts w:eastAsia="DengXian" w:cs="Arial"/>
        </w:rPr>
        <w:t xml:space="preserve"> </w:t>
      </w:r>
    </w:p>
    <w:p w14:paraId="528B2C10" w14:textId="77777777" w:rsidR="00E248E7" w:rsidRDefault="00E248E7">
      <w:pPr>
        <w:rPr>
          <w:rFonts w:eastAsia="DengXian" w:cs="Arial"/>
        </w:rPr>
      </w:pPr>
    </w:p>
    <w:p w14:paraId="402645B1" w14:textId="77777777" w:rsidR="00E248E7" w:rsidRDefault="00A87E1D">
      <w:pPr>
        <w:numPr>
          <w:ilvl w:val="0"/>
          <w:numId w:val="12"/>
        </w:numPr>
        <w:rPr>
          <w:rFonts w:eastAsia="DengXian" w:cs="Arial"/>
        </w:rPr>
      </w:pPr>
      <w:proofErr w:type="spellStart"/>
      <w:r>
        <w:rPr>
          <w:rFonts w:eastAsia="DengXian" w:cs="Arial"/>
        </w:rPr>
        <w:t>Gbur</w:t>
      </w:r>
      <w:proofErr w:type="spellEnd"/>
      <w:r>
        <w:rPr>
          <w:rFonts w:eastAsia="DengXian" w:cs="Arial"/>
        </w:rPr>
        <w:t>, T. (2017). Free form creation vs. the mandala and their effects on veterans with post-traumatic stress disorder: A recreational therapy intervention (Unpublished master's thesis). Oklahoma State University.</w:t>
      </w:r>
    </w:p>
    <w:p w14:paraId="174C7603" w14:textId="77777777" w:rsidR="00E248E7" w:rsidRDefault="00E248E7">
      <w:pPr>
        <w:rPr>
          <w:rFonts w:eastAsia="DengXian" w:cs="Arial"/>
        </w:rPr>
      </w:pPr>
    </w:p>
    <w:p w14:paraId="6B581B57" w14:textId="7618B73A" w:rsidR="00E248E7" w:rsidRDefault="00A87E1D">
      <w:pPr>
        <w:numPr>
          <w:ilvl w:val="0"/>
          <w:numId w:val="12"/>
        </w:numPr>
        <w:rPr>
          <w:rFonts w:eastAsia="DengXian" w:cs="Arial"/>
        </w:rPr>
      </w:pPr>
      <w:proofErr w:type="spellStart"/>
      <w:r>
        <w:rPr>
          <w:rFonts w:eastAsia="DengXian" w:cs="Arial"/>
        </w:rPr>
        <w:t>Babouchkina</w:t>
      </w:r>
      <w:proofErr w:type="spellEnd"/>
      <w:r>
        <w:rPr>
          <w:rFonts w:eastAsia="DengXian" w:cs="Arial"/>
        </w:rPr>
        <w:t>, A., &amp; Robbins, S. J. (2015). Reducing negative mood through mandala creation: A randomized controlled trial. Art Therapy, 32(1), 34-39.</w:t>
      </w:r>
      <w:r w:rsidR="00637871" w:rsidRPr="00637871">
        <w:t xml:space="preserve"> </w:t>
      </w:r>
      <w:hyperlink r:id="rId18" w:history="1">
        <w:r w:rsidR="00637871" w:rsidRPr="00C16A11">
          <w:rPr>
            <w:rStyle w:val="Hyperlink"/>
            <w:rFonts w:eastAsia="DengXian" w:cs="Arial"/>
          </w:rPr>
          <w:t>https://doi.org/10.1080/07421656.2015.994428</w:t>
        </w:r>
      </w:hyperlink>
      <w:r w:rsidR="00637871">
        <w:rPr>
          <w:rFonts w:eastAsia="DengXian" w:cs="Arial"/>
        </w:rPr>
        <w:t xml:space="preserve"> </w:t>
      </w:r>
    </w:p>
    <w:p w14:paraId="2E1DD909" w14:textId="77777777" w:rsidR="00E248E7" w:rsidRDefault="00E248E7">
      <w:pPr>
        <w:rPr>
          <w:rFonts w:eastAsia="DengXian" w:cs="Arial"/>
        </w:rPr>
      </w:pPr>
    </w:p>
    <w:p w14:paraId="4A1BEEA2" w14:textId="4A56DBB6" w:rsidR="00E248E7" w:rsidRDefault="00A87E1D">
      <w:pPr>
        <w:numPr>
          <w:ilvl w:val="0"/>
          <w:numId w:val="12"/>
        </w:numPr>
        <w:rPr>
          <w:rFonts w:eastAsia="DengXian" w:cs="Arial"/>
        </w:rPr>
      </w:pPr>
      <w:proofErr w:type="spellStart"/>
      <w:r>
        <w:rPr>
          <w:rFonts w:eastAsia="DengXian" w:cs="Arial"/>
        </w:rPr>
        <w:t>Carsley</w:t>
      </w:r>
      <w:proofErr w:type="spellEnd"/>
      <w:r>
        <w:rPr>
          <w:rFonts w:eastAsia="DengXian" w:cs="Arial"/>
        </w:rPr>
        <w:t>, D., &amp; Heath, N. L. (2020). Effectiveness of mindfulness-based coloring for university students' test anxiety. Journal of American College Health, 68(5), 518-527.</w:t>
      </w:r>
      <w:r w:rsidR="00637871" w:rsidRPr="00637871">
        <w:t xml:space="preserve"> </w:t>
      </w:r>
      <w:hyperlink r:id="rId19" w:history="1">
        <w:r w:rsidR="00637871" w:rsidRPr="00C16A11">
          <w:rPr>
            <w:rStyle w:val="Hyperlink"/>
            <w:rFonts w:eastAsia="DengXian" w:cs="Arial"/>
          </w:rPr>
          <w:t>https://doi.org/10.1080/07448481.2019.1583239</w:t>
        </w:r>
      </w:hyperlink>
      <w:r w:rsidR="00637871">
        <w:rPr>
          <w:rFonts w:eastAsia="DengXian" w:cs="Arial"/>
        </w:rPr>
        <w:t xml:space="preserve"> </w:t>
      </w:r>
    </w:p>
    <w:p w14:paraId="2C9E97D1" w14:textId="77777777" w:rsidR="00E248E7" w:rsidRDefault="00E248E7">
      <w:pPr>
        <w:rPr>
          <w:rFonts w:eastAsia="DengXian" w:cs="Arial"/>
        </w:rPr>
      </w:pPr>
    </w:p>
    <w:p w14:paraId="5B32F408" w14:textId="77777777" w:rsidR="00E248E7" w:rsidRDefault="00A87E1D">
      <w:pPr>
        <w:numPr>
          <w:ilvl w:val="0"/>
          <w:numId w:val="12"/>
        </w:numPr>
        <w:rPr>
          <w:rFonts w:eastAsia="DengXian" w:cs="Arial"/>
        </w:rPr>
      </w:pPr>
      <w:proofErr w:type="spellStart"/>
      <w:r>
        <w:rPr>
          <w:rFonts w:eastAsia="DengXian" w:cs="Arial"/>
        </w:rPr>
        <w:t>Ganim</w:t>
      </w:r>
      <w:proofErr w:type="spellEnd"/>
      <w:r>
        <w:rPr>
          <w:rFonts w:eastAsia="DengXian" w:cs="Arial"/>
        </w:rPr>
        <w:t>, B. (1999). Art and healing: Using expressive art to heal your body, mind and spirit. Three Rivers Press.</w:t>
      </w:r>
    </w:p>
    <w:p w14:paraId="4CC8BF35" w14:textId="77777777" w:rsidR="00E248E7" w:rsidRDefault="00E248E7">
      <w:pPr>
        <w:rPr>
          <w:rFonts w:eastAsia="DengXian" w:cs="Arial"/>
        </w:rPr>
      </w:pPr>
    </w:p>
    <w:p w14:paraId="4C5C2819" w14:textId="26C4DEC9" w:rsidR="00E248E7" w:rsidRDefault="00A87E1D">
      <w:r>
        <w:rPr>
          <w:rFonts w:eastAsia="DengXian" w:cs="Arial"/>
        </w:rPr>
        <w:t>[17] McNiff, S. (1998). Art-based research. Jessica Kingsley Publishers.</w:t>
      </w:r>
      <w:r w:rsidR="00637871" w:rsidRPr="00637871">
        <w:t xml:space="preserve"> </w:t>
      </w:r>
      <w:hyperlink r:id="rId20" w:history="1">
        <w:r w:rsidR="00637871" w:rsidRPr="00C16A11">
          <w:rPr>
            <w:rStyle w:val="Hyperlink"/>
            <w:rFonts w:eastAsia="DengXian" w:cs="Arial"/>
          </w:rPr>
          <w:t>https://www.jkp.com/uk/art-based-research-1.html</w:t>
        </w:r>
      </w:hyperlink>
      <w:r w:rsidR="00637871">
        <w:rPr>
          <w:rFonts w:eastAsia="DengXian" w:cs="Arial"/>
        </w:rPr>
        <w:t xml:space="preserve"> </w:t>
      </w:r>
    </w:p>
    <w:p w14:paraId="067B2ABE" w14:textId="77777777" w:rsidR="00E248E7" w:rsidRDefault="00E248E7"/>
    <w:p w14:paraId="3E235E77" w14:textId="77777777" w:rsidR="00E248E7" w:rsidRDefault="00E248E7"/>
    <w:sectPr w:rsidR="00E248E7">
      <w:headerReference w:type="even" r:id="rId21"/>
      <w:headerReference w:type="default" r:id="rId22"/>
      <w:footerReference w:type="even" r:id="rId23"/>
      <w:footerReference w:type="default" r:id="rId24"/>
      <w:headerReference w:type="first" r:id="rId25"/>
      <w:footerReference w:type="first" r:id="rId26"/>
      <w:pgSz w:w="11906" w:h="16838"/>
      <w:pgMar w:top="1440" w:right="2018" w:bottom="2018" w:left="2018" w:header="851" w:footer="992" w:gutter="0"/>
      <w:cols w:space="0"/>
      <w:titlePg/>
      <w:docGrid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E2D7B" w14:textId="77777777" w:rsidR="004201A2" w:rsidRDefault="004201A2">
      <w:r>
        <w:separator/>
      </w:r>
    </w:p>
  </w:endnote>
  <w:endnote w:type="continuationSeparator" w:id="0">
    <w:p w14:paraId="73E1F5A4" w14:textId="77777777" w:rsidR="004201A2" w:rsidRDefault="00420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Ar">
    <w:altName w:val="Segoe Print"/>
    <w:charset w:val="00"/>
    <w:family w:val="auto"/>
    <w:pitch w:val="default"/>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onaco">
    <w:altName w:val="Courier New"/>
    <w:charset w:val="00"/>
    <w:family w:val="auto"/>
    <w:pitch w:val="default"/>
    <w:sig w:usb0="00000000" w:usb1="00000000" w:usb2="00000000" w:usb3="00000000" w:csb0="00000197"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74735" w14:textId="77777777" w:rsidR="003A5C0C" w:rsidRDefault="003A5C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838CA" w14:textId="77777777" w:rsidR="00E248E7" w:rsidRDefault="00E248E7"/>
  <w:p w14:paraId="1EE75069" w14:textId="77777777" w:rsidR="00E248E7" w:rsidRDefault="00E248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5928C" w14:textId="77777777" w:rsidR="003A5C0C" w:rsidRDefault="003A5C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8EB6D" w14:textId="77777777" w:rsidR="004201A2" w:rsidRDefault="004201A2">
      <w:r>
        <w:separator/>
      </w:r>
    </w:p>
  </w:footnote>
  <w:footnote w:type="continuationSeparator" w:id="0">
    <w:p w14:paraId="125A115A" w14:textId="77777777" w:rsidR="004201A2" w:rsidRDefault="00420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A35D1" w14:textId="079D2E13" w:rsidR="003A5C0C" w:rsidRDefault="003A5C0C">
    <w:pPr>
      <w:pStyle w:val="Header"/>
    </w:pPr>
    <w:r>
      <w:rPr>
        <w:noProof/>
      </w:rPr>
      <w:pict w14:anchorId="2D4D40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763079" o:spid="_x0000_s2050" type="#_x0000_t136" style="position:absolute;left:0;text-align:left;margin-left:0;margin-top:0;width:498.45pt;height:56.2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10C9A" w14:textId="7C5ECA0D" w:rsidR="003A5C0C" w:rsidRDefault="003A5C0C">
    <w:pPr>
      <w:pStyle w:val="Header"/>
    </w:pPr>
    <w:r>
      <w:rPr>
        <w:noProof/>
      </w:rPr>
      <w:pict w14:anchorId="79D506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763080" o:spid="_x0000_s2051" type="#_x0000_t136" style="position:absolute;left:0;text-align:left;margin-left:0;margin-top:0;width:498.45pt;height:56.2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47764" w14:textId="3046F714" w:rsidR="003A5C0C" w:rsidRDefault="003A5C0C">
    <w:pPr>
      <w:pStyle w:val="Header"/>
    </w:pPr>
    <w:r>
      <w:rPr>
        <w:noProof/>
      </w:rPr>
      <w:pict w14:anchorId="2C5768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763078" o:spid="_x0000_s2049" type="#_x0000_t136" style="position:absolute;left:0;text-align:left;margin-left:0;margin-top:0;width:498.45pt;height:56.2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E306ED"/>
    <w:multiLevelType w:val="multilevel"/>
    <w:tmpl w:val="B5E306ED"/>
    <w:lvl w:ilvl="0">
      <w:start w:val="1"/>
      <w:numFmt w:val="bullet"/>
      <w:lvlText w:val=""/>
      <w:lvlJc w:val="left"/>
      <w:pPr>
        <w:ind w:left="336" w:hanging="336"/>
      </w:pPr>
      <w:rPr>
        <w:rFonts w:ascii="Wingdings" w:hAnsi="Wingdings" w:cs="Wingdings" w:hint="default"/>
      </w:rPr>
    </w:lvl>
    <w:lvl w:ilvl="1">
      <w:start w:val="1"/>
      <w:numFmt w:val="bullet"/>
      <w:lvlText w:val="¡"/>
      <w:lvlJc w:val="left"/>
      <w:pPr>
        <w:ind w:left="776" w:hanging="336"/>
      </w:pPr>
      <w:rPr>
        <w:rFonts w:ascii="Wingdings" w:hAnsi="Wingdings" w:cs="Wingdings" w:hint="default"/>
      </w:rPr>
    </w:lvl>
    <w:lvl w:ilvl="2">
      <w:start w:val="1"/>
      <w:numFmt w:val="bullet"/>
      <w:lvlText w:val=""/>
      <w:lvlJc w:val="left"/>
      <w:pPr>
        <w:ind w:left="1216" w:hanging="336"/>
      </w:pPr>
      <w:rPr>
        <w:rFonts w:ascii="Wingdings" w:hAnsi="Wingdings" w:cs="Wingdings" w:hint="default"/>
      </w:rPr>
    </w:lvl>
    <w:lvl w:ilvl="3">
      <w:start w:val="1"/>
      <w:numFmt w:val="bullet"/>
      <w:lvlText w:val=""/>
      <w:lvlJc w:val="left"/>
      <w:pPr>
        <w:ind w:left="1656" w:hanging="336"/>
      </w:pPr>
      <w:rPr>
        <w:rFonts w:ascii="Wingdings" w:hAnsi="Wingdings" w:cs="Wingdings" w:hint="default"/>
      </w:rPr>
    </w:lvl>
    <w:lvl w:ilvl="4">
      <w:start w:val="1"/>
      <w:numFmt w:val="bullet"/>
      <w:lvlText w:val="¡"/>
      <w:lvlJc w:val="left"/>
      <w:pPr>
        <w:ind w:left="2096" w:hanging="336"/>
      </w:pPr>
      <w:rPr>
        <w:rFonts w:ascii="Wingdings" w:hAnsi="Wingdings" w:cs="Wingdings" w:hint="default"/>
      </w:rPr>
    </w:lvl>
    <w:lvl w:ilvl="5">
      <w:start w:val="1"/>
      <w:numFmt w:val="bullet"/>
      <w:lvlText w:val=""/>
      <w:lvlJc w:val="left"/>
      <w:pPr>
        <w:ind w:left="2536" w:hanging="336"/>
      </w:pPr>
      <w:rPr>
        <w:rFonts w:ascii="Wingdings" w:hAnsi="Wingdings" w:cs="Wingdings" w:hint="default"/>
      </w:rPr>
    </w:lvl>
    <w:lvl w:ilvl="6">
      <w:start w:val="1"/>
      <w:numFmt w:val="bullet"/>
      <w:lvlText w:val=""/>
      <w:lvlJc w:val="left"/>
      <w:pPr>
        <w:ind w:left="2976" w:hanging="336"/>
      </w:pPr>
      <w:rPr>
        <w:rFonts w:ascii="Wingdings" w:hAnsi="Wingdings" w:cs="Wingdings" w:hint="default"/>
      </w:rPr>
    </w:lvl>
    <w:lvl w:ilvl="7">
      <w:start w:val="1"/>
      <w:numFmt w:val="bullet"/>
      <w:lvlText w:val="¡"/>
      <w:lvlJc w:val="left"/>
      <w:pPr>
        <w:ind w:left="3416" w:hanging="336"/>
      </w:pPr>
      <w:rPr>
        <w:rFonts w:ascii="Wingdings" w:hAnsi="Wingdings" w:cs="Wingdings" w:hint="default"/>
      </w:rPr>
    </w:lvl>
    <w:lvl w:ilvl="8">
      <w:start w:val="1"/>
      <w:numFmt w:val="bullet"/>
      <w:lvlText w:val=""/>
      <w:lvlJc w:val="left"/>
      <w:pPr>
        <w:ind w:left="3856" w:hanging="336"/>
      </w:pPr>
      <w:rPr>
        <w:rFonts w:ascii="Wingdings" w:hAnsi="Wingdings" w:cs="Wingdings" w:hint="default"/>
      </w:rPr>
    </w:lvl>
  </w:abstractNum>
  <w:abstractNum w:abstractNumId="1" w15:restartNumberingAfterBreak="0">
    <w:nsid w:val="BF205925"/>
    <w:multiLevelType w:val="multilevel"/>
    <w:tmpl w:val="BF205925"/>
    <w:lvl w:ilvl="0">
      <w:start w:val="1"/>
      <w:numFmt w:val="bullet"/>
      <w:lvlText w:val=""/>
      <w:lvlJc w:val="left"/>
      <w:pPr>
        <w:ind w:left="672" w:hanging="336"/>
      </w:pPr>
      <w:rPr>
        <w:rFonts w:ascii="Wingdings" w:hAnsi="Wingdings" w:cs="Wingdings" w:hint="default"/>
      </w:rPr>
    </w:lvl>
    <w:lvl w:ilvl="1">
      <w:start w:val="1"/>
      <w:numFmt w:val="bullet"/>
      <w:lvlText w:val="¡"/>
      <w:lvlJc w:val="left"/>
      <w:pPr>
        <w:ind w:left="776" w:hanging="336"/>
      </w:pPr>
      <w:rPr>
        <w:rFonts w:ascii="Wingdings" w:hAnsi="Wingdings" w:cs="Wingdings" w:hint="default"/>
      </w:rPr>
    </w:lvl>
    <w:lvl w:ilvl="2">
      <w:start w:val="1"/>
      <w:numFmt w:val="bullet"/>
      <w:lvlText w:val=""/>
      <w:lvlJc w:val="left"/>
      <w:pPr>
        <w:ind w:left="1216" w:hanging="336"/>
      </w:pPr>
      <w:rPr>
        <w:rFonts w:ascii="Wingdings" w:hAnsi="Wingdings" w:cs="Wingdings" w:hint="default"/>
      </w:rPr>
    </w:lvl>
    <w:lvl w:ilvl="3">
      <w:start w:val="1"/>
      <w:numFmt w:val="bullet"/>
      <w:lvlText w:val=""/>
      <w:lvlJc w:val="left"/>
      <w:pPr>
        <w:ind w:left="1656" w:hanging="336"/>
      </w:pPr>
      <w:rPr>
        <w:rFonts w:ascii="Wingdings" w:hAnsi="Wingdings" w:cs="Wingdings" w:hint="default"/>
      </w:rPr>
    </w:lvl>
    <w:lvl w:ilvl="4">
      <w:start w:val="1"/>
      <w:numFmt w:val="bullet"/>
      <w:lvlText w:val="¡"/>
      <w:lvlJc w:val="left"/>
      <w:pPr>
        <w:ind w:left="2096" w:hanging="336"/>
      </w:pPr>
      <w:rPr>
        <w:rFonts w:ascii="Wingdings" w:hAnsi="Wingdings" w:cs="Wingdings" w:hint="default"/>
      </w:rPr>
    </w:lvl>
    <w:lvl w:ilvl="5">
      <w:start w:val="1"/>
      <w:numFmt w:val="bullet"/>
      <w:lvlText w:val=""/>
      <w:lvlJc w:val="left"/>
      <w:pPr>
        <w:ind w:left="2536" w:hanging="336"/>
      </w:pPr>
      <w:rPr>
        <w:rFonts w:ascii="Wingdings" w:hAnsi="Wingdings" w:cs="Wingdings" w:hint="default"/>
      </w:rPr>
    </w:lvl>
    <w:lvl w:ilvl="6">
      <w:start w:val="1"/>
      <w:numFmt w:val="bullet"/>
      <w:lvlText w:val=""/>
      <w:lvlJc w:val="left"/>
      <w:pPr>
        <w:ind w:left="2976" w:hanging="336"/>
      </w:pPr>
      <w:rPr>
        <w:rFonts w:ascii="Wingdings" w:hAnsi="Wingdings" w:cs="Wingdings" w:hint="default"/>
      </w:rPr>
    </w:lvl>
    <w:lvl w:ilvl="7">
      <w:start w:val="1"/>
      <w:numFmt w:val="bullet"/>
      <w:lvlText w:val="¡"/>
      <w:lvlJc w:val="left"/>
      <w:pPr>
        <w:ind w:left="3416" w:hanging="336"/>
      </w:pPr>
      <w:rPr>
        <w:rFonts w:ascii="Wingdings" w:hAnsi="Wingdings" w:cs="Wingdings" w:hint="default"/>
      </w:rPr>
    </w:lvl>
    <w:lvl w:ilvl="8">
      <w:start w:val="1"/>
      <w:numFmt w:val="bullet"/>
      <w:lvlText w:val=""/>
      <w:lvlJc w:val="left"/>
      <w:pPr>
        <w:ind w:left="3856" w:hanging="336"/>
      </w:pPr>
      <w:rPr>
        <w:rFonts w:ascii="Wingdings" w:hAnsi="Wingdings" w:cs="Wingdings" w:hint="default"/>
      </w:rPr>
    </w:lvl>
  </w:abstractNum>
  <w:abstractNum w:abstractNumId="2" w15:restartNumberingAfterBreak="0">
    <w:nsid w:val="CF092B84"/>
    <w:multiLevelType w:val="multilevel"/>
    <w:tmpl w:val="CF092B84"/>
    <w:lvl w:ilvl="0">
      <w:start w:val="1"/>
      <w:numFmt w:val="bullet"/>
      <w:lvlText w:val=""/>
      <w:lvlJc w:val="left"/>
      <w:pPr>
        <w:ind w:left="336" w:hanging="336"/>
      </w:pPr>
      <w:rPr>
        <w:rFonts w:ascii="Wingdings" w:hAnsi="Wingdings" w:cs="Wingdings" w:hint="default"/>
      </w:rPr>
    </w:lvl>
    <w:lvl w:ilvl="1">
      <w:start w:val="1"/>
      <w:numFmt w:val="bullet"/>
      <w:lvlText w:val="¡"/>
      <w:lvlJc w:val="left"/>
      <w:pPr>
        <w:ind w:left="776" w:hanging="336"/>
      </w:pPr>
      <w:rPr>
        <w:rFonts w:ascii="Wingdings" w:hAnsi="Wingdings" w:cs="Wingdings" w:hint="default"/>
      </w:rPr>
    </w:lvl>
    <w:lvl w:ilvl="2">
      <w:start w:val="1"/>
      <w:numFmt w:val="bullet"/>
      <w:lvlText w:val=""/>
      <w:lvlJc w:val="left"/>
      <w:pPr>
        <w:ind w:left="1216" w:hanging="336"/>
      </w:pPr>
      <w:rPr>
        <w:rFonts w:ascii="Wingdings" w:hAnsi="Wingdings" w:cs="Wingdings" w:hint="default"/>
      </w:rPr>
    </w:lvl>
    <w:lvl w:ilvl="3">
      <w:start w:val="1"/>
      <w:numFmt w:val="bullet"/>
      <w:lvlText w:val=""/>
      <w:lvlJc w:val="left"/>
      <w:pPr>
        <w:ind w:left="1656" w:hanging="336"/>
      </w:pPr>
      <w:rPr>
        <w:rFonts w:ascii="Wingdings" w:hAnsi="Wingdings" w:cs="Wingdings" w:hint="default"/>
      </w:rPr>
    </w:lvl>
    <w:lvl w:ilvl="4">
      <w:start w:val="1"/>
      <w:numFmt w:val="bullet"/>
      <w:lvlText w:val="¡"/>
      <w:lvlJc w:val="left"/>
      <w:pPr>
        <w:ind w:left="2096" w:hanging="336"/>
      </w:pPr>
      <w:rPr>
        <w:rFonts w:ascii="Wingdings" w:hAnsi="Wingdings" w:cs="Wingdings" w:hint="default"/>
      </w:rPr>
    </w:lvl>
    <w:lvl w:ilvl="5">
      <w:start w:val="1"/>
      <w:numFmt w:val="bullet"/>
      <w:lvlText w:val=""/>
      <w:lvlJc w:val="left"/>
      <w:pPr>
        <w:ind w:left="2536" w:hanging="336"/>
      </w:pPr>
      <w:rPr>
        <w:rFonts w:ascii="Wingdings" w:hAnsi="Wingdings" w:cs="Wingdings" w:hint="default"/>
      </w:rPr>
    </w:lvl>
    <w:lvl w:ilvl="6">
      <w:start w:val="1"/>
      <w:numFmt w:val="bullet"/>
      <w:lvlText w:val=""/>
      <w:lvlJc w:val="left"/>
      <w:pPr>
        <w:ind w:left="2976" w:hanging="336"/>
      </w:pPr>
      <w:rPr>
        <w:rFonts w:ascii="Wingdings" w:hAnsi="Wingdings" w:cs="Wingdings" w:hint="default"/>
      </w:rPr>
    </w:lvl>
    <w:lvl w:ilvl="7">
      <w:start w:val="1"/>
      <w:numFmt w:val="bullet"/>
      <w:lvlText w:val="¡"/>
      <w:lvlJc w:val="left"/>
      <w:pPr>
        <w:ind w:left="3416" w:hanging="336"/>
      </w:pPr>
      <w:rPr>
        <w:rFonts w:ascii="Wingdings" w:hAnsi="Wingdings" w:cs="Wingdings" w:hint="default"/>
      </w:rPr>
    </w:lvl>
    <w:lvl w:ilvl="8">
      <w:start w:val="1"/>
      <w:numFmt w:val="bullet"/>
      <w:lvlText w:val=""/>
      <w:lvlJc w:val="left"/>
      <w:pPr>
        <w:ind w:left="3856" w:hanging="336"/>
      </w:pPr>
      <w:rPr>
        <w:rFonts w:ascii="Wingdings" w:hAnsi="Wingdings" w:cs="Wingdings" w:hint="default"/>
      </w:rPr>
    </w:lvl>
  </w:abstractNum>
  <w:abstractNum w:abstractNumId="3" w15:restartNumberingAfterBreak="0">
    <w:nsid w:val="E8E12C45"/>
    <w:multiLevelType w:val="singleLevel"/>
    <w:tmpl w:val="E8E12C45"/>
    <w:lvl w:ilvl="0">
      <w:start w:val="1"/>
      <w:numFmt w:val="decimal"/>
      <w:suff w:val="space"/>
      <w:lvlText w:val="[%1]"/>
      <w:lvlJc w:val="left"/>
    </w:lvl>
  </w:abstractNum>
  <w:abstractNum w:abstractNumId="4" w15:restartNumberingAfterBreak="0">
    <w:nsid w:val="F42E078E"/>
    <w:multiLevelType w:val="multilevel"/>
    <w:tmpl w:val="F42E078E"/>
    <w:lvl w:ilvl="0">
      <w:start w:val="1"/>
      <w:numFmt w:val="chineseCounting"/>
      <w:suff w:val="nothing"/>
      <w:lvlText w:val="%1、"/>
      <w:lvlJc w:val="left"/>
      <w:pPr>
        <w:ind w:left="0" w:firstLine="0"/>
      </w:pPr>
      <w:rPr>
        <w:rFonts w:hint="eastAsia"/>
      </w:rPr>
    </w:lvl>
    <w:lvl w:ilvl="1">
      <w:start w:val="3"/>
      <w:numFmt w:val="decimal"/>
      <w:pStyle w:val="Heading2"/>
      <w:suff w:val="nothing"/>
      <w:lvlText w:val="%2"/>
      <w:lvlJc w:val="left"/>
      <w:pPr>
        <w:tabs>
          <w:tab w:val="left" w:pos="0"/>
        </w:tabs>
        <w:ind w:left="0" w:firstLine="0"/>
      </w:pPr>
      <w:rPr>
        <w:rFonts w:hint="eastAsia"/>
      </w:rPr>
    </w:lvl>
    <w:lvl w:ilvl="2">
      <w:start w:val="1"/>
      <w:numFmt w:val="decimal"/>
      <w:pStyle w:val="Heading3"/>
      <w:suff w:val="nothing"/>
      <w:lvlText w:val="%3．"/>
      <w:lvlJc w:val="left"/>
      <w:pPr>
        <w:ind w:left="0" w:firstLine="400"/>
      </w:pPr>
      <w:rPr>
        <w:rFonts w:hint="eastAsia"/>
      </w:rPr>
    </w:lvl>
    <w:lvl w:ilvl="3">
      <w:start w:val="1"/>
      <w:numFmt w:val="decimal"/>
      <w:pStyle w:val="Heading4"/>
      <w:suff w:val="nothing"/>
      <w:lvlText w:val="（%4）"/>
      <w:lvlJc w:val="left"/>
      <w:pPr>
        <w:ind w:left="0" w:firstLine="402"/>
      </w:pPr>
      <w:rPr>
        <w:rFonts w:hint="eastAsia"/>
      </w:rPr>
    </w:lvl>
    <w:lvl w:ilvl="4">
      <w:start w:val="1"/>
      <w:numFmt w:val="decimalEnclosedCircleChinese"/>
      <w:pStyle w:val="Heading5"/>
      <w:suff w:val="nothing"/>
      <w:lvlText w:val="%5"/>
      <w:lvlJc w:val="left"/>
      <w:pPr>
        <w:ind w:left="0" w:firstLine="402"/>
      </w:pPr>
      <w:rPr>
        <w:rFonts w:hint="eastAsia"/>
      </w:rPr>
    </w:lvl>
    <w:lvl w:ilvl="5">
      <w:start w:val="1"/>
      <w:numFmt w:val="decimal"/>
      <w:pStyle w:val="Heading6"/>
      <w:suff w:val="nothing"/>
      <w:lvlText w:val="%6）"/>
      <w:lvlJc w:val="left"/>
      <w:pPr>
        <w:ind w:left="0" w:firstLine="402"/>
      </w:pPr>
      <w:rPr>
        <w:rFonts w:hint="eastAsia"/>
      </w:rPr>
    </w:lvl>
    <w:lvl w:ilvl="6">
      <w:start w:val="1"/>
      <w:numFmt w:val="lowerLetter"/>
      <w:pStyle w:val="Heading7"/>
      <w:suff w:val="nothing"/>
      <w:lvlText w:val="%7．"/>
      <w:lvlJc w:val="left"/>
      <w:pPr>
        <w:ind w:left="0" w:firstLine="402"/>
      </w:pPr>
      <w:rPr>
        <w:rFonts w:hint="eastAsia"/>
      </w:rPr>
    </w:lvl>
    <w:lvl w:ilvl="7">
      <w:start w:val="1"/>
      <w:numFmt w:val="lowerLetter"/>
      <w:pStyle w:val="Heading8"/>
      <w:suff w:val="nothing"/>
      <w:lvlText w:val="%8）"/>
      <w:lvlJc w:val="left"/>
      <w:pPr>
        <w:ind w:left="0" w:firstLine="402"/>
      </w:pPr>
      <w:rPr>
        <w:rFonts w:hint="eastAsia"/>
      </w:rPr>
    </w:lvl>
    <w:lvl w:ilvl="8">
      <w:start w:val="1"/>
      <w:numFmt w:val="lowerRoman"/>
      <w:pStyle w:val="Heading9"/>
      <w:suff w:val="nothing"/>
      <w:lvlText w:val="%9 "/>
      <w:lvlJc w:val="left"/>
      <w:pPr>
        <w:ind w:left="0" w:firstLine="402"/>
      </w:pPr>
      <w:rPr>
        <w:rFonts w:hint="eastAsia"/>
      </w:rPr>
    </w:lvl>
  </w:abstractNum>
  <w:abstractNum w:abstractNumId="5" w15:restartNumberingAfterBreak="0">
    <w:nsid w:val="FD6C1832"/>
    <w:multiLevelType w:val="singleLevel"/>
    <w:tmpl w:val="FD6C1832"/>
    <w:lvl w:ilvl="0">
      <w:start w:val="4"/>
      <w:numFmt w:val="decimal"/>
      <w:lvlText w:val="%1."/>
      <w:lvlJc w:val="left"/>
      <w:pPr>
        <w:tabs>
          <w:tab w:val="left" w:pos="420"/>
        </w:tabs>
        <w:ind w:left="425" w:hanging="425"/>
      </w:pPr>
      <w:rPr>
        <w:rFonts w:hint="default"/>
      </w:rPr>
    </w:lvl>
  </w:abstractNum>
  <w:abstractNum w:abstractNumId="6" w15:restartNumberingAfterBreak="0">
    <w:nsid w:val="03D62ECE"/>
    <w:multiLevelType w:val="multilevel"/>
    <w:tmpl w:val="03D62ECE"/>
    <w:lvl w:ilvl="0">
      <w:start w:val="1"/>
      <w:numFmt w:val="bullet"/>
      <w:lvlText w:val=""/>
      <w:lvlJc w:val="left"/>
      <w:pPr>
        <w:ind w:left="336" w:hanging="336"/>
      </w:pPr>
      <w:rPr>
        <w:rFonts w:ascii="Wingdings" w:hAnsi="Wingdings" w:cs="Wingdings" w:hint="default"/>
      </w:rPr>
    </w:lvl>
    <w:lvl w:ilvl="1">
      <w:start w:val="1"/>
      <w:numFmt w:val="bullet"/>
      <w:lvlText w:val="¡"/>
      <w:lvlJc w:val="left"/>
      <w:pPr>
        <w:ind w:left="776" w:hanging="336"/>
      </w:pPr>
      <w:rPr>
        <w:rFonts w:ascii="Wingdings" w:hAnsi="Wingdings" w:cs="Wingdings" w:hint="default"/>
      </w:rPr>
    </w:lvl>
    <w:lvl w:ilvl="2">
      <w:start w:val="1"/>
      <w:numFmt w:val="bullet"/>
      <w:lvlText w:val=""/>
      <w:lvlJc w:val="left"/>
      <w:pPr>
        <w:ind w:left="1216" w:hanging="336"/>
      </w:pPr>
      <w:rPr>
        <w:rFonts w:ascii="Wingdings" w:hAnsi="Wingdings" w:cs="Wingdings" w:hint="default"/>
      </w:rPr>
    </w:lvl>
    <w:lvl w:ilvl="3">
      <w:start w:val="1"/>
      <w:numFmt w:val="bullet"/>
      <w:lvlText w:val=""/>
      <w:lvlJc w:val="left"/>
      <w:pPr>
        <w:ind w:left="1656" w:hanging="336"/>
      </w:pPr>
      <w:rPr>
        <w:rFonts w:ascii="Wingdings" w:hAnsi="Wingdings" w:cs="Wingdings" w:hint="default"/>
      </w:rPr>
    </w:lvl>
    <w:lvl w:ilvl="4">
      <w:start w:val="1"/>
      <w:numFmt w:val="bullet"/>
      <w:lvlText w:val="¡"/>
      <w:lvlJc w:val="left"/>
      <w:pPr>
        <w:ind w:left="2096" w:hanging="336"/>
      </w:pPr>
      <w:rPr>
        <w:rFonts w:ascii="Wingdings" w:hAnsi="Wingdings" w:cs="Wingdings" w:hint="default"/>
      </w:rPr>
    </w:lvl>
    <w:lvl w:ilvl="5">
      <w:start w:val="1"/>
      <w:numFmt w:val="bullet"/>
      <w:lvlText w:val=""/>
      <w:lvlJc w:val="left"/>
      <w:pPr>
        <w:ind w:left="2536" w:hanging="336"/>
      </w:pPr>
      <w:rPr>
        <w:rFonts w:ascii="Wingdings" w:hAnsi="Wingdings" w:cs="Wingdings" w:hint="default"/>
      </w:rPr>
    </w:lvl>
    <w:lvl w:ilvl="6">
      <w:start w:val="1"/>
      <w:numFmt w:val="bullet"/>
      <w:lvlText w:val=""/>
      <w:lvlJc w:val="left"/>
      <w:pPr>
        <w:ind w:left="2976" w:hanging="336"/>
      </w:pPr>
      <w:rPr>
        <w:rFonts w:ascii="Wingdings" w:hAnsi="Wingdings" w:cs="Wingdings" w:hint="default"/>
      </w:rPr>
    </w:lvl>
    <w:lvl w:ilvl="7">
      <w:start w:val="1"/>
      <w:numFmt w:val="bullet"/>
      <w:lvlText w:val="¡"/>
      <w:lvlJc w:val="left"/>
      <w:pPr>
        <w:ind w:left="3416" w:hanging="336"/>
      </w:pPr>
      <w:rPr>
        <w:rFonts w:ascii="Wingdings" w:hAnsi="Wingdings" w:cs="Wingdings" w:hint="default"/>
      </w:rPr>
    </w:lvl>
    <w:lvl w:ilvl="8">
      <w:start w:val="1"/>
      <w:numFmt w:val="bullet"/>
      <w:lvlText w:val=""/>
      <w:lvlJc w:val="left"/>
      <w:pPr>
        <w:ind w:left="3856" w:hanging="336"/>
      </w:pPr>
      <w:rPr>
        <w:rFonts w:ascii="Wingdings" w:hAnsi="Wingdings" w:cs="Wingdings" w:hint="default"/>
      </w:rPr>
    </w:lvl>
  </w:abstractNum>
  <w:abstractNum w:abstractNumId="7" w15:restartNumberingAfterBreak="0">
    <w:nsid w:val="25B654F3"/>
    <w:multiLevelType w:val="multilevel"/>
    <w:tmpl w:val="25B654F3"/>
    <w:lvl w:ilvl="0">
      <w:start w:val="1"/>
      <w:numFmt w:val="bullet"/>
      <w:lvlText w:val=""/>
      <w:lvlJc w:val="left"/>
      <w:pPr>
        <w:ind w:left="336" w:hanging="336"/>
      </w:pPr>
      <w:rPr>
        <w:rFonts w:ascii="Wingdings" w:hAnsi="Wingdings" w:cs="Wingdings" w:hint="default"/>
      </w:rPr>
    </w:lvl>
    <w:lvl w:ilvl="1">
      <w:start w:val="1"/>
      <w:numFmt w:val="bullet"/>
      <w:lvlText w:val="¡"/>
      <w:lvlJc w:val="left"/>
      <w:pPr>
        <w:ind w:left="776" w:hanging="336"/>
      </w:pPr>
      <w:rPr>
        <w:rFonts w:ascii="Wingdings" w:hAnsi="Wingdings" w:cs="Wingdings" w:hint="default"/>
      </w:rPr>
    </w:lvl>
    <w:lvl w:ilvl="2">
      <w:start w:val="1"/>
      <w:numFmt w:val="bullet"/>
      <w:lvlText w:val=""/>
      <w:lvlJc w:val="left"/>
      <w:pPr>
        <w:ind w:left="1216" w:hanging="336"/>
      </w:pPr>
      <w:rPr>
        <w:rFonts w:ascii="Wingdings" w:hAnsi="Wingdings" w:cs="Wingdings" w:hint="default"/>
      </w:rPr>
    </w:lvl>
    <w:lvl w:ilvl="3">
      <w:start w:val="1"/>
      <w:numFmt w:val="bullet"/>
      <w:lvlText w:val=""/>
      <w:lvlJc w:val="left"/>
      <w:pPr>
        <w:ind w:left="1656" w:hanging="336"/>
      </w:pPr>
      <w:rPr>
        <w:rFonts w:ascii="Wingdings" w:hAnsi="Wingdings" w:cs="Wingdings" w:hint="default"/>
      </w:rPr>
    </w:lvl>
    <w:lvl w:ilvl="4">
      <w:start w:val="1"/>
      <w:numFmt w:val="bullet"/>
      <w:lvlText w:val="¡"/>
      <w:lvlJc w:val="left"/>
      <w:pPr>
        <w:ind w:left="2096" w:hanging="336"/>
      </w:pPr>
      <w:rPr>
        <w:rFonts w:ascii="Wingdings" w:hAnsi="Wingdings" w:cs="Wingdings" w:hint="default"/>
      </w:rPr>
    </w:lvl>
    <w:lvl w:ilvl="5">
      <w:start w:val="1"/>
      <w:numFmt w:val="bullet"/>
      <w:lvlText w:val=""/>
      <w:lvlJc w:val="left"/>
      <w:pPr>
        <w:ind w:left="2536" w:hanging="336"/>
      </w:pPr>
      <w:rPr>
        <w:rFonts w:ascii="Wingdings" w:hAnsi="Wingdings" w:cs="Wingdings" w:hint="default"/>
      </w:rPr>
    </w:lvl>
    <w:lvl w:ilvl="6">
      <w:start w:val="1"/>
      <w:numFmt w:val="bullet"/>
      <w:lvlText w:val=""/>
      <w:lvlJc w:val="left"/>
      <w:pPr>
        <w:ind w:left="2976" w:hanging="336"/>
      </w:pPr>
      <w:rPr>
        <w:rFonts w:ascii="Wingdings" w:hAnsi="Wingdings" w:cs="Wingdings" w:hint="default"/>
      </w:rPr>
    </w:lvl>
    <w:lvl w:ilvl="7">
      <w:start w:val="1"/>
      <w:numFmt w:val="bullet"/>
      <w:lvlText w:val="¡"/>
      <w:lvlJc w:val="left"/>
      <w:pPr>
        <w:ind w:left="3416" w:hanging="336"/>
      </w:pPr>
      <w:rPr>
        <w:rFonts w:ascii="Wingdings" w:hAnsi="Wingdings" w:cs="Wingdings" w:hint="default"/>
      </w:rPr>
    </w:lvl>
    <w:lvl w:ilvl="8">
      <w:start w:val="1"/>
      <w:numFmt w:val="bullet"/>
      <w:lvlText w:val=""/>
      <w:lvlJc w:val="left"/>
      <w:pPr>
        <w:ind w:left="3856" w:hanging="336"/>
      </w:pPr>
      <w:rPr>
        <w:rFonts w:ascii="Wingdings" w:hAnsi="Wingdings" w:cs="Wingdings" w:hint="default"/>
      </w:rPr>
    </w:lvl>
  </w:abstractNum>
  <w:abstractNum w:abstractNumId="8" w15:restartNumberingAfterBreak="0">
    <w:nsid w:val="43C4C168"/>
    <w:multiLevelType w:val="singleLevel"/>
    <w:tmpl w:val="43C4C168"/>
    <w:lvl w:ilvl="0">
      <w:start w:val="4"/>
      <w:numFmt w:val="decimal"/>
      <w:suff w:val="space"/>
      <w:lvlText w:val="[%1]"/>
      <w:lvlJc w:val="left"/>
    </w:lvl>
  </w:abstractNum>
  <w:abstractNum w:abstractNumId="9" w15:restartNumberingAfterBreak="0">
    <w:nsid w:val="59ADCABA"/>
    <w:multiLevelType w:val="multilevel"/>
    <w:tmpl w:val="59ADCABA"/>
    <w:lvl w:ilvl="0">
      <w:start w:val="1"/>
      <w:numFmt w:val="bullet"/>
      <w:lvlText w:val=""/>
      <w:lvlJc w:val="left"/>
      <w:pPr>
        <w:ind w:left="336" w:hanging="336"/>
      </w:pPr>
      <w:rPr>
        <w:rFonts w:ascii="Wingdings" w:hAnsi="Wingdings" w:cs="Wingdings" w:hint="default"/>
      </w:rPr>
    </w:lvl>
    <w:lvl w:ilvl="1">
      <w:start w:val="1"/>
      <w:numFmt w:val="bullet"/>
      <w:lvlText w:val="¡"/>
      <w:lvlJc w:val="left"/>
      <w:pPr>
        <w:ind w:left="776" w:hanging="336"/>
      </w:pPr>
      <w:rPr>
        <w:rFonts w:ascii="Wingdings" w:hAnsi="Wingdings" w:cs="Wingdings" w:hint="default"/>
      </w:rPr>
    </w:lvl>
    <w:lvl w:ilvl="2">
      <w:start w:val="1"/>
      <w:numFmt w:val="bullet"/>
      <w:lvlText w:val=""/>
      <w:lvlJc w:val="left"/>
      <w:pPr>
        <w:ind w:left="1216" w:hanging="336"/>
      </w:pPr>
      <w:rPr>
        <w:rFonts w:ascii="Wingdings" w:hAnsi="Wingdings" w:cs="Wingdings" w:hint="default"/>
      </w:rPr>
    </w:lvl>
    <w:lvl w:ilvl="3">
      <w:start w:val="1"/>
      <w:numFmt w:val="bullet"/>
      <w:lvlText w:val=""/>
      <w:lvlJc w:val="left"/>
      <w:pPr>
        <w:ind w:left="1656" w:hanging="336"/>
      </w:pPr>
      <w:rPr>
        <w:rFonts w:ascii="Wingdings" w:hAnsi="Wingdings" w:cs="Wingdings" w:hint="default"/>
      </w:rPr>
    </w:lvl>
    <w:lvl w:ilvl="4">
      <w:start w:val="1"/>
      <w:numFmt w:val="bullet"/>
      <w:lvlText w:val="¡"/>
      <w:lvlJc w:val="left"/>
      <w:pPr>
        <w:ind w:left="2096" w:hanging="336"/>
      </w:pPr>
      <w:rPr>
        <w:rFonts w:ascii="Wingdings" w:hAnsi="Wingdings" w:cs="Wingdings" w:hint="default"/>
      </w:rPr>
    </w:lvl>
    <w:lvl w:ilvl="5">
      <w:start w:val="1"/>
      <w:numFmt w:val="bullet"/>
      <w:lvlText w:val=""/>
      <w:lvlJc w:val="left"/>
      <w:pPr>
        <w:ind w:left="2536" w:hanging="336"/>
      </w:pPr>
      <w:rPr>
        <w:rFonts w:ascii="Wingdings" w:hAnsi="Wingdings" w:cs="Wingdings" w:hint="default"/>
      </w:rPr>
    </w:lvl>
    <w:lvl w:ilvl="6">
      <w:start w:val="1"/>
      <w:numFmt w:val="bullet"/>
      <w:lvlText w:val=""/>
      <w:lvlJc w:val="left"/>
      <w:pPr>
        <w:ind w:left="2976" w:hanging="336"/>
      </w:pPr>
      <w:rPr>
        <w:rFonts w:ascii="Wingdings" w:hAnsi="Wingdings" w:cs="Wingdings" w:hint="default"/>
      </w:rPr>
    </w:lvl>
    <w:lvl w:ilvl="7">
      <w:start w:val="1"/>
      <w:numFmt w:val="bullet"/>
      <w:lvlText w:val="¡"/>
      <w:lvlJc w:val="left"/>
      <w:pPr>
        <w:ind w:left="3416" w:hanging="336"/>
      </w:pPr>
      <w:rPr>
        <w:rFonts w:ascii="Wingdings" w:hAnsi="Wingdings" w:cs="Wingdings" w:hint="default"/>
      </w:rPr>
    </w:lvl>
    <w:lvl w:ilvl="8">
      <w:start w:val="1"/>
      <w:numFmt w:val="bullet"/>
      <w:lvlText w:val=""/>
      <w:lvlJc w:val="left"/>
      <w:pPr>
        <w:ind w:left="3856" w:hanging="336"/>
      </w:pPr>
      <w:rPr>
        <w:rFonts w:ascii="Wingdings" w:hAnsi="Wingdings" w:cs="Wingdings" w:hint="default"/>
      </w:rPr>
    </w:lvl>
  </w:abstractNum>
  <w:abstractNum w:abstractNumId="10" w15:restartNumberingAfterBreak="0">
    <w:nsid w:val="6A15FEBF"/>
    <w:multiLevelType w:val="multilevel"/>
    <w:tmpl w:val="6A15FEBF"/>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4"/>
  </w:num>
  <w:num w:numId="2">
    <w:abstractNumId w:val="11"/>
  </w:num>
  <w:num w:numId="3">
    <w:abstractNumId w:val="10"/>
  </w:num>
  <w:num w:numId="4">
    <w:abstractNumId w:val="2"/>
  </w:num>
  <w:num w:numId="5">
    <w:abstractNumId w:val="9"/>
  </w:num>
  <w:num w:numId="6">
    <w:abstractNumId w:val="1"/>
  </w:num>
  <w:num w:numId="7">
    <w:abstractNumId w:val="7"/>
  </w:num>
  <w:num w:numId="8">
    <w:abstractNumId w:val="0"/>
  </w:num>
  <w:num w:numId="9">
    <w:abstractNumId w:val="6"/>
  </w:num>
  <w:num w:numId="10">
    <w:abstractNumId w:val="5"/>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embedSystemFonts/>
  <w:bordersDoNotSurroundHeader/>
  <w:bordersDoNotSurroundFooter/>
  <w:proofState w:spelling="clean" w:grammar="clean"/>
  <w:defaultTabStop w:val="420"/>
  <w:drawingGridHorizontalSpacing w:val="200"/>
  <w:drawingGridVerticalSpacing w:val="194"/>
  <w:characterSpacingControl w:val="compressPunctuation"/>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A24D9F"/>
    <w:rsid w:val="A97F623E"/>
    <w:rsid w:val="AFBF8780"/>
    <w:rsid w:val="BEEFCB4B"/>
    <w:rsid w:val="BFE6F841"/>
    <w:rsid w:val="BFFBDBCA"/>
    <w:rsid w:val="D5DE8897"/>
    <w:rsid w:val="E7FE3684"/>
    <w:rsid w:val="E95E2A0D"/>
    <w:rsid w:val="EFFF70E4"/>
    <w:rsid w:val="F7EEC240"/>
    <w:rsid w:val="FBF75102"/>
    <w:rsid w:val="FDDC5620"/>
    <w:rsid w:val="FDEA700A"/>
    <w:rsid w:val="FFBFCE42"/>
    <w:rsid w:val="FFFF40C2"/>
    <w:rsid w:val="000147AD"/>
    <w:rsid w:val="000B62CA"/>
    <w:rsid w:val="001F1BDE"/>
    <w:rsid w:val="002A53AA"/>
    <w:rsid w:val="00312743"/>
    <w:rsid w:val="003A5C0C"/>
    <w:rsid w:val="004201A2"/>
    <w:rsid w:val="005C35DE"/>
    <w:rsid w:val="00626AA2"/>
    <w:rsid w:val="00637871"/>
    <w:rsid w:val="0068574D"/>
    <w:rsid w:val="006E696F"/>
    <w:rsid w:val="0071681D"/>
    <w:rsid w:val="007C7A70"/>
    <w:rsid w:val="00890FE1"/>
    <w:rsid w:val="0090731C"/>
    <w:rsid w:val="009E7FC9"/>
    <w:rsid w:val="00A85D95"/>
    <w:rsid w:val="00A87E1D"/>
    <w:rsid w:val="00AB1D25"/>
    <w:rsid w:val="00AC5A42"/>
    <w:rsid w:val="00AD3D80"/>
    <w:rsid w:val="00B727BA"/>
    <w:rsid w:val="00BA4086"/>
    <w:rsid w:val="00BE0D57"/>
    <w:rsid w:val="00C4216B"/>
    <w:rsid w:val="00E248E7"/>
    <w:rsid w:val="00F50C8B"/>
    <w:rsid w:val="07011CC2"/>
    <w:rsid w:val="07644792"/>
    <w:rsid w:val="09284798"/>
    <w:rsid w:val="09EA5159"/>
    <w:rsid w:val="0F2B6FD9"/>
    <w:rsid w:val="15F80BFE"/>
    <w:rsid w:val="183C240D"/>
    <w:rsid w:val="1AA24D9F"/>
    <w:rsid w:val="1CE27926"/>
    <w:rsid w:val="2089606E"/>
    <w:rsid w:val="27FBD2E2"/>
    <w:rsid w:val="28D41056"/>
    <w:rsid w:val="28DA2E89"/>
    <w:rsid w:val="2A4254F9"/>
    <w:rsid w:val="2D1F32F4"/>
    <w:rsid w:val="323B4D81"/>
    <w:rsid w:val="324503D1"/>
    <w:rsid w:val="34B70380"/>
    <w:rsid w:val="34C93A39"/>
    <w:rsid w:val="34D66156"/>
    <w:rsid w:val="3AE174A3"/>
    <w:rsid w:val="3DF8713D"/>
    <w:rsid w:val="43446334"/>
    <w:rsid w:val="44A84E71"/>
    <w:rsid w:val="477DCE1E"/>
    <w:rsid w:val="55E7333F"/>
    <w:rsid w:val="573E1E21"/>
    <w:rsid w:val="5B487E91"/>
    <w:rsid w:val="5B827175"/>
    <w:rsid w:val="5CF9550F"/>
    <w:rsid w:val="5EFEBDE8"/>
    <w:rsid w:val="626E205F"/>
    <w:rsid w:val="68CA2609"/>
    <w:rsid w:val="68CC1AED"/>
    <w:rsid w:val="69BB0F42"/>
    <w:rsid w:val="6A17590D"/>
    <w:rsid w:val="6A637494"/>
    <w:rsid w:val="6BCF62E6"/>
    <w:rsid w:val="6CD3A16D"/>
    <w:rsid w:val="6D535020"/>
    <w:rsid w:val="6E5F49A6"/>
    <w:rsid w:val="6FFF37D2"/>
    <w:rsid w:val="70D228A9"/>
    <w:rsid w:val="70DE2EF1"/>
    <w:rsid w:val="777C6C2F"/>
    <w:rsid w:val="7AFE508C"/>
    <w:rsid w:val="7C5F4108"/>
    <w:rsid w:val="7F743CA6"/>
    <w:rsid w:val="7F79C282"/>
    <w:rsid w:val="7F7B6CAE"/>
    <w:rsid w:val="7FBF6DD0"/>
    <w:rsid w:val="7FCD17FE"/>
    <w:rsid w:val="7FD7E9A0"/>
    <w:rsid w:val="7FE9FBB2"/>
    <w:rsid w:val="8FFFA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fillcolor="white">
      <v:fill color="white"/>
    </o:shapedefaults>
    <o:shapelayout v:ext="edit">
      <o:idmap v:ext="edit" data="1"/>
    </o:shapelayout>
  </w:shapeDefaults>
  <w:decimalSymbol w:val="."/>
  <w:listSeparator w:val=","/>
  <w14:docId w14:val="51F50B28"/>
  <w15:docId w15:val="{DDCB2747-3469-4326-9521-31427546B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Microsoft YaHei" w:hAnsi="Arial" w:cs="Arial"/>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9" w:uiPriority="99"/>
    <w:lsdException w:name="footnote text" w:semiHidden="1" w:uiPriority="99" w:unhideWhenUsed="1"/>
    <w:lsdException w:name="annotation text" w:uiPriority="99" w:unhideWhenUsed="1" w:qFormat="1"/>
    <w:lsdException w:name="header" w:qFormat="1"/>
    <w:lsdException w:name="footer" w:qFormat="1"/>
    <w:lsdException w:name="caption" w:semiHidden="1" w:unhideWhenUsed="1" w:qFormat="1"/>
    <w:lsdException w:name="footnote reference" w:semiHidden="1" w:uiPriority="99" w:unhideWhenUsed="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Subtitle" w:qFormat="1"/>
    <w:lsdException w:name="Body Text 2" w:qFormat="1"/>
    <w:lsdException w:name="Body Text 3"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rFonts w:eastAsia="Arial" w:cs="Times New Roman"/>
      <w:lang w:val="en-US" w:eastAsia="en-US"/>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unhideWhenUsed/>
    <w:qFormat/>
    <w:pPr>
      <w:keepNext/>
      <w:keepLines/>
      <w:numPr>
        <w:ilvl w:val="1"/>
        <w:numId w:val="1"/>
      </w:numPr>
      <w:spacing w:before="260" w:after="260" w:line="413" w:lineRule="auto"/>
      <w:jc w:val="left"/>
      <w:outlineLvl w:val="1"/>
    </w:pPr>
    <w:rPr>
      <w:b/>
      <w:sz w:val="22"/>
    </w:rPr>
  </w:style>
  <w:style w:type="paragraph" w:styleId="Heading3">
    <w:name w:val="heading 3"/>
    <w:basedOn w:val="Normal"/>
    <w:next w:val="Normal"/>
    <w:unhideWhenUsed/>
    <w:qFormat/>
    <w:pPr>
      <w:keepNext/>
      <w:keepLines/>
      <w:numPr>
        <w:ilvl w:val="2"/>
        <w:numId w:val="1"/>
      </w:numPr>
      <w:adjustRightInd w:val="0"/>
      <w:snapToGrid w:val="0"/>
      <w:spacing w:beforeLines="50" w:before="50" w:afterLines="50" w:after="50"/>
      <w:jc w:val="left"/>
      <w:outlineLvl w:val="2"/>
    </w:pPr>
    <w:rPr>
      <w:rFonts w:eastAsia="SimSun"/>
      <w:b/>
      <w:sz w:val="22"/>
    </w:rPr>
  </w:style>
  <w:style w:type="paragraph" w:styleId="Heading4">
    <w:name w:val="heading 4"/>
    <w:basedOn w:val="Normal"/>
    <w:next w:val="Normal"/>
    <w:semiHidden/>
    <w:unhideWhenUsed/>
    <w:qFormat/>
    <w:pPr>
      <w:keepNext/>
      <w:keepLines/>
      <w:numPr>
        <w:ilvl w:val="3"/>
        <w:numId w:val="1"/>
      </w:numPr>
      <w:spacing w:before="280" w:after="290" w:line="372" w:lineRule="auto"/>
      <w:jc w:val="left"/>
      <w:outlineLvl w:val="3"/>
    </w:pPr>
    <w:rPr>
      <w:rFonts w:eastAsia="Ar"/>
      <w:b/>
    </w:rPr>
  </w:style>
  <w:style w:type="paragraph" w:styleId="Heading5">
    <w:name w:val="heading 5"/>
    <w:basedOn w:val="Normal"/>
    <w:next w:val="Normal"/>
    <w:semiHidden/>
    <w:unhideWhenUsed/>
    <w:qFormat/>
    <w:pPr>
      <w:keepNext/>
      <w:keepLines/>
      <w:numPr>
        <w:ilvl w:val="4"/>
        <w:numId w:val="1"/>
      </w:numPr>
      <w:spacing w:before="280" w:after="290" w:line="372" w:lineRule="auto"/>
      <w:outlineLvl w:val="4"/>
    </w:pPr>
    <w:rPr>
      <w:b/>
      <w:sz w:val="28"/>
    </w:rPr>
  </w:style>
  <w:style w:type="paragraph" w:styleId="Heading6">
    <w:name w:val="heading 6"/>
    <w:basedOn w:val="Normal"/>
    <w:next w:val="Normal"/>
    <w:semiHidden/>
    <w:unhideWhenUsed/>
    <w:qFormat/>
    <w:pPr>
      <w:keepNext/>
      <w:keepLines/>
      <w:numPr>
        <w:ilvl w:val="5"/>
        <w:numId w:val="1"/>
      </w:numPr>
      <w:spacing w:before="240" w:after="64" w:line="317" w:lineRule="auto"/>
      <w:outlineLvl w:val="5"/>
    </w:pPr>
    <w:rPr>
      <w:rFonts w:eastAsia="SimHei"/>
      <w:b/>
      <w:sz w:val="24"/>
    </w:rPr>
  </w:style>
  <w:style w:type="paragraph" w:styleId="Heading7">
    <w:name w:val="heading 7"/>
    <w:basedOn w:val="Normal"/>
    <w:next w:val="Normal"/>
    <w:semiHidden/>
    <w:unhideWhenUsed/>
    <w:qFormat/>
    <w:pPr>
      <w:keepNext/>
      <w:keepLines/>
      <w:numPr>
        <w:ilvl w:val="6"/>
        <w:numId w:val="1"/>
      </w:numPr>
      <w:spacing w:before="240" w:after="64" w:line="317" w:lineRule="auto"/>
      <w:outlineLvl w:val="6"/>
    </w:pPr>
    <w:rPr>
      <w:b/>
      <w:sz w:val="24"/>
    </w:rPr>
  </w:style>
  <w:style w:type="paragraph" w:styleId="Heading8">
    <w:name w:val="heading 8"/>
    <w:basedOn w:val="Normal"/>
    <w:next w:val="Normal"/>
    <w:semiHidden/>
    <w:unhideWhenUsed/>
    <w:qFormat/>
    <w:pPr>
      <w:keepNext/>
      <w:keepLines/>
      <w:numPr>
        <w:ilvl w:val="7"/>
        <w:numId w:val="1"/>
      </w:numPr>
      <w:spacing w:before="240" w:after="64" w:line="317" w:lineRule="auto"/>
      <w:outlineLvl w:val="7"/>
    </w:pPr>
    <w:rPr>
      <w:rFonts w:eastAsia="SimHei"/>
      <w:sz w:val="24"/>
    </w:rPr>
  </w:style>
  <w:style w:type="paragraph" w:styleId="Heading9">
    <w:name w:val="heading 9"/>
    <w:basedOn w:val="Normal"/>
    <w:next w:val="Normal"/>
    <w:semiHidden/>
    <w:unhideWhenUsed/>
    <w:qFormat/>
    <w:pPr>
      <w:keepNext/>
      <w:keepLines/>
      <w:numPr>
        <w:ilvl w:val="8"/>
        <w:numId w:val="1"/>
      </w:numPr>
      <w:spacing w:before="240" w:after="64" w:line="317" w:lineRule="auto"/>
      <w:outlineLvl w:val="8"/>
    </w:pPr>
    <w:rPr>
      <w:rFonts w:eastAsia="SimHei"/>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TOC8">
    <w:name w:val="toc 8"/>
    <w:basedOn w:val="Normal"/>
    <w:next w:val="Normal"/>
    <w:pPr>
      <w:ind w:leftChars="1400" w:left="2940"/>
    </w:p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Subtitle">
    <w:name w:val="Subtitle"/>
    <w:basedOn w:val="Normal"/>
    <w:link w:val="SubtitleChar"/>
    <w:qFormat/>
    <w:pPr>
      <w:spacing w:before="240" w:after="60" w:line="312" w:lineRule="auto"/>
      <w:jc w:val="center"/>
      <w:outlineLvl w:val="1"/>
    </w:pPr>
    <w:rPr>
      <w:b/>
      <w:kern w:val="28"/>
      <w:sz w:val="32"/>
    </w:rPr>
  </w:style>
  <w:style w:type="paragraph" w:styleId="BodyText2">
    <w:name w:val="Body Text 2"/>
    <w:basedOn w:val="Normal"/>
    <w:link w:val="BodyText2Char"/>
    <w:qFormat/>
    <w:pPr>
      <w:spacing w:after="120" w:line="480" w:lineRule="auto"/>
    </w:pPr>
  </w:style>
  <w:style w:type="paragraph" w:styleId="Title">
    <w:name w:val="Title"/>
    <w:basedOn w:val="Normal"/>
    <w:link w:val="TitleChar"/>
    <w:qFormat/>
    <w:pPr>
      <w:spacing w:after="360"/>
      <w:jc w:val="right"/>
    </w:pPr>
    <w:rPr>
      <w:b/>
      <w:kern w:val="28"/>
      <w:sz w:val="36"/>
    </w:rPr>
  </w:style>
  <w:style w:type="table" w:styleId="TableGrid">
    <w:name w:val="Table Grid"/>
    <w:basedOn w:val="TableNormal"/>
    <w:qFormat/>
    <w:tblPr>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Pr>
    <w:tcPr>
      <w:vAlign w:val="center"/>
    </w:tc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paragraph" w:customStyle="1" w:styleId="Body">
    <w:name w:val="Body"/>
    <w:basedOn w:val="Normal"/>
    <w:qFormat/>
    <w:pPr>
      <w:spacing w:after="240"/>
    </w:pPr>
  </w:style>
  <w:style w:type="paragraph" w:customStyle="1" w:styleId="PaperNumber">
    <w:name w:val="Paper Number"/>
    <w:basedOn w:val="Normal"/>
    <w:qFormat/>
    <w:pPr>
      <w:spacing w:after="280" w:line="280" w:lineRule="exact"/>
      <w:jc w:val="right"/>
    </w:pPr>
    <w:rPr>
      <w:b/>
      <w:sz w:val="28"/>
    </w:rPr>
  </w:style>
  <w:style w:type="paragraph" w:customStyle="1" w:styleId="Definition">
    <w:name w:val="Definition"/>
    <w:basedOn w:val="Body"/>
    <w:qFormat/>
  </w:style>
  <w:style w:type="character" w:customStyle="1" w:styleId="Italic">
    <w:name w:val="Italic"/>
    <w:qFormat/>
    <w:rPr>
      <w:i/>
    </w:rPr>
  </w:style>
  <w:style w:type="character" w:customStyle="1" w:styleId="TitleChar">
    <w:name w:val="Title Char"/>
    <w:link w:val="Title"/>
    <w:qFormat/>
    <w:rPr>
      <w:b/>
      <w:kern w:val="28"/>
      <w:sz w:val="36"/>
    </w:rPr>
  </w:style>
  <w:style w:type="paragraph" w:customStyle="1" w:styleId="Head2">
    <w:name w:val="Head2"/>
    <w:basedOn w:val="Normal"/>
    <w:next w:val="Body"/>
    <w:qFormat/>
    <w:pPr>
      <w:keepNext/>
      <w:spacing w:after="240"/>
    </w:pPr>
    <w:rPr>
      <w:caps/>
    </w:rPr>
  </w:style>
  <w:style w:type="paragraph" w:customStyle="1" w:styleId="SymbolP">
    <w:name w:val="Symbol P"/>
    <w:basedOn w:val="Body"/>
    <w:qFormat/>
    <w:pPr>
      <w:tabs>
        <w:tab w:val="left" w:pos="720"/>
        <w:tab w:val="left" w:pos="3780"/>
      </w:tabs>
      <w:spacing w:after="0"/>
    </w:pPr>
    <w:rPr>
      <w:sz w:val="24"/>
    </w:rPr>
  </w:style>
  <w:style w:type="paragraph" w:customStyle="1" w:styleId="DefAcrHead">
    <w:name w:val="DefAcrHead"/>
    <w:basedOn w:val="MainHead"/>
    <w:qFormat/>
    <w:rPr>
      <w:sz w:val="22"/>
    </w:rPr>
  </w:style>
  <w:style w:type="paragraph" w:customStyle="1" w:styleId="MainHead">
    <w:name w:val="Main Head"/>
    <w:basedOn w:val="Normal"/>
    <w:qFormat/>
    <w:pPr>
      <w:keepNext/>
      <w:spacing w:after="240"/>
    </w:pPr>
    <w:rPr>
      <w:b/>
      <w:caps/>
    </w:rPr>
  </w:style>
  <w:style w:type="paragraph" w:customStyle="1" w:styleId="melo-codeblock-Base-theme-para">
    <w:name w:val="melo-codeblock-Base-theme-para"/>
    <w:uiPriority w:val="99"/>
    <w:qFormat/>
    <w:pPr>
      <w:snapToGrid w:val="0"/>
      <w:spacing w:line="360" w:lineRule="auto"/>
    </w:pPr>
    <w:rPr>
      <w:rFonts w:ascii="Monaco" w:eastAsia="Monaco" w:hAnsi="Monaco" w:cs="Monaco"/>
      <w:color w:val="000000"/>
      <w:sz w:val="21"/>
      <w:lang w:val="en-US" w:eastAsia="zh-CN"/>
    </w:rPr>
  </w:style>
  <w:style w:type="character" w:customStyle="1" w:styleId="SubItal">
    <w:name w:val="SubItal"/>
    <w:qFormat/>
    <w:rPr>
      <w:i/>
      <w:vertAlign w:val="subscript"/>
    </w:rPr>
  </w:style>
  <w:style w:type="paragraph" w:customStyle="1" w:styleId="Copyright">
    <w:name w:val="Copyright"/>
    <w:basedOn w:val="Normal"/>
    <w:qFormat/>
    <w:pPr>
      <w:spacing w:after="960" w:line="200" w:lineRule="exact"/>
    </w:pPr>
    <w:rPr>
      <w:sz w:val="16"/>
    </w:rPr>
  </w:style>
  <w:style w:type="paragraph" w:customStyle="1" w:styleId="UnordList">
    <w:name w:val="Unord List"/>
    <w:basedOn w:val="Body"/>
    <w:qFormat/>
    <w:pPr>
      <w:spacing w:after="0"/>
      <w:ind w:left="360" w:hanging="360"/>
    </w:pPr>
  </w:style>
  <w:style w:type="character" w:customStyle="1" w:styleId="SuperItal">
    <w:name w:val="SuperItal"/>
    <w:qFormat/>
    <w:rPr>
      <w:i/>
      <w:vertAlign w:val="superscript"/>
    </w:rPr>
  </w:style>
  <w:style w:type="character" w:customStyle="1" w:styleId="BodyText2Char">
    <w:name w:val="Body Text 2 Char"/>
    <w:basedOn w:val="DefaultParagraphFont"/>
    <w:link w:val="BodyText2"/>
    <w:qFormat/>
  </w:style>
  <w:style w:type="paragraph" w:customStyle="1" w:styleId="ConcHead">
    <w:name w:val="Conc Head"/>
    <w:basedOn w:val="MainHead"/>
    <w:qFormat/>
    <w:rPr>
      <w:sz w:val="22"/>
    </w:rPr>
  </w:style>
  <w:style w:type="table" w:customStyle="1" w:styleId="DocTableColumn1st">
    <w:name w:val="Doc Table Column 1st"/>
    <w:basedOn w:val="TableGrid"/>
    <w:uiPriority w:val="50"/>
    <w:qFormat/>
    <w:tblPr/>
    <w:tblStylePr w:type="firstRow">
      <w:tblPr/>
      <w:tcPr>
        <w:shd w:val="clear" w:color="auto" w:fill="F3F5F7"/>
      </w:tcPr>
    </w:tblStylePr>
    <w:tblStylePr w:type="firstCol">
      <w:tblPr/>
      <w:tcPr>
        <w:shd w:val="clear" w:color="auto" w:fill="F3F5F7"/>
      </w:tcPr>
    </w:tblStylePr>
  </w:style>
  <w:style w:type="paragraph" w:customStyle="1" w:styleId="AbstHead">
    <w:name w:val="Abst Head"/>
    <w:basedOn w:val="MainHead"/>
    <w:qFormat/>
    <w:rPr>
      <w:sz w:val="22"/>
    </w:rPr>
  </w:style>
  <w:style w:type="paragraph" w:customStyle="1" w:styleId="Author">
    <w:name w:val="Author"/>
    <w:basedOn w:val="Normal"/>
    <w:qFormat/>
    <w:pPr>
      <w:spacing w:line="280" w:lineRule="exact"/>
      <w:jc w:val="right"/>
    </w:pPr>
    <w:rPr>
      <w:b/>
      <w:sz w:val="24"/>
    </w:rPr>
  </w:style>
  <w:style w:type="paragraph" w:customStyle="1" w:styleId="AddSrcHead">
    <w:name w:val="AddSrc Head"/>
    <w:basedOn w:val="MainHead"/>
    <w:qFormat/>
    <w:rPr>
      <w:sz w:val="22"/>
    </w:rPr>
  </w:style>
  <w:style w:type="paragraph" w:customStyle="1" w:styleId="Affiliation">
    <w:name w:val="Affiliation"/>
    <w:basedOn w:val="Normal"/>
    <w:qFormat/>
    <w:pPr>
      <w:spacing w:after="240" w:line="240" w:lineRule="exact"/>
      <w:jc w:val="right"/>
    </w:pPr>
  </w:style>
  <w:style w:type="paragraph" w:customStyle="1" w:styleId="OrdList">
    <w:name w:val="Ord List"/>
    <w:basedOn w:val="UnordList"/>
    <w:qFormat/>
    <w:pPr>
      <w:jc w:val="left"/>
    </w:pPr>
  </w:style>
  <w:style w:type="paragraph" w:customStyle="1" w:styleId="Head4">
    <w:name w:val="Head4"/>
    <w:basedOn w:val="Head3"/>
    <w:qFormat/>
    <w:rPr>
      <w:u w:val="none"/>
    </w:rPr>
  </w:style>
  <w:style w:type="paragraph" w:customStyle="1" w:styleId="Head3">
    <w:name w:val="Head3"/>
    <w:basedOn w:val="Head2"/>
    <w:qFormat/>
    <w:rPr>
      <w:caps w:val="0"/>
      <w:u w:val="single"/>
    </w:rPr>
  </w:style>
  <w:style w:type="paragraph" w:customStyle="1" w:styleId="Head40">
    <w:name w:val="Head 4"/>
    <w:basedOn w:val="Head3"/>
    <w:qFormat/>
    <w:rPr>
      <w:u w:val="none"/>
    </w:rPr>
  </w:style>
  <w:style w:type="paragraph" w:customStyle="1" w:styleId="Figure">
    <w:name w:val="Figure"/>
    <w:basedOn w:val="Copyright"/>
    <w:qFormat/>
    <w:pPr>
      <w:spacing w:after="240"/>
    </w:pPr>
    <w:rPr>
      <w:sz w:val="20"/>
    </w:rPr>
  </w:style>
  <w:style w:type="paragraph" w:customStyle="1" w:styleId="Term">
    <w:name w:val="Term"/>
    <w:basedOn w:val="Body"/>
    <w:qFormat/>
    <w:pPr>
      <w:spacing w:after="0"/>
    </w:pPr>
    <w:rPr>
      <w:b/>
    </w:rPr>
  </w:style>
  <w:style w:type="paragraph" w:customStyle="1" w:styleId="AcknHead">
    <w:name w:val="Ackn Head"/>
    <w:basedOn w:val="MainHead"/>
    <w:qFormat/>
    <w:rPr>
      <w:sz w:val="22"/>
    </w:rPr>
  </w:style>
  <w:style w:type="character" w:customStyle="1" w:styleId="Subscript">
    <w:name w:val="Subscript"/>
    <w:qFormat/>
    <w:rPr>
      <w:vertAlign w:val="subscript"/>
    </w:rPr>
  </w:style>
  <w:style w:type="paragraph" w:customStyle="1" w:styleId="Paper">
    <w:name w:val="Paper"/>
    <w:basedOn w:val="Normal"/>
    <w:qFormat/>
    <w:pPr>
      <w:spacing w:after="360" w:line="440" w:lineRule="exact"/>
      <w:jc w:val="right"/>
    </w:pPr>
    <w:rPr>
      <w:b/>
      <w:sz w:val="36"/>
    </w:rPr>
  </w:style>
  <w:style w:type="character" w:customStyle="1" w:styleId="BoldItal">
    <w:name w:val="BoldItal"/>
    <w:basedOn w:val="DefaultParagraphFont"/>
    <w:qFormat/>
    <w:rPr>
      <w:b/>
      <w:i/>
    </w:rPr>
  </w:style>
  <w:style w:type="character" w:customStyle="1" w:styleId="SymItal">
    <w:name w:val="SymItal"/>
    <w:qFormat/>
    <w:rPr>
      <w:rFonts w:ascii="Symbol" w:hAnsi="Symbol"/>
      <w:i/>
    </w:rPr>
  </w:style>
  <w:style w:type="character" w:customStyle="1" w:styleId="SubtitleChar">
    <w:name w:val="Subtitle Char"/>
    <w:link w:val="Subtitle"/>
    <w:qFormat/>
    <w:rPr>
      <w:rFonts w:ascii="Arial" w:hAnsi="Arial"/>
      <w:b/>
      <w:kern w:val="28"/>
      <w:sz w:val="32"/>
    </w:rPr>
  </w:style>
  <w:style w:type="paragraph" w:customStyle="1" w:styleId="ReferHead">
    <w:name w:val="Refer Head"/>
    <w:basedOn w:val="MainHead"/>
    <w:qFormat/>
    <w:rPr>
      <w:sz w:val="22"/>
    </w:rPr>
  </w:style>
  <w:style w:type="paragraph" w:customStyle="1" w:styleId="ContactHead">
    <w:name w:val="Contact Head"/>
    <w:basedOn w:val="MainHead"/>
    <w:qFormat/>
    <w:rPr>
      <w:sz w:val="22"/>
    </w:rPr>
  </w:style>
  <w:style w:type="character" w:customStyle="1" w:styleId="BalloonTextChar">
    <w:name w:val="Balloon Text Char"/>
    <w:basedOn w:val="DefaultParagraphFont"/>
    <w:link w:val="BalloonText"/>
    <w:qFormat/>
    <w:rPr>
      <w:rFonts w:ascii="Tahoma" w:hAnsi="Tahoma" w:cs="Tahoma"/>
      <w:sz w:val="16"/>
      <w:szCs w:val="16"/>
    </w:rPr>
  </w:style>
  <w:style w:type="paragraph" w:customStyle="1" w:styleId="Equation">
    <w:name w:val="Equation"/>
    <w:basedOn w:val="Body"/>
    <w:qFormat/>
  </w:style>
  <w:style w:type="paragraph" w:customStyle="1" w:styleId="Head1">
    <w:name w:val="Head1"/>
    <w:basedOn w:val="MainHead"/>
    <w:qFormat/>
    <w:rPr>
      <w:sz w:val="22"/>
    </w:rPr>
  </w:style>
  <w:style w:type="paragraph" w:customStyle="1" w:styleId="IntroHead">
    <w:name w:val="Intro Head"/>
    <w:basedOn w:val="MainHead"/>
    <w:qFormat/>
    <w:rPr>
      <w:sz w:val="22"/>
    </w:rPr>
  </w:style>
  <w:style w:type="character" w:customStyle="1" w:styleId="CommentTextChar">
    <w:name w:val="Comment Text Char"/>
    <w:basedOn w:val="DefaultParagraphFont"/>
    <w:link w:val="CommentText"/>
    <w:uiPriority w:val="99"/>
    <w:qFormat/>
    <w:rPr>
      <w:rFonts w:ascii="Times New Roman" w:hAnsi="Times New Roman"/>
      <w:lang w:val="nb-NO" w:eastAsia="nb-NO"/>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Appendix">
    <w:name w:val="Appendix"/>
    <w:basedOn w:val="MainHead"/>
    <w:qFormat/>
    <w:rPr>
      <w:sz w:val="22"/>
    </w:rPr>
  </w:style>
  <w:style w:type="character" w:customStyle="1" w:styleId="Bold">
    <w:name w:val="Bold"/>
    <w:qFormat/>
    <w:rPr>
      <w:b/>
    </w:rPr>
  </w:style>
  <w:style w:type="paragraph" w:customStyle="1" w:styleId="Reference">
    <w:name w:val="Reference"/>
    <w:basedOn w:val="Body"/>
    <w:qFormat/>
    <w:pPr>
      <w:numPr>
        <w:numId w:val="2"/>
      </w:numPr>
      <w:spacing w:after="0" w:line="240" w:lineRule="exact"/>
    </w:pPr>
  </w:style>
  <w:style w:type="character" w:customStyle="1" w:styleId="Symbol">
    <w:name w:val="Symbol"/>
    <w:qFormat/>
    <w:rPr>
      <w:rFonts w:ascii="Symbol" w:hAnsi="Symbol"/>
    </w:rPr>
  </w:style>
  <w:style w:type="character" w:customStyle="1" w:styleId="melo-codeblock-Base-theme-char">
    <w:name w:val="melo-codeblock-Base-theme-char"/>
    <w:uiPriority w:val="99"/>
    <w:qFormat/>
    <w:rPr>
      <w:rFonts w:ascii="Monaco" w:eastAsia="Monaco" w:hAnsi="Monaco" w:cs="Monaco"/>
      <w:color w:val="000000"/>
      <w:sz w:val="21"/>
    </w:rPr>
  </w:style>
  <w:style w:type="character" w:customStyle="1" w:styleId="Superscript">
    <w:name w:val="Superscript"/>
    <w:qFormat/>
    <w:rPr>
      <w:vertAlign w:val="superscript"/>
    </w:rPr>
  </w:style>
  <w:style w:type="character" w:customStyle="1" w:styleId="BodyText3Char">
    <w:name w:val="Body Text 3 Char"/>
    <w:basedOn w:val="DefaultParagraphFont"/>
    <w:link w:val="BodyText3"/>
    <w:qFormat/>
    <w:rPr>
      <w:sz w:val="16"/>
      <w:szCs w:val="16"/>
    </w:rPr>
  </w:style>
  <w:style w:type="character" w:customStyle="1" w:styleId="Underline">
    <w:name w:val="Underline"/>
    <w:qFormat/>
    <w:rPr>
      <w:u w:val="single"/>
    </w:rPr>
  </w:style>
  <w:style w:type="character" w:styleId="UnresolvedMention">
    <w:name w:val="Unresolved Mention"/>
    <w:basedOn w:val="DefaultParagraphFont"/>
    <w:uiPriority w:val="99"/>
    <w:semiHidden/>
    <w:unhideWhenUsed/>
    <w:rsid w:val="00C4216B"/>
    <w:rPr>
      <w:color w:val="605E5C"/>
      <w:shd w:val="clear" w:color="auto" w:fill="E1DFDD"/>
    </w:rPr>
  </w:style>
  <w:style w:type="paragraph" w:styleId="ListParagraph">
    <w:name w:val="List Paragraph"/>
    <w:basedOn w:val="Normal"/>
    <w:uiPriority w:val="99"/>
    <w:semiHidden/>
    <w:unhideWhenUsed/>
    <w:rsid w:val="006378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2691/ajap-2-3-3" TargetMode="External"/><Relationship Id="rId13" Type="http://schemas.openxmlformats.org/officeDocument/2006/relationships/hyperlink" Target="https://doi.org/10.2196/47183" TargetMode="External"/><Relationship Id="rId18" Type="http://schemas.openxmlformats.org/officeDocument/2006/relationships/hyperlink" Target="https://doi.org/10.1080/07421656.2015.994428"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2196/29832" TargetMode="External"/><Relationship Id="rId17" Type="http://schemas.openxmlformats.org/officeDocument/2006/relationships/hyperlink" Target="https://doi.org/10.1136/medhum-2015-010717"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080/07421656.2012.680047" TargetMode="External"/><Relationship Id="rId20" Type="http://schemas.openxmlformats.org/officeDocument/2006/relationships/hyperlink" Target="https://www.jkp.com/uk/art-based-research-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89/fpsyg.2018.00056"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2196/33307"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080/07421656.2019.1564642" TargetMode="External"/><Relationship Id="rId19" Type="http://schemas.openxmlformats.org/officeDocument/2006/relationships/hyperlink" Target="https://doi.org/10.1080/07448481.2019.1583239" TargetMode="External"/><Relationship Id="rId4" Type="http://schemas.openxmlformats.org/officeDocument/2006/relationships/settings" Target="settings.xml"/><Relationship Id="rId9" Type="http://schemas.openxmlformats.org/officeDocument/2006/relationships/hyperlink" Target="https://doi.org/10.2105/AJPH.2008.156497" TargetMode="External"/><Relationship Id="rId14" Type="http://schemas.openxmlformats.org/officeDocument/2006/relationships/hyperlink" Target="https://doi.org/10.2196/20424"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FFF"/>
      </a:hlink>
      <a:folHlink>
        <a:srgbClr val="954F72"/>
      </a:folHlink>
    </a:clrScheme>
    <a:fontScheme name="Office">
      <a:majorFont>
        <a:latin typeface="Calibri Light"/>
        <a:ea typeface=""/>
        <a:cs typeface=""/>
        <a:font script="Jpan" typeface="ＭＳ ゴシック"/>
        <a:font script="Hang" typeface="맑은 고딕"/>
        <a:font script="Hans" typeface="微软雅黑"/>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微软雅黑"/>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7745</Words>
  <Characters>44147</Characters>
  <Application>Microsoft Office Word</Application>
  <DocSecurity>0</DocSecurity>
  <Lines>367</Lines>
  <Paragraphs>103</Paragraphs>
  <ScaleCrop>false</ScaleCrop>
  <Company/>
  <LinksUpToDate>false</LinksUpToDate>
  <CharactersWithSpaces>51789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WenhaoDaiCN</dc:creator>
  <cp:lastModifiedBy>SDI 1084</cp:lastModifiedBy>
  <cp:revision>6</cp:revision>
  <dcterms:created xsi:type="dcterms:W3CDTF">2025-11-24T09:13:00Z</dcterms:created>
  <dcterms:modified xsi:type="dcterms:W3CDTF">2025-11-25T06:02:00Z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eyJoZGlkIjoiNTM1ZmQ2YzNlZmUwYzNjZWUzM2Q0MjFhNTA1NjExZTIiLCJ1c2VySWQiOiIxNTg1NTcwNTIzIn0=</vt:lpwstr>
  </property>
  <property fmtid="{D5CDD505-2E9C-101B-9397-08002B2CF9AE}" pid="3" name="KSOProductBuildVer">
    <vt:lpwstr>2052-12.1.0.23542</vt:lpwstr>
  </property>
  <property fmtid="{D5CDD505-2E9C-101B-9397-08002B2CF9AE}" pid="4" name="ICV">
    <vt:lpwstr>579BA7A251FC4FBE85C2530C34D36738_13</vt:lpwstr>
  </property>
</Properties>
</file>