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D1EF6" w14:textId="0856CEFD" w:rsidR="00AE434D" w:rsidRDefault="00AE434D" w:rsidP="00AE434D">
      <w:pPr>
        <w:jc w:val="center"/>
        <w:rPr>
          <w:b/>
          <w:sz w:val="26"/>
        </w:rPr>
      </w:pPr>
      <w:r>
        <w:rPr>
          <w:b/>
          <w:sz w:val="26"/>
        </w:rPr>
        <w:t>ASPECTS OF FISH BIOLOGY: SEXUAL DIMORPHISM OF</w:t>
      </w:r>
      <w:r w:rsidR="00CE5E75">
        <w:rPr>
          <w:b/>
          <w:sz w:val="26"/>
        </w:rPr>
        <w:t xml:space="preserve"> </w:t>
      </w:r>
      <w:r>
        <w:rPr>
          <w:b/>
          <w:sz w:val="26"/>
        </w:rPr>
        <w:t xml:space="preserve">MOUTH BROODER (NILE TILAPIA) </w:t>
      </w:r>
      <w:r>
        <w:rPr>
          <w:b/>
          <w:i/>
          <w:sz w:val="26"/>
        </w:rPr>
        <w:t>Oreochromis niloticus</w:t>
      </w:r>
      <w:r>
        <w:rPr>
          <w:b/>
          <w:sz w:val="26"/>
        </w:rPr>
        <w:t xml:space="preserve"> CICHLIDAE AT THE QUA IBOE RIVER ESTUARY IBENO LOCAL GOVERNMENT AREA OF AKWA IBOM STATE, NIGERIA</w:t>
      </w:r>
    </w:p>
    <w:p w14:paraId="29DACED6" w14:textId="77777777" w:rsidR="00B31ACE" w:rsidRDefault="00B31ACE" w:rsidP="00AE434D">
      <w:pPr>
        <w:jc w:val="center"/>
        <w:rPr>
          <w:b/>
          <w:sz w:val="26"/>
        </w:rPr>
      </w:pPr>
    </w:p>
    <w:p w14:paraId="44699F14" w14:textId="77777777" w:rsidR="009E4C74" w:rsidRDefault="009E4C74" w:rsidP="00AE434D">
      <w:pPr>
        <w:spacing w:after="200" w:line="276" w:lineRule="auto"/>
        <w:jc w:val="center"/>
        <w:rPr>
          <w:b/>
        </w:rPr>
      </w:pPr>
      <w:bookmarkStart w:id="0" w:name="_GoBack"/>
      <w:bookmarkEnd w:id="0"/>
    </w:p>
    <w:p w14:paraId="2308A8B2" w14:textId="77777777" w:rsidR="00CA3513" w:rsidRDefault="00CA3513" w:rsidP="00AE434D">
      <w:pPr>
        <w:spacing w:after="200" w:line="276" w:lineRule="auto"/>
        <w:jc w:val="center"/>
        <w:rPr>
          <w:b/>
        </w:rPr>
      </w:pPr>
      <w:r>
        <w:rPr>
          <w:b/>
        </w:rPr>
        <w:t>Abstract</w:t>
      </w:r>
    </w:p>
    <w:p w14:paraId="1E3C73C2" w14:textId="77777777" w:rsidR="00CA3513" w:rsidRDefault="00C0096D" w:rsidP="00CA3513">
      <w:pPr>
        <w:jc w:val="both"/>
        <w:rPr>
          <w:rFonts w:eastAsiaTheme="minorEastAsia"/>
          <w:sz w:val="26"/>
        </w:rPr>
      </w:pPr>
      <w:r>
        <w:rPr>
          <w:sz w:val="26"/>
        </w:rPr>
        <w:t>The</w:t>
      </w:r>
      <w:r w:rsidR="00CA3513">
        <w:rPr>
          <w:sz w:val="26"/>
        </w:rPr>
        <w:t xml:space="preserve"> aspects of the biology of </w:t>
      </w:r>
      <w:r w:rsidR="00CA3513">
        <w:rPr>
          <w:i/>
          <w:sz w:val="26"/>
        </w:rPr>
        <w:t>Oreochromis niloticus</w:t>
      </w:r>
      <w:r w:rsidR="00CE5E75">
        <w:rPr>
          <w:i/>
          <w:sz w:val="26"/>
        </w:rPr>
        <w:t xml:space="preserve"> </w:t>
      </w:r>
      <w:r>
        <w:rPr>
          <w:sz w:val="26"/>
        </w:rPr>
        <w:t xml:space="preserve">sexual dimorphism </w:t>
      </w:r>
      <w:r w:rsidR="00CA3513">
        <w:rPr>
          <w:sz w:val="26"/>
        </w:rPr>
        <w:t xml:space="preserve">from Qua </w:t>
      </w:r>
      <w:proofErr w:type="spellStart"/>
      <w:r>
        <w:rPr>
          <w:sz w:val="26"/>
        </w:rPr>
        <w:t>Iboe</w:t>
      </w:r>
      <w:proofErr w:type="spellEnd"/>
      <w:r>
        <w:rPr>
          <w:sz w:val="26"/>
        </w:rPr>
        <w:t xml:space="preserve"> River Estuary, Nigeria was</w:t>
      </w:r>
      <w:r w:rsidR="00CA3513">
        <w:rPr>
          <w:sz w:val="26"/>
        </w:rPr>
        <w:t xml:space="preserve"> studie</w:t>
      </w:r>
      <w:r>
        <w:rPr>
          <w:sz w:val="26"/>
        </w:rPr>
        <w:t>d</w:t>
      </w:r>
      <w:r w:rsidR="00CA3513">
        <w:rPr>
          <w:sz w:val="26"/>
        </w:rPr>
        <w:t xml:space="preserve"> from April 2021 </w:t>
      </w:r>
      <m:oMath>
        <m:r>
          <w:rPr>
            <w:rFonts w:ascii="Cambria Math" w:hAnsi="Cambria Math"/>
            <w:sz w:val="26"/>
          </w:rPr>
          <m:t>-</m:t>
        </m:r>
      </m:oMath>
      <w:r w:rsidR="00CA3513">
        <w:rPr>
          <w:sz w:val="26"/>
        </w:rPr>
        <w:t xml:space="preserve"> March</w:t>
      </w:r>
      <w:r w:rsidR="00CE5E75">
        <w:rPr>
          <w:sz w:val="26"/>
        </w:rPr>
        <w:t xml:space="preserve"> </w:t>
      </w:r>
      <w:r w:rsidR="00CA3513">
        <w:rPr>
          <w:sz w:val="26"/>
        </w:rPr>
        <w:t xml:space="preserve">2022. Samples of the species were collected from the catches of artisanal fisheries using various mesh sizes of gill and cast nets. A total of 1,267 specimens of </w:t>
      </w:r>
      <w:r w:rsidR="00CA3513">
        <w:rPr>
          <w:i/>
          <w:sz w:val="26"/>
        </w:rPr>
        <w:t>O. niloticus</w:t>
      </w:r>
      <w:r w:rsidR="00CA3513">
        <w:rPr>
          <w:sz w:val="26"/>
        </w:rPr>
        <w:t xml:space="preserve"> were collected and examined for their sex dimorphism. The species showed sexual dimorphism </w:t>
      </w:r>
      <w:r w:rsidR="00CE5E75">
        <w:rPr>
          <w:sz w:val="26"/>
        </w:rPr>
        <w:t>were</w:t>
      </w:r>
      <w:r w:rsidR="00CA3513">
        <w:rPr>
          <w:sz w:val="26"/>
        </w:rPr>
        <w:t xml:space="preserve"> males possessing one opening and genital papilla while females had two </w:t>
      </w:r>
      <w:proofErr w:type="spellStart"/>
      <w:r w:rsidR="00CA3513">
        <w:rPr>
          <w:sz w:val="26"/>
        </w:rPr>
        <w:t>openings.The</w:t>
      </w:r>
      <w:proofErr w:type="spellEnd"/>
      <w:r w:rsidR="00CA3513">
        <w:rPr>
          <w:sz w:val="26"/>
        </w:rPr>
        <w:t xml:space="preserve"> result revealed that 689 (54.38%) fish specimens were males and 578 (45.62%) specimens were females giving a male: female ratio of 1:0.83 which was significantly different from unity  (x</w:t>
      </w:r>
      <w:r w:rsidR="00CA3513">
        <w:rPr>
          <w:sz w:val="26"/>
          <w:vertAlign w:val="superscript"/>
        </w:rPr>
        <w:t>2</w:t>
      </w:r>
      <w:r w:rsidR="00CA3513">
        <w:rPr>
          <w:sz w:val="26"/>
        </w:rPr>
        <w:t xml:space="preserve">=87.299, df=1, P&lt;0.05) in </w:t>
      </w:r>
      <w:proofErr w:type="spellStart"/>
      <w:r w:rsidR="00CA3513">
        <w:rPr>
          <w:sz w:val="26"/>
        </w:rPr>
        <w:t>favour</w:t>
      </w:r>
      <w:proofErr w:type="spellEnd"/>
      <w:r w:rsidR="00CA3513">
        <w:rPr>
          <w:sz w:val="26"/>
        </w:rPr>
        <w:t xml:space="preserve"> of </w:t>
      </w:r>
      <w:proofErr w:type="spellStart"/>
      <w:r w:rsidR="00CA3513">
        <w:rPr>
          <w:sz w:val="26"/>
        </w:rPr>
        <w:t>males.</w:t>
      </w:r>
      <w:r w:rsidR="00CA3513">
        <w:rPr>
          <w:rFonts w:eastAsiaTheme="minorEastAsia"/>
          <w:sz w:val="26"/>
        </w:rPr>
        <w:t>This</w:t>
      </w:r>
      <w:proofErr w:type="spellEnd"/>
      <w:r w:rsidR="00CA3513">
        <w:rPr>
          <w:rFonts w:eastAsiaTheme="minorEastAsia"/>
          <w:sz w:val="26"/>
        </w:rPr>
        <w:t xml:space="preserve"> study provides the basic information which could enhance production potential of </w:t>
      </w:r>
      <w:r w:rsidR="00CA3513">
        <w:rPr>
          <w:rFonts w:eastAsiaTheme="minorEastAsia"/>
          <w:i/>
          <w:sz w:val="26"/>
        </w:rPr>
        <w:t xml:space="preserve">O. niloticus </w:t>
      </w:r>
      <w:r w:rsidR="00CA3513">
        <w:rPr>
          <w:rFonts w:eastAsiaTheme="minorEastAsia"/>
          <w:sz w:val="26"/>
        </w:rPr>
        <w:t xml:space="preserve">and its and its sustainable development, culture and management in Qua </w:t>
      </w:r>
      <w:proofErr w:type="spellStart"/>
      <w:r w:rsidR="00CA3513">
        <w:rPr>
          <w:rFonts w:eastAsiaTheme="minorEastAsia"/>
          <w:sz w:val="26"/>
        </w:rPr>
        <w:t>Iboe</w:t>
      </w:r>
      <w:proofErr w:type="spellEnd"/>
      <w:r w:rsidR="00CA3513">
        <w:rPr>
          <w:rFonts w:eastAsiaTheme="minorEastAsia"/>
          <w:sz w:val="26"/>
        </w:rPr>
        <w:t xml:space="preserve"> River Estuary Nigeria. </w:t>
      </w:r>
    </w:p>
    <w:p w14:paraId="10318AB5" w14:textId="77777777" w:rsidR="00CA3513" w:rsidRDefault="00CA3513" w:rsidP="00AE434D">
      <w:pPr>
        <w:spacing w:after="200" w:line="276" w:lineRule="auto"/>
        <w:jc w:val="center"/>
        <w:rPr>
          <w:b/>
        </w:rPr>
      </w:pPr>
    </w:p>
    <w:p w14:paraId="57A30231" w14:textId="77777777" w:rsidR="00A90D99" w:rsidRPr="00A90D99" w:rsidRDefault="00A90D99" w:rsidP="00AE434D">
      <w:pPr>
        <w:spacing w:after="200" w:line="276" w:lineRule="auto"/>
        <w:jc w:val="center"/>
        <w:rPr>
          <w:b/>
        </w:rPr>
      </w:pPr>
      <w:r w:rsidRPr="00A90D99">
        <w:rPr>
          <w:b/>
        </w:rPr>
        <w:t>INTRODUCTION</w:t>
      </w:r>
    </w:p>
    <w:p w14:paraId="2397F3BC" w14:textId="77777777" w:rsidR="00520A2D" w:rsidRPr="00520A2D" w:rsidRDefault="00A90D99" w:rsidP="00FD6F1C">
      <w:pPr>
        <w:autoSpaceDE w:val="0"/>
        <w:autoSpaceDN w:val="0"/>
        <w:adjustRightInd w:val="0"/>
        <w:spacing w:line="276" w:lineRule="auto"/>
        <w:jc w:val="both"/>
        <w:rPr>
          <w:rFonts w:eastAsiaTheme="minorHAnsi"/>
        </w:rPr>
      </w:pPr>
      <w:r w:rsidRPr="00520A2D">
        <w:t>An aspect of fish biology such as sexual dimorphism</w:t>
      </w:r>
      <w:r w:rsidR="008140D2">
        <w:t xml:space="preserve"> </w:t>
      </w:r>
      <w:r w:rsidRPr="00520A2D">
        <w:t xml:space="preserve">is important in studying fish biology </w:t>
      </w:r>
      <w:r w:rsidR="004C331C" w:rsidRPr="00520A2D">
        <w:t xml:space="preserve">and approach in fishery </w:t>
      </w:r>
      <w:r w:rsidR="0095614A" w:rsidRPr="00520A2D">
        <w:t>production</w:t>
      </w:r>
      <w:r w:rsidRPr="00520A2D">
        <w:t>.</w:t>
      </w:r>
      <w:r w:rsidR="00BD1FA1" w:rsidRPr="00520A2D">
        <w:t xml:space="preserve"> </w:t>
      </w:r>
      <w:r w:rsidR="0095614A" w:rsidRPr="00520A2D">
        <w:rPr>
          <w:lang w:eastAsia="zh-CN"/>
        </w:rPr>
        <w:t>The functional importance of fish to human and national development cannot be over-emphasized. Studies have highlighted the potentials of fish to include but not limited to serving as the important natural source of protein and main source of liver oil containing vitamin A and D (Adeyemi, 2010)</w:t>
      </w:r>
      <w:r w:rsidR="008140D2">
        <w:rPr>
          <w:lang w:eastAsia="zh-CN"/>
        </w:rPr>
        <w:t>,</w:t>
      </w:r>
      <w:r w:rsidR="00520A2D" w:rsidRPr="00520A2D">
        <w:rPr>
          <w:lang w:eastAsia="zh-CN"/>
        </w:rPr>
        <w:t xml:space="preserve"> </w:t>
      </w:r>
      <w:r w:rsidR="00520A2D" w:rsidRPr="00520A2D">
        <w:rPr>
          <w:rFonts w:eastAsiaTheme="minorHAnsi"/>
        </w:rPr>
        <w:t>In estimating the</w:t>
      </w:r>
      <w:r w:rsidR="008140D2">
        <w:rPr>
          <w:rFonts w:eastAsiaTheme="minorHAnsi"/>
        </w:rPr>
        <w:t xml:space="preserve"> reproductive potential of fish. I</w:t>
      </w:r>
      <w:r w:rsidR="00520A2D" w:rsidRPr="00520A2D">
        <w:rPr>
          <w:rFonts w:eastAsiaTheme="minorHAnsi"/>
        </w:rPr>
        <w:t>nformation on sex ratio of fish can be included to determine female spawning biomass.</w:t>
      </w:r>
    </w:p>
    <w:p w14:paraId="176E3649" w14:textId="77777777" w:rsidR="00A90D99" w:rsidRPr="00520A2D" w:rsidRDefault="00520A2D" w:rsidP="00FD6F1C">
      <w:pPr>
        <w:autoSpaceDE w:val="0"/>
        <w:autoSpaceDN w:val="0"/>
        <w:adjustRightInd w:val="0"/>
        <w:spacing w:line="276" w:lineRule="auto"/>
        <w:jc w:val="both"/>
        <w:rPr>
          <w:lang w:eastAsia="zh-CN"/>
        </w:rPr>
      </w:pPr>
      <w:r w:rsidRPr="00520A2D">
        <w:rPr>
          <w:rFonts w:eastAsiaTheme="minorHAnsi"/>
        </w:rPr>
        <w:t>The addition of sex ratio to estimates of reproductive potential can produce some differences in understanding the status of fish stock in relation to a selected point of biological reference (Morgan,</w:t>
      </w:r>
      <w:r w:rsidR="008140D2">
        <w:rPr>
          <w:rFonts w:eastAsiaTheme="minorHAnsi"/>
        </w:rPr>
        <w:t xml:space="preserve"> </w:t>
      </w:r>
      <w:r w:rsidRPr="00520A2D">
        <w:rPr>
          <w:rFonts w:eastAsiaTheme="minorHAnsi"/>
        </w:rPr>
        <w:t>2008).</w:t>
      </w:r>
    </w:p>
    <w:p w14:paraId="7A2550D4" w14:textId="77777777" w:rsidR="006F3206" w:rsidRPr="00AA587E" w:rsidRDefault="006F3206" w:rsidP="00FD6F1C">
      <w:pPr>
        <w:spacing w:before="200" w:line="276" w:lineRule="auto"/>
        <w:jc w:val="both"/>
        <w:rPr>
          <w:rFonts w:eastAsia="SimSun"/>
          <w:color w:val="000000" w:themeColor="text1"/>
          <w:lang w:eastAsia="zh-CN"/>
        </w:rPr>
      </w:pPr>
      <w:r>
        <w:rPr>
          <w:rFonts w:eastAsia="SimSun"/>
          <w:color w:val="000000" w:themeColor="text1"/>
          <w:lang w:eastAsia="zh-CN"/>
        </w:rPr>
        <w:t xml:space="preserve">Sexual dimorphism is the condition where two sexes of the same species exhibit different characteristics beyond the difference in their sexual organs example </w:t>
      </w:r>
      <w:proofErr w:type="spellStart"/>
      <w:r>
        <w:rPr>
          <w:rFonts w:eastAsia="SimSun"/>
          <w:color w:val="000000" w:themeColor="text1"/>
          <w:lang w:eastAsia="zh-CN"/>
        </w:rPr>
        <w:t>colour</w:t>
      </w:r>
      <w:proofErr w:type="spellEnd"/>
      <w:r>
        <w:rPr>
          <w:rFonts w:eastAsia="SimSun"/>
          <w:color w:val="000000" w:themeColor="text1"/>
          <w:lang w:eastAsia="zh-CN"/>
        </w:rPr>
        <w:t xml:space="preserve"> of eyes, shape and size (</w:t>
      </w:r>
      <w:r>
        <w:rPr>
          <w:rFonts w:eastAsia="Calibri"/>
          <w:bCs/>
          <w:color w:val="000000" w:themeColor="text1"/>
        </w:rPr>
        <w:t>Britannica, 2023</w:t>
      </w:r>
      <w:r>
        <w:rPr>
          <w:rFonts w:eastAsia="SimSun"/>
          <w:color w:val="000000" w:themeColor="text1"/>
          <w:lang w:eastAsia="zh-CN"/>
        </w:rPr>
        <w:t xml:space="preserve">). Differences in secondary sexual characteristics between males and females of a species. The importance of this is trait amendable to sexual selection which give an organism an advantage over its rivals. </w:t>
      </w:r>
      <w:r>
        <w:t>This is the structural differences that exist between males and female individual in a population of the same species (</w:t>
      </w:r>
      <w:r>
        <w:rPr>
          <w:shd w:val="clear" w:color="auto" w:fill="FFFFFF"/>
        </w:rPr>
        <w:t>Ralls and Mesnick, 2009)</w:t>
      </w:r>
      <w:r>
        <w:t xml:space="preserve">. These differences could be by the genital papillae, </w:t>
      </w:r>
      <w:proofErr w:type="spellStart"/>
      <w:r>
        <w:t>colour</w:t>
      </w:r>
      <w:proofErr w:type="spellEnd"/>
      <w:r>
        <w:t xml:space="preserve"> of the skin and other morphological characteristics. The import of sexual dimorphism is that it allows the </w:t>
      </w:r>
      <w:proofErr w:type="spellStart"/>
      <w:r>
        <w:t>aquaculturist</w:t>
      </w:r>
      <w:proofErr w:type="spellEnd"/>
      <w:r>
        <w:t xml:space="preserve"> to identify male and female sample with desirable traits to be used in artificial propagation. </w:t>
      </w:r>
      <w:r>
        <w:rPr>
          <w:rFonts w:eastAsia="SimSun"/>
          <w:color w:val="000000" w:themeColor="text1"/>
          <w:lang w:eastAsia="zh-CN"/>
        </w:rPr>
        <w:t xml:space="preserve">The </w:t>
      </w:r>
      <w:r>
        <w:rPr>
          <w:rFonts w:eastAsia="SimSun"/>
          <w:color w:val="000000" w:themeColor="text1"/>
          <w:lang w:eastAsia="zh-CN"/>
        </w:rPr>
        <w:lastRenderedPageBreak/>
        <w:t xml:space="preserve">management of fishes could be considered as effective when attention is given to their sexual dimorphism. This can be used to explain existing morphologic difference in size, weight, </w:t>
      </w:r>
      <w:proofErr w:type="spellStart"/>
      <w:r>
        <w:rPr>
          <w:rFonts w:eastAsia="SimSun"/>
          <w:color w:val="000000" w:themeColor="text1"/>
          <w:lang w:eastAsia="zh-CN"/>
        </w:rPr>
        <w:t>colour</w:t>
      </w:r>
      <w:proofErr w:type="spellEnd"/>
      <w:r>
        <w:rPr>
          <w:rFonts w:eastAsia="SimSun"/>
          <w:color w:val="000000" w:themeColor="text1"/>
          <w:lang w:eastAsia="zh-CN"/>
        </w:rPr>
        <w:t xml:space="preserve">, </w:t>
      </w:r>
      <w:proofErr w:type="spellStart"/>
      <w:r>
        <w:rPr>
          <w:rFonts w:eastAsia="SimSun"/>
          <w:color w:val="000000" w:themeColor="text1"/>
          <w:lang w:eastAsia="zh-CN"/>
        </w:rPr>
        <w:t>behavioural</w:t>
      </w:r>
      <w:proofErr w:type="spellEnd"/>
      <w:r>
        <w:rPr>
          <w:rFonts w:eastAsia="SimSun"/>
          <w:color w:val="000000" w:themeColor="text1"/>
          <w:lang w:eastAsia="zh-CN"/>
        </w:rPr>
        <w:t xml:space="preserve"> and cognitive development between sexes of the same species </w:t>
      </w:r>
      <w:r>
        <w:t>(</w:t>
      </w:r>
      <w:r>
        <w:rPr>
          <w:shd w:val="clear" w:color="auto" w:fill="FFFFFF"/>
        </w:rPr>
        <w:t>Ralls and Mesnick, 2009)</w:t>
      </w:r>
      <w:r>
        <w:rPr>
          <w:rFonts w:eastAsia="SimSun"/>
          <w:color w:val="000000" w:themeColor="text1"/>
          <w:lang w:eastAsia="zh-CN"/>
        </w:rPr>
        <w:t>. Thus, enhancing the functional knowledge of fish domestication and culturing for sustainable maximum yield</w:t>
      </w:r>
      <w:r w:rsidR="00432ABF">
        <w:rPr>
          <w:rFonts w:eastAsia="SimSun"/>
          <w:color w:val="000000" w:themeColor="text1"/>
          <w:lang w:eastAsia="zh-CN"/>
        </w:rPr>
        <w:t xml:space="preserve"> (</w:t>
      </w:r>
      <w:proofErr w:type="spellStart"/>
      <w:r w:rsidR="00432ABF" w:rsidRPr="009F0242">
        <w:rPr>
          <w:iCs/>
        </w:rPr>
        <w:t>Nkanta</w:t>
      </w:r>
      <w:proofErr w:type="spellEnd"/>
      <w:r w:rsidR="00432ABF">
        <w:rPr>
          <w:iCs/>
        </w:rPr>
        <w:t xml:space="preserve"> </w:t>
      </w:r>
      <w:r w:rsidR="00432ABF">
        <w:rPr>
          <w:i/>
          <w:iCs/>
        </w:rPr>
        <w:t>et al.</w:t>
      </w:r>
      <w:r w:rsidR="00432ABF">
        <w:rPr>
          <w:iCs/>
        </w:rPr>
        <w:t xml:space="preserve"> 2023)</w:t>
      </w:r>
      <w:r>
        <w:rPr>
          <w:rFonts w:eastAsia="SimSun"/>
          <w:color w:val="000000" w:themeColor="text1"/>
          <w:lang w:eastAsia="zh-CN"/>
        </w:rPr>
        <w:t xml:space="preserve">. The knowledge of sexual dimorphism also allows the fisheries scientists to select desirable males and females for </w:t>
      </w:r>
      <w:proofErr w:type="spellStart"/>
      <w:r>
        <w:rPr>
          <w:rFonts w:eastAsia="SimSun"/>
          <w:color w:val="000000" w:themeColor="text1"/>
          <w:lang w:eastAsia="zh-CN"/>
        </w:rPr>
        <w:t>hypophysation</w:t>
      </w:r>
      <w:proofErr w:type="spellEnd"/>
      <w:r>
        <w:rPr>
          <w:rFonts w:eastAsia="SimSun"/>
          <w:color w:val="000000" w:themeColor="text1"/>
          <w:lang w:eastAsia="zh-CN"/>
        </w:rPr>
        <w:t xml:space="preserve"> and to cross breed fish with characters that enhances the fisheries and aquaculture production (FAO, </w:t>
      </w:r>
      <w:r w:rsidRPr="00AA587E">
        <w:rPr>
          <w:rFonts w:eastAsia="SimSun"/>
          <w:color w:val="000000" w:themeColor="text1"/>
          <w:lang w:eastAsia="zh-CN"/>
        </w:rPr>
        <w:t>2019</w:t>
      </w:r>
      <w:r w:rsidR="00432ABF" w:rsidRPr="00AA587E">
        <w:rPr>
          <w:rFonts w:eastAsia="SimSun"/>
          <w:color w:val="000000" w:themeColor="text1"/>
          <w:lang w:eastAsia="zh-CN"/>
        </w:rPr>
        <w:t xml:space="preserve">; </w:t>
      </w:r>
      <w:proofErr w:type="spellStart"/>
      <w:r w:rsidR="00432ABF" w:rsidRPr="00AA587E">
        <w:rPr>
          <w:iCs/>
        </w:rPr>
        <w:t>Nkanta</w:t>
      </w:r>
      <w:proofErr w:type="spellEnd"/>
      <w:r w:rsidR="00432ABF" w:rsidRPr="00AA587E">
        <w:rPr>
          <w:iCs/>
        </w:rPr>
        <w:t xml:space="preserve"> </w:t>
      </w:r>
      <w:r w:rsidR="00432ABF" w:rsidRPr="00AA587E">
        <w:rPr>
          <w:i/>
          <w:iCs/>
        </w:rPr>
        <w:t>et al.</w:t>
      </w:r>
      <w:r w:rsidR="00432ABF" w:rsidRPr="00AA587E">
        <w:rPr>
          <w:iCs/>
        </w:rPr>
        <w:t xml:space="preserve"> 2023</w:t>
      </w:r>
      <w:r w:rsidRPr="00AA587E">
        <w:rPr>
          <w:rFonts w:eastAsia="SimSun"/>
          <w:color w:val="000000" w:themeColor="text1"/>
          <w:lang w:eastAsia="zh-CN"/>
        </w:rPr>
        <w:t>).</w:t>
      </w:r>
      <w:r w:rsidR="00AA587E" w:rsidRPr="00AA587E">
        <w:rPr>
          <w:rFonts w:eastAsia="SimSun"/>
          <w:color w:val="000000" w:themeColor="text1"/>
          <w:lang w:eastAsia="zh-CN"/>
        </w:rPr>
        <w:t xml:space="preserve"> </w:t>
      </w:r>
    </w:p>
    <w:p w14:paraId="41858771" w14:textId="49C8E303" w:rsidR="00AA587E" w:rsidRPr="00AA587E" w:rsidRDefault="00AA587E" w:rsidP="00FD6F1C">
      <w:pPr>
        <w:autoSpaceDE w:val="0"/>
        <w:autoSpaceDN w:val="0"/>
        <w:adjustRightInd w:val="0"/>
        <w:spacing w:line="276" w:lineRule="auto"/>
        <w:jc w:val="both"/>
        <w:rPr>
          <w:rFonts w:eastAsiaTheme="minorHAnsi"/>
        </w:rPr>
      </w:pPr>
      <w:r w:rsidRPr="00AA587E">
        <w:rPr>
          <w:rFonts w:eastAsiaTheme="minorHAnsi"/>
        </w:rPr>
        <w:t xml:space="preserve">Information on the reproductive biology of some economically important fish species which include West African </w:t>
      </w:r>
      <w:proofErr w:type="spellStart"/>
      <w:r w:rsidRPr="00AA587E">
        <w:rPr>
          <w:rFonts w:eastAsiaTheme="minorHAnsi"/>
        </w:rPr>
        <w:t>Ilisha</w:t>
      </w:r>
      <w:proofErr w:type="spellEnd"/>
      <w:r w:rsidRPr="00AA587E">
        <w:rPr>
          <w:rFonts w:eastAsiaTheme="minorHAnsi"/>
        </w:rPr>
        <w:t xml:space="preserve"> </w:t>
      </w:r>
      <w:proofErr w:type="spellStart"/>
      <w:r w:rsidRPr="00FC5879">
        <w:rPr>
          <w:rFonts w:eastAsiaTheme="minorHAnsi"/>
          <w:i/>
        </w:rPr>
        <w:t>Ilisha</w:t>
      </w:r>
      <w:proofErr w:type="spellEnd"/>
      <w:r w:rsidRPr="00FC5879">
        <w:rPr>
          <w:rFonts w:eastAsiaTheme="minorHAnsi"/>
          <w:i/>
        </w:rPr>
        <w:t xml:space="preserve"> </w:t>
      </w:r>
      <w:proofErr w:type="spellStart"/>
      <w:r w:rsidRPr="00FC5879">
        <w:rPr>
          <w:rFonts w:eastAsiaTheme="minorHAnsi"/>
          <w:i/>
        </w:rPr>
        <w:t>africana</w:t>
      </w:r>
      <w:proofErr w:type="spellEnd"/>
      <w:r w:rsidRPr="00AA587E">
        <w:rPr>
          <w:rFonts w:eastAsiaTheme="minorHAnsi"/>
        </w:rPr>
        <w:t>, the</w:t>
      </w:r>
      <w:r w:rsidR="00FC5879">
        <w:rPr>
          <w:rFonts w:eastAsiaTheme="minorHAnsi"/>
        </w:rPr>
        <w:t xml:space="preserve"> </w:t>
      </w:r>
      <w:r w:rsidRPr="00AA587E">
        <w:rPr>
          <w:rFonts w:eastAsiaTheme="minorHAnsi"/>
        </w:rPr>
        <w:t xml:space="preserve">croakers </w:t>
      </w:r>
      <w:proofErr w:type="spellStart"/>
      <w:r w:rsidRPr="00AA587E">
        <w:rPr>
          <w:rFonts w:eastAsiaTheme="minorHAnsi"/>
          <w:i/>
          <w:iCs/>
        </w:rPr>
        <w:t>Pseudotolithus</w:t>
      </w:r>
      <w:proofErr w:type="spellEnd"/>
      <w:r w:rsidRPr="00AA587E">
        <w:rPr>
          <w:rFonts w:eastAsiaTheme="minorHAnsi"/>
          <w:i/>
          <w:iCs/>
        </w:rPr>
        <w:t xml:space="preserve"> </w:t>
      </w:r>
      <w:proofErr w:type="spellStart"/>
      <w:r w:rsidRPr="00AA587E">
        <w:rPr>
          <w:rFonts w:eastAsiaTheme="minorHAnsi"/>
          <w:i/>
          <w:iCs/>
        </w:rPr>
        <w:t>typus</w:t>
      </w:r>
      <w:proofErr w:type="spellEnd"/>
      <w:r w:rsidRPr="00AA587E">
        <w:rPr>
          <w:rFonts w:eastAsiaTheme="minorHAnsi"/>
          <w:i/>
          <w:iCs/>
        </w:rPr>
        <w:t xml:space="preserve"> </w:t>
      </w:r>
      <w:r w:rsidRPr="00AA587E">
        <w:rPr>
          <w:rFonts w:eastAsiaTheme="minorHAnsi"/>
        </w:rPr>
        <w:t xml:space="preserve">and </w:t>
      </w:r>
      <w:proofErr w:type="spellStart"/>
      <w:r w:rsidRPr="00AA587E">
        <w:rPr>
          <w:rFonts w:eastAsiaTheme="minorHAnsi"/>
          <w:i/>
          <w:iCs/>
        </w:rPr>
        <w:t>Pseudotolithus</w:t>
      </w:r>
      <w:proofErr w:type="spellEnd"/>
      <w:r w:rsidRPr="00AA587E">
        <w:rPr>
          <w:rFonts w:eastAsiaTheme="minorHAnsi"/>
        </w:rPr>
        <w:t xml:space="preserve"> </w:t>
      </w:r>
      <w:r w:rsidRPr="00AA587E">
        <w:rPr>
          <w:rFonts w:eastAsiaTheme="minorHAnsi"/>
          <w:i/>
          <w:iCs/>
        </w:rPr>
        <w:t xml:space="preserve">senegalensis </w:t>
      </w:r>
      <w:r w:rsidRPr="00AA587E">
        <w:rPr>
          <w:rFonts w:eastAsiaTheme="minorHAnsi"/>
        </w:rPr>
        <w:t xml:space="preserve">off the Lagos coast Nigeria has been reported by some authors (Marcus and </w:t>
      </w:r>
      <w:proofErr w:type="spellStart"/>
      <w:r w:rsidRPr="00AA587E">
        <w:rPr>
          <w:rFonts w:eastAsiaTheme="minorHAnsi"/>
        </w:rPr>
        <w:t>Kusemiju</w:t>
      </w:r>
      <w:proofErr w:type="spellEnd"/>
      <w:r w:rsidRPr="00AA587E">
        <w:rPr>
          <w:rFonts w:eastAsiaTheme="minorHAnsi"/>
        </w:rPr>
        <w:t xml:space="preserve">, 1984; Anyanwu, 1990). There is paucity of information on the study of reproductive biology of the grunts in the Lagos coast. The reproductive biology of </w:t>
      </w:r>
      <w:r w:rsidRPr="00AA587E">
        <w:rPr>
          <w:rFonts w:eastAsiaTheme="minorHAnsi"/>
          <w:i/>
          <w:iCs/>
        </w:rPr>
        <w:t xml:space="preserve">P. </w:t>
      </w:r>
      <w:proofErr w:type="spellStart"/>
      <w:r w:rsidRPr="00AA587E">
        <w:rPr>
          <w:rFonts w:eastAsiaTheme="minorHAnsi"/>
          <w:i/>
          <w:iCs/>
        </w:rPr>
        <w:t>jubelini</w:t>
      </w:r>
      <w:proofErr w:type="spellEnd"/>
      <w:r w:rsidRPr="00AA587E">
        <w:rPr>
          <w:rFonts w:eastAsiaTheme="minorHAnsi"/>
          <w:i/>
          <w:iCs/>
        </w:rPr>
        <w:t xml:space="preserve"> </w:t>
      </w:r>
      <w:r w:rsidRPr="00AA587E">
        <w:rPr>
          <w:rFonts w:eastAsiaTheme="minorHAnsi"/>
        </w:rPr>
        <w:t xml:space="preserve">has not been widely reported in literature. The aim of this study was to investigate the sex ratio, gonadosomatic index, stages of gonadal development and fecundity which are some aspects of the reproductive biology of </w:t>
      </w:r>
      <w:r w:rsidRPr="00AA587E">
        <w:rPr>
          <w:rFonts w:eastAsiaTheme="minorHAnsi"/>
          <w:i/>
          <w:iCs/>
        </w:rPr>
        <w:t xml:space="preserve">P. </w:t>
      </w:r>
      <w:proofErr w:type="spellStart"/>
      <w:r w:rsidRPr="00AA587E">
        <w:rPr>
          <w:rFonts w:eastAsiaTheme="minorHAnsi"/>
          <w:i/>
          <w:iCs/>
        </w:rPr>
        <w:t>jubelini</w:t>
      </w:r>
      <w:proofErr w:type="spellEnd"/>
      <w:r w:rsidRPr="00AA587E">
        <w:rPr>
          <w:rFonts w:eastAsiaTheme="minorHAnsi"/>
          <w:i/>
          <w:iCs/>
        </w:rPr>
        <w:t xml:space="preserve"> </w:t>
      </w:r>
      <w:r w:rsidRPr="00AA587E">
        <w:rPr>
          <w:rFonts w:eastAsiaTheme="minorHAnsi"/>
        </w:rPr>
        <w:t>off the Lagos coast, Nigeria. It is hoped that the</w:t>
      </w:r>
      <w:r w:rsidR="00324890">
        <w:rPr>
          <w:rFonts w:eastAsiaTheme="minorHAnsi"/>
        </w:rPr>
        <w:t xml:space="preserve"> </w:t>
      </w:r>
      <w:r w:rsidRPr="00AA587E">
        <w:rPr>
          <w:rFonts w:eastAsiaTheme="minorHAnsi"/>
        </w:rPr>
        <w:t xml:space="preserve">information obtained from this study will contribute to our knowledge of the reproductive biology of </w:t>
      </w:r>
      <w:r w:rsidRPr="00AA587E">
        <w:rPr>
          <w:rFonts w:eastAsiaTheme="minorHAnsi"/>
          <w:i/>
          <w:iCs/>
        </w:rPr>
        <w:t>P.</w:t>
      </w:r>
      <w:r w:rsidRPr="00AA587E">
        <w:rPr>
          <w:rFonts w:eastAsiaTheme="minorHAnsi"/>
        </w:rPr>
        <w:t xml:space="preserve"> </w:t>
      </w:r>
      <w:proofErr w:type="spellStart"/>
      <w:r w:rsidRPr="00AA587E">
        <w:rPr>
          <w:rFonts w:eastAsiaTheme="minorHAnsi"/>
          <w:i/>
          <w:iCs/>
        </w:rPr>
        <w:t>jubelini</w:t>
      </w:r>
      <w:proofErr w:type="spellEnd"/>
      <w:r w:rsidRPr="00AA587E">
        <w:rPr>
          <w:rFonts w:eastAsiaTheme="minorHAnsi"/>
          <w:i/>
          <w:iCs/>
        </w:rPr>
        <w:t xml:space="preserve"> </w:t>
      </w:r>
      <w:r w:rsidRPr="00AA587E">
        <w:rPr>
          <w:rFonts w:eastAsiaTheme="minorHAnsi"/>
        </w:rPr>
        <w:t>and will be useful for fisheries and aquaculture production.</w:t>
      </w:r>
    </w:p>
    <w:p w14:paraId="3AA9C5BB" w14:textId="77777777" w:rsidR="00505D17" w:rsidRDefault="00505D17" w:rsidP="00FD6F1C">
      <w:pPr>
        <w:spacing w:before="200" w:line="276" w:lineRule="auto"/>
        <w:jc w:val="both"/>
        <w:rPr>
          <w:color w:val="000000" w:themeColor="text1"/>
        </w:rPr>
      </w:pPr>
      <w:r w:rsidRPr="00AA587E">
        <w:rPr>
          <w:color w:val="000000" w:themeColor="text1"/>
        </w:rPr>
        <w:t>The aim of this study is to investigate the</w:t>
      </w:r>
      <w:r w:rsidR="00EE6583" w:rsidRPr="00AA587E">
        <w:rPr>
          <w:color w:val="000000" w:themeColor="text1"/>
        </w:rPr>
        <w:t xml:space="preserve"> sexual dimorphism</w:t>
      </w:r>
      <w:r w:rsidRPr="00AA587E">
        <w:rPr>
          <w:color w:val="000000" w:themeColor="text1"/>
        </w:rPr>
        <w:t xml:space="preserve"> of</w:t>
      </w:r>
      <w:r>
        <w:rPr>
          <w:color w:val="000000" w:themeColor="text1"/>
        </w:rPr>
        <w:t xml:space="preserve"> </w:t>
      </w:r>
      <w:r>
        <w:rPr>
          <w:i/>
          <w:color w:val="000000" w:themeColor="text1"/>
        </w:rPr>
        <w:t xml:space="preserve">Oreochromis </w:t>
      </w:r>
      <w:proofErr w:type="spellStart"/>
      <w:r>
        <w:rPr>
          <w:i/>
          <w:color w:val="000000" w:themeColor="text1"/>
        </w:rPr>
        <w:t>niloticus</w:t>
      </w:r>
      <w:proofErr w:type="spellEnd"/>
      <w:r>
        <w:rPr>
          <w:i/>
          <w:color w:val="000000" w:themeColor="text1"/>
        </w:rPr>
        <w:t xml:space="preserve"> </w:t>
      </w:r>
      <w:r>
        <w:rPr>
          <w:color w:val="000000" w:themeColor="text1"/>
        </w:rPr>
        <w:t xml:space="preserve">from Qua </w:t>
      </w:r>
      <w:proofErr w:type="spellStart"/>
      <w:r>
        <w:rPr>
          <w:color w:val="000000" w:themeColor="text1"/>
        </w:rPr>
        <w:t>Iboe</w:t>
      </w:r>
      <w:proofErr w:type="spellEnd"/>
      <w:r>
        <w:rPr>
          <w:color w:val="000000" w:themeColor="text1"/>
        </w:rPr>
        <w:t xml:space="preserve"> River estuary in </w:t>
      </w:r>
      <w:proofErr w:type="spellStart"/>
      <w:r>
        <w:rPr>
          <w:color w:val="000000" w:themeColor="text1"/>
        </w:rPr>
        <w:t>Ibeno</w:t>
      </w:r>
      <w:proofErr w:type="spellEnd"/>
      <w:r>
        <w:rPr>
          <w:color w:val="000000" w:themeColor="text1"/>
        </w:rPr>
        <w:t xml:space="preserve"> Local Government Area; Akwa Ibom State, </w:t>
      </w:r>
      <w:r w:rsidR="00EE6583">
        <w:rPr>
          <w:color w:val="000000" w:themeColor="text1"/>
        </w:rPr>
        <w:t>through: t</w:t>
      </w:r>
      <w:r>
        <w:rPr>
          <w:color w:val="000000" w:themeColor="text1"/>
        </w:rPr>
        <w:t xml:space="preserve">o determine sexual dimorphism </w:t>
      </w:r>
      <w:r w:rsidR="00EE6583">
        <w:rPr>
          <w:i/>
          <w:color w:val="000000" w:themeColor="text1"/>
        </w:rPr>
        <w:t xml:space="preserve">Oreochromis </w:t>
      </w:r>
      <w:proofErr w:type="spellStart"/>
      <w:r w:rsidR="00EE6583">
        <w:rPr>
          <w:i/>
          <w:color w:val="000000" w:themeColor="text1"/>
        </w:rPr>
        <w:t>niloticus</w:t>
      </w:r>
      <w:r w:rsidR="00EE6583">
        <w:rPr>
          <w:color w:val="000000" w:themeColor="text1"/>
        </w:rPr>
        <w:t>and</w:t>
      </w:r>
      <w:proofErr w:type="spellEnd"/>
      <w:r w:rsidR="00EE6583">
        <w:rPr>
          <w:color w:val="000000" w:themeColor="text1"/>
        </w:rPr>
        <w:t xml:space="preserve"> </w:t>
      </w:r>
      <w:r w:rsidR="00FC5879">
        <w:rPr>
          <w:color w:val="000000" w:themeColor="text1"/>
        </w:rPr>
        <w:t>and</w:t>
      </w:r>
      <w:r>
        <w:rPr>
          <w:color w:val="000000" w:themeColor="text1"/>
        </w:rPr>
        <w:t xml:space="preserve"> monthly and seasonal variations in sex ratio </w:t>
      </w:r>
      <w:r w:rsidR="00EE6583">
        <w:rPr>
          <w:i/>
          <w:color w:val="000000" w:themeColor="text1"/>
        </w:rPr>
        <w:t>Oreochromis niloticus</w:t>
      </w:r>
    </w:p>
    <w:p w14:paraId="1E135BF2" w14:textId="77777777" w:rsidR="00FD6F1C" w:rsidRDefault="00FD6F1C" w:rsidP="00563485">
      <w:pPr>
        <w:spacing w:before="200" w:line="480" w:lineRule="auto"/>
        <w:jc w:val="center"/>
        <w:rPr>
          <w:b/>
        </w:rPr>
      </w:pPr>
    </w:p>
    <w:p w14:paraId="67BB118D" w14:textId="77777777" w:rsidR="006F3206" w:rsidRPr="006F3206" w:rsidRDefault="006F3206" w:rsidP="00563485">
      <w:pPr>
        <w:spacing w:before="200" w:line="480" w:lineRule="auto"/>
        <w:jc w:val="center"/>
        <w:rPr>
          <w:b/>
        </w:rPr>
      </w:pPr>
      <w:r w:rsidRPr="006F3206">
        <w:rPr>
          <w:b/>
        </w:rPr>
        <w:t>MATERIALS AND METHODS</w:t>
      </w:r>
    </w:p>
    <w:p w14:paraId="0E9D48BC" w14:textId="77777777" w:rsidR="006F3206" w:rsidRPr="006F3206" w:rsidRDefault="006F3206" w:rsidP="006F3206">
      <w:pPr>
        <w:spacing w:before="200" w:line="480" w:lineRule="auto"/>
        <w:jc w:val="both"/>
        <w:rPr>
          <w:b/>
        </w:rPr>
      </w:pPr>
      <w:r w:rsidRPr="006F3206">
        <w:rPr>
          <w:b/>
        </w:rPr>
        <w:t>Study Area</w:t>
      </w:r>
    </w:p>
    <w:p w14:paraId="42FC0719" w14:textId="6A2DE04B" w:rsidR="006F3206" w:rsidRDefault="006F3206" w:rsidP="006F3206">
      <w:pPr>
        <w:spacing w:before="200" w:line="480" w:lineRule="auto"/>
        <w:jc w:val="both"/>
      </w:pPr>
      <w:r w:rsidRPr="006F3206">
        <w:t xml:space="preserve"> The study was carried out in the estuarine water of </w:t>
      </w:r>
      <w:proofErr w:type="spellStart"/>
      <w:r w:rsidRPr="006F3206">
        <w:t>Mkpanak</w:t>
      </w:r>
      <w:proofErr w:type="spellEnd"/>
      <w:r w:rsidRPr="006F3206">
        <w:t xml:space="preserve">, Qua </w:t>
      </w:r>
      <w:proofErr w:type="spellStart"/>
      <w:r w:rsidRPr="006F3206">
        <w:t>Iboe</w:t>
      </w:r>
      <w:proofErr w:type="spellEnd"/>
      <w:r w:rsidRPr="006F3206">
        <w:t xml:space="preserve"> River in </w:t>
      </w:r>
      <w:proofErr w:type="spellStart"/>
      <w:r w:rsidRPr="006F3206">
        <w:t>Ibeno</w:t>
      </w:r>
      <w:proofErr w:type="spellEnd"/>
      <w:r w:rsidRPr="006F3206">
        <w:t xml:space="preserve"> Local Government Area in Akwa Ibom State, Nigeria (4049’’02.88’N; 7056’’.09’E) (Fig. 1) It is one of the three major hydrographic features in Akwa Ibom State, Nigeria. It is located in the tropical belt with an equatorial climate regime characterized by dry (November-March) and a wet (April – October) seasons (</w:t>
      </w:r>
      <w:proofErr w:type="spellStart"/>
      <w:r w:rsidRPr="006F3206">
        <w:t>Imaobong</w:t>
      </w:r>
      <w:proofErr w:type="spellEnd"/>
      <w:r w:rsidRPr="006F3206">
        <w:t xml:space="preserve"> </w:t>
      </w:r>
      <w:r w:rsidR="00563485" w:rsidRPr="00563485">
        <w:rPr>
          <w:i/>
        </w:rPr>
        <w:t xml:space="preserve">et al. </w:t>
      </w:r>
      <w:r w:rsidRPr="006F3206">
        <w:t xml:space="preserve">2014). The southern-most part of the river basin which constitutes the estuarine zone which consists of sandy coastal beach ridges covering an area of </w:t>
      </w:r>
      <w:r w:rsidRPr="006F3206">
        <w:lastRenderedPageBreak/>
        <w:t xml:space="preserve">560km2. It has a distance of appropriately C.40km from </w:t>
      </w:r>
      <w:proofErr w:type="spellStart"/>
      <w:r w:rsidRPr="006F3206">
        <w:t>Eket</w:t>
      </w:r>
      <w:proofErr w:type="spellEnd"/>
      <w:r w:rsidRPr="006F3206">
        <w:t xml:space="preserve"> to </w:t>
      </w:r>
      <w:proofErr w:type="spellStart"/>
      <w:r w:rsidRPr="006F3206">
        <w:t>Ibeno</w:t>
      </w:r>
      <w:proofErr w:type="spellEnd"/>
      <w:r w:rsidRPr="006F3206">
        <w:t xml:space="preserve"> where it empties into the Atlantic Ocean (King </w:t>
      </w:r>
      <w:r w:rsidRPr="00EA7ADC">
        <w:rPr>
          <w:i/>
        </w:rPr>
        <w:t>et al.</w:t>
      </w:r>
      <w:r w:rsidRPr="006F3206">
        <w:t xml:space="preserve">1990). The nature of the substratum consists of fine sand, salty and muddy deposits. The estuary consists of tidal creeks, small brackish water lagoons and fringing mangrove swamps. Hence, the shoreline is characterized by muddy/marshy edges. The channel morphology is characterized by very wide channel and very deep pools. Qua </w:t>
      </w:r>
      <w:proofErr w:type="spellStart"/>
      <w:r w:rsidRPr="006F3206">
        <w:t>Iboe</w:t>
      </w:r>
      <w:proofErr w:type="spellEnd"/>
      <w:r w:rsidRPr="006F3206">
        <w:t xml:space="preserve"> River estuary is one of the largest fishing settlements on the Nigeria coast. The climatic condition is </w:t>
      </w:r>
      <w:proofErr w:type="spellStart"/>
      <w:r w:rsidRPr="006F3206">
        <w:t>favourable</w:t>
      </w:r>
      <w:proofErr w:type="spellEnd"/>
      <w:r w:rsidRPr="006F3206">
        <w:t xml:space="preserve"> all year round for fishing and farming. The vegetation of </w:t>
      </w:r>
      <w:r w:rsidR="00432ABF" w:rsidRPr="006F3206">
        <w:t xml:space="preserve">Qua </w:t>
      </w:r>
      <w:proofErr w:type="spellStart"/>
      <w:r w:rsidR="00432ABF" w:rsidRPr="006F3206">
        <w:t>Iboe</w:t>
      </w:r>
      <w:proofErr w:type="spellEnd"/>
      <w:r w:rsidR="00432ABF" w:rsidRPr="006F3206">
        <w:t xml:space="preserve"> River estuary </w:t>
      </w:r>
      <w:r w:rsidR="00432ABF">
        <w:t xml:space="preserve">is </w:t>
      </w:r>
      <w:r w:rsidRPr="006F3206">
        <w:t>mangrove swamps comprises predominantly the red mangroves (</w:t>
      </w:r>
      <w:r w:rsidRPr="00432ABF">
        <w:rPr>
          <w:i/>
        </w:rPr>
        <w:t xml:space="preserve">Rhizophora </w:t>
      </w:r>
      <w:proofErr w:type="spellStart"/>
      <w:r w:rsidRPr="00432ABF">
        <w:rPr>
          <w:i/>
        </w:rPr>
        <w:t>harrisonii</w:t>
      </w:r>
      <w:proofErr w:type="spellEnd"/>
      <w:r w:rsidRPr="00432ABF">
        <w:rPr>
          <w:i/>
        </w:rPr>
        <w:t>, R. mangle and R. racemosa</w:t>
      </w:r>
      <w:r w:rsidRPr="006F3206">
        <w:t>), white mangroves (</w:t>
      </w:r>
      <w:r w:rsidRPr="00432ABF">
        <w:rPr>
          <w:i/>
        </w:rPr>
        <w:t>Avicenna Africana</w:t>
      </w:r>
      <w:r w:rsidRPr="006F3206">
        <w:t>) and black mangroves (</w:t>
      </w:r>
      <w:proofErr w:type="spellStart"/>
      <w:r w:rsidRPr="00432ABF">
        <w:rPr>
          <w:i/>
        </w:rPr>
        <w:t>Laguncularia</w:t>
      </w:r>
      <w:proofErr w:type="spellEnd"/>
      <w:r w:rsidR="00432ABF">
        <w:rPr>
          <w:i/>
        </w:rPr>
        <w:t xml:space="preserve"> </w:t>
      </w:r>
      <w:proofErr w:type="spellStart"/>
      <w:r w:rsidRPr="00432ABF">
        <w:rPr>
          <w:i/>
        </w:rPr>
        <w:t>racemosa</w:t>
      </w:r>
      <w:proofErr w:type="spellEnd"/>
      <w:r w:rsidRPr="006F3206">
        <w:t xml:space="preserve">), stands of </w:t>
      </w:r>
      <w:proofErr w:type="spellStart"/>
      <w:r w:rsidRPr="00432ABF">
        <w:rPr>
          <w:i/>
        </w:rPr>
        <w:t>Nypa</w:t>
      </w:r>
      <w:proofErr w:type="spellEnd"/>
      <w:r w:rsidRPr="00432ABF">
        <w:rPr>
          <w:i/>
        </w:rPr>
        <w:t xml:space="preserve"> </w:t>
      </w:r>
      <w:proofErr w:type="spellStart"/>
      <w:r w:rsidRPr="00432ABF">
        <w:rPr>
          <w:i/>
        </w:rPr>
        <w:t>fruiticans</w:t>
      </w:r>
      <w:proofErr w:type="spellEnd"/>
      <w:r w:rsidRPr="006F3206">
        <w:t xml:space="preserve">, </w:t>
      </w:r>
      <w:proofErr w:type="spellStart"/>
      <w:r w:rsidRPr="006F3206">
        <w:t>phonenix</w:t>
      </w:r>
      <w:proofErr w:type="spellEnd"/>
      <w:r w:rsidRPr="006F3206">
        <w:t xml:space="preserve"> </w:t>
      </w:r>
      <w:proofErr w:type="spellStart"/>
      <w:r w:rsidRPr="006F3206">
        <w:t>reclinata</w:t>
      </w:r>
      <w:proofErr w:type="spellEnd"/>
      <w:r w:rsidRPr="006F3206">
        <w:t xml:space="preserve"> and </w:t>
      </w:r>
      <w:proofErr w:type="spellStart"/>
      <w:r w:rsidRPr="00432ABF">
        <w:rPr>
          <w:i/>
        </w:rPr>
        <w:t>Acrostichum</w:t>
      </w:r>
      <w:proofErr w:type="spellEnd"/>
      <w:r w:rsidRPr="00432ABF">
        <w:rPr>
          <w:i/>
        </w:rPr>
        <w:t xml:space="preserve"> </w:t>
      </w:r>
      <w:proofErr w:type="spellStart"/>
      <w:r w:rsidRPr="00432ABF">
        <w:rPr>
          <w:i/>
        </w:rPr>
        <w:t>aureum</w:t>
      </w:r>
      <w:proofErr w:type="spellEnd"/>
      <w:r w:rsidRPr="006F3206">
        <w:t xml:space="preserve"> also grow in some places (Akpan </w:t>
      </w:r>
      <w:r w:rsidR="00563485" w:rsidRPr="00563485">
        <w:rPr>
          <w:i/>
        </w:rPr>
        <w:t xml:space="preserve">et al. </w:t>
      </w:r>
      <w:r w:rsidRPr="006F3206">
        <w:t xml:space="preserve">2022). </w:t>
      </w:r>
    </w:p>
    <w:p w14:paraId="59A929C4" w14:textId="77777777" w:rsidR="0022086B" w:rsidRDefault="0022086B" w:rsidP="006F3206">
      <w:pPr>
        <w:spacing w:before="200" w:line="480" w:lineRule="auto"/>
        <w:jc w:val="both"/>
      </w:pPr>
      <w:r>
        <w:rPr>
          <w:noProof/>
        </w:rPr>
        <w:drawing>
          <wp:anchor distT="0" distB="0" distL="114300" distR="114300" simplePos="0" relativeHeight="251669504" behindDoc="1" locked="0" layoutInCell="1" allowOverlap="1" wp14:anchorId="32A63FEA" wp14:editId="2EEEC8E7">
            <wp:simplePos x="0" y="0"/>
            <wp:positionH relativeFrom="column">
              <wp:posOffset>962025</wp:posOffset>
            </wp:positionH>
            <wp:positionV relativeFrom="paragraph">
              <wp:posOffset>152400</wp:posOffset>
            </wp:positionV>
            <wp:extent cx="4010025" cy="3305175"/>
            <wp:effectExtent l="19050" t="0" r="9525" b="0"/>
            <wp:wrapTight wrapText="bothSides">
              <wp:wrapPolygon edited="0">
                <wp:start x="-103" y="0"/>
                <wp:lineTo x="-103" y="21538"/>
                <wp:lineTo x="21651" y="21538"/>
                <wp:lineTo x="21651" y="0"/>
                <wp:lineTo x="-103"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5578"/>
                    <a:stretch/>
                  </pic:blipFill>
                  <pic:spPr bwMode="auto">
                    <a:xfrm>
                      <a:off x="0" y="0"/>
                      <a:ext cx="4010025" cy="3305175"/>
                    </a:xfrm>
                    <a:prstGeom prst="rect">
                      <a:avLst/>
                    </a:prstGeom>
                    <a:noFill/>
                    <a:ln>
                      <a:noFill/>
                    </a:ln>
                    <a:extLst>
                      <a:ext uri="{53640926-AAD7-44D8-BBD7-CCE9431645EC}">
                        <a14:shadowObscured xmlns:a14="http://schemas.microsoft.com/office/drawing/2010/main"/>
                      </a:ext>
                    </a:extLst>
                  </pic:spPr>
                </pic:pic>
              </a:graphicData>
            </a:graphic>
          </wp:anchor>
        </w:drawing>
      </w:r>
    </w:p>
    <w:p w14:paraId="49B41C52" w14:textId="77777777" w:rsidR="0022086B" w:rsidRDefault="0022086B" w:rsidP="006F3206">
      <w:pPr>
        <w:spacing w:before="200" w:line="480" w:lineRule="auto"/>
        <w:jc w:val="both"/>
      </w:pPr>
    </w:p>
    <w:p w14:paraId="1DAF40A5" w14:textId="77777777" w:rsidR="0022086B" w:rsidRDefault="0022086B" w:rsidP="006F3206">
      <w:pPr>
        <w:spacing w:before="200" w:line="480" w:lineRule="auto"/>
        <w:jc w:val="both"/>
      </w:pPr>
    </w:p>
    <w:p w14:paraId="674FBF06" w14:textId="77777777" w:rsidR="0022086B" w:rsidRDefault="0022086B" w:rsidP="006F3206">
      <w:pPr>
        <w:spacing w:before="200" w:line="480" w:lineRule="auto"/>
        <w:jc w:val="both"/>
      </w:pPr>
    </w:p>
    <w:p w14:paraId="79603526" w14:textId="77777777" w:rsidR="0022086B" w:rsidRDefault="0022086B" w:rsidP="006F3206">
      <w:pPr>
        <w:spacing w:before="200" w:line="480" w:lineRule="auto"/>
        <w:jc w:val="both"/>
      </w:pPr>
    </w:p>
    <w:p w14:paraId="7AE3E930" w14:textId="77777777" w:rsidR="0022086B" w:rsidRDefault="0022086B" w:rsidP="006F3206">
      <w:pPr>
        <w:spacing w:before="200" w:line="480" w:lineRule="auto"/>
        <w:jc w:val="both"/>
      </w:pPr>
    </w:p>
    <w:p w14:paraId="1475D658" w14:textId="77777777" w:rsidR="0022086B" w:rsidRDefault="0022086B" w:rsidP="006F3206">
      <w:pPr>
        <w:spacing w:before="200" w:line="480" w:lineRule="auto"/>
        <w:jc w:val="both"/>
      </w:pPr>
    </w:p>
    <w:p w14:paraId="07ACA3D9" w14:textId="5FDA0673" w:rsidR="0022086B" w:rsidRDefault="0022086B" w:rsidP="006F3206">
      <w:pPr>
        <w:spacing w:before="200" w:line="480" w:lineRule="auto"/>
        <w:jc w:val="both"/>
      </w:pPr>
      <w:r>
        <w:tab/>
      </w:r>
      <w:r>
        <w:tab/>
      </w:r>
      <w:r>
        <w:tab/>
      </w:r>
      <w:r w:rsidR="00B31ACE">
        <w:t xml:space="preserve">Map 1- </w:t>
      </w:r>
      <w:r>
        <w:t>Map of sampling area (</w:t>
      </w:r>
      <w:proofErr w:type="spellStart"/>
      <w:r>
        <w:t>Nkanta</w:t>
      </w:r>
      <w:proofErr w:type="spellEnd"/>
      <w:r>
        <w:t xml:space="preserve"> </w:t>
      </w:r>
      <w:r>
        <w:rPr>
          <w:i/>
        </w:rPr>
        <w:t>et al.,</w:t>
      </w:r>
      <w:r>
        <w:t xml:space="preserve"> 2023)</w:t>
      </w:r>
    </w:p>
    <w:p w14:paraId="05165FF4" w14:textId="77777777" w:rsidR="0022086B" w:rsidRDefault="0022086B" w:rsidP="006F3206">
      <w:pPr>
        <w:spacing w:before="200" w:line="480" w:lineRule="auto"/>
        <w:jc w:val="both"/>
      </w:pPr>
    </w:p>
    <w:p w14:paraId="466BB5E2" w14:textId="77777777" w:rsidR="0022086B" w:rsidRPr="006F3206" w:rsidRDefault="0022086B" w:rsidP="006F3206">
      <w:pPr>
        <w:spacing w:before="200" w:line="480" w:lineRule="auto"/>
        <w:jc w:val="both"/>
      </w:pPr>
    </w:p>
    <w:p w14:paraId="2D2D7951" w14:textId="77777777" w:rsidR="006F3206" w:rsidRPr="00563485" w:rsidRDefault="006F3206" w:rsidP="006F3206">
      <w:pPr>
        <w:spacing w:before="200" w:line="480" w:lineRule="auto"/>
        <w:jc w:val="both"/>
        <w:rPr>
          <w:b/>
        </w:rPr>
      </w:pPr>
      <w:r w:rsidRPr="00563485">
        <w:rPr>
          <w:b/>
        </w:rPr>
        <w:t>Sample collection</w:t>
      </w:r>
    </w:p>
    <w:p w14:paraId="4493E693" w14:textId="68481FA2" w:rsidR="006F3206" w:rsidRPr="006F3206" w:rsidRDefault="006F3206" w:rsidP="006F3206">
      <w:pPr>
        <w:spacing w:before="200" w:line="480" w:lineRule="auto"/>
        <w:jc w:val="both"/>
      </w:pPr>
      <w:r w:rsidRPr="006F3206">
        <w:t>Monthly samples of Oreochromis niloticus (Plate 1) were collected with the help of local fishermen using traditional fishing tools such as hook and line, traps, basket, gill and cast nets from April 2021 – March 2022. The fish specimens were washed with the river water to remove any foreign debris such as leaf, mud, sand, that must have been attached to the body. They were preserved immediately in 10 % formalin solution in a plastic container and transported to the Department of Fisheries and Aquaculture Laboratory, Akwa Ibom State University, Obio Akpa campus the same day and kept till the period of analysis.</w:t>
      </w:r>
    </w:p>
    <w:p w14:paraId="7901808C" w14:textId="77777777" w:rsidR="006F3206" w:rsidRPr="006F3206" w:rsidRDefault="006F3206" w:rsidP="006F3206">
      <w:pPr>
        <w:spacing w:before="200" w:line="480" w:lineRule="auto"/>
        <w:jc w:val="both"/>
        <w:rPr>
          <w:b/>
        </w:rPr>
      </w:pPr>
      <w:r w:rsidRPr="006F3206">
        <w:rPr>
          <w:b/>
        </w:rPr>
        <w:t>Laboratory Analyses</w:t>
      </w:r>
    </w:p>
    <w:p w14:paraId="49AD7152" w14:textId="77777777" w:rsidR="006F3206" w:rsidRPr="006F3206" w:rsidRDefault="006F3206" w:rsidP="006F3206">
      <w:pPr>
        <w:spacing w:before="200" w:line="480" w:lineRule="auto"/>
        <w:jc w:val="both"/>
      </w:pPr>
      <w:r w:rsidRPr="006F3206">
        <w:t xml:space="preserve"> In the laboratory, fish specimens were identified using monographs, descriptions, checklists and keys</w:t>
      </w:r>
      <w:r w:rsidR="00471742">
        <w:t xml:space="preserve"> (Poll, 1974; Whitehead, 1984</w:t>
      </w:r>
      <w:r w:rsidRPr="006F3206">
        <w:t xml:space="preserve">). Samples preserved in 10% formaldehyde were removed, rinsed with distilled water and measured by means of measuring board to the nearest 0.01cm (total length (TL) and standard length (SL) and weighed on a top loading electronic </w:t>
      </w:r>
      <w:proofErr w:type="spellStart"/>
      <w:r w:rsidRPr="006F3206">
        <w:t>metler</w:t>
      </w:r>
      <w:proofErr w:type="spellEnd"/>
      <w:r w:rsidRPr="006F3206">
        <w:t xml:space="preserve"> balance PR-series model PR 2202 / EOHAUS to the nearest 0.01g total weight (TW). </w:t>
      </w:r>
    </w:p>
    <w:p w14:paraId="1DE13760" w14:textId="77777777" w:rsidR="006F3206" w:rsidRPr="006F3206" w:rsidRDefault="006F3206" w:rsidP="006F3206">
      <w:pPr>
        <w:spacing w:before="200" w:line="480" w:lineRule="auto"/>
        <w:jc w:val="both"/>
        <w:rPr>
          <w:b/>
        </w:rPr>
      </w:pPr>
      <w:r w:rsidRPr="006F3206">
        <w:rPr>
          <w:b/>
        </w:rPr>
        <w:t>Sexual Dimorphism</w:t>
      </w:r>
    </w:p>
    <w:p w14:paraId="64161685" w14:textId="77777777" w:rsidR="006F3206" w:rsidRPr="006F3206" w:rsidRDefault="006F3206" w:rsidP="006F3206">
      <w:pPr>
        <w:spacing w:before="200" w:line="480" w:lineRule="auto"/>
        <w:jc w:val="both"/>
      </w:pPr>
      <w:r w:rsidRPr="006F3206">
        <w:t xml:space="preserve">The sexes of O. niloticus were differentiated and the following morphological and morphometric parameters were examined for possible sexual dimorphism namely; </w:t>
      </w:r>
      <w:proofErr w:type="spellStart"/>
      <w:r w:rsidRPr="006F3206">
        <w:t>colour</w:t>
      </w:r>
      <w:proofErr w:type="spellEnd"/>
      <w:r w:rsidRPr="006F3206">
        <w:t>, genital papillae, head length (distance between tip of snout and end of operculum), maximum body depth (</w:t>
      </w:r>
      <w:proofErr w:type="spellStart"/>
      <w:r w:rsidRPr="006F3206">
        <w:t>dorso</w:t>
      </w:r>
      <w:proofErr w:type="spellEnd"/>
      <w:r w:rsidRPr="006F3206">
        <w:t xml:space="preserve">–ventral distance immediately behind the operculum), maximum height and length of dorsal fin, </w:t>
      </w:r>
      <w:r w:rsidRPr="006F3206">
        <w:lastRenderedPageBreak/>
        <w:t>(distance between anterior and posterior ends), pectoral fin length (distance between anterior and posterior ends), and caudal fin base (</w:t>
      </w:r>
      <w:proofErr w:type="spellStart"/>
      <w:r w:rsidRPr="006F3206">
        <w:t>dorso</w:t>
      </w:r>
      <w:proofErr w:type="spellEnd"/>
      <w:r w:rsidRPr="006F3206">
        <w:t>-ventral distance of fin base).</w:t>
      </w:r>
    </w:p>
    <w:p w14:paraId="3E6AD272" w14:textId="77777777" w:rsidR="00292F6D" w:rsidRPr="003B7934" w:rsidRDefault="00292F6D" w:rsidP="00563485">
      <w:pPr>
        <w:spacing w:before="200" w:line="480" w:lineRule="auto"/>
        <w:jc w:val="center"/>
        <w:rPr>
          <w:b/>
        </w:rPr>
      </w:pPr>
      <w:r>
        <w:rPr>
          <w:b/>
        </w:rPr>
        <w:t>RESULTS</w:t>
      </w:r>
    </w:p>
    <w:p w14:paraId="231828FF" w14:textId="77777777" w:rsidR="00292F6D" w:rsidRPr="003B7934" w:rsidRDefault="00292F6D" w:rsidP="00292F6D">
      <w:pPr>
        <w:spacing w:before="200" w:line="480" w:lineRule="auto"/>
        <w:jc w:val="both"/>
        <w:rPr>
          <w:b/>
        </w:rPr>
      </w:pPr>
      <w:r w:rsidRPr="003B7934">
        <w:rPr>
          <w:b/>
        </w:rPr>
        <w:t xml:space="preserve">Sexual Dimorphism </w:t>
      </w:r>
    </w:p>
    <w:p w14:paraId="70E98059" w14:textId="77777777" w:rsidR="00292F6D" w:rsidRPr="003B7934" w:rsidRDefault="00292F6D" w:rsidP="00292F6D">
      <w:pPr>
        <w:spacing w:before="200" w:line="480" w:lineRule="auto"/>
        <w:jc w:val="both"/>
        <w:rPr>
          <w:color w:val="000000" w:themeColor="text1"/>
        </w:rPr>
      </w:pPr>
      <w:r w:rsidRPr="003B7934">
        <w:t>Observation of the shape of the dorsal and anal fins of the fish showed that the dorsal and anal fins of the males were pointed while those of the females were rou</w:t>
      </w:r>
      <w:r w:rsidRPr="003B7934">
        <w:rPr>
          <w:color w:val="000000" w:themeColor="text1"/>
        </w:rPr>
        <w:t xml:space="preserve">nded and expanded. Moreover, the genital papillae on the </w:t>
      </w:r>
      <w:proofErr w:type="spellStart"/>
      <w:r w:rsidRPr="003B7934">
        <w:rPr>
          <w:color w:val="000000" w:themeColor="text1"/>
        </w:rPr>
        <w:t>postero</w:t>
      </w:r>
      <w:proofErr w:type="spellEnd"/>
      <w:r w:rsidRPr="003B7934">
        <w:rPr>
          <w:color w:val="000000" w:themeColor="text1"/>
        </w:rPr>
        <w:t xml:space="preserve">-ventral surface of the abdomen </w:t>
      </w:r>
      <w:r w:rsidRPr="003B7934">
        <w:t xml:space="preserve">of the male </w:t>
      </w:r>
      <w:r w:rsidRPr="003B7934">
        <w:rPr>
          <w:color w:val="000000" w:themeColor="text1"/>
        </w:rPr>
        <w:t>possessed one opening and genital papilla whereas the female had two openings.</w:t>
      </w:r>
    </w:p>
    <w:p w14:paraId="634425DE" w14:textId="4A364291" w:rsidR="00FC5879" w:rsidRPr="003B7934" w:rsidRDefault="00292F6D" w:rsidP="00292F6D">
      <w:pPr>
        <w:spacing w:before="200" w:line="480" w:lineRule="auto"/>
        <w:jc w:val="both"/>
      </w:pPr>
      <w:r w:rsidRPr="003B7934">
        <w:t xml:space="preserve">A total of 1,267 specimens of </w:t>
      </w:r>
      <w:r w:rsidRPr="003B7934">
        <w:rPr>
          <w:i/>
        </w:rPr>
        <w:t>O. niloticus</w:t>
      </w:r>
      <w:r w:rsidRPr="003B7934">
        <w:t xml:space="preserve"> were examined, of this number 689 (54.38%) were males and 578 (45.62%) were females giving a male: female ratio of 1:0.83 which was significant different from unity (X</w:t>
      </w:r>
      <w:r w:rsidRPr="003B7934">
        <w:rPr>
          <w:vertAlign w:val="superscript"/>
        </w:rPr>
        <w:t>2</w:t>
      </w:r>
      <w:r w:rsidRPr="003B7934">
        <w:t xml:space="preserve">=87.299, df=1, P&lt;0.05) in </w:t>
      </w:r>
      <w:proofErr w:type="spellStart"/>
      <w:r w:rsidRPr="003B7934">
        <w:t>favour</w:t>
      </w:r>
      <w:proofErr w:type="spellEnd"/>
      <w:r w:rsidRPr="003B7934">
        <w:t xml:space="preserve"> of males (Table 1)</w:t>
      </w:r>
    </w:p>
    <w:p w14:paraId="486DA4B1" w14:textId="77777777" w:rsidR="00292F6D" w:rsidRDefault="0022086B" w:rsidP="00292F6D">
      <w:pPr>
        <w:spacing w:line="480" w:lineRule="auto"/>
        <w:jc w:val="both"/>
        <w:rPr>
          <w:color w:val="000000" w:themeColor="text1"/>
        </w:rPr>
      </w:pPr>
      <w:r>
        <w:rPr>
          <w:noProof/>
          <w:color w:val="000000" w:themeColor="text1"/>
        </w:rPr>
        <w:drawing>
          <wp:anchor distT="0" distB="0" distL="114300" distR="114300" simplePos="0" relativeHeight="251659264" behindDoc="0" locked="0" layoutInCell="1" allowOverlap="1" wp14:anchorId="199E180B" wp14:editId="610D1478">
            <wp:simplePos x="0" y="0"/>
            <wp:positionH relativeFrom="column">
              <wp:posOffset>1428750</wp:posOffset>
            </wp:positionH>
            <wp:positionV relativeFrom="paragraph">
              <wp:posOffset>167641</wp:posOffset>
            </wp:positionV>
            <wp:extent cx="3390900" cy="3491086"/>
            <wp:effectExtent l="19050" t="0" r="0" b="0"/>
            <wp:wrapNone/>
            <wp:docPr id="8" name="Picture 0" descr="IMG-2022072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729-WA0001.jpg"/>
                    <pic:cNvPicPr/>
                  </pic:nvPicPr>
                  <pic:blipFill>
                    <a:blip r:embed="rId8"/>
                    <a:stretch>
                      <a:fillRect/>
                    </a:stretch>
                  </pic:blipFill>
                  <pic:spPr>
                    <a:xfrm>
                      <a:off x="0" y="0"/>
                      <a:ext cx="3390900" cy="3491086"/>
                    </a:xfrm>
                    <a:prstGeom prst="rect">
                      <a:avLst/>
                    </a:prstGeom>
                  </pic:spPr>
                </pic:pic>
              </a:graphicData>
            </a:graphic>
          </wp:anchor>
        </w:drawing>
      </w:r>
    </w:p>
    <w:p w14:paraId="3153FB7C" w14:textId="77777777" w:rsidR="00292F6D" w:rsidRDefault="00292F6D" w:rsidP="00292F6D">
      <w:pPr>
        <w:spacing w:line="480" w:lineRule="auto"/>
        <w:jc w:val="both"/>
        <w:rPr>
          <w:color w:val="000000" w:themeColor="text1"/>
        </w:rPr>
      </w:pPr>
    </w:p>
    <w:p w14:paraId="7DE38E13" w14:textId="77777777" w:rsidR="00292F6D" w:rsidRDefault="00853021" w:rsidP="00292F6D">
      <w:pPr>
        <w:spacing w:line="480" w:lineRule="auto"/>
        <w:jc w:val="both"/>
        <w:rPr>
          <w:color w:val="000000" w:themeColor="text1"/>
        </w:rPr>
      </w:pPr>
      <w:r>
        <w:rPr>
          <w:noProof/>
        </w:rPr>
        <w:pict w14:anchorId="4DD71B75">
          <v:shapetype id="_x0000_t202" coordsize="21600,21600" o:spt="202" path="m,l,21600r21600,l21600,xe">
            <v:stroke joinstyle="miter"/>
            <v:path gradientshapeok="t" o:connecttype="rect"/>
          </v:shapetype>
          <v:shape id="Text Box 4" o:spid="_x0000_s1027" type="#_x0000_t202" style="position:absolute;left:0;text-align:left;margin-left:-26.45pt;margin-top:9.25pt;width:50.3pt;height:26.9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" fillcolor="white [3201]" stroked="f" strokeweight=".5pt">
            <v:path arrowok="t"/>
            <v:textbox style="mso-next-textbox:#Text Box 4">
              <w:txbxContent>
                <w:p w14:paraId="23B89FC0" w14:textId="77777777" w:rsidR="00292F6D" w:rsidRPr="00E105A0" w:rsidRDefault="00292F6D" w:rsidP="00292F6D">
                  <w:r>
                    <w:t>Female</w:t>
                  </w:r>
                </w:p>
              </w:txbxContent>
            </v:textbox>
          </v:shape>
        </w:pict>
      </w:r>
      <w:r>
        <w:rPr>
          <w:noProof/>
        </w:rPr>
        <w:pict w14:anchorId="50452581">
          <v:shapetype id="_x0000_t32" coordsize="21600,21600" o:spt="32" o:oned="t" path="m,l21600,21600e" filled="f">
            <v:path arrowok="t" fillok="f" o:connecttype="none"/>
            <o:lock v:ext="edit" shapetype="t"/>
          </v:shapetype>
          <v:shape id="Straight Arrow Connector 5" o:spid="_x0000_s1031" type="#_x0000_t32" style="position:absolute;left:0;text-align:left;margin-left:23.85pt;margin-top:19.35pt;width:176.05pt;height:3.6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" strokecolor="black [3200]" strokeweight="1.5pt">
            <v:stroke endarrow="block" joinstyle="miter"/>
            <o:lock v:ext="edit" shapetype="f"/>
          </v:shape>
        </w:pict>
      </w:r>
      <w:r>
        <w:rPr>
          <w:noProof/>
        </w:rPr>
        <w:pict w14:anchorId="07BCA314">
          <v:shape id="Text Box 2" o:spid="_x0000_s1028" type="#_x0000_t202" style="position:absolute;left:0;text-align:left;margin-left:446.3pt;margin-top:5.5pt;width:39.9pt;height:26.9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" fillcolor="white [3201]" stroked="f" strokeweight=".5pt">
            <v:path arrowok="t"/>
            <v:textbox style="mso-next-textbox:#Text Box 2">
              <w:txbxContent>
                <w:p w14:paraId="1E6B2C9A" w14:textId="77777777" w:rsidR="00292F6D" w:rsidRPr="00E105A0" w:rsidRDefault="00292F6D" w:rsidP="00292F6D">
                  <w:r>
                    <w:t>Male</w:t>
                  </w:r>
                </w:p>
              </w:txbxContent>
            </v:textbox>
          </v:shape>
        </w:pict>
      </w:r>
      <w:r>
        <w:rPr>
          <w:noProof/>
        </w:rPr>
        <w:pict w14:anchorId="6AC8E83E">
          <v:shape id="Straight Arrow Connector 3" o:spid="_x0000_s1030" type="#_x0000_t32" style="position:absolute;left:0;text-align:left;margin-left:296.65pt;margin-top:15.75pt;width:149.65pt;height:3.6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" strokecolor="black [3200]" strokeweight="1.5pt">
            <v:stroke endarrow="block" joinstyle="miter"/>
            <o:lock v:ext="edit" shapetype="f"/>
          </v:shape>
        </w:pict>
      </w:r>
    </w:p>
    <w:p w14:paraId="1DCE5A6D" w14:textId="77777777" w:rsidR="00563485" w:rsidRDefault="00563485" w:rsidP="00292F6D">
      <w:pPr>
        <w:spacing w:line="480" w:lineRule="auto"/>
        <w:jc w:val="both"/>
        <w:rPr>
          <w:color w:val="000000" w:themeColor="text1"/>
        </w:rPr>
      </w:pPr>
    </w:p>
    <w:p w14:paraId="106FD441" w14:textId="77777777" w:rsidR="00563485" w:rsidRDefault="00563485" w:rsidP="00292F6D">
      <w:pPr>
        <w:spacing w:line="480" w:lineRule="auto"/>
        <w:jc w:val="both"/>
        <w:rPr>
          <w:color w:val="000000" w:themeColor="text1"/>
        </w:rPr>
      </w:pPr>
    </w:p>
    <w:p w14:paraId="2D2E6E1F" w14:textId="77777777" w:rsidR="00292F6D" w:rsidRDefault="00292F6D" w:rsidP="00292F6D">
      <w:pPr>
        <w:spacing w:line="480" w:lineRule="auto"/>
        <w:jc w:val="both"/>
        <w:rPr>
          <w:color w:val="000000" w:themeColor="text1"/>
        </w:rPr>
      </w:pPr>
    </w:p>
    <w:p w14:paraId="6943710D" w14:textId="77777777" w:rsidR="00292F6D" w:rsidRDefault="00292F6D" w:rsidP="00292F6D">
      <w:pPr>
        <w:spacing w:line="480" w:lineRule="auto"/>
        <w:jc w:val="both"/>
        <w:rPr>
          <w:color w:val="000000" w:themeColor="text1"/>
        </w:rPr>
      </w:pPr>
    </w:p>
    <w:p w14:paraId="5B54FF19" w14:textId="77777777" w:rsidR="00292F6D" w:rsidRPr="003B7934" w:rsidRDefault="00292F6D" w:rsidP="00292F6D">
      <w:pPr>
        <w:spacing w:before="200" w:line="480" w:lineRule="auto"/>
        <w:jc w:val="both"/>
      </w:pPr>
    </w:p>
    <w:p w14:paraId="66CB5A31" w14:textId="77777777" w:rsidR="00292F6D" w:rsidRPr="003B7934" w:rsidRDefault="00853021" w:rsidP="00292F6D">
      <w:pPr>
        <w:spacing w:before="200" w:line="480" w:lineRule="auto"/>
        <w:jc w:val="both"/>
      </w:pPr>
      <w:r>
        <w:rPr>
          <w:noProof/>
        </w:rPr>
        <w:pict w14:anchorId="38827248">
          <v:shape id="Text Box 7" o:spid="_x0000_s1026" type="#_x0000_t202" style="position:absolute;left:0;text-align:left;margin-left:591pt;margin-top:22.9pt;width:113.7pt;height:6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" filled="f" stroked="f">
            <v:path arrowok="t"/>
            <v:textbox style="mso-next-textbox:#Text Box 7">
              <w:txbxContent>
                <w:p w14:paraId="1FEB2E02" w14:textId="77777777" w:rsidR="00292F6D" w:rsidRPr="00A10847" w:rsidRDefault="00292F6D" w:rsidP="00292F6D">
                  <w:proofErr w:type="spellStart"/>
                  <w:r w:rsidRPr="00A10847">
                    <w:t>Male</w:t>
                  </w:r>
                  <w:r w:rsidRPr="00A10847">
                    <w:rPr>
                      <w:i/>
                    </w:rPr>
                    <w:t>O</w:t>
                  </w:r>
                  <w:proofErr w:type="spellEnd"/>
                  <w:r w:rsidRPr="00A10847">
                    <w:rPr>
                      <w:i/>
                    </w:rPr>
                    <w:t>. niloticus</w:t>
                  </w:r>
                  <w:r w:rsidRPr="00A10847">
                    <w:t xml:space="preserve"> showing </w:t>
                  </w:r>
                  <w:r>
                    <w:t>one opening and genital papilla</w:t>
                  </w:r>
                </w:p>
              </w:txbxContent>
            </v:textbox>
          </v:shape>
        </w:pict>
      </w:r>
    </w:p>
    <w:p w14:paraId="224FEA29" w14:textId="77777777" w:rsidR="00292F6D" w:rsidRPr="003B7934" w:rsidRDefault="00853021" w:rsidP="0022086B">
      <w:pPr>
        <w:jc w:val="both"/>
      </w:pPr>
      <w:r>
        <w:rPr>
          <w:noProof/>
        </w:rPr>
        <w:pict w14:anchorId="7F671363">
          <v:shape id="Straight Arrow Connector 6" o:spid="_x0000_s1032" type="#_x0000_t32" style="position:absolute;left:0;text-align:left;margin-left:-410.9pt;margin-top:33.4pt;width:152.7pt;height:5.3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" strokeweight="1.5pt">
            <v:stroke endarrow="block"/>
          </v:shape>
        </w:pict>
      </w:r>
    </w:p>
    <w:p w14:paraId="6ED6F0FF" w14:textId="77777777" w:rsidR="0022086B" w:rsidRDefault="0022086B" w:rsidP="0022086B">
      <w:pPr>
        <w:jc w:val="both"/>
        <w:rPr>
          <w:b/>
        </w:rPr>
      </w:pPr>
    </w:p>
    <w:p w14:paraId="46E85921" w14:textId="3E99046D" w:rsidR="00292F6D" w:rsidRPr="002A7472" w:rsidRDefault="00292F6D" w:rsidP="0022086B">
      <w:pPr>
        <w:jc w:val="both"/>
        <w:rPr>
          <w:sz w:val="22"/>
          <w:szCs w:val="22"/>
        </w:rPr>
      </w:pPr>
      <w:r>
        <w:rPr>
          <w:b/>
        </w:rPr>
        <w:lastRenderedPageBreak/>
        <w:t xml:space="preserve">Plate 1 </w:t>
      </w:r>
      <w:r w:rsidRPr="001F6091">
        <w:t xml:space="preserve">Genital </w:t>
      </w:r>
      <w:r>
        <w:t>p</w:t>
      </w:r>
      <w:r w:rsidRPr="001F6091">
        <w:t>apillae of</w:t>
      </w:r>
      <w:r>
        <w:t xml:space="preserve"> m</w:t>
      </w:r>
      <w:r w:rsidRPr="001F6091">
        <w:t xml:space="preserve">ale and </w:t>
      </w:r>
      <w:r>
        <w:t>f</w:t>
      </w:r>
      <w:r w:rsidRPr="001F6091">
        <w:t xml:space="preserve">emale </w:t>
      </w:r>
      <w:r w:rsidRPr="001F6091">
        <w:rPr>
          <w:i/>
        </w:rPr>
        <w:t>O. niloticus</w:t>
      </w:r>
      <w:r w:rsidR="00FD6F1C">
        <w:rPr>
          <w:i/>
        </w:rPr>
        <w:t xml:space="preserve"> </w:t>
      </w:r>
      <w:r w:rsidR="00FD6F1C" w:rsidRPr="00FD6F1C">
        <w:t>where</w:t>
      </w:r>
      <w:r w:rsidR="00FD6F1C">
        <w:rPr>
          <w:i/>
        </w:rPr>
        <w:t xml:space="preserve"> </w:t>
      </w:r>
      <w:r>
        <w:t xml:space="preserve">Female </w:t>
      </w:r>
      <w:r>
        <w:rPr>
          <w:i/>
        </w:rPr>
        <w:t>O. niloticus</w:t>
      </w:r>
      <w:r w:rsidR="00FD6F1C">
        <w:t xml:space="preserve"> shows</w:t>
      </w:r>
      <w:r>
        <w:t xml:space="preserve"> two Openings (left) and </w:t>
      </w:r>
      <w:r w:rsidRPr="00882400">
        <w:rPr>
          <w:sz w:val="22"/>
          <w:szCs w:val="22"/>
        </w:rPr>
        <w:t xml:space="preserve">Male </w:t>
      </w:r>
      <w:r w:rsidRPr="00882400">
        <w:rPr>
          <w:i/>
          <w:sz w:val="22"/>
          <w:szCs w:val="22"/>
        </w:rPr>
        <w:t>O. niloticus</w:t>
      </w:r>
      <w:r w:rsidR="00FD6F1C">
        <w:rPr>
          <w:sz w:val="22"/>
          <w:szCs w:val="22"/>
        </w:rPr>
        <w:t xml:space="preserve"> shows</w:t>
      </w:r>
      <w:r w:rsidRPr="00882400">
        <w:rPr>
          <w:sz w:val="22"/>
          <w:szCs w:val="22"/>
        </w:rPr>
        <w:t xml:space="preserve"> one Openings </w:t>
      </w:r>
      <w:proofErr w:type="spellStart"/>
      <w:r w:rsidRPr="00882400">
        <w:rPr>
          <w:sz w:val="22"/>
          <w:szCs w:val="22"/>
        </w:rPr>
        <w:t>andgenital</w:t>
      </w:r>
      <w:proofErr w:type="spellEnd"/>
      <w:r w:rsidRPr="00882400">
        <w:rPr>
          <w:sz w:val="22"/>
          <w:szCs w:val="22"/>
        </w:rPr>
        <w:t xml:space="preserve"> papilla</w:t>
      </w:r>
      <w:r>
        <w:rPr>
          <w:sz w:val="22"/>
          <w:szCs w:val="22"/>
        </w:rPr>
        <w:t xml:space="preserve"> (right)</w:t>
      </w:r>
    </w:p>
    <w:p w14:paraId="5AB00F71" w14:textId="5793936E" w:rsidR="00292F6D" w:rsidRPr="00BD3D09" w:rsidRDefault="00292F6D" w:rsidP="006F3206">
      <w:pPr>
        <w:spacing w:before="200" w:line="480" w:lineRule="auto"/>
        <w:jc w:val="both"/>
      </w:pPr>
      <w:r w:rsidRPr="003B7934">
        <w:rPr>
          <w:b/>
        </w:rPr>
        <w:t xml:space="preserve">Table 1: </w:t>
      </w:r>
      <w:r w:rsidRPr="003B7934">
        <w:rPr>
          <w:b/>
        </w:rPr>
        <w:tab/>
        <w:t xml:space="preserve">Overall sex ratio of male and female sample of </w:t>
      </w:r>
      <w:r w:rsidRPr="003B7934">
        <w:rPr>
          <w:b/>
          <w:i/>
        </w:rPr>
        <w:t xml:space="preserve">O. </w:t>
      </w:r>
      <w:proofErr w:type="spellStart"/>
      <w:r w:rsidRPr="003B7934">
        <w:rPr>
          <w:b/>
          <w:i/>
        </w:rPr>
        <w:t>niloticus</w:t>
      </w:r>
      <w:proofErr w:type="spellEnd"/>
      <w:r w:rsidRPr="003B7934">
        <w:rPr>
          <w:b/>
        </w:rPr>
        <w:t xml:space="preserve"> from Qua </w:t>
      </w:r>
      <w:proofErr w:type="spellStart"/>
      <w:r w:rsidRPr="003B7934">
        <w:rPr>
          <w:b/>
        </w:rPr>
        <w:t>Iboe</w:t>
      </w:r>
      <w:proofErr w:type="spellEnd"/>
      <w:r w:rsidRPr="003B7934">
        <w:rPr>
          <w:b/>
        </w:rPr>
        <w:t xml:space="preserve"> River</w:t>
      </w:r>
    </w:p>
    <w:tbl>
      <w:tblPr>
        <w:tblStyle w:val="TableGrid"/>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1568"/>
        <w:gridCol w:w="1568"/>
        <w:gridCol w:w="1487"/>
        <w:gridCol w:w="1536"/>
        <w:gridCol w:w="1500"/>
      </w:tblGrid>
      <w:tr w:rsidR="00292F6D" w:rsidRPr="003B7934" w14:paraId="140608A9" w14:textId="77777777" w:rsidTr="006F3206">
        <w:trPr>
          <w:trHeight w:val="437"/>
        </w:trPr>
        <w:tc>
          <w:tcPr>
            <w:tcW w:w="1521" w:type="dxa"/>
            <w:vMerge w:val="restart"/>
            <w:tcBorders>
              <w:top w:val="single" w:sz="4" w:space="0" w:color="auto"/>
              <w:bottom w:val="nil"/>
            </w:tcBorders>
          </w:tcPr>
          <w:p w14:paraId="2F4D54B1" w14:textId="77777777" w:rsidR="00292F6D" w:rsidRPr="003B7934" w:rsidRDefault="00292F6D" w:rsidP="00AE434D">
            <w:pPr>
              <w:jc w:val="both"/>
              <w:rPr>
                <w:b/>
              </w:rPr>
            </w:pPr>
            <w:r w:rsidRPr="003B7934">
              <w:rPr>
                <w:b/>
              </w:rPr>
              <w:t>Sexes</w:t>
            </w:r>
          </w:p>
          <w:p w14:paraId="44B6E0B1" w14:textId="77777777" w:rsidR="00292F6D" w:rsidRPr="003B7934" w:rsidRDefault="00292F6D" w:rsidP="00AE434D">
            <w:pPr>
              <w:jc w:val="both"/>
              <w:rPr>
                <w:b/>
              </w:rPr>
            </w:pPr>
          </w:p>
          <w:p w14:paraId="36D6D0B3" w14:textId="77777777" w:rsidR="00292F6D" w:rsidRPr="003B7934" w:rsidRDefault="00292F6D" w:rsidP="00AE434D">
            <w:pPr>
              <w:jc w:val="both"/>
              <w:rPr>
                <w:b/>
              </w:rPr>
            </w:pPr>
          </w:p>
        </w:tc>
        <w:tc>
          <w:tcPr>
            <w:tcW w:w="1568" w:type="dxa"/>
            <w:vMerge w:val="restart"/>
            <w:tcBorders>
              <w:top w:val="single" w:sz="4" w:space="0" w:color="auto"/>
              <w:bottom w:val="nil"/>
            </w:tcBorders>
          </w:tcPr>
          <w:p w14:paraId="6A113A2B" w14:textId="77777777" w:rsidR="00292F6D" w:rsidRPr="003B7934" w:rsidRDefault="00292F6D" w:rsidP="00AE434D">
            <w:pPr>
              <w:jc w:val="both"/>
              <w:rPr>
                <w:b/>
              </w:rPr>
            </w:pPr>
            <w:r w:rsidRPr="003B7934">
              <w:rPr>
                <w:b/>
              </w:rPr>
              <w:t>Male</w:t>
            </w:r>
          </w:p>
        </w:tc>
        <w:tc>
          <w:tcPr>
            <w:tcW w:w="1568" w:type="dxa"/>
            <w:vMerge w:val="restart"/>
            <w:tcBorders>
              <w:top w:val="single" w:sz="4" w:space="0" w:color="auto"/>
              <w:bottom w:val="nil"/>
            </w:tcBorders>
          </w:tcPr>
          <w:p w14:paraId="31F166FA" w14:textId="77777777" w:rsidR="00292F6D" w:rsidRPr="003B7934" w:rsidRDefault="00292F6D" w:rsidP="00AE434D">
            <w:pPr>
              <w:jc w:val="both"/>
              <w:rPr>
                <w:b/>
              </w:rPr>
            </w:pPr>
            <w:r w:rsidRPr="003B7934">
              <w:rPr>
                <w:b/>
              </w:rPr>
              <w:t>Female</w:t>
            </w:r>
          </w:p>
        </w:tc>
        <w:tc>
          <w:tcPr>
            <w:tcW w:w="3023" w:type="dxa"/>
            <w:gridSpan w:val="2"/>
            <w:tcBorders>
              <w:top w:val="single" w:sz="4" w:space="0" w:color="auto"/>
              <w:bottom w:val="nil"/>
            </w:tcBorders>
          </w:tcPr>
          <w:p w14:paraId="1508591E" w14:textId="77777777" w:rsidR="00292F6D" w:rsidRPr="003B7934" w:rsidRDefault="00292F6D" w:rsidP="00AE434D">
            <w:pPr>
              <w:jc w:val="both"/>
              <w:rPr>
                <w:b/>
              </w:rPr>
            </w:pPr>
            <w:r w:rsidRPr="003B7934">
              <w:rPr>
                <w:b/>
              </w:rPr>
              <w:t>Ratio</w:t>
            </w:r>
          </w:p>
        </w:tc>
        <w:tc>
          <w:tcPr>
            <w:tcW w:w="1500" w:type="dxa"/>
            <w:vMerge w:val="restart"/>
            <w:tcBorders>
              <w:top w:val="single" w:sz="4" w:space="0" w:color="auto"/>
              <w:bottom w:val="single" w:sz="4" w:space="0" w:color="auto"/>
            </w:tcBorders>
          </w:tcPr>
          <w:p w14:paraId="7C4F94A2" w14:textId="77777777" w:rsidR="00292F6D" w:rsidRPr="003B7934" w:rsidRDefault="00292F6D" w:rsidP="00AE434D">
            <w:pPr>
              <w:jc w:val="both"/>
              <w:rPr>
                <w:b/>
              </w:rPr>
            </w:pPr>
            <w:r w:rsidRPr="003B7934">
              <w:rPr>
                <w:b/>
              </w:rPr>
              <w:t>Combined</w:t>
            </w:r>
          </w:p>
        </w:tc>
      </w:tr>
      <w:tr w:rsidR="00292F6D" w:rsidRPr="003B7934" w14:paraId="39F78A2C" w14:textId="77777777" w:rsidTr="006F3206">
        <w:trPr>
          <w:trHeight w:val="467"/>
        </w:trPr>
        <w:tc>
          <w:tcPr>
            <w:tcW w:w="1521" w:type="dxa"/>
            <w:vMerge/>
            <w:tcBorders>
              <w:top w:val="nil"/>
              <w:bottom w:val="single" w:sz="4" w:space="0" w:color="auto"/>
            </w:tcBorders>
          </w:tcPr>
          <w:p w14:paraId="4686EDF9" w14:textId="77777777" w:rsidR="00292F6D" w:rsidRPr="003B7934" w:rsidRDefault="00292F6D" w:rsidP="00AE434D">
            <w:pPr>
              <w:jc w:val="both"/>
            </w:pPr>
          </w:p>
        </w:tc>
        <w:tc>
          <w:tcPr>
            <w:tcW w:w="1568" w:type="dxa"/>
            <w:vMerge/>
            <w:tcBorders>
              <w:top w:val="nil"/>
              <w:bottom w:val="single" w:sz="4" w:space="0" w:color="auto"/>
            </w:tcBorders>
          </w:tcPr>
          <w:p w14:paraId="4164343C" w14:textId="77777777" w:rsidR="00292F6D" w:rsidRPr="003B7934" w:rsidRDefault="00292F6D" w:rsidP="00AE434D">
            <w:pPr>
              <w:jc w:val="both"/>
            </w:pPr>
          </w:p>
        </w:tc>
        <w:tc>
          <w:tcPr>
            <w:tcW w:w="1568" w:type="dxa"/>
            <w:vMerge/>
            <w:tcBorders>
              <w:top w:val="nil"/>
              <w:bottom w:val="single" w:sz="4" w:space="0" w:color="auto"/>
            </w:tcBorders>
          </w:tcPr>
          <w:p w14:paraId="3C34C647" w14:textId="77777777" w:rsidR="00292F6D" w:rsidRPr="003B7934" w:rsidRDefault="00292F6D" w:rsidP="00AE434D">
            <w:pPr>
              <w:jc w:val="both"/>
            </w:pPr>
          </w:p>
        </w:tc>
        <w:tc>
          <w:tcPr>
            <w:tcW w:w="1487" w:type="dxa"/>
            <w:tcBorders>
              <w:top w:val="nil"/>
              <w:bottom w:val="single" w:sz="4" w:space="0" w:color="auto"/>
            </w:tcBorders>
          </w:tcPr>
          <w:p w14:paraId="4FA75B86" w14:textId="77777777" w:rsidR="00292F6D" w:rsidRPr="003B7934" w:rsidRDefault="00292F6D" w:rsidP="00AE434D">
            <w:pPr>
              <w:jc w:val="both"/>
              <w:rPr>
                <w:b/>
              </w:rPr>
            </w:pPr>
            <w:r w:rsidRPr="003B7934">
              <w:rPr>
                <w:b/>
              </w:rPr>
              <w:t>Male</w:t>
            </w:r>
          </w:p>
        </w:tc>
        <w:tc>
          <w:tcPr>
            <w:tcW w:w="1536" w:type="dxa"/>
            <w:tcBorders>
              <w:top w:val="nil"/>
              <w:bottom w:val="single" w:sz="4" w:space="0" w:color="auto"/>
            </w:tcBorders>
          </w:tcPr>
          <w:p w14:paraId="626EF354" w14:textId="77777777" w:rsidR="00292F6D" w:rsidRPr="003B7934" w:rsidRDefault="00292F6D" w:rsidP="00AE434D">
            <w:pPr>
              <w:jc w:val="both"/>
              <w:rPr>
                <w:b/>
              </w:rPr>
            </w:pPr>
            <w:r w:rsidRPr="003B7934">
              <w:rPr>
                <w:b/>
              </w:rPr>
              <w:t>Female</w:t>
            </w:r>
          </w:p>
        </w:tc>
        <w:tc>
          <w:tcPr>
            <w:tcW w:w="1500" w:type="dxa"/>
            <w:vMerge/>
            <w:tcBorders>
              <w:top w:val="nil"/>
              <w:bottom w:val="single" w:sz="4" w:space="0" w:color="auto"/>
            </w:tcBorders>
          </w:tcPr>
          <w:p w14:paraId="5579BA93" w14:textId="77777777" w:rsidR="00292F6D" w:rsidRPr="003B7934" w:rsidRDefault="00292F6D" w:rsidP="00AE434D">
            <w:pPr>
              <w:jc w:val="both"/>
            </w:pPr>
          </w:p>
        </w:tc>
      </w:tr>
      <w:tr w:rsidR="00292F6D" w:rsidRPr="003B7934" w14:paraId="1C8BE879" w14:textId="77777777" w:rsidTr="006F3206">
        <w:trPr>
          <w:trHeight w:val="1544"/>
        </w:trPr>
        <w:tc>
          <w:tcPr>
            <w:tcW w:w="1521" w:type="dxa"/>
            <w:tcBorders>
              <w:top w:val="single" w:sz="4" w:space="0" w:color="auto"/>
            </w:tcBorders>
          </w:tcPr>
          <w:p w14:paraId="687C7B9F" w14:textId="77777777" w:rsidR="00292F6D" w:rsidRPr="003B7934" w:rsidRDefault="00292F6D" w:rsidP="00AE434D">
            <w:pPr>
              <w:jc w:val="both"/>
            </w:pPr>
          </w:p>
        </w:tc>
        <w:tc>
          <w:tcPr>
            <w:tcW w:w="1568" w:type="dxa"/>
            <w:tcBorders>
              <w:top w:val="single" w:sz="4" w:space="0" w:color="auto"/>
            </w:tcBorders>
          </w:tcPr>
          <w:p w14:paraId="0A9F611A" w14:textId="77777777" w:rsidR="00292F6D" w:rsidRPr="003B7934" w:rsidRDefault="00292F6D" w:rsidP="00AE434D">
            <w:pPr>
              <w:jc w:val="both"/>
            </w:pPr>
            <w:r w:rsidRPr="003B7934">
              <w:t>689</w:t>
            </w:r>
          </w:p>
          <w:p w14:paraId="1F5CC9DC" w14:textId="77777777" w:rsidR="00292F6D" w:rsidRPr="003B7934" w:rsidRDefault="00292F6D" w:rsidP="00AE434D">
            <w:pPr>
              <w:jc w:val="both"/>
            </w:pPr>
            <w:r w:rsidRPr="003B7934">
              <w:t>(54.38%)</w:t>
            </w:r>
          </w:p>
        </w:tc>
        <w:tc>
          <w:tcPr>
            <w:tcW w:w="1568" w:type="dxa"/>
            <w:tcBorders>
              <w:top w:val="single" w:sz="4" w:space="0" w:color="auto"/>
            </w:tcBorders>
          </w:tcPr>
          <w:p w14:paraId="45B8C53A" w14:textId="77777777" w:rsidR="00292F6D" w:rsidRPr="003B7934" w:rsidRDefault="00292F6D" w:rsidP="00AE434D">
            <w:pPr>
              <w:jc w:val="both"/>
            </w:pPr>
            <w:r w:rsidRPr="003B7934">
              <w:t>578</w:t>
            </w:r>
          </w:p>
          <w:p w14:paraId="5C7326C6" w14:textId="77777777" w:rsidR="00292F6D" w:rsidRPr="003B7934" w:rsidRDefault="00292F6D" w:rsidP="00AE434D">
            <w:pPr>
              <w:jc w:val="both"/>
            </w:pPr>
            <w:r w:rsidRPr="003B7934">
              <w:t>(45.62%)</w:t>
            </w:r>
          </w:p>
        </w:tc>
        <w:tc>
          <w:tcPr>
            <w:tcW w:w="1487" w:type="dxa"/>
            <w:tcBorders>
              <w:top w:val="single" w:sz="4" w:space="0" w:color="auto"/>
            </w:tcBorders>
          </w:tcPr>
          <w:p w14:paraId="48A35890" w14:textId="77777777" w:rsidR="00292F6D" w:rsidRPr="003B7934" w:rsidRDefault="00292F6D" w:rsidP="00AE434D">
            <w:pPr>
              <w:jc w:val="both"/>
            </w:pPr>
            <w:r w:rsidRPr="003B7934">
              <w:t>1</w:t>
            </w:r>
          </w:p>
        </w:tc>
        <w:tc>
          <w:tcPr>
            <w:tcW w:w="1536" w:type="dxa"/>
            <w:tcBorders>
              <w:top w:val="single" w:sz="4" w:space="0" w:color="auto"/>
            </w:tcBorders>
          </w:tcPr>
          <w:p w14:paraId="3D8975F6" w14:textId="77777777" w:rsidR="00292F6D" w:rsidRPr="003B7934" w:rsidRDefault="00292F6D" w:rsidP="00AE434D">
            <w:pPr>
              <w:jc w:val="both"/>
            </w:pPr>
            <w:r w:rsidRPr="003B7934">
              <w:t>0.98</w:t>
            </w:r>
          </w:p>
        </w:tc>
        <w:tc>
          <w:tcPr>
            <w:tcW w:w="1500" w:type="dxa"/>
            <w:tcBorders>
              <w:top w:val="single" w:sz="4" w:space="0" w:color="auto"/>
            </w:tcBorders>
          </w:tcPr>
          <w:p w14:paraId="5D7F3C8D" w14:textId="77777777" w:rsidR="00292F6D" w:rsidRPr="003B7934" w:rsidRDefault="00292F6D" w:rsidP="00AE434D">
            <w:pPr>
              <w:jc w:val="both"/>
            </w:pPr>
            <w:r w:rsidRPr="003B7934">
              <w:t>1,267</w:t>
            </w:r>
          </w:p>
          <w:p w14:paraId="7542D36C" w14:textId="77777777" w:rsidR="00292F6D" w:rsidRPr="003B7934" w:rsidRDefault="00292F6D" w:rsidP="00AE434D">
            <w:pPr>
              <w:jc w:val="both"/>
            </w:pPr>
            <w:r w:rsidRPr="003B7934">
              <w:t>X</w:t>
            </w:r>
            <w:r w:rsidRPr="003B7934">
              <w:rPr>
                <w:vertAlign w:val="superscript"/>
              </w:rPr>
              <w:t>2</w:t>
            </w:r>
            <w:r w:rsidRPr="003B7934">
              <w:t>= 87.299</w:t>
            </w:r>
          </w:p>
          <w:p w14:paraId="1FB5CD26" w14:textId="77777777" w:rsidR="00292F6D" w:rsidRPr="003B7934" w:rsidRDefault="00292F6D" w:rsidP="00AE434D">
            <w:pPr>
              <w:jc w:val="both"/>
            </w:pPr>
            <w:r w:rsidRPr="003B7934">
              <w:t>P&lt;0.05</w:t>
            </w:r>
          </w:p>
        </w:tc>
      </w:tr>
    </w:tbl>
    <w:p w14:paraId="3E62303D" w14:textId="77777777" w:rsidR="00AE434D" w:rsidRDefault="00AE434D" w:rsidP="00292F6D">
      <w:pPr>
        <w:spacing w:before="240" w:line="480" w:lineRule="auto"/>
        <w:jc w:val="both"/>
        <w:rPr>
          <w:b/>
        </w:rPr>
      </w:pPr>
    </w:p>
    <w:p w14:paraId="57E17C89" w14:textId="77777777" w:rsidR="00292F6D" w:rsidRPr="002433C3" w:rsidRDefault="00292F6D" w:rsidP="00292F6D">
      <w:pPr>
        <w:spacing w:before="240" w:line="480" w:lineRule="auto"/>
        <w:jc w:val="both"/>
        <w:rPr>
          <w:b/>
          <w:bCs/>
        </w:rPr>
      </w:pPr>
      <w:r w:rsidRPr="002433C3">
        <w:rPr>
          <w:b/>
          <w:bCs/>
        </w:rPr>
        <w:t>4.1.2</w:t>
      </w:r>
      <w:r w:rsidRPr="002433C3">
        <w:rPr>
          <w:b/>
          <w:bCs/>
        </w:rPr>
        <w:tab/>
        <w:t>Sex Ratio</w:t>
      </w:r>
    </w:p>
    <w:p w14:paraId="00736E96" w14:textId="33D98A82" w:rsidR="00292F6D" w:rsidRDefault="00292F6D" w:rsidP="00292F6D">
      <w:pPr>
        <w:spacing w:before="240" w:line="480" w:lineRule="auto"/>
        <w:jc w:val="both"/>
      </w:pPr>
      <w:r w:rsidRPr="003B7934">
        <w:t xml:space="preserve">The seasonal variations in sex ratio of </w:t>
      </w:r>
      <w:r w:rsidRPr="003B7934">
        <w:rPr>
          <w:i/>
        </w:rPr>
        <w:t>O. niloticus</w:t>
      </w:r>
      <w:r w:rsidRPr="003B7934">
        <w:t xml:space="preserve"> are presented in Table 2. The dry season sample of 508 tilapia consisted of 257 (50.59%) males and 251 (49.41%) females, giving a sex ratio of 1:0.98 which was not different from 1:1 (P&gt;0.05). Similarly, of the 759 individuals sampled in the wet season, males were 432 (56.92%) and 327 (43.08%) females, giving a sex ratio of 1:0.76 which was significantly male biased (P&lt;0.05). The seasonal variation in sex ratio was not homogenous as the male dominance was observed in wet season and there was unity during the dry season.</w:t>
      </w:r>
    </w:p>
    <w:p w14:paraId="676629A9" w14:textId="77777777" w:rsidR="00292F6D" w:rsidRDefault="00292F6D" w:rsidP="00292F6D">
      <w:pPr>
        <w:spacing w:before="240" w:line="480" w:lineRule="auto"/>
        <w:jc w:val="both"/>
        <w:rPr>
          <w:b/>
        </w:rPr>
      </w:pPr>
    </w:p>
    <w:p w14:paraId="555928F0" w14:textId="77777777" w:rsidR="00292F6D" w:rsidRDefault="00292F6D" w:rsidP="00292F6D">
      <w:pPr>
        <w:spacing w:before="240" w:line="480" w:lineRule="auto"/>
        <w:jc w:val="both"/>
        <w:rPr>
          <w:b/>
        </w:rPr>
      </w:pPr>
    </w:p>
    <w:p w14:paraId="58845DBF" w14:textId="77777777" w:rsidR="00292F6D" w:rsidRPr="003B7934" w:rsidRDefault="00292F6D" w:rsidP="00292F6D">
      <w:pPr>
        <w:spacing w:line="480" w:lineRule="auto"/>
        <w:jc w:val="both"/>
      </w:pPr>
      <w:r w:rsidRPr="003B7934">
        <w:br w:type="page"/>
      </w:r>
    </w:p>
    <w:p w14:paraId="690D4B11" w14:textId="053345DB" w:rsidR="00292F6D" w:rsidRPr="003B7934" w:rsidRDefault="00292F6D" w:rsidP="00292F6D">
      <w:pPr>
        <w:spacing w:before="200" w:line="480" w:lineRule="auto"/>
        <w:jc w:val="both"/>
        <w:rPr>
          <w:b/>
        </w:rPr>
      </w:pPr>
      <w:r w:rsidRPr="003B7934">
        <w:rPr>
          <w:b/>
        </w:rPr>
        <w:lastRenderedPageBreak/>
        <w:t xml:space="preserve">Table 2: </w:t>
      </w:r>
      <w:r w:rsidRPr="003B7934">
        <w:rPr>
          <w:b/>
        </w:rPr>
        <w:tab/>
        <w:t xml:space="preserve">Seasonal Sex Ratio of male and female sample of </w:t>
      </w:r>
      <w:r w:rsidRPr="003B7934">
        <w:rPr>
          <w:b/>
          <w:i/>
        </w:rPr>
        <w:t xml:space="preserve">O. </w:t>
      </w:r>
      <w:proofErr w:type="spellStart"/>
      <w:r w:rsidRPr="003B7934">
        <w:rPr>
          <w:b/>
          <w:i/>
        </w:rPr>
        <w:t>niloticus</w:t>
      </w:r>
      <w:proofErr w:type="spellEnd"/>
      <w:r w:rsidRPr="003B7934">
        <w:rPr>
          <w:b/>
        </w:rPr>
        <w:t xml:space="preserve"> from Qua </w:t>
      </w:r>
      <w:proofErr w:type="spellStart"/>
      <w:r w:rsidRPr="003B7934">
        <w:rPr>
          <w:b/>
        </w:rPr>
        <w:t>Iboe</w:t>
      </w:r>
      <w:proofErr w:type="spellEnd"/>
      <w:r w:rsidRPr="003B7934">
        <w:rPr>
          <w:b/>
        </w:rPr>
        <w:t xml:space="preserve">    River</w:t>
      </w:r>
    </w:p>
    <w:tbl>
      <w:tblPr>
        <w:tblStyle w:val="TableGrid"/>
        <w:tblW w:w="0" w:type="auto"/>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926"/>
        <w:gridCol w:w="1890"/>
        <w:gridCol w:w="1565"/>
        <w:gridCol w:w="1590"/>
        <w:gridCol w:w="1625"/>
      </w:tblGrid>
      <w:tr w:rsidR="00292F6D" w:rsidRPr="003B7934" w14:paraId="0382D5BB" w14:textId="77777777" w:rsidTr="00A25EA9">
        <w:trPr>
          <w:trHeight w:val="353"/>
        </w:trPr>
        <w:tc>
          <w:tcPr>
            <w:tcW w:w="1584" w:type="dxa"/>
            <w:vMerge w:val="restart"/>
            <w:tcBorders>
              <w:top w:val="single" w:sz="4" w:space="0" w:color="auto"/>
              <w:bottom w:val="nil"/>
            </w:tcBorders>
          </w:tcPr>
          <w:p w14:paraId="3E05AD7B" w14:textId="77777777" w:rsidR="00292F6D" w:rsidRPr="003B7934" w:rsidRDefault="00292F6D" w:rsidP="00563485">
            <w:pPr>
              <w:jc w:val="both"/>
              <w:rPr>
                <w:b/>
              </w:rPr>
            </w:pPr>
            <w:r w:rsidRPr="003B7934">
              <w:rPr>
                <w:b/>
              </w:rPr>
              <w:t>Sexes</w:t>
            </w:r>
          </w:p>
          <w:p w14:paraId="7ADD2D82" w14:textId="77777777" w:rsidR="00292F6D" w:rsidRPr="003B7934" w:rsidRDefault="00292F6D" w:rsidP="00563485">
            <w:pPr>
              <w:jc w:val="both"/>
              <w:rPr>
                <w:b/>
              </w:rPr>
            </w:pPr>
          </w:p>
          <w:p w14:paraId="1227CEAA" w14:textId="77777777" w:rsidR="00292F6D" w:rsidRPr="003B7934" w:rsidRDefault="00292F6D" w:rsidP="00563485">
            <w:pPr>
              <w:jc w:val="both"/>
              <w:rPr>
                <w:b/>
              </w:rPr>
            </w:pPr>
            <w:r w:rsidRPr="003B7934">
              <w:rPr>
                <w:b/>
              </w:rPr>
              <w:t>Season</w:t>
            </w:r>
          </w:p>
        </w:tc>
        <w:tc>
          <w:tcPr>
            <w:tcW w:w="1926" w:type="dxa"/>
            <w:vMerge w:val="restart"/>
            <w:tcBorders>
              <w:top w:val="single" w:sz="4" w:space="0" w:color="auto"/>
              <w:bottom w:val="nil"/>
            </w:tcBorders>
          </w:tcPr>
          <w:p w14:paraId="1C2FFBBE" w14:textId="77777777" w:rsidR="00292F6D" w:rsidRPr="003B7934" w:rsidRDefault="00292F6D" w:rsidP="00563485">
            <w:pPr>
              <w:jc w:val="both"/>
              <w:rPr>
                <w:b/>
              </w:rPr>
            </w:pPr>
            <w:r w:rsidRPr="003B7934">
              <w:rPr>
                <w:b/>
              </w:rPr>
              <w:t>Males</w:t>
            </w:r>
          </w:p>
        </w:tc>
        <w:tc>
          <w:tcPr>
            <w:tcW w:w="1890" w:type="dxa"/>
            <w:vMerge w:val="restart"/>
            <w:tcBorders>
              <w:top w:val="single" w:sz="4" w:space="0" w:color="auto"/>
              <w:bottom w:val="nil"/>
            </w:tcBorders>
          </w:tcPr>
          <w:p w14:paraId="77D97366" w14:textId="77777777" w:rsidR="00292F6D" w:rsidRPr="003B7934" w:rsidRDefault="00292F6D" w:rsidP="00563485">
            <w:pPr>
              <w:jc w:val="both"/>
              <w:rPr>
                <w:b/>
              </w:rPr>
            </w:pPr>
            <w:r w:rsidRPr="003B7934">
              <w:rPr>
                <w:b/>
              </w:rPr>
              <w:t>Females</w:t>
            </w:r>
          </w:p>
        </w:tc>
        <w:tc>
          <w:tcPr>
            <w:tcW w:w="3155" w:type="dxa"/>
            <w:gridSpan w:val="2"/>
            <w:tcBorders>
              <w:top w:val="single" w:sz="4" w:space="0" w:color="auto"/>
              <w:bottom w:val="nil"/>
            </w:tcBorders>
          </w:tcPr>
          <w:p w14:paraId="6C2D05EA" w14:textId="77777777" w:rsidR="00292F6D" w:rsidRPr="003B7934" w:rsidRDefault="00292F6D" w:rsidP="00563485">
            <w:pPr>
              <w:jc w:val="both"/>
              <w:rPr>
                <w:b/>
              </w:rPr>
            </w:pPr>
            <w:r w:rsidRPr="003B7934">
              <w:rPr>
                <w:b/>
              </w:rPr>
              <w:t>Ratio</w:t>
            </w:r>
          </w:p>
        </w:tc>
        <w:tc>
          <w:tcPr>
            <w:tcW w:w="1625" w:type="dxa"/>
            <w:vMerge w:val="restart"/>
            <w:tcBorders>
              <w:top w:val="single" w:sz="4" w:space="0" w:color="auto"/>
              <w:bottom w:val="single" w:sz="4" w:space="0" w:color="auto"/>
            </w:tcBorders>
          </w:tcPr>
          <w:p w14:paraId="1648D793" w14:textId="77777777" w:rsidR="00292F6D" w:rsidRPr="003B7934" w:rsidRDefault="00292F6D" w:rsidP="00563485">
            <w:pPr>
              <w:jc w:val="both"/>
              <w:rPr>
                <w:b/>
              </w:rPr>
            </w:pPr>
            <w:r w:rsidRPr="003B7934">
              <w:rPr>
                <w:b/>
              </w:rPr>
              <w:t>Combined</w:t>
            </w:r>
          </w:p>
        </w:tc>
      </w:tr>
      <w:tr w:rsidR="00292F6D" w:rsidRPr="003B7934" w14:paraId="555337E8" w14:textId="77777777" w:rsidTr="00A25EA9">
        <w:trPr>
          <w:trHeight w:val="377"/>
        </w:trPr>
        <w:tc>
          <w:tcPr>
            <w:tcW w:w="1584" w:type="dxa"/>
            <w:vMerge/>
            <w:tcBorders>
              <w:top w:val="nil"/>
              <w:bottom w:val="single" w:sz="4" w:space="0" w:color="auto"/>
            </w:tcBorders>
          </w:tcPr>
          <w:p w14:paraId="4D4E2AAB" w14:textId="77777777" w:rsidR="00292F6D" w:rsidRPr="003B7934" w:rsidRDefault="00292F6D" w:rsidP="00563485">
            <w:pPr>
              <w:jc w:val="both"/>
            </w:pPr>
          </w:p>
        </w:tc>
        <w:tc>
          <w:tcPr>
            <w:tcW w:w="1926" w:type="dxa"/>
            <w:vMerge/>
            <w:tcBorders>
              <w:top w:val="nil"/>
              <w:bottom w:val="single" w:sz="4" w:space="0" w:color="auto"/>
            </w:tcBorders>
          </w:tcPr>
          <w:p w14:paraId="4AC7C3C1" w14:textId="77777777" w:rsidR="00292F6D" w:rsidRPr="003B7934" w:rsidRDefault="00292F6D" w:rsidP="00563485">
            <w:pPr>
              <w:jc w:val="both"/>
            </w:pPr>
          </w:p>
        </w:tc>
        <w:tc>
          <w:tcPr>
            <w:tcW w:w="1890" w:type="dxa"/>
            <w:vMerge/>
            <w:tcBorders>
              <w:top w:val="nil"/>
              <w:bottom w:val="single" w:sz="4" w:space="0" w:color="auto"/>
            </w:tcBorders>
          </w:tcPr>
          <w:p w14:paraId="6CAD9096" w14:textId="77777777" w:rsidR="00292F6D" w:rsidRPr="003B7934" w:rsidRDefault="00292F6D" w:rsidP="00563485">
            <w:pPr>
              <w:jc w:val="both"/>
            </w:pPr>
          </w:p>
        </w:tc>
        <w:tc>
          <w:tcPr>
            <w:tcW w:w="1565" w:type="dxa"/>
            <w:tcBorders>
              <w:top w:val="nil"/>
              <w:bottom w:val="single" w:sz="4" w:space="0" w:color="auto"/>
            </w:tcBorders>
          </w:tcPr>
          <w:p w14:paraId="5990C3A6" w14:textId="77777777" w:rsidR="00292F6D" w:rsidRPr="003B7934" w:rsidRDefault="00292F6D" w:rsidP="00563485">
            <w:pPr>
              <w:jc w:val="both"/>
              <w:rPr>
                <w:b/>
              </w:rPr>
            </w:pPr>
            <w:r w:rsidRPr="003B7934">
              <w:rPr>
                <w:b/>
              </w:rPr>
              <w:t>Male</w:t>
            </w:r>
          </w:p>
        </w:tc>
        <w:tc>
          <w:tcPr>
            <w:tcW w:w="1590" w:type="dxa"/>
            <w:tcBorders>
              <w:top w:val="nil"/>
              <w:bottom w:val="single" w:sz="4" w:space="0" w:color="auto"/>
            </w:tcBorders>
          </w:tcPr>
          <w:p w14:paraId="21AEAC92" w14:textId="77777777" w:rsidR="00292F6D" w:rsidRPr="003B7934" w:rsidRDefault="00292F6D" w:rsidP="00563485">
            <w:pPr>
              <w:jc w:val="both"/>
              <w:rPr>
                <w:b/>
              </w:rPr>
            </w:pPr>
            <w:r w:rsidRPr="003B7934">
              <w:rPr>
                <w:b/>
              </w:rPr>
              <w:t>Female</w:t>
            </w:r>
          </w:p>
        </w:tc>
        <w:tc>
          <w:tcPr>
            <w:tcW w:w="1625" w:type="dxa"/>
            <w:vMerge/>
            <w:tcBorders>
              <w:top w:val="nil"/>
              <w:bottom w:val="single" w:sz="4" w:space="0" w:color="auto"/>
            </w:tcBorders>
          </w:tcPr>
          <w:p w14:paraId="451F1AC8" w14:textId="77777777" w:rsidR="00292F6D" w:rsidRPr="003B7934" w:rsidRDefault="00292F6D" w:rsidP="00563485">
            <w:pPr>
              <w:jc w:val="both"/>
            </w:pPr>
          </w:p>
        </w:tc>
      </w:tr>
      <w:tr w:rsidR="00292F6D" w:rsidRPr="003B7934" w14:paraId="6B9433D1" w14:textId="77777777" w:rsidTr="00A25EA9">
        <w:tc>
          <w:tcPr>
            <w:tcW w:w="1584" w:type="dxa"/>
            <w:tcBorders>
              <w:top w:val="single" w:sz="4" w:space="0" w:color="auto"/>
            </w:tcBorders>
          </w:tcPr>
          <w:p w14:paraId="7494A388" w14:textId="77777777" w:rsidR="00292F6D" w:rsidRPr="003B7934" w:rsidRDefault="00292F6D" w:rsidP="00563485">
            <w:pPr>
              <w:jc w:val="both"/>
            </w:pPr>
            <w:r w:rsidRPr="003B7934">
              <w:t xml:space="preserve">Dry </w:t>
            </w:r>
          </w:p>
        </w:tc>
        <w:tc>
          <w:tcPr>
            <w:tcW w:w="1926" w:type="dxa"/>
            <w:tcBorders>
              <w:top w:val="single" w:sz="4" w:space="0" w:color="auto"/>
            </w:tcBorders>
          </w:tcPr>
          <w:p w14:paraId="055299F6" w14:textId="77777777" w:rsidR="00292F6D" w:rsidRPr="003B7934" w:rsidRDefault="00292F6D" w:rsidP="00A25EA9">
            <w:pPr>
              <w:jc w:val="center"/>
            </w:pPr>
            <w:r w:rsidRPr="003B7934">
              <w:t>257</w:t>
            </w:r>
          </w:p>
          <w:p w14:paraId="4CE92817" w14:textId="77777777" w:rsidR="00292F6D" w:rsidRPr="003B7934" w:rsidRDefault="00292F6D" w:rsidP="00A25EA9">
            <w:pPr>
              <w:jc w:val="center"/>
            </w:pPr>
            <w:r w:rsidRPr="003B7934">
              <w:t>(50.59%)</w:t>
            </w:r>
          </w:p>
        </w:tc>
        <w:tc>
          <w:tcPr>
            <w:tcW w:w="1890" w:type="dxa"/>
            <w:tcBorders>
              <w:top w:val="single" w:sz="4" w:space="0" w:color="auto"/>
            </w:tcBorders>
          </w:tcPr>
          <w:p w14:paraId="27B3DD43" w14:textId="77777777" w:rsidR="00292F6D" w:rsidRPr="003B7934" w:rsidRDefault="00292F6D" w:rsidP="00A25EA9">
            <w:pPr>
              <w:jc w:val="center"/>
            </w:pPr>
            <w:r w:rsidRPr="003B7934">
              <w:t>251</w:t>
            </w:r>
          </w:p>
          <w:p w14:paraId="3A3C2430" w14:textId="77777777" w:rsidR="00292F6D" w:rsidRPr="003B7934" w:rsidRDefault="00292F6D" w:rsidP="00A25EA9">
            <w:pPr>
              <w:jc w:val="center"/>
            </w:pPr>
            <w:r w:rsidRPr="003B7934">
              <w:t>(49.41%)</w:t>
            </w:r>
          </w:p>
        </w:tc>
        <w:tc>
          <w:tcPr>
            <w:tcW w:w="1565" w:type="dxa"/>
            <w:tcBorders>
              <w:top w:val="single" w:sz="4" w:space="0" w:color="auto"/>
            </w:tcBorders>
          </w:tcPr>
          <w:p w14:paraId="30451EE7" w14:textId="77777777" w:rsidR="00292F6D" w:rsidRPr="003B7934" w:rsidRDefault="00292F6D" w:rsidP="00563485">
            <w:pPr>
              <w:jc w:val="both"/>
            </w:pPr>
            <w:r w:rsidRPr="003B7934">
              <w:t>1</w:t>
            </w:r>
          </w:p>
        </w:tc>
        <w:tc>
          <w:tcPr>
            <w:tcW w:w="1590" w:type="dxa"/>
            <w:tcBorders>
              <w:top w:val="single" w:sz="4" w:space="0" w:color="auto"/>
            </w:tcBorders>
          </w:tcPr>
          <w:p w14:paraId="66BF591C" w14:textId="77777777" w:rsidR="00292F6D" w:rsidRPr="003B7934" w:rsidRDefault="00292F6D" w:rsidP="00A25EA9">
            <w:pPr>
              <w:jc w:val="center"/>
            </w:pPr>
            <w:r w:rsidRPr="003B7934">
              <w:t>0.98</w:t>
            </w:r>
          </w:p>
        </w:tc>
        <w:tc>
          <w:tcPr>
            <w:tcW w:w="1625" w:type="dxa"/>
            <w:tcBorders>
              <w:top w:val="single" w:sz="4" w:space="0" w:color="auto"/>
            </w:tcBorders>
          </w:tcPr>
          <w:p w14:paraId="55CA752A" w14:textId="77777777" w:rsidR="00292F6D" w:rsidRPr="003B7934" w:rsidRDefault="00292F6D" w:rsidP="00A25EA9">
            <w:pPr>
              <w:jc w:val="center"/>
            </w:pPr>
            <w:r w:rsidRPr="003B7934">
              <w:t>508</w:t>
            </w:r>
          </w:p>
          <w:p w14:paraId="52FDBEF9" w14:textId="77777777" w:rsidR="00292F6D" w:rsidRPr="003B7934" w:rsidRDefault="00292F6D" w:rsidP="00A25EA9">
            <w:pPr>
              <w:jc w:val="center"/>
            </w:pPr>
            <w:r w:rsidRPr="003B7934">
              <w:t>(P&gt;0.05)</w:t>
            </w:r>
          </w:p>
        </w:tc>
      </w:tr>
      <w:tr w:rsidR="00292F6D" w:rsidRPr="003B7934" w14:paraId="722D7B18" w14:textId="77777777" w:rsidTr="00A25EA9">
        <w:tc>
          <w:tcPr>
            <w:tcW w:w="1584" w:type="dxa"/>
          </w:tcPr>
          <w:p w14:paraId="2F94BF34" w14:textId="77777777" w:rsidR="00292F6D" w:rsidRPr="003B7934" w:rsidRDefault="00292F6D" w:rsidP="00563485">
            <w:pPr>
              <w:jc w:val="both"/>
            </w:pPr>
            <w:r w:rsidRPr="003B7934">
              <w:t xml:space="preserve">Wet </w:t>
            </w:r>
          </w:p>
        </w:tc>
        <w:tc>
          <w:tcPr>
            <w:tcW w:w="1926" w:type="dxa"/>
          </w:tcPr>
          <w:p w14:paraId="7878057B" w14:textId="77777777" w:rsidR="00292F6D" w:rsidRPr="003B7934" w:rsidRDefault="00292F6D" w:rsidP="00A25EA9">
            <w:pPr>
              <w:jc w:val="center"/>
            </w:pPr>
            <w:r w:rsidRPr="003B7934">
              <w:t>432</w:t>
            </w:r>
          </w:p>
          <w:p w14:paraId="2F77267D" w14:textId="77777777" w:rsidR="00292F6D" w:rsidRPr="003B7934" w:rsidRDefault="00292F6D" w:rsidP="00A25EA9">
            <w:pPr>
              <w:jc w:val="center"/>
            </w:pPr>
            <w:r w:rsidRPr="003B7934">
              <w:t>(56.92%)</w:t>
            </w:r>
          </w:p>
        </w:tc>
        <w:tc>
          <w:tcPr>
            <w:tcW w:w="1890" w:type="dxa"/>
          </w:tcPr>
          <w:p w14:paraId="090C44FB" w14:textId="77777777" w:rsidR="00292F6D" w:rsidRPr="003B7934" w:rsidRDefault="00292F6D" w:rsidP="00A25EA9">
            <w:pPr>
              <w:jc w:val="center"/>
            </w:pPr>
            <w:r w:rsidRPr="003B7934">
              <w:t>327</w:t>
            </w:r>
          </w:p>
          <w:p w14:paraId="36BF142C" w14:textId="77777777" w:rsidR="00292F6D" w:rsidRPr="003B7934" w:rsidRDefault="00292F6D" w:rsidP="00A25EA9">
            <w:pPr>
              <w:jc w:val="center"/>
            </w:pPr>
            <w:r w:rsidRPr="003B7934">
              <w:t>(43.08%)</w:t>
            </w:r>
          </w:p>
        </w:tc>
        <w:tc>
          <w:tcPr>
            <w:tcW w:w="1565" w:type="dxa"/>
          </w:tcPr>
          <w:p w14:paraId="5B759E4B" w14:textId="77777777" w:rsidR="00292F6D" w:rsidRPr="003B7934" w:rsidRDefault="00292F6D" w:rsidP="00563485">
            <w:pPr>
              <w:jc w:val="both"/>
            </w:pPr>
            <w:r w:rsidRPr="003B7934">
              <w:t>1</w:t>
            </w:r>
          </w:p>
        </w:tc>
        <w:tc>
          <w:tcPr>
            <w:tcW w:w="1590" w:type="dxa"/>
          </w:tcPr>
          <w:p w14:paraId="4A4699EF" w14:textId="77777777" w:rsidR="00292F6D" w:rsidRPr="003B7934" w:rsidRDefault="00292F6D" w:rsidP="00A25EA9">
            <w:pPr>
              <w:jc w:val="center"/>
            </w:pPr>
            <w:r w:rsidRPr="003B7934">
              <w:t>0.76</w:t>
            </w:r>
          </w:p>
        </w:tc>
        <w:tc>
          <w:tcPr>
            <w:tcW w:w="1625" w:type="dxa"/>
          </w:tcPr>
          <w:p w14:paraId="118C34E0" w14:textId="77777777" w:rsidR="00292F6D" w:rsidRPr="003B7934" w:rsidRDefault="00292F6D" w:rsidP="00A25EA9">
            <w:pPr>
              <w:jc w:val="center"/>
            </w:pPr>
            <w:r w:rsidRPr="003B7934">
              <w:t>759</w:t>
            </w:r>
          </w:p>
          <w:p w14:paraId="4AD5410D" w14:textId="77777777" w:rsidR="00292F6D" w:rsidRPr="003B7934" w:rsidRDefault="00292F6D" w:rsidP="00A25EA9">
            <w:pPr>
              <w:jc w:val="center"/>
            </w:pPr>
            <w:r w:rsidRPr="003B7934">
              <w:t>(p&lt;0.05)</w:t>
            </w:r>
          </w:p>
        </w:tc>
      </w:tr>
    </w:tbl>
    <w:p w14:paraId="55D82CB9" w14:textId="77777777" w:rsidR="00292F6D" w:rsidRPr="003B7934" w:rsidRDefault="00292F6D" w:rsidP="00292F6D">
      <w:pPr>
        <w:spacing w:line="480" w:lineRule="auto"/>
        <w:jc w:val="both"/>
      </w:pPr>
    </w:p>
    <w:p w14:paraId="6138895A" w14:textId="28A9D05F" w:rsidR="00292F6D" w:rsidRPr="003B7934" w:rsidRDefault="00292F6D" w:rsidP="00292F6D">
      <w:pPr>
        <w:spacing w:before="240" w:line="480" w:lineRule="auto"/>
        <w:jc w:val="both"/>
      </w:pPr>
      <w:r w:rsidRPr="003B7934">
        <w:t xml:space="preserve">The monthly variations in sex ratio of </w:t>
      </w:r>
      <w:r w:rsidRPr="003B7934">
        <w:rPr>
          <w:i/>
        </w:rPr>
        <w:t>O. niloticus</w:t>
      </w:r>
      <w:r w:rsidRPr="003B7934">
        <w:t xml:space="preserve"> are presented in Table 3. Male dominance was observed in all the months except July where females were significantly more than males and December where there was unity.</w:t>
      </w:r>
    </w:p>
    <w:p w14:paraId="50FA1ADC" w14:textId="77777777" w:rsidR="00292F6D" w:rsidRPr="003B7934" w:rsidRDefault="00292F6D" w:rsidP="00292F6D">
      <w:pPr>
        <w:spacing w:after="200" w:line="480" w:lineRule="auto"/>
      </w:pPr>
    </w:p>
    <w:p w14:paraId="25E5499B" w14:textId="77777777" w:rsidR="00292F6D" w:rsidRPr="003B7934" w:rsidRDefault="00292F6D" w:rsidP="00292F6D">
      <w:pPr>
        <w:spacing w:after="200" w:line="480" w:lineRule="auto"/>
        <w:rPr>
          <w:b/>
        </w:rPr>
      </w:pPr>
      <w:r w:rsidRPr="003B7934">
        <w:rPr>
          <w:b/>
        </w:rPr>
        <w:br w:type="page"/>
      </w:r>
    </w:p>
    <w:p w14:paraId="6845976C" w14:textId="72ACB84C" w:rsidR="00292F6D" w:rsidRPr="003B7934" w:rsidRDefault="00292F6D" w:rsidP="00292F6D">
      <w:pPr>
        <w:spacing w:before="200" w:line="480" w:lineRule="auto"/>
        <w:jc w:val="both"/>
        <w:rPr>
          <w:b/>
        </w:rPr>
      </w:pPr>
      <w:r w:rsidRPr="003B7934">
        <w:rPr>
          <w:b/>
        </w:rPr>
        <w:lastRenderedPageBreak/>
        <w:t xml:space="preserve">Table 3: Monthly Sex Ratio of </w:t>
      </w:r>
      <w:r w:rsidRPr="003B7934">
        <w:rPr>
          <w:b/>
          <w:i/>
        </w:rPr>
        <w:t>O. niloticus</w:t>
      </w:r>
      <w:r w:rsidRPr="003B7934">
        <w:rPr>
          <w:b/>
        </w:rPr>
        <w:t xml:space="preserve"> and Chi-square Values</w:t>
      </w:r>
    </w:p>
    <w:tbl>
      <w:tblPr>
        <w:tblW w:w="8100" w:type="dxa"/>
        <w:tblInd w:w="108" w:type="dxa"/>
        <w:tblBorders>
          <w:top w:val="single" w:sz="4" w:space="0" w:color="auto"/>
          <w:bottom w:val="single" w:sz="4" w:space="0" w:color="auto"/>
        </w:tblBorders>
        <w:tblLayout w:type="fixed"/>
        <w:tblLook w:val="0000" w:firstRow="0" w:lastRow="0" w:firstColumn="0" w:lastColumn="0" w:noHBand="0" w:noVBand="0"/>
      </w:tblPr>
      <w:tblGrid>
        <w:gridCol w:w="1574"/>
        <w:gridCol w:w="1355"/>
        <w:gridCol w:w="915"/>
        <w:gridCol w:w="1007"/>
        <w:gridCol w:w="915"/>
        <w:gridCol w:w="1007"/>
        <w:gridCol w:w="1327"/>
      </w:tblGrid>
      <w:tr w:rsidR="00292F6D" w:rsidRPr="003B7934" w14:paraId="30EE997B" w14:textId="77777777" w:rsidTr="003E0CBD">
        <w:trPr>
          <w:trHeight w:val="277"/>
        </w:trPr>
        <w:tc>
          <w:tcPr>
            <w:tcW w:w="1574" w:type="dxa"/>
            <w:tcBorders>
              <w:top w:val="single" w:sz="4" w:space="0" w:color="auto"/>
              <w:bottom w:val="nil"/>
            </w:tcBorders>
          </w:tcPr>
          <w:p w14:paraId="50CEFB73" w14:textId="77777777" w:rsidR="00292F6D" w:rsidRPr="003B7934" w:rsidRDefault="00292F6D" w:rsidP="00563485">
            <w:pPr>
              <w:spacing w:before="200"/>
              <w:jc w:val="both"/>
              <w:rPr>
                <w:b/>
              </w:rPr>
            </w:pPr>
          </w:p>
        </w:tc>
        <w:tc>
          <w:tcPr>
            <w:tcW w:w="1355" w:type="dxa"/>
            <w:tcBorders>
              <w:top w:val="single" w:sz="4" w:space="0" w:color="auto"/>
              <w:bottom w:val="nil"/>
            </w:tcBorders>
          </w:tcPr>
          <w:p w14:paraId="2F91563A" w14:textId="77777777" w:rsidR="00292F6D" w:rsidRPr="003B7934" w:rsidRDefault="00292F6D" w:rsidP="00563485">
            <w:pPr>
              <w:spacing w:before="200"/>
              <w:jc w:val="both"/>
              <w:rPr>
                <w:b/>
              </w:rPr>
            </w:pPr>
            <w:r w:rsidRPr="003B7934">
              <w:rPr>
                <w:b/>
              </w:rPr>
              <w:t>Month</w:t>
            </w:r>
          </w:p>
        </w:tc>
        <w:tc>
          <w:tcPr>
            <w:tcW w:w="1922" w:type="dxa"/>
            <w:gridSpan w:val="2"/>
            <w:tcBorders>
              <w:top w:val="single" w:sz="4" w:space="0" w:color="auto"/>
              <w:bottom w:val="nil"/>
            </w:tcBorders>
          </w:tcPr>
          <w:p w14:paraId="75A5B4AD" w14:textId="77777777" w:rsidR="00292F6D" w:rsidRPr="003B7934" w:rsidRDefault="00292F6D" w:rsidP="00A25EA9">
            <w:pPr>
              <w:spacing w:before="200"/>
              <w:jc w:val="center"/>
              <w:rPr>
                <w:b/>
              </w:rPr>
            </w:pPr>
            <w:r w:rsidRPr="003B7934">
              <w:rPr>
                <w:b/>
              </w:rPr>
              <w:t>Sex(N)</w:t>
            </w:r>
          </w:p>
        </w:tc>
        <w:tc>
          <w:tcPr>
            <w:tcW w:w="1922" w:type="dxa"/>
            <w:gridSpan w:val="2"/>
            <w:tcBorders>
              <w:top w:val="single" w:sz="4" w:space="0" w:color="auto"/>
              <w:bottom w:val="nil"/>
            </w:tcBorders>
          </w:tcPr>
          <w:p w14:paraId="7111473B" w14:textId="77777777" w:rsidR="00292F6D" w:rsidRPr="003B7934" w:rsidRDefault="00292F6D" w:rsidP="00563485">
            <w:pPr>
              <w:spacing w:before="200"/>
              <w:jc w:val="both"/>
              <w:rPr>
                <w:b/>
              </w:rPr>
            </w:pPr>
            <w:r w:rsidRPr="003B7934">
              <w:rPr>
                <w:b/>
              </w:rPr>
              <w:t>Ratio</w:t>
            </w:r>
          </w:p>
        </w:tc>
        <w:tc>
          <w:tcPr>
            <w:tcW w:w="1327" w:type="dxa"/>
            <w:tcBorders>
              <w:top w:val="single" w:sz="4" w:space="0" w:color="auto"/>
              <w:bottom w:val="nil"/>
            </w:tcBorders>
          </w:tcPr>
          <w:p w14:paraId="3EE6A256" w14:textId="77777777" w:rsidR="00292F6D" w:rsidRPr="003B7934" w:rsidRDefault="00292F6D" w:rsidP="00563485">
            <w:pPr>
              <w:spacing w:before="200"/>
              <w:jc w:val="both"/>
              <w:rPr>
                <w:b/>
              </w:rPr>
            </w:pPr>
            <w:r w:rsidRPr="003B7934">
              <w:rPr>
                <w:b/>
              </w:rPr>
              <w:t xml:space="preserve">Calculated X² test </w:t>
            </w:r>
          </w:p>
        </w:tc>
      </w:tr>
      <w:tr w:rsidR="00292F6D" w:rsidRPr="003B7934" w14:paraId="207E1A09" w14:textId="77777777" w:rsidTr="003E0CBD">
        <w:trPr>
          <w:trHeight w:val="261"/>
        </w:trPr>
        <w:tc>
          <w:tcPr>
            <w:tcW w:w="1574" w:type="dxa"/>
            <w:tcBorders>
              <w:top w:val="nil"/>
              <w:bottom w:val="single" w:sz="4" w:space="0" w:color="auto"/>
            </w:tcBorders>
          </w:tcPr>
          <w:p w14:paraId="4C82CE29" w14:textId="77777777" w:rsidR="00292F6D" w:rsidRPr="003B7934" w:rsidRDefault="00292F6D" w:rsidP="00563485">
            <w:pPr>
              <w:spacing w:before="200"/>
              <w:jc w:val="both"/>
              <w:rPr>
                <w:b/>
              </w:rPr>
            </w:pPr>
          </w:p>
        </w:tc>
        <w:tc>
          <w:tcPr>
            <w:tcW w:w="1355" w:type="dxa"/>
            <w:tcBorders>
              <w:top w:val="nil"/>
              <w:bottom w:val="single" w:sz="4" w:space="0" w:color="auto"/>
            </w:tcBorders>
          </w:tcPr>
          <w:p w14:paraId="512BE9DD" w14:textId="77777777" w:rsidR="00292F6D" w:rsidRPr="003B7934" w:rsidRDefault="00292F6D" w:rsidP="00563485">
            <w:pPr>
              <w:spacing w:before="200"/>
              <w:jc w:val="both"/>
              <w:rPr>
                <w:b/>
              </w:rPr>
            </w:pPr>
          </w:p>
        </w:tc>
        <w:tc>
          <w:tcPr>
            <w:tcW w:w="915" w:type="dxa"/>
            <w:tcBorders>
              <w:top w:val="nil"/>
              <w:bottom w:val="single" w:sz="4" w:space="0" w:color="auto"/>
            </w:tcBorders>
          </w:tcPr>
          <w:p w14:paraId="1CB79D80" w14:textId="77777777" w:rsidR="00292F6D" w:rsidRPr="003B7934" w:rsidRDefault="00292F6D" w:rsidP="00563485">
            <w:pPr>
              <w:spacing w:before="200"/>
              <w:jc w:val="both"/>
              <w:rPr>
                <w:b/>
              </w:rPr>
            </w:pPr>
            <w:r w:rsidRPr="003B7934">
              <w:rPr>
                <w:b/>
              </w:rPr>
              <w:t>Male</w:t>
            </w:r>
          </w:p>
        </w:tc>
        <w:tc>
          <w:tcPr>
            <w:tcW w:w="1007" w:type="dxa"/>
            <w:tcBorders>
              <w:top w:val="nil"/>
              <w:bottom w:val="single" w:sz="4" w:space="0" w:color="auto"/>
            </w:tcBorders>
          </w:tcPr>
          <w:p w14:paraId="4B2205A6" w14:textId="77777777" w:rsidR="00292F6D" w:rsidRPr="003B7934" w:rsidRDefault="00292F6D" w:rsidP="00563485">
            <w:pPr>
              <w:spacing w:before="200"/>
              <w:jc w:val="both"/>
              <w:rPr>
                <w:b/>
              </w:rPr>
            </w:pPr>
            <w:r w:rsidRPr="003B7934">
              <w:rPr>
                <w:b/>
              </w:rPr>
              <w:t>Female</w:t>
            </w:r>
          </w:p>
        </w:tc>
        <w:tc>
          <w:tcPr>
            <w:tcW w:w="915" w:type="dxa"/>
            <w:tcBorders>
              <w:top w:val="nil"/>
              <w:bottom w:val="single" w:sz="4" w:space="0" w:color="auto"/>
            </w:tcBorders>
          </w:tcPr>
          <w:p w14:paraId="733F9C73" w14:textId="77777777" w:rsidR="00292F6D" w:rsidRPr="003B7934" w:rsidRDefault="00292F6D" w:rsidP="00563485">
            <w:pPr>
              <w:spacing w:before="200"/>
              <w:jc w:val="both"/>
              <w:rPr>
                <w:b/>
              </w:rPr>
            </w:pPr>
            <w:r w:rsidRPr="003B7934">
              <w:rPr>
                <w:b/>
              </w:rPr>
              <w:t>Male</w:t>
            </w:r>
          </w:p>
        </w:tc>
        <w:tc>
          <w:tcPr>
            <w:tcW w:w="1007" w:type="dxa"/>
            <w:tcBorders>
              <w:top w:val="nil"/>
              <w:bottom w:val="single" w:sz="4" w:space="0" w:color="auto"/>
            </w:tcBorders>
          </w:tcPr>
          <w:p w14:paraId="6A61DE3D" w14:textId="77777777" w:rsidR="00292F6D" w:rsidRPr="003B7934" w:rsidRDefault="00292F6D" w:rsidP="00563485">
            <w:pPr>
              <w:spacing w:before="200"/>
              <w:jc w:val="both"/>
              <w:rPr>
                <w:b/>
              </w:rPr>
            </w:pPr>
            <w:r w:rsidRPr="003B7934">
              <w:rPr>
                <w:b/>
              </w:rPr>
              <w:t>Female</w:t>
            </w:r>
          </w:p>
        </w:tc>
        <w:tc>
          <w:tcPr>
            <w:tcW w:w="1327" w:type="dxa"/>
            <w:tcBorders>
              <w:top w:val="nil"/>
              <w:bottom w:val="single" w:sz="4" w:space="0" w:color="auto"/>
            </w:tcBorders>
          </w:tcPr>
          <w:p w14:paraId="4797AABE" w14:textId="77777777" w:rsidR="00292F6D" w:rsidRPr="003B7934" w:rsidRDefault="00292F6D" w:rsidP="00563485">
            <w:pPr>
              <w:autoSpaceDE w:val="0"/>
              <w:autoSpaceDN w:val="0"/>
              <w:adjustRightInd w:val="0"/>
              <w:spacing w:before="200"/>
              <w:ind w:right="60"/>
              <w:jc w:val="both"/>
              <w:rPr>
                <w:b/>
                <w:color w:val="010205"/>
              </w:rPr>
            </w:pPr>
          </w:p>
        </w:tc>
      </w:tr>
      <w:tr w:rsidR="00292F6D" w:rsidRPr="003B7934" w14:paraId="4215B55B" w14:textId="77777777" w:rsidTr="003E0CBD">
        <w:trPr>
          <w:trHeight w:val="277"/>
        </w:trPr>
        <w:tc>
          <w:tcPr>
            <w:tcW w:w="1574" w:type="dxa"/>
            <w:tcBorders>
              <w:top w:val="single" w:sz="4" w:space="0" w:color="auto"/>
            </w:tcBorders>
          </w:tcPr>
          <w:p w14:paraId="20B98B09" w14:textId="77777777" w:rsidR="00292F6D" w:rsidRPr="003B7934" w:rsidRDefault="00292F6D" w:rsidP="00563485">
            <w:pPr>
              <w:spacing w:before="200"/>
              <w:jc w:val="both"/>
            </w:pPr>
            <w:r w:rsidRPr="003B7934">
              <w:t>Wet season</w:t>
            </w:r>
          </w:p>
        </w:tc>
        <w:tc>
          <w:tcPr>
            <w:tcW w:w="1355" w:type="dxa"/>
            <w:tcBorders>
              <w:top w:val="single" w:sz="4" w:space="0" w:color="auto"/>
            </w:tcBorders>
            <w:vAlign w:val="center"/>
          </w:tcPr>
          <w:p w14:paraId="0917A1DA" w14:textId="77777777" w:rsidR="00292F6D" w:rsidRPr="003B7934" w:rsidRDefault="00292F6D" w:rsidP="00563485">
            <w:pPr>
              <w:spacing w:before="200"/>
              <w:jc w:val="both"/>
              <w:rPr>
                <w:color w:val="000000"/>
              </w:rPr>
            </w:pPr>
            <w:r w:rsidRPr="003B7934">
              <w:rPr>
                <w:color w:val="000000"/>
              </w:rPr>
              <w:t>April</w:t>
            </w:r>
          </w:p>
        </w:tc>
        <w:tc>
          <w:tcPr>
            <w:tcW w:w="915" w:type="dxa"/>
            <w:tcBorders>
              <w:top w:val="single" w:sz="4" w:space="0" w:color="auto"/>
            </w:tcBorders>
          </w:tcPr>
          <w:p w14:paraId="6AA8E9E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60</w:t>
            </w:r>
          </w:p>
        </w:tc>
        <w:tc>
          <w:tcPr>
            <w:tcW w:w="1007" w:type="dxa"/>
            <w:tcBorders>
              <w:top w:val="single" w:sz="4" w:space="0" w:color="auto"/>
            </w:tcBorders>
          </w:tcPr>
          <w:p w14:paraId="6D224E9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42</w:t>
            </w:r>
          </w:p>
        </w:tc>
        <w:tc>
          <w:tcPr>
            <w:tcW w:w="915" w:type="dxa"/>
            <w:tcBorders>
              <w:top w:val="single" w:sz="4" w:space="0" w:color="auto"/>
            </w:tcBorders>
          </w:tcPr>
          <w:p w14:paraId="582D9A25" w14:textId="77777777" w:rsidR="00292F6D" w:rsidRPr="003B7934" w:rsidRDefault="00292F6D" w:rsidP="00563485">
            <w:pPr>
              <w:spacing w:before="200"/>
              <w:jc w:val="both"/>
            </w:pPr>
            <w:r w:rsidRPr="003B7934">
              <w:t>1</w:t>
            </w:r>
          </w:p>
        </w:tc>
        <w:tc>
          <w:tcPr>
            <w:tcW w:w="1007" w:type="dxa"/>
            <w:tcBorders>
              <w:top w:val="single" w:sz="4" w:space="0" w:color="auto"/>
            </w:tcBorders>
          </w:tcPr>
          <w:p w14:paraId="687F6C8F" w14:textId="77777777" w:rsidR="00292F6D" w:rsidRPr="003B7934" w:rsidRDefault="00292F6D" w:rsidP="00563485">
            <w:pPr>
              <w:spacing w:before="200"/>
              <w:jc w:val="both"/>
            </w:pPr>
            <w:r w:rsidRPr="003B7934">
              <w:t>0.70</w:t>
            </w:r>
          </w:p>
        </w:tc>
        <w:tc>
          <w:tcPr>
            <w:tcW w:w="1327" w:type="dxa"/>
            <w:tcBorders>
              <w:top w:val="single" w:sz="4" w:space="0" w:color="auto"/>
            </w:tcBorders>
          </w:tcPr>
          <w:p w14:paraId="7B74921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14.235</w:t>
            </w:r>
            <w:r w:rsidRPr="003B7934">
              <w:rPr>
                <w:color w:val="010205"/>
                <w:vertAlign w:val="superscript"/>
              </w:rPr>
              <w:t>a</w:t>
            </w:r>
          </w:p>
        </w:tc>
      </w:tr>
      <w:tr w:rsidR="00292F6D" w:rsidRPr="003B7934" w14:paraId="32167A84" w14:textId="77777777" w:rsidTr="003E0CBD">
        <w:trPr>
          <w:trHeight w:val="277"/>
        </w:trPr>
        <w:tc>
          <w:tcPr>
            <w:tcW w:w="1574" w:type="dxa"/>
          </w:tcPr>
          <w:p w14:paraId="55DB29AA" w14:textId="77777777" w:rsidR="00292F6D" w:rsidRPr="003B7934" w:rsidRDefault="00292F6D" w:rsidP="00563485">
            <w:pPr>
              <w:spacing w:before="200"/>
              <w:jc w:val="both"/>
            </w:pPr>
          </w:p>
        </w:tc>
        <w:tc>
          <w:tcPr>
            <w:tcW w:w="1355" w:type="dxa"/>
            <w:vAlign w:val="center"/>
          </w:tcPr>
          <w:p w14:paraId="53DA5525" w14:textId="77777777" w:rsidR="00292F6D" w:rsidRPr="003B7934" w:rsidRDefault="00292F6D" w:rsidP="00563485">
            <w:pPr>
              <w:spacing w:before="200"/>
              <w:jc w:val="both"/>
              <w:rPr>
                <w:color w:val="000000"/>
              </w:rPr>
            </w:pPr>
            <w:r w:rsidRPr="003B7934">
              <w:rPr>
                <w:color w:val="000000"/>
              </w:rPr>
              <w:t>May</w:t>
            </w:r>
          </w:p>
        </w:tc>
        <w:tc>
          <w:tcPr>
            <w:tcW w:w="915" w:type="dxa"/>
          </w:tcPr>
          <w:p w14:paraId="7A0145F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55</w:t>
            </w:r>
          </w:p>
        </w:tc>
        <w:tc>
          <w:tcPr>
            <w:tcW w:w="1007" w:type="dxa"/>
          </w:tcPr>
          <w:p w14:paraId="1DE68A5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915" w:type="dxa"/>
          </w:tcPr>
          <w:p w14:paraId="30563BFE" w14:textId="77777777" w:rsidR="00292F6D" w:rsidRPr="003B7934" w:rsidRDefault="00292F6D" w:rsidP="00563485">
            <w:pPr>
              <w:spacing w:before="200"/>
              <w:jc w:val="both"/>
            </w:pPr>
            <w:r w:rsidRPr="003B7934">
              <w:t>1</w:t>
            </w:r>
          </w:p>
        </w:tc>
        <w:tc>
          <w:tcPr>
            <w:tcW w:w="1007" w:type="dxa"/>
          </w:tcPr>
          <w:p w14:paraId="774859EF" w14:textId="77777777" w:rsidR="00292F6D" w:rsidRPr="003B7934" w:rsidRDefault="00292F6D" w:rsidP="00563485">
            <w:pPr>
              <w:spacing w:before="200"/>
              <w:jc w:val="both"/>
            </w:pPr>
            <w:r w:rsidRPr="003B7934">
              <w:t>0.92</w:t>
            </w:r>
          </w:p>
        </w:tc>
        <w:tc>
          <w:tcPr>
            <w:tcW w:w="1327" w:type="dxa"/>
          </w:tcPr>
          <w:p w14:paraId="2DAF1DC9"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21.254</w:t>
            </w:r>
            <w:r w:rsidRPr="003B7934">
              <w:rPr>
                <w:color w:val="010205"/>
                <w:vertAlign w:val="superscript"/>
              </w:rPr>
              <w:t>a</w:t>
            </w:r>
          </w:p>
        </w:tc>
      </w:tr>
      <w:tr w:rsidR="00292F6D" w:rsidRPr="003B7934" w14:paraId="64FC67CD" w14:textId="77777777" w:rsidTr="003E0CBD">
        <w:trPr>
          <w:trHeight w:val="277"/>
        </w:trPr>
        <w:tc>
          <w:tcPr>
            <w:tcW w:w="1574" w:type="dxa"/>
          </w:tcPr>
          <w:p w14:paraId="2366F345" w14:textId="77777777" w:rsidR="00292F6D" w:rsidRPr="003B7934" w:rsidRDefault="00292F6D" w:rsidP="00563485">
            <w:pPr>
              <w:spacing w:before="200"/>
              <w:jc w:val="both"/>
            </w:pPr>
          </w:p>
        </w:tc>
        <w:tc>
          <w:tcPr>
            <w:tcW w:w="1355" w:type="dxa"/>
            <w:vAlign w:val="center"/>
          </w:tcPr>
          <w:p w14:paraId="3F8F6553" w14:textId="77777777" w:rsidR="00292F6D" w:rsidRPr="003B7934" w:rsidRDefault="00292F6D" w:rsidP="00563485">
            <w:pPr>
              <w:spacing w:before="200"/>
              <w:jc w:val="both"/>
              <w:rPr>
                <w:color w:val="000000"/>
              </w:rPr>
            </w:pPr>
            <w:r w:rsidRPr="003B7934">
              <w:rPr>
                <w:color w:val="000000"/>
              </w:rPr>
              <w:t>June</w:t>
            </w:r>
          </w:p>
        </w:tc>
        <w:tc>
          <w:tcPr>
            <w:tcW w:w="915" w:type="dxa"/>
          </w:tcPr>
          <w:p w14:paraId="7B2EF10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76</w:t>
            </w:r>
          </w:p>
        </w:tc>
        <w:tc>
          <w:tcPr>
            <w:tcW w:w="1007" w:type="dxa"/>
          </w:tcPr>
          <w:p w14:paraId="52E1652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42</w:t>
            </w:r>
          </w:p>
        </w:tc>
        <w:tc>
          <w:tcPr>
            <w:tcW w:w="915" w:type="dxa"/>
          </w:tcPr>
          <w:p w14:paraId="2BF220EC" w14:textId="77777777" w:rsidR="00292F6D" w:rsidRPr="003B7934" w:rsidRDefault="00292F6D" w:rsidP="00563485">
            <w:pPr>
              <w:spacing w:before="200"/>
              <w:jc w:val="both"/>
            </w:pPr>
            <w:r w:rsidRPr="003B7934">
              <w:t>1</w:t>
            </w:r>
          </w:p>
        </w:tc>
        <w:tc>
          <w:tcPr>
            <w:tcW w:w="1007" w:type="dxa"/>
          </w:tcPr>
          <w:p w14:paraId="02E5C778" w14:textId="77777777" w:rsidR="00292F6D" w:rsidRPr="003B7934" w:rsidRDefault="00292F6D" w:rsidP="00563485">
            <w:pPr>
              <w:spacing w:before="200"/>
              <w:jc w:val="both"/>
            </w:pPr>
            <w:r w:rsidRPr="003B7934">
              <w:t>0.55</w:t>
            </w:r>
          </w:p>
        </w:tc>
        <w:tc>
          <w:tcPr>
            <w:tcW w:w="1327" w:type="dxa"/>
          </w:tcPr>
          <w:p w14:paraId="4421EFE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7.410</w:t>
            </w:r>
            <w:r w:rsidRPr="003B7934">
              <w:rPr>
                <w:color w:val="010205"/>
                <w:vertAlign w:val="superscript"/>
              </w:rPr>
              <w:t>a</w:t>
            </w:r>
          </w:p>
        </w:tc>
      </w:tr>
      <w:tr w:rsidR="00292F6D" w:rsidRPr="003B7934" w14:paraId="4E4C60B8" w14:textId="77777777" w:rsidTr="003E0CBD">
        <w:trPr>
          <w:trHeight w:val="261"/>
        </w:trPr>
        <w:tc>
          <w:tcPr>
            <w:tcW w:w="1574" w:type="dxa"/>
          </w:tcPr>
          <w:p w14:paraId="422704E1" w14:textId="77777777" w:rsidR="00292F6D" w:rsidRPr="003B7934" w:rsidRDefault="00292F6D" w:rsidP="00563485">
            <w:pPr>
              <w:spacing w:before="200"/>
              <w:jc w:val="both"/>
            </w:pPr>
          </w:p>
        </w:tc>
        <w:tc>
          <w:tcPr>
            <w:tcW w:w="1355" w:type="dxa"/>
            <w:vAlign w:val="center"/>
          </w:tcPr>
          <w:p w14:paraId="6DF30AAC" w14:textId="77777777" w:rsidR="00292F6D" w:rsidRPr="003B7934" w:rsidRDefault="00292F6D" w:rsidP="00563485">
            <w:pPr>
              <w:spacing w:before="200"/>
              <w:jc w:val="both"/>
              <w:rPr>
                <w:color w:val="000000"/>
              </w:rPr>
            </w:pPr>
            <w:r w:rsidRPr="003B7934">
              <w:rPr>
                <w:color w:val="000000"/>
              </w:rPr>
              <w:t>July</w:t>
            </w:r>
          </w:p>
        </w:tc>
        <w:tc>
          <w:tcPr>
            <w:tcW w:w="915" w:type="dxa"/>
          </w:tcPr>
          <w:p w14:paraId="1FED47A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47</w:t>
            </w:r>
          </w:p>
        </w:tc>
        <w:tc>
          <w:tcPr>
            <w:tcW w:w="1007" w:type="dxa"/>
          </w:tcPr>
          <w:p w14:paraId="6CE252C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61</w:t>
            </w:r>
          </w:p>
        </w:tc>
        <w:tc>
          <w:tcPr>
            <w:tcW w:w="915" w:type="dxa"/>
          </w:tcPr>
          <w:p w14:paraId="418F0505" w14:textId="77777777" w:rsidR="00292F6D" w:rsidRPr="003B7934" w:rsidRDefault="00292F6D" w:rsidP="00563485">
            <w:pPr>
              <w:spacing w:before="200"/>
              <w:jc w:val="both"/>
            </w:pPr>
            <w:r w:rsidRPr="003B7934">
              <w:t xml:space="preserve">1 </w:t>
            </w:r>
          </w:p>
        </w:tc>
        <w:tc>
          <w:tcPr>
            <w:tcW w:w="1007" w:type="dxa"/>
          </w:tcPr>
          <w:p w14:paraId="26C0718D" w14:textId="77777777" w:rsidR="00292F6D" w:rsidRPr="003B7934" w:rsidRDefault="00292F6D" w:rsidP="00563485">
            <w:pPr>
              <w:spacing w:before="200"/>
              <w:jc w:val="both"/>
            </w:pPr>
            <w:r w:rsidRPr="003B7934">
              <w:t>1.29</w:t>
            </w:r>
          </w:p>
        </w:tc>
        <w:tc>
          <w:tcPr>
            <w:tcW w:w="1327" w:type="dxa"/>
          </w:tcPr>
          <w:p w14:paraId="3FD0F4C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19.753</w:t>
            </w:r>
            <w:r w:rsidRPr="003B7934">
              <w:rPr>
                <w:color w:val="010205"/>
                <w:vertAlign w:val="superscript"/>
              </w:rPr>
              <w:t>a</w:t>
            </w:r>
          </w:p>
        </w:tc>
      </w:tr>
      <w:tr w:rsidR="00292F6D" w:rsidRPr="003B7934" w14:paraId="76422D0B" w14:textId="77777777" w:rsidTr="003E0CBD">
        <w:trPr>
          <w:trHeight w:val="277"/>
        </w:trPr>
        <w:tc>
          <w:tcPr>
            <w:tcW w:w="1574" w:type="dxa"/>
          </w:tcPr>
          <w:p w14:paraId="63276389" w14:textId="77777777" w:rsidR="00292F6D" w:rsidRPr="003B7934" w:rsidRDefault="00292F6D" w:rsidP="00563485">
            <w:pPr>
              <w:spacing w:before="200"/>
              <w:jc w:val="both"/>
            </w:pPr>
          </w:p>
        </w:tc>
        <w:tc>
          <w:tcPr>
            <w:tcW w:w="1355" w:type="dxa"/>
            <w:vAlign w:val="center"/>
          </w:tcPr>
          <w:p w14:paraId="79225FCC" w14:textId="77777777" w:rsidR="00292F6D" w:rsidRPr="003B7934" w:rsidRDefault="00292F6D" w:rsidP="00563485">
            <w:pPr>
              <w:spacing w:before="200"/>
              <w:jc w:val="both"/>
              <w:rPr>
                <w:color w:val="000000"/>
              </w:rPr>
            </w:pPr>
            <w:r w:rsidRPr="003B7934">
              <w:rPr>
                <w:color w:val="000000"/>
              </w:rPr>
              <w:t xml:space="preserve">August </w:t>
            </w:r>
          </w:p>
        </w:tc>
        <w:tc>
          <w:tcPr>
            <w:tcW w:w="915" w:type="dxa"/>
          </w:tcPr>
          <w:p w14:paraId="36C21DE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73</w:t>
            </w:r>
          </w:p>
        </w:tc>
        <w:tc>
          <w:tcPr>
            <w:tcW w:w="1007" w:type="dxa"/>
          </w:tcPr>
          <w:p w14:paraId="5003010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33</w:t>
            </w:r>
          </w:p>
        </w:tc>
        <w:tc>
          <w:tcPr>
            <w:tcW w:w="915" w:type="dxa"/>
          </w:tcPr>
          <w:p w14:paraId="1E4AA9DB" w14:textId="77777777" w:rsidR="00292F6D" w:rsidRPr="003B7934" w:rsidRDefault="00292F6D" w:rsidP="00563485">
            <w:pPr>
              <w:spacing w:before="200"/>
              <w:jc w:val="both"/>
            </w:pPr>
            <w:r w:rsidRPr="003B7934">
              <w:t>1</w:t>
            </w:r>
          </w:p>
        </w:tc>
        <w:tc>
          <w:tcPr>
            <w:tcW w:w="1007" w:type="dxa"/>
          </w:tcPr>
          <w:p w14:paraId="31630143" w14:textId="77777777" w:rsidR="00292F6D" w:rsidRPr="003B7934" w:rsidRDefault="00292F6D" w:rsidP="00563485">
            <w:pPr>
              <w:spacing w:before="200"/>
              <w:jc w:val="both"/>
            </w:pPr>
            <w:r w:rsidRPr="003B7934">
              <w:t>0.45</w:t>
            </w:r>
          </w:p>
        </w:tc>
        <w:tc>
          <w:tcPr>
            <w:tcW w:w="1327" w:type="dxa"/>
          </w:tcPr>
          <w:p w14:paraId="3E3444DA"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30.201</w:t>
            </w:r>
            <w:r w:rsidRPr="003B7934">
              <w:rPr>
                <w:color w:val="010205"/>
                <w:vertAlign w:val="superscript"/>
              </w:rPr>
              <w:t>a</w:t>
            </w:r>
          </w:p>
        </w:tc>
      </w:tr>
      <w:tr w:rsidR="00292F6D" w:rsidRPr="003B7934" w14:paraId="550B1BE4" w14:textId="77777777" w:rsidTr="003E0CBD">
        <w:trPr>
          <w:trHeight w:val="277"/>
        </w:trPr>
        <w:tc>
          <w:tcPr>
            <w:tcW w:w="1574" w:type="dxa"/>
          </w:tcPr>
          <w:p w14:paraId="63C6F4A2" w14:textId="77777777" w:rsidR="00292F6D" w:rsidRPr="003B7934" w:rsidRDefault="00292F6D" w:rsidP="00563485">
            <w:pPr>
              <w:spacing w:before="200"/>
              <w:jc w:val="both"/>
            </w:pPr>
          </w:p>
        </w:tc>
        <w:tc>
          <w:tcPr>
            <w:tcW w:w="1355" w:type="dxa"/>
            <w:vAlign w:val="center"/>
          </w:tcPr>
          <w:p w14:paraId="62A3CB95" w14:textId="77777777" w:rsidR="00292F6D" w:rsidRPr="003B7934" w:rsidRDefault="00292F6D" w:rsidP="00563485">
            <w:pPr>
              <w:spacing w:before="200"/>
              <w:jc w:val="both"/>
              <w:rPr>
                <w:color w:val="000000"/>
              </w:rPr>
            </w:pPr>
            <w:r w:rsidRPr="003B7934">
              <w:rPr>
                <w:color w:val="000000"/>
              </w:rPr>
              <w:t>September</w:t>
            </w:r>
          </w:p>
        </w:tc>
        <w:tc>
          <w:tcPr>
            <w:tcW w:w="915" w:type="dxa"/>
          </w:tcPr>
          <w:p w14:paraId="40C6001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65</w:t>
            </w:r>
          </w:p>
        </w:tc>
        <w:tc>
          <w:tcPr>
            <w:tcW w:w="1007" w:type="dxa"/>
          </w:tcPr>
          <w:p w14:paraId="06FDB6C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44</w:t>
            </w:r>
          </w:p>
        </w:tc>
        <w:tc>
          <w:tcPr>
            <w:tcW w:w="915" w:type="dxa"/>
          </w:tcPr>
          <w:p w14:paraId="4E5A2DB6" w14:textId="77777777" w:rsidR="00292F6D" w:rsidRPr="003B7934" w:rsidRDefault="00292F6D" w:rsidP="00563485">
            <w:pPr>
              <w:spacing w:before="200"/>
              <w:jc w:val="both"/>
            </w:pPr>
            <w:r w:rsidRPr="003B7934">
              <w:t>1</w:t>
            </w:r>
          </w:p>
        </w:tc>
        <w:tc>
          <w:tcPr>
            <w:tcW w:w="1007" w:type="dxa"/>
          </w:tcPr>
          <w:p w14:paraId="74988025" w14:textId="77777777" w:rsidR="00292F6D" w:rsidRPr="003B7934" w:rsidRDefault="00292F6D" w:rsidP="00563485">
            <w:pPr>
              <w:spacing w:before="200"/>
              <w:jc w:val="both"/>
            </w:pPr>
            <w:r w:rsidRPr="003B7934">
              <w:t>0.67</w:t>
            </w:r>
          </w:p>
        </w:tc>
        <w:tc>
          <w:tcPr>
            <w:tcW w:w="1327" w:type="dxa"/>
          </w:tcPr>
          <w:p w14:paraId="1979144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13.728</w:t>
            </w:r>
            <w:r w:rsidRPr="003B7934">
              <w:rPr>
                <w:color w:val="010205"/>
                <w:vertAlign w:val="superscript"/>
              </w:rPr>
              <w:t>a</w:t>
            </w:r>
          </w:p>
        </w:tc>
      </w:tr>
      <w:tr w:rsidR="00292F6D" w:rsidRPr="003B7934" w14:paraId="4270A283" w14:textId="77777777" w:rsidTr="003E0CBD">
        <w:trPr>
          <w:trHeight w:val="261"/>
        </w:trPr>
        <w:tc>
          <w:tcPr>
            <w:tcW w:w="1574" w:type="dxa"/>
          </w:tcPr>
          <w:p w14:paraId="2639D398" w14:textId="77777777" w:rsidR="00292F6D" w:rsidRPr="003B7934" w:rsidRDefault="00292F6D" w:rsidP="00563485">
            <w:pPr>
              <w:spacing w:before="200"/>
              <w:jc w:val="both"/>
            </w:pPr>
          </w:p>
        </w:tc>
        <w:tc>
          <w:tcPr>
            <w:tcW w:w="1355" w:type="dxa"/>
            <w:vAlign w:val="center"/>
          </w:tcPr>
          <w:p w14:paraId="137738ED" w14:textId="77777777" w:rsidR="00292F6D" w:rsidRPr="003B7934" w:rsidRDefault="00292F6D" w:rsidP="00563485">
            <w:pPr>
              <w:spacing w:before="200"/>
              <w:jc w:val="both"/>
              <w:rPr>
                <w:color w:val="000000"/>
              </w:rPr>
            </w:pPr>
            <w:r w:rsidRPr="003B7934">
              <w:rPr>
                <w:color w:val="000000"/>
              </w:rPr>
              <w:t>October</w:t>
            </w:r>
          </w:p>
        </w:tc>
        <w:tc>
          <w:tcPr>
            <w:tcW w:w="915" w:type="dxa"/>
          </w:tcPr>
          <w:p w14:paraId="5FCF933E"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56</w:t>
            </w:r>
          </w:p>
        </w:tc>
        <w:tc>
          <w:tcPr>
            <w:tcW w:w="1007" w:type="dxa"/>
          </w:tcPr>
          <w:p w14:paraId="3950A5B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54</w:t>
            </w:r>
          </w:p>
        </w:tc>
        <w:tc>
          <w:tcPr>
            <w:tcW w:w="915" w:type="dxa"/>
          </w:tcPr>
          <w:p w14:paraId="65F312EF" w14:textId="77777777" w:rsidR="00292F6D" w:rsidRPr="003B7934" w:rsidRDefault="00292F6D" w:rsidP="00563485">
            <w:pPr>
              <w:spacing w:before="200"/>
              <w:jc w:val="both"/>
            </w:pPr>
            <w:r w:rsidRPr="003B7934">
              <w:t>1</w:t>
            </w:r>
          </w:p>
        </w:tc>
        <w:tc>
          <w:tcPr>
            <w:tcW w:w="1007" w:type="dxa"/>
          </w:tcPr>
          <w:p w14:paraId="392A3B68" w14:textId="77777777" w:rsidR="00292F6D" w:rsidRPr="003B7934" w:rsidRDefault="00292F6D" w:rsidP="00563485">
            <w:pPr>
              <w:spacing w:before="200"/>
              <w:jc w:val="both"/>
            </w:pPr>
            <w:r w:rsidRPr="003B7934">
              <w:t>0.96</w:t>
            </w:r>
          </w:p>
        </w:tc>
        <w:tc>
          <w:tcPr>
            <w:tcW w:w="1327" w:type="dxa"/>
          </w:tcPr>
          <w:p w14:paraId="2435E3C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14.048</w:t>
            </w:r>
            <w:r w:rsidRPr="003B7934">
              <w:rPr>
                <w:color w:val="010205"/>
                <w:vertAlign w:val="superscript"/>
              </w:rPr>
              <w:t>a</w:t>
            </w:r>
          </w:p>
        </w:tc>
      </w:tr>
      <w:tr w:rsidR="00292F6D" w:rsidRPr="003B7934" w14:paraId="40F78743" w14:textId="77777777" w:rsidTr="003E0CBD">
        <w:trPr>
          <w:trHeight w:val="277"/>
        </w:trPr>
        <w:tc>
          <w:tcPr>
            <w:tcW w:w="1574" w:type="dxa"/>
          </w:tcPr>
          <w:p w14:paraId="7617452B" w14:textId="77777777" w:rsidR="00292F6D" w:rsidRPr="003B7934" w:rsidRDefault="00292F6D" w:rsidP="00563485">
            <w:pPr>
              <w:spacing w:before="200"/>
              <w:jc w:val="both"/>
            </w:pPr>
            <w:r w:rsidRPr="003B7934">
              <w:t>Dry season</w:t>
            </w:r>
          </w:p>
        </w:tc>
        <w:tc>
          <w:tcPr>
            <w:tcW w:w="1355" w:type="dxa"/>
            <w:vAlign w:val="center"/>
          </w:tcPr>
          <w:p w14:paraId="75C56AB2" w14:textId="77777777" w:rsidR="00292F6D" w:rsidRPr="003B7934" w:rsidRDefault="00292F6D" w:rsidP="00563485">
            <w:pPr>
              <w:spacing w:before="200"/>
              <w:jc w:val="both"/>
              <w:rPr>
                <w:color w:val="000000"/>
              </w:rPr>
            </w:pPr>
            <w:r w:rsidRPr="003B7934">
              <w:rPr>
                <w:color w:val="000000"/>
              </w:rPr>
              <w:t>November</w:t>
            </w:r>
          </w:p>
        </w:tc>
        <w:tc>
          <w:tcPr>
            <w:tcW w:w="915" w:type="dxa"/>
          </w:tcPr>
          <w:p w14:paraId="319B140B"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1007" w:type="dxa"/>
          </w:tcPr>
          <w:p w14:paraId="255CBAB2"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56</w:t>
            </w:r>
          </w:p>
        </w:tc>
        <w:tc>
          <w:tcPr>
            <w:tcW w:w="915" w:type="dxa"/>
          </w:tcPr>
          <w:p w14:paraId="71730A30" w14:textId="77777777" w:rsidR="00292F6D" w:rsidRPr="003B7934" w:rsidRDefault="00292F6D" w:rsidP="00563485">
            <w:pPr>
              <w:spacing w:before="200"/>
              <w:jc w:val="both"/>
            </w:pPr>
            <w:r w:rsidRPr="003B7934">
              <w:t>1</w:t>
            </w:r>
          </w:p>
        </w:tc>
        <w:tc>
          <w:tcPr>
            <w:tcW w:w="1007" w:type="dxa"/>
          </w:tcPr>
          <w:p w14:paraId="655AD73C" w14:textId="77777777" w:rsidR="00292F6D" w:rsidRPr="003B7934" w:rsidRDefault="00292F6D" w:rsidP="00563485">
            <w:pPr>
              <w:spacing w:before="200"/>
              <w:jc w:val="both"/>
            </w:pPr>
            <w:r w:rsidRPr="003B7934">
              <w:t>1.09</w:t>
            </w:r>
          </w:p>
        </w:tc>
        <w:tc>
          <w:tcPr>
            <w:tcW w:w="1327" w:type="dxa"/>
          </w:tcPr>
          <w:p w14:paraId="6900061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29.312</w:t>
            </w:r>
            <w:r w:rsidRPr="003B7934">
              <w:rPr>
                <w:color w:val="010205"/>
                <w:vertAlign w:val="superscript"/>
              </w:rPr>
              <w:t>a</w:t>
            </w:r>
          </w:p>
        </w:tc>
      </w:tr>
      <w:tr w:rsidR="00292F6D" w:rsidRPr="003B7934" w14:paraId="0F3DE248" w14:textId="77777777" w:rsidTr="003E0CBD">
        <w:trPr>
          <w:trHeight w:val="277"/>
        </w:trPr>
        <w:tc>
          <w:tcPr>
            <w:tcW w:w="1574" w:type="dxa"/>
          </w:tcPr>
          <w:p w14:paraId="730CF16D" w14:textId="77777777" w:rsidR="00292F6D" w:rsidRPr="003B7934" w:rsidRDefault="00292F6D" w:rsidP="00563485">
            <w:pPr>
              <w:spacing w:before="200"/>
              <w:jc w:val="both"/>
              <w:rPr>
                <w:highlight w:val="yellow"/>
              </w:rPr>
            </w:pPr>
          </w:p>
        </w:tc>
        <w:tc>
          <w:tcPr>
            <w:tcW w:w="1355" w:type="dxa"/>
            <w:vAlign w:val="center"/>
          </w:tcPr>
          <w:p w14:paraId="5296C581" w14:textId="77777777" w:rsidR="00292F6D" w:rsidRPr="003B7934" w:rsidRDefault="00292F6D" w:rsidP="00563485">
            <w:pPr>
              <w:spacing w:before="200"/>
              <w:jc w:val="both"/>
              <w:rPr>
                <w:color w:val="000000"/>
              </w:rPr>
            </w:pPr>
            <w:r w:rsidRPr="003B7934">
              <w:rPr>
                <w:color w:val="000000"/>
              </w:rPr>
              <w:t>December</w:t>
            </w:r>
          </w:p>
        </w:tc>
        <w:tc>
          <w:tcPr>
            <w:tcW w:w="915" w:type="dxa"/>
          </w:tcPr>
          <w:p w14:paraId="7D23B6B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1007" w:type="dxa"/>
          </w:tcPr>
          <w:p w14:paraId="5E253D94"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915" w:type="dxa"/>
          </w:tcPr>
          <w:p w14:paraId="55B85279" w14:textId="77777777" w:rsidR="00292F6D" w:rsidRPr="003B7934" w:rsidRDefault="00292F6D" w:rsidP="00563485">
            <w:pPr>
              <w:spacing w:before="200"/>
              <w:jc w:val="both"/>
            </w:pPr>
            <w:r w:rsidRPr="003B7934">
              <w:t>1</w:t>
            </w:r>
          </w:p>
        </w:tc>
        <w:tc>
          <w:tcPr>
            <w:tcW w:w="1007" w:type="dxa"/>
          </w:tcPr>
          <w:p w14:paraId="1B40C187" w14:textId="77777777" w:rsidR="00292F6D" w:rsidRPr="003B7934" w:rsidRDefault="00292F6D" w:rsidP="00563485">
            <w:pPr>
              <w:spacing w:before="200"/>
              <w:jc w:val="both"/>
            </w:pPr>
            <w:r w:rsidRPr="003B7934">
              <w:t>1</w:t>
            </w:r>
          </w:p>
        </w:tc>
        <w:tc>
          <w:tcPr>
            <w:tcW w:w="1327" w:type="dxa"/>
          </w:tcPr>
          <w:p w14:paraId="1E4D1C2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0</w:t>
            </w:r>
          </w:p>
        </w:tc>
      </w:tr>
      <w:tr w:rsidR="00292F6D" w:rsidRPr="003B7934" w14:paraId="10ABFDE7" w14:textId="77777777" w:rsidTr="003E0CBD">
        <w:trPr>
          <w:trHeight w:val="277"/>
        </w:trPr>
        <w:tc>
          <w:tcPr>
            <w:tcW w:w="1574" w:type="dxa"/>
          </w:tcPr>
          <w:p w14:paraId="541E9D07" w14:textId="77777777" w:rsidR="00292F6D" w:rsidRPr="003B7934" w:rsidRDefault="00292F6D" w:rsidP="00563485">
            <w:pPr>
              <w:spacing w:before="200"/>
              <w:jc w:val="both"/>
              <w:rPr>
                <w:highlight w:val="yellow"/>
              </w:rPr>
            </w:pPr>
          </w:p>
        </w:tc>
        <w:tc>
          <w:tcPr>
            <w:tcW w:w="1355" w:type="dxa"/>
            <w:vAlign w:val="center"/>
          </w:tcPr>
          <w:p w14:paraId="357AEA37" w14:textId="77777777" w:rsidR="00292F6D" w:rsidRPr="003B7934" w:rsidRDefault="00292F6D" w:rsidP="00563485">
            <w:pPr>
              <w:spacing w:before="200"/>
              <w:jc w:val="both"/>
              <w:rPr>
                <w:color w:val="000000"/>
              </w:rPr>
            </w:pPr>
            <w:r w:rsidRPr="003B7934">
              <w:rPr>
                <w:color w:val="000000"/>
              </w:rPr>
              <w:t>January</w:t>
            </w:r>
          </w:p>
        </w:tc>
        <w:tc>
          <w:tcPr>
            <w:tcW w:w="915" w:type="dxa"/>
          </w:tcPr>
          <w:p w14:paraId="4777FD32"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51</w:t>
            </w:r>
          </w:p>
        </w:tc>
        <w:tc>
          <w:tcPr>
            <w:tcW w:w="1007" w:type="dxa"/>
          </w:tcPr>
          <w:p w14:paraId="6139505D"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50</w:t>
            </w:r>
          </w:p>
        </w:tc>
        <w:tc>
          <w:tcPr>
            <w:tcW w:w="915" w:type="dxa"/>
          </w:tcPr>
          <w:p w14:paraId="6ECCDA85" w14:textId="77777777" w:rsidR="00292F6D" w:rsidRPr="003B7934" w:rsidRDefault="00292F6D" w:rsidP="00563485">
            <w:pPr>
              <w:spacing w:before="200"/>
              <w:jc w:val="both"/>
            </w:pPr>
            <w:r w:rsidRPr="003B7934">
              <w:t>1</w:t>
            </w:r>
          </w:p>
        </w:tc>
        <w:tc>
          <w:tcPr>
            <w:tcW w:w="1007" w:type="dxa"/>
          </w:tcPr>
          <w:p w14:paraId="43E81F3F" w14:textId="77777777" w:rsidR="00292F6D" w:rsidRPr="003B7934" w:rsidRDefault="00292F6D" w:rsidP="00563485">
            <w:pPr>
              <w:spacing w:before="200"/>
              <w:jc w:val="both"/>
            </w:pPr>
            <w:r w:rsidRPr="003B7934">
              <w:t>0.98</w:t>
            </w:r>
          </w:p>
        </w:tc>
        <w:tc>
          <w:tcPr>
            <w:tcW w:w="1327" w:type="dxa"/>
          </w:tcPr>
          <w:p w14:paraId="3B03825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12.347</w:t>
            </w:r>
            <w:r w:rsidRPr="003B7934">
              <w:rPr>
                <w:color w:val="010205"/>
                <w:vertAlign w:val="superscript"/>
              </w:rPr>
              <w:t>a</w:t>
            </w:r>
          </w:p>
        </w:tc>
      </w:tr>
      <w:tr w:rsidR="00292F6D" w:rsidRPr="003B7934" w14:paraId="1CFD903C" w14:textId="77777777" w:rsidTr="003E0CBD">
        <w:trPr>
          <w:trHeight w:val="261"/>
        </w:trPr>
        <w:tc>
          <w:tcPr>
            <w:tcW w:w="1574" w:type="dxa"/>
          </w:tcPr>
          <w:p w14:paraId="31384689" w14:textId="77777777" w:rsidR="00292F6D" w:rsidRPr="003B7934" w:rsidRDefault="00292F6D" w:rsidP="00563485">
            <w:pPr>
              <w:spacing w:before="200"/>
              <w:jc w:val="both"/>
              <w:rPr>
                <w:highlight w:val="yellow"/>
              </w:rPr>
            </w:pPr>
          </w:p>
        </w:tc>
        <w:tc>
          <w:tcPr>
            <w:tcW w:w="1355" w:type="dxa"/>
            <w:vAlign w:val="center"/>
          </w:tcPr>
          <w:p w14:paraId="56F6B169" w14:textId="77777777" w:rsidR="00292F6D" w:rsidRPr="003B7934" w:rsidRDefault="00292F6D" w:rsidP="00563485">
            <w:pPr>
              <w:spacing w:before="200"/>
              <w:jc w:val="both"/>
              <w:rPr>
                <w:color w:val="000000"/>
              </w:rPr>
            </w:pPr>
            <w:r w:rsidRPr="003B7934">
              <w:rPr>
                <w:color w:val="000000"/>
              </w:rPr>
              <w:t>February</w:t>
            </w:r>
          </w:p>
        </w:tc>
        <w:tc>
          <w:tcPr>
            <w:tcW w:w="915" w:type="dxa"/>
          </w:tcPr>
          <w:p w14:paraId="5100F976"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53</w:t>
            </w:r>
          </w:p>
        </w:tc>
        <w:tc>
          <w:tcPr>
            <w:tcW w:w="1007" w:type="dxa"/>
          </w:tcPr>
          <w:p w14:paraId="2D6F086C"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47</w:t>
            </w:r>
          </w:p>
        </w:tc>
        <w:tc>
          <w:tcPr>
            <w:tcW w:w="915" w:type="dxa"/>
          </w:tcPr>
          <w:p w14:paraId="17A2E7EF" w14:textId="77777777" w:rsidR="00292F6D" w:rsidRPr="003B7934" w:rsidRDefault="00292F6D" w:rsidP="00563485">
            <w:pPr>
              <w:spacing w:before="200"/>
              <w:jc w:val="both"/>
            </w:pPr>
            <w:r w:rsidRPr="003B7934">
              <w:t>1</w:t>
            </w:r>
          </w:p>
        </w:tc>
        <w:tc>
          <w:tcPr>
            <w:tcW w:w="1007" w:type="dxa"/>
          </w:tcPr>
          <w:p w14:paraId="5FA8875A" w14:textId="77777777" w:rsidR="00292F6D" w:rsidRPr="003B7934" w:rsidRDefault="00292F6D" w:rsidP="00563485">
            <w:pPr>
              <w:spacing w:before="200"/>
              <w:jc w:val="both"/>
            </w:pPr>
            <w:r w:rsidRPr="003B7934">
              <w:t>0.88</w:t>
            </w:r>
          </w:p>
        </w:tc>
        <w:tc>
          <w:tcPr>
            <w:tcW w:w="1327" w:type="dxa"/>
          </w:tcPr>
          <w:p w14:paraId="5F5D652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25.813</w:t>
            </w:r>
            <w:r w:rsidRPr="003B7934">
              <w:rPr>
                <w:color w:val="010205"/>
                <w:vertAlign w:val="superscript"/>
              </w:rPr>
              <w:t>a</w:t>
            </w:r>
          </w:p>
        </w:tc>
      </w:tr>
      <w:tr w:rsidR="00292F6D" w:rsidRPr="003B7934" w14:paraId="4279A364" w14:textId="77777777" w:rsidTr="003E0CBD">
        <w:trPr>
          <w:trHeight w:val="277"/>
        </w:trPr>
        <w:tc>
          <w:tcPr>
            <w:tcW w:w="1574" w:type="dxa"/>
          </w:tcPr>
          <w:p w14:paraId="46932131" w14:textId="77777777" w:rsidR="00292F6D" w:rsidRPr="003B7934" w:rsidRDefault="00292F6D" w:rsidP="00563485">
            <w:pPr>
              <w:spacing w:before="200"/>
              <w:jc w:val="both"/>
              <w:rPr>
                <w:highlight w:val="yellow"/>
              </w:rPr>
            </w:pPr>
          </w:p>
        </w:tc>
        <w:tc>
          <w:tcPr>
            <w:tcW w:w="1355" w:type="dxa"/>
            <w:vAlign w:val="center"/>
          </w:tcPr>
          <w:p w14:paraId="156D3503" w14:textId="77777777" w:rsidR="00292F6D" w:rsidRPr="003B7934" w:rsidRDefault="00292F6D" w:rsidP="00563485">
            <w:pPr>
              <w:spacing w:before="200"/>
              <w:jc w:val="both"/>
              <w:rPr>
                <w:color w:val="000000"/>
              </w:rPr>
            </w:pPr>
            <w:r w:rsidRPr="003B7934">
              <w:rPr>
                <w:color w:val="000000"/>
              </w:rPr>
              <w:t>March</w:t>
            </w:r>
          </w:p>
        </w:tc>
        <w:tc>
          <w:tcPr>
            <w:tcW w:w="915" w:type="dxa"/>
          </w:tcPr>
          <w:p w14:paraId="19977043"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52</w:t>
            </w:r>
          </w:p>
        </w:tc>
        <w:tc>
          <w:tcPr>
            <w:tcW w:w="1007" w:type="dxa"/>
          </w:tcPr>
          <w:p w14:paraId="61BA6858"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48</w:t>
            </w:r>
          </w:p>
        </w:tc>
        <w:tc>
          <w:tcPr>
            <w:tcW w:w="915" w:type="dxa"/>
          </w:tcPr>
          <w:p w14:paraId="4741E60A" w14:textId="77777777" w:rsidR="00292F6D" w:rsidRPr="003B7934" w:rsidRDefault="00292F6D" w:rsidP="00563485">
            <w:pPr>
              <w:spacing w:before="200"/>
              <w:jc w:val="both"/>
            </w:pPr>
            <w:r w:rsidRPr="003B7934">
              <w:t>1</w:t>
            </w:r>
          </w:p>
        </w:tc>
        <w:tc>
          <w:tcPr>
            <w:tcW w:w="1007" w:type="dxa"/>
          </w:tcPr>
          <w:p w14:paraId="4622E0F4" w14:textId="77777777" w:rsidR="00292F6D" w:rsidRPr="003B7934" w:rsidRDefault="00292F6D" w:rsidP="00563485">
            <w:pPr>
              <w:spacing w:before="200"/>
              <w:jc w:val="both"/>
            </w:pPr>
            <w:r w:rsidRPr="003B7934">
              <w:t>0.92</w:t>
            </w:r>
          </w:p>
        </w:tc>
        <w:tc>
          <w:tcPr>
            <w:tcW w:w="1327" w:type="dxa"/>
          </w:tcPr>
          <w:p w14:paraId="431CC9E1"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28.213</w:t>
            </w:r>
            <w:r w:rsidRPr="003B7934">
              <w:rPr>
                <w:color w:val="010205"/>
                <w:vertAlign w:val="superscript"/>
              </w:rPr>
              <w:t>a</w:t>
            </w:r>
          </w:p>
        </w:tc>
      </w:tr>
      <w:tr w:rsidR="00292F6D" w:rsidRPr="003B7934" w14:paraId="5F10D6EE" w14:textId="77777777" w:rsidTr="003E0CBD">
        <w:trPr>
          <w:trHeight w:val="277"/>
        </w:trPr>
        <w:tc>
          <w:tcPr>
            <w:tcW w:w="1574" w:type="dxa"/>
          </w:tcPr>
          <w:p w14:paraId="4F7E0752" w14:textId="77777777" w:rsidR="00292F6D" w:rsidRPr="003B7934" w:rsidRDefault="00292F6D" w:rsidP="00563485">
            <w:pPr>
              <w:spacing w:before="200"/>
              <w:jc w:val="both"/>
            </w:pPr>
          </w:p>
        </w:tc>
        <w:tc>
          <w:tcPr>
            <w:tcW w:w="1355" w:type="dxa"/>
          </w:tcPr>
          <w:p w14:paraId="30EBC662" w14:textId="77777777" w:rsidR="00292F6D" w:rsidRPr="003B7934" w:rsidRDefault="00292F6D" w:rsidP="00563485">
            <w:pPr>
              <w:spacing w:before="200"/>
              <w:jc w:val="both"/>
            </w:pPr>
            <w:r w:rsidRPr="003B7934">
              <w:t>Overall</w:t>
            </w:r>
          </w:p>
        </w:tc>
        <w:tc>
          <w:tcPr>
            <w:tcW w:w="915" w:type="dxa"/>
            <w:vAlign w:val="bottom"/>
          </w:tcPr>
          <w:p w14:paraId="60265F2A" w14:textId="77777777" w:rsidR="00292F6D" w:rsidRPr="003B7934" w:rsidRDefault="00292F6D" w:rsidP="00563485">
            <w:pPr>
              <w:spacing w:before="200"/>
              <w:jc w:val="both"/>
              <w:rPr>
                <w:color w:val="000000"/>
              </w:rPr>
            </w:pPr>
            <w:r w:rsidRPr="003B7934">
              <w:rPr>
                <w:color w:val="000000"/>
              </w:rPr>
              <w:t>689</w:t>
            </w:r>
          </w:p>
        </w:tc>
        <w:tc>
          <w:tcPr>
            <w:tcW w:w="1007" w:type="dxa"/>
            <w:vAlign w:val="bottom"/>
          </w:tcPr>
          <w:p w14:paraId="3B1DA5A0" w14:textId="77777777" w:rsidR="00292F6D" w:rsidRPr="003B7934" w:rsidRDefault="00292F6D" w:rsidP="00563485">
            <w:pPr>
              <w:spacing w:before="200"/>
              <w:jc w:val="both"/>
              <w:rPr>
                <w:color w:val="000000"/>
              </w:rPr>
            </w:pPr>
            <w:r w:rsidRPr="003B7934">
              <w:rPr>
                <w:color w:val="000000"/>
              </w:rPr>
              <w:t>578</w:t>
            </w:r>
          </w:p>
        </w:tc>
        <w:tc>
          <w:tcPr>
            <w:tcW w:w="915" w:type="dxa"/>
          </w:tcPr>
          <w:p w14:paraId="7B67BD05" w14:textId="77777777" w:rsidR="00292F6D" w:rsidRPr="003B7934" w:rsidRDefault="00292F6D" w:rsidP="00563485">
            <w:pPr>
              <w:spacing w:before="200"/>
              <w:jc w:val="both"/>
            </w:pPr>
            <w:r w:rsidRPr="003B7934">
              <w:t>1</w:t>
            </w:r>
          </w:p>
        </w:tc>
        <w:tc>
          <w:tcPr>
            <w:tcW w:w="1007" w:type="dxa"/>
          </w:tcPr>
          <w:p w14:paraId="55CB571C" w14:textId="77777777" w:rsidR="00292F6D" w:rsidRPr="003B7934" w:rsidRDefault="00292F6D" w:rsidP="00563485">
            <w:pPr>
              <w:spacing w:before="200"/>
              <w:jc w:val="both"/>
            </w:pPr>
            <w:r w:rsidRPr="003B7934">
              <w:t>0.83</w:t>
            </w:r>
          </w:p>
        </w:tc>
        <w:tc>
          <w:tcPr>
            <w:tcW w:w="1327" w:type="dxa"/>
          </w:tcPr>
          <w:p w14:paraId="74D9B565" w14:textId="77777777" w:rsidR="00292F6D" w:rsidRPr="003B7934" w:rsidRDefault="00292F6D" w:rsidP="00563485">
            <w:pPr>
              <w:autoSpaceDE w:val="0"/>
              <w:autoSpaceDN w:val="0"/>
              <w:adjustRightInd w:val="0"/>
              <w:spacing w:before="200"/>
              <w:ind w:right="60"/>
              <w:jc w:val="both"/>
              <w:rPr>
                <w:color w:val="010205"/>
              </w:rPr>
            </w:pPr>
            <w:r w:rsidRPr="003B7934">
              <w:rPr>
                <w:color w:val="010205"/>
              </w:rPr>
              <w:t>87.299</w:t>
            </w:r>
            <w:r w:rsidRPr="003B7934">
              <w:rPr>
                <w:color w:val="010205"/>
                <w:vertAlign w:val="superscript"/>
              </w:rPr>
              <w:t>a</w:t>
            </w:r>
          </w:p>
        </w:tc>
      </w:tr>
    </w:tbl>
    <w:p w14:paraId="24125063" w14:textId="77777777" w:rsidR="00292F6D" w:rsidRPr="003B7934" w:rsidRDefault="00292F6D" w:rsidP="00292F6D">
      <w:pPr>
        <w:spacing w:before="200" w:line="480" w:lineRule="auto"/>
        <w:jc w:val="both"/>
        <w:rPr>
          <w:rFonts w:eastAsia="Calibri"/>
          <w:color w:val="000000" w:themeColor="text1"/>
        </w:rPr>
      </w:pPr>
    </w:p>
    <w:p w14:paraId="6DA2BD54" w14:textId="77777777" w:rsidR="00292F6D" w:rsidRDefault="00292F6D" w:rsidP="00292F6D">
      <w:pPr>
        <w:autoSpaceDE w:val="0"/>
        <w:autoSpaceDN w:val="0"/>
        <w:adjustRightInd w:val="0"/>
        <w:spacing w:line="480" w:lineRule="auto"/>
        <w:ind w:right="58"/>
        <w:jc w:val="both"/>
        <w:rPr>
          <w:rFonts w:eastAsia="Calibri"/>
          <w:color w:val="000000" w:themeColor="text1"/>
        </w:rPr>
      </w:pPr>
    </w:p>
    <w:p w14:paraId="174637C7" w14:textId="650F1C99" w:rsidR="00292F6D" w:rsidRPr="003B7934" w:rsidRDefault="00292F6D" w:rsidP="00292F6D">
      <w:pPr>
        <w:autoSpaceDE w:val="0"/>
        <w:autoSpaceDN w:val="0"/>
        <w:adjustRightInd w:val="0"/>
        <w:spacing w:line="480" w:lineRule="auto"/>
        <w:ind w:right="58"/>
        <w:jc w:val="both"/>
        <w:rPr>
          <w:bCs/>
          <w:color w:val="000000" w:themeColor="text1"/>
        </w:rPr>
      </w:pPr>
      <w:r w:rsidRPr="003B7934">
        <w:rPr>
          <w:rFonts w:eastAsia="Calibri"/>
          <w:color w:val="000000" w:themeColor="text1"/>
        </w:rPr>
        <w:t xml:space="preserve">The monthly numerical abundance of male and female species sampled during the period of study is depicted in Figure 1. Male dominance was observed in ten out of the twelve months sampled except in July and November. </w:t>
      </w:r>
      <w:r w:rsidRPr="003B7934">
        <w:rPr>
          <w:bCs/>
          <w:color w:val="000000" w:themeColor="text1"/>
        </w:rPr>
        <w:t xml:space="preserve">Larger abundance of the species was found in June (wet season). </w:t>
      </w:r>
      <w:r w:rsidRPr="003B7934">
        <w:rPr>
          <w:rFonts w:eastAsia="Calibri"/>
          <w:color w:val="000000" w:themeColor="text1"/>
        </w:rPr>
        <w:t xml:space="preserve">Females were more than males in July and there was unity in December.  </w:t>
      </w:r>
    </w:p>
    <w:p w14:paraId="7BD6954C" w14:textId="77777777" w:rsidR="00292F6D" w:rsidRPr="003B7934" w:rsidRDefault="00292F6D" w:rsidP="00292F6D">
      <w:pPr>
        <w:spacing w:line="480" w:lineRule="auto"/>
        <w:jc w:val="both"/>
        <w:rPr>
          <w:rFonts w:eastAsia="Calibri"/>
          <w:color w:val="000000" w:themeColor="text1"/>
        </w:rPr>
      </w:pPr>
      <w:r w:rsidRPr="003B7934">
        <w:rPr>
          <w:rFonts w:eastAsia="Calibri"/>
          <w:color w:val="000000" w:themeColor="text1"/>
        </w:rPr>
        <w:br w:type="page"/>
      </w:r>
    </w:p>
    <w:p w14:paraId="722A73CD" w14:textId="77777777" w:rsidR="00292F6D" w:rsidRPr="003B7934" w:rsidRDefault="00AE434D" w:rsidP="00292F6D">
      <w:pPr>
        <w:autoSpaceDE w:val="0"/>
        <w:autoSpaceDN w:val="0"/>
        <w:adjustRightInd w:val="0"/>
        <w:spacing w:line="480" w:lineRule="auto"/>
        <w:jc w:val="both"/>
      </w:pPr>
      <w:r w:rsidRPr="003B7934">
        <w:rPr>
          <w:noProof/>
        </w:rPr>
        <w:lastRenderedPageBreak/>
        <w:drawing>
          <wp:anchor distT="0" distB="0" distL="114300" distR="114300" simplePos="0" relativeHeight="251662336" behindDoc="1" locked="0" layoutInCell="1" allowOverlap="1" wp14:anchorId="305FB800" wp14:editId="6322955D">
            <wp:simplePos x="0" y="0"/>
            <wp:positionH relativeFrom="column">
              <wp:posOffset>-504825</wp:posOffset>
            </wp:positionH>
            <wp:positionV relativeFrom="paragraph">
              <wp:posOffset>9525</wp:posOffset>
            </wp:positionV>
            <wp:extent cx="6877050" cy="4813300"/>
            <wp:effectExtent l="19050" t="0" r="19050" b="6350"/>
            <wp:wrapTight wrapText="bothSides">
              <wp:wrapPolygon edited="0">
                <wp:start x="-60" y="0"/>
                <wp:lineTo x="-60" y="21628"/>
                <wp:lineTo x="21660" y="21628"/>
                <wp:lineTo x="21660" y="0"/>
                <wp:lineTo x="-6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53021">
        <w:rPr>
          <w:noProof/>
        </w:rPr>
        <w:pict w14:anchorId="40C907EC">
          <v:shape id="Text Box 1" o:spid="_x0000_s1029" type="#_x0000_t202" style="position:absolute;left:0;text-align:left;margin-left:-43.5pt;margin-top:-2.95pt;width:484.5pt;height:27.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" stroked="f">
            <v:textbox style="mso-next-textbox:#Text Box 1">
              <w:txbxContent>
                <w:p w14:paraId="6078EE67" w14:textId="2F179AE7" w:rsidR="00292F6D" w:rsidRPr="00833120" w:rsidRDefault="00292F6D" w:rsidP="00292F6D">
                  <w:r w:rsidRPr="00833120">
                    <w:t xml:space="preserve">Figure 1: </w:t>
                  </w:r>
                  <w:r>
                    <w:t>M</w:t>
                  </w:r>
                  <w:r w:rsidRPr="00833120">
                    <w:t xml:space="preserve">onthly </w:t>
                  </w:r>
                  <w:r>
                    <w:t>n</w:t>
                  </w:r>
                  <w:r w:rsidRPr="00833120">
                    <w:t xml:space="preserve">umerical </w:t>
                  </w:r>
                  <w:r>
                    <w:t>a</w:t>
                  </w:r>
                  <w:r w:rsidRPr="00833120">
                    <w:t xml:space="preserve">bundance of </w:t>
                  </w:r>
                  <w:r w:rsidRPr="00833120">
                    <w:rPr>
                      <w:i/>
                    </w:rPr>
                    <w:t xml:space="preserve">O. </w:t>
                  </w:r>
                  <w:proofErr w:type="spellStart"/>
                  <w:r w:rsidRPr="00833120">
                    <w:rPr>
                      <w:i/>
                    </w:rPr>
                    <w:t>niloticus</w:t>
                  </w:r>
                  <w:proofErr w:type="spellEnd"/>
                  <w:r w:rsidRPr="00833120">
                    <w:t xml:space="preserve"> from Qua </w:t>
                  </w:r>
                  <w:proofErr w:type="spellStart"/>
                  <w:r w:rsidRPr="00833120">
                    <w:t>Iboe</w:t>
                  </w:r>
                  <w:proofErr w:type="spellEnd"/>
                  <w:r w:rsidRPr="00833120">
                    <w:t xml:space="preserve"> River estuary</w:t>
                  </w:r>
                </w:p>
              </w:txbxContent>
            </v:textbox>
          </v:shape>
        </w:pict>
      </w:r>
    </w:p>
    <w:p w14:paraId="61A96E97" w14:textId="77777777" w:rsidR="00292F6D" w:rsidRPr="003B7934" w:rsidRDefault="00292F6D" w:rsidP="00292F6D">
      <w:pPr>
        <w:autoSpaceDE w:val="0"/>
        <w:autoSpaceDN w:val="0"/>
        <w:adjustRightInd w:val="0"/>
        <w:spacing w:line="480" w:lineRule="auto"/>
        <w:ind w:right="60"/>
        <w:jc w:val="both"/>
        <w:rPr>
          <w:rFonts w:eastAsia="Calibri"/>
          <w:color w:val="000000" w:themeColor="text1"/>
        </w:rPr>
      </w:pPr>
    </w:p>
    <w:p w14:paraId="3C047F15" w14:textId="77777777" w:rsidR="00292F6D" w:rsidRPr="003B7934" w:rsidRDefault="00292F6D" w:rsidP="00292F6D">
      <w:pPr>
        <w:spacing w:line="480" w:lineRule="auto"/>
        <w:jc w:val="both"/>
        <w:rPr>
          <w:rFonts w:eastAsia="Calibri"/>
          <w:b/>
        </w:rPr>
      </w:pPr>
      <w:r w:rsidRPr="003B7934">
        <w:rPr>
          <w:rFonts w:eastAsia="Calibri"/>
          <w:b/>
        </w:rPr>
        <w:t xml:space="preserve">Discussion </w:t>
      </w:r>
    </w:p>
    <w:p w14:paraId="138C1582" w14:textId="77777777" w:rsidR="00292F6D" w:rsidRPr="003B7934" w:rsidRDefault="00292F6D" w:rsidP="00292F6D">
      <w:pPr>
        <w:spacing w:line="480" w:lineRule="auto"/>
        <w:jc w:val="both"/>
        <w:rPr>
          <w:rFonts w:eastAsia="Calibri"/>
        </w:rPr>
      </w:pPr>
      <w:r w:rsidRPr="003B7934">
        <w:rPr>
          <w:rFonts w:eastAsia="Calibri"/>
        </w:rPr>
        <w:t xml:space="preserve">The sexes of </w:t>
      </w:r>
      <w:r w:rsidRPr="003B7934">
        <w:rPr>
          <w:rFonts w:eastAsia="Calibri"/>
          <w:i/>
        </w:rPr>
        <w:t>O. niloticus</w:t>
      </w:r>
      <w:r w:rsidRPr="003B7934">
        <w:rPr>
          <w:rFonts w:eastAsia="Calibri"/>
        </w:rPr>
        <w:t xml:space="preserve"> were differentiated on the basis of the genital papillae on the </w:t>
      </w:r>
      <w:proofErr w:type="spellStart"/>
      <w:r w:rsidRPr="003B7934">
        <w:rPr>
          <w:rFonts w:eastAsia="Calibri"/>
        </w:rPr>
        <w:t>postero</w:t>
      </w:r>
      <w:proofErr w:type="spellEnd"/>
      <w:r w:rsidRPr="003B7934">
        <w:rPr>
          <w:rFonts w:eastAsia="Calibri"/>
        </w:rPr>
        <w:t>-ventral surface of the abdomen. The papilla had one opening in the males and two in the females. Moreover</w:t>
      </w:r>
      <w:r>
        <w:rPr>
          <w:rFonts w:eastAsia="Calibri"/>
        </w:rPr>
        <w:t>,</w:t>
      </w:r>
      <w:r w:rsidRPr="003B7934">
        <w:rPr>
          <w:rFonts w:eastAsia="Calibri"/>
        </w:rPr>
        <w:t xml:space="preserve"> males dorsal and anal fins were pointed while in the females the</w:t>
      </w:r>
      <w:r>
        <w:rPr>
          <w:rFonts w:eastAsia="Calibri"/>
        </w:rPr>
        <w:t>y</w:t>
      </w:r>
      <w:r w:rsidRPr="003B7934">
        <w:rPr>
          <w:rFonts w:eastAsia="Calibri"/>
        </w:rPr>
        <w:t xml:space="preserve"> were rounded and more expanded. These results were similar to those obtained by Hannah </w:t>
      </w:r>
      <w:r w:rsidR="00563485" w:rsidRPr="00563485">
        <w:rPr>
          <w:rFonts w:eastAsia="Calibri"/>
          <w:i/>
          <w:iCs/>
        </w:rPr>
        <w:t xml:space="preserve">et al. </w:t>
      </w:r>
      <w:r w:rsidRPr="003B7934">
        <w:rPr>
          <w:rFonts w:eastAsia="Calibri"/>
        </w:rPr>
        <w:t xml:space="preserve">(2019) who reported that sex can be differentiated by differences of the genital opening in the genital papilla. However, the result was different because in their findings, the male possessed two openings </w:t>
      </w:r>
      <w:r w:rsidRPr="003B7934">
        <w:rPr>
          <w:rFonts w:eastAsia="Calibri"/>
        </w:rPr>
        <w:lastRenderedPageBreak/>
        <w:t xml:space="preserve">while the female had three. </w:t>
      </w:r>
      <w:proofErr w:type="spellStart"/>
      <w:r w:rsidRPr="003B7934">
        <w:rPr>
          <w:rFonts w:eastAsia="Calibri"/>
        </w:rPr>
        <w:t>Pruginin</w:t>
      </w:r>
      <w:proofErr w:type="spellEnd"/>
      <w:r w:rsidRPr="003B7934">
        <w:rPr>
          <w:rFonts w:eastAsia="Calibri"/>
        </w:rPr>
        <w:t xml:space="preserve"> and Shell (1962) sexed tilapia with mechanical grader. While working with </w:t>
      </w:r>
      <w:r w:rsidRPr="003B7934">
        <w:rPr>
          <w:rFonts w:eastAsia="Calibri"/>
          <w:i/>
        </w:rPr>
        <w:t xml:space="preserve">Tilapia </w:t>
      </w:r>
      <w:proofErr w:type="spellStart"/>
      <w:r w:rsidRPr="003B7934">
        <w:rPr>
          <w:rFonts w:eastAsia="Calibri"/>
          <w:i/>
        </w:rPr>
        <w:t>aurea</w:t>
      </w:r>
      <w:proofErr w:type="spellEnd"/>
      <w:r w:rsidRPr="003B7934">
        <w:rPr>
          <w:rFonts w:eastAsia="Calibri"/>
        </w:rPr>
        <w:t xml:space="preserve"> and </w:t>
      </w:r>
      <w:r w:rsidRPr="003B7934">
        <w:rPr>
          <w:rFonts w:eastAsia="Calibri"/>
          <w:i/>
        </w:rPr>
        <w:t xml:space="preserve">Tilapia </w:t>
      </w:r>
      <w:proofErr w:type="spellStart"/>
      <w:r w:rsidRPr="003B7934">
        <w:rPr>
          <w:rFonts w:eastAsia="Calibri"/>
          <w:i/>
        </w:rPr>
        <w:t>galilaca</w:t>
      </w:r>
      <w:proofErr w:type="spellEnd"/>
      <w:r w:rsidRPr="003B7934">
        <w:rPr>
          <w:rFonts w:eastAsia="Calibri"/>
        </w:rPr>
        <w:t>, it was noticed that sexing can be done either according to genital papilla or according to the shape of the dorsal and anal fins. Males possess pointed</w:t>
      </w:r>
      <w:r>
        <w:rPr>
          <w:rFonts w:eastAsia="Calibri"/>
        </w:rPr>
        <w:t xml:space="preserve"> dorsal and anal fins</w:t>
      </w:r>
      <w:r w:rsidRPr="003B7934">
        <w:rPr>
          <w:rFonts w:eastAsia="Calibri"/>
        </w:rPr>
        <w:t xml:space="preserve"> while female had round and more expanded fins.</w:t>
      </w:r>
    </w:p>
    <w:p w14:paraId="0021DDA5" w14:textId="018458AA" w:rsidR="00292F6D" w:rsidRPr="003B7934" w:rsidRDefault="00292F6D" w:rsidP="00292F6D">
      <w:pPr>
        <w:spacing w:line="480" w:lineRule="auto"/>
        <w:jc w:val="both"/>
        <w:rPr>
          <w:rFonts w:eastAsia="Calibri"/>
        </w:rPr>
      </w:pPr>
      <w:r w:rsidRPr="003B7934">
        <w:rPr>
          <w:rFonts w:eastAsia="Calibri"/>
        </w:rPr>
        <w:t>The overall sex ratio during the period of study showed male dominance. Seasonal sex ratio was significantly male biased during the wet season while there was no significant difference between males and females during the dry months. Monthly variation showed that males recorded higher numbers than females except in July where the sex ratio was female biased and December where there was unity (1:1). Given that 1:1 sex ratio indicates the absence of a sex-based dichotomy in longevity (Nikolsky, 1969), the 1:0.83 males: female’s ratio of Tilapia Probably depicted that male lived longer than females. Pena-</w:t>
      </w:r>
      <w:proofErr w:type="spellStart"/>
      <w:r w:rsidRPr="003B7934">
        <w:rPr>
          <w:rFonts w:eastAsia="Calibri"/>
        </w:rPr>
        <w:t>mendoza</w:t>
      </w:r>
      <w:proofErr w:type="spellEnd"/>
      <w:r w:rsidRPr="003B7934">
        <w:rPr>
          <w:rFonts w:eastAsia="Calibri"/>
        </w:rPr>
        <w:t xml:space="preserve"> </w:t>
      </w:r>
      <w:r w:rsidR="00563485" w:rsidRPr="00563485">
        <w:rPr>
          <w:rFonts w:eastAsia="Calibri"/>
          <w:i/>
          <w:iCs/>
        </w:rPr>
        <w:t xml:space="preserve">et al. </w:t>
      </w:r>
      <w:r w:rsidRPr="003B7934">
        <w:rPr>
          <w:rFonts w:eastAsia="Calibri"/>
        </w:rPr>
        <w:t xml:space="preserve">(2005) reported that variation in sex ratio can occur because once fertilization of eggs has </w:t>
      </w:r>
      <w:r>
        <w:rPr>
          <w:rFonts w:eastAsia="Calibri"/>
        </w:rPr>
        <w:t xml:space="preserve">been </w:t>
      </w:r>
      <w:r w:rsidRPr="003B7934">
        <w:rPr>
          <w:rFonts w:eastAsia="Calibri"/>
        </w:rPr>
        <w:t>concluded</w:t>
      </w:r>
      <w:r>
        <w:rPr>
          <w:rFonts w:eastAsia="Calibri"/>
        </w:rPr>
        <w:t>,</w:t>
      </w:r>
      <w:r w:rsidRPr="003B7934">
        <w:rPr>
          <w:rFonts w:eastAsia="Calibri"/>
        </w:rPr>
        <w:t xml:space="preserve"> the males possibly emigrate from the area of spawning towards feeding areas located in the shallow part of the water body where they are captured. The females most likely move toward submerged vegetation and rocky areas to avoid predation including fishers and to carry out incubation and protection of the offsprings. These results agreed with those of Waithaka </w:t>
      </w:r>
      <w:r w:rsidR="00563485" w:rsidRPr="00563485">
        <w:rPr>
          <w:rFonts w:eastAsia="Calibri"/>
          <w:i/>
          <w:iCs/>
        </w:rPr>
        <w:t xml:space="preserve">et al. </w:t>
      </w:r>
      <w:r w:rsidRPr="003B7934">
        <w:rPr>
          <w:rFonts w:eastAsia="Calibri"/>
        </w:rPr>
        <w:t xml:space="preserve">(2017) on population biology of Nile tilapia, </w:t>
      </w:r>
      <w:r w:rsidRPr="003B7934">
        <w:rPr>
          <w:rFonts w:eastAsia="Calibri"/>
          <w:i/>
        </w:rPr>
        <w:t>O. niloticus</w:t>
      </w:r>
      <w:r w:rsidRPr="003B7934">
        <w:rPr>
          <w:rFonts w:eastAsia="Calibri"/>
        </w:rPr>
        <w:t xml:space="preserve"> in lake Naivasha, Kenya, who recorded a sex ratio of 2.21:1.0 (male: female) that significantly deviated from the 1:1 ratio. Ojuok </w:t>
      </w:r>
      <w:r w:rsidR="00563485" w:rsidRPr="00563485">
        <w:rPr>
          <w:rFonts w:eastAsia="Calibri"/>
          <w:i/>
          <w:iCs/>
        </w:rPr>
        <w:t xml:space="preserve">et al. </w:t>
      </w:r>
      <w:r w:rsidRPr="003B7934">
        <w:rPr>
          <w:rFonts w:eastAsia="Calibri"/>
        </w:rPr>
        <w:t xml:space="preserve">(2000) </w:t>
      </w:r>
      <w:r>
        <w:rPr>
          <w:rFonts w:eastAsia="Calibri"/>
        </w:rPr>
        <w:t xml:space="preserve">working </w:t>
      </w:r>
      <w:r w:rsidRPr="003B7934">
        <w:rPr>
          <w:rFonts w:eastAsia="Calibri"/>
        </w:rPr>
        <w:t xml:space="preserve">on gonadal pattern and reproductive strategy of </w:t>
      </w:r>
      <w:r w:rsidRPr="003B7934">
        <w:rPr>
          <w:rFonts w:eastAsia="Calibri"/>
          <w:i/>
        </w:rPr>
        <w:t xml:space="preserve">O. </w:t>
      </w:r>
      <w:proofErr w:type="spellStart"/>
      <w:r w:rsidRPr="003B7934">
        <w:rPr>
          <w:rFonts w:eastAsia="Calibri"/>
          <w:i/>
        </w:rPr>
        <w:t>niloticus</w:t>
      </w:r>
      <w:proofErr w:type="spellEnd"/>
      <w:r w:rsidRPr="003B7934">
        <w:rPr>
          <w:rFonts w:eastAsia="Calibri"/>
        </w:rPr>
        <w:t xml:space="preserve">   in the </w:t>
      </w:r>
      <w:proofErr w:type="spellStart"/>
      <w:r w:rsidRPr="003B7934">
        <w:rPr>
          <w:rFonts w:eastAsia="Calibri"/>
        </w:rPr>
        <w:t>Nyahza</w:t>
      </w:r>
      <w:proofErr w:type="spellEnd"/>
      <w:r w:rsidRPr="003B7934">
        <w:rPr>
          <w:rFonts w:eastAsia="Calibri"/>
        </w:rPr>
        <w:t xml:space="preserve"> gulf of Lake Victoria, Kenya recorded a sex ratio of 1.49:1 (male: female). Njiru </w:t>
      </w:r>
      <w:r w:rsidR="00563485" w:rsidRPr="00563485">
        <w:rPr>
          <w:rFonts w:eastAsia="Calibri"/>
          <w:i/>
          <w:iCs/>
        </w:rPr>
        <w:t xml:space="preserve">et al. </w:t>
      </w:r>
      <w:r w:rsidRPr="003B7934">
        <w:rPr>
          <w:rFonts w:eastAsia="Calibri"/>
        </w:rPr>
        <w:t xml:space="preserve">(2006); Onta </w:t>
      </w:r>
      <w:r w:rsidR="00563485" w:rsidRPr="00563485">
        <w:rPr>
          <w:rFonts w:eastAsia="Calibri"/>
          <w:i/>
          <w:iCs/>
        </w:rPr>
        <w:t xml:space="preserve">et al. </w:t>
      </w:r>
      <w:r>
        <w:rPr>
          <w:rFonts w:eastAsia="Calibri"/>
        </w:rPr>
        <w:t>(</w:t>
      </w:r>
      <w:r w:rsidRPr="003B7934">
        <w:rPr>
          <w:rFonts w:eastAsia="Calibri"/>
        </w:rPr>
        <w:t xml:space="preserve">2014); Yongo </w:t>
      </w:r>
      <w:r w:rsidR="00563485" w:rsidRPr="00563485">
        <w:rPr>
          <w:rFonts w:eastAsia="Calibri"/>
          <w:i/>
          <w:iCs/>
        </w:rPr>
        <w:t xml:space="preserve">et al. </w:t>
      </w:r>
      <w:r w:rsidRPr="003B7934">
        <w:rPr>
          <w:rFonts w:eastAsia="Calibri"/>
        </w:rPr>
        <w:t xml:space="preserve">(2018) and Laurent </w:t>
      </w:r>
      <w:r w:rsidR="00563485" w:rsidRPr="00563485">
        <w:rPr>
          <w:rFonts w:eastAsia="Calibri"/>
          <w:i/>
          <w:iCs/>
        </w:rPr>
        <w:t xml:space="preserve">et al. </w:t>
      </w:r>
      <w:r w:rsidRPr="003B7934">
        <w:rPr>
          <w:rFonts w:eastAsia="Calibri"/>
        </w:rPr>
        <w:t>(2020)</w:t>
      </w:r>
      <w:r>
        <w:rPr>
          <w:rFonts w:eastAsia="Calibri"/>
        </w:rPr>
        <w:t xml:space="preserve"> recorded also sex ratio that showed male dominance</w:t>
      </w:r>
      <w:r w:rsidRPr="003B7934">
        <w:rPr>
          <w:rFonts w:eastAsia="Calibri"/>
        </w:rPr>
        <w:t>.</w:t>
      </w:r>
      <w:r w:rsidR="00051D43">
        <w:rPr>
          <w:rFonts w:eastAsia="Calibri"/>
        </w:rPr>
        <w:t xml:space="preserve"> </w:t>
      </w:r>
      <w:r w:rsidR="00051D43" w:rsidRPr="003B7934">
        <w:rPr>
          <w:color w:val="000000" w:themeColor="text1"/>
        </w:rPr>
        <w:t>The sex ratio of small spotted grunt (</w:t>
      </w:r>
      <w:proofErr w:type="spellStart"/>
      <w:r w:rsidR="00051D43" w:rsidRPr="00634CD1">
        <w:rPr>
          <w:i/>
          <w:iCs/>
          <w:color w:val="000000" w:themeColor="text1"/>
        </w:rPr>
        <w:t>Pomadasys</w:t>
      </w:r>
      <w:proofErr w:type="spellEnd"/>
      <w:r w:rsidR="00051D43" w:rsidRPr="00634CD1">
        <w:rPr>
          <w:i/>
          <w:iCs/>
          <w:color w:val="000000" w:themeColor="text1"/>
        </w:rPr>
        <w:t xml:space="preserve"> </w:t>
      </w:r>
      <w:proofErr w:type="spellStart"/>
      <w:r w:rsidR="00051D43" w:rsidRPr="00634CD1">
        <w:rPr>
          <w:i/>
          <w:iCs/>
          <w:color w:val="000000" w:themeColor="text1"/>
        </w:rPr>
        <w:t>commersonnii</w:t>
      </w:r>
      <w:proofErr w:type="spellEnd"/>
      <w:r w:rsidR="00051D43" w:rsidRPr="003B7934">
        <w:rPr>
          <w:color w:val="000000" w:themeColor="text1"/>
        </w:rPr>
        <w:t>) which indicated homogenous distribution of males and females in the population was reported by (Al-</w:t>
      </w:r>
      <w:proofErr w:type="spellStart"/>
      <w:r w:rsidR="00051D43" w:rsidRPr="003B7934">
        <w:rPr>
          <w:color w:val="000000" w:themeColor="text1"/>
        </w:rPr>
        <w:t>Nahdi</w:t>
      </w:r>
      <w:proofErr w:type="spellEnd"/>
      <w:r w:rsidR="00051D43">
        <w:rPr>
          <w:color w:val="000000" w:themeColor="text1"/>
        </w:rPr>
        <w:t xml:space="preserve"> </w:t>
      </w:r>
      <w:r w:rsidR="00051D43" w:rsidRPr="00926661">
        <w:rPr>
          <w:i/>
          <w:iCs/>
          <w:color w:val="000000" w:themeColor="text1"/>
        </w:rPr>
        <w:t>et al.</w:t>
      </w:r>
      <w:r w:rsidR="00051D43" w:rsidRPr="003B7934">
        <w:rPr>
          <w:color w:val="000000" w:themeColor="text1"/>
        </w:rPr>
        <w:t xml:space="preserve"> </w:t>
      </w:r>
      <w:r w:rsidR="00051D43" w:rsidRPr="003B7934">
        <w:rPr>
          <w:color w:val="000000" w:themeColor="text1"/>
        </w:rPr>
        <w:lastRenderedPageBreak/>
        <w:t xml:space="preserve">2010). (Fatimat, 2013) reported that, however, in classes 215.5cm, 265.5cm and 315.5cm, significant differences (P&gt;0.05) were observed in the sex ratio. In </w:t>
      </w:r>
      <w:r w:rsidR="00051D43">
        <w:rPr>
          <w:color w:val="000000" w:themeColor="text1"/>
        </w:rPr>
        <w:t>t</w:t>
      </w:r>
      <w:r w:rsidR="00051D43" w:rsidRPr="003B7934">
        <w:rPr>
          <w:color w:val="000000" w:themeColor="text1"/>
        </w:rPr>
        <w:t xml:space="preserve">he study, sex ratio of </w:t>
      </w:r>
      <w:r w:rsidR="00051D43" w:rsidRPr="003B7934">
        <w:rPr>
          <w:i/>
          <w:color w:val="000000" w:themeColor="text1"/>
        </w:rPr>
        <w:t xml:space="preserve">P. </w:t>
      </w:r>
      <w:proofErr w:type="spellStart"/>
      <w:r w:rsidR="00051D43" w:rsidRPr="003B7934">
        <w:rPr>
          <w:i/>
          <w:color w:val="000000" w:themeColor="text1"/>
        </w:rPr>
        <w:t>jubelini</w:t>
      </w:r>
      <w:proofErr w:type="spellEnd"/>
      <w:r w:rsidR="00051D43" w:rsidRPr="003B7934">
        <w:rPr>
          <w:color w:val="000000" w:themeColor="text1"/>
        </w:rPr>
        <w:t xml:space="preserve"> was in </w:t>
      </w:r>
      <w:proofErr w:type="spellStart"/>
      <w:r w:rsidR="00051D43" w:rsidRPr="003B7934">
        <w:rPr>
          <w:color w:val="000000" w:themeColor="text1"/>
        </w:rPr>
        <w:t>favour</w:t>
      </w:r>
      <w:proofErr w:type="spellEnd"/>
      <w:r w:rsidR="00051D43" w:rsidRPr="003B7934">
        <w:rPr>
          <w:color w:val="000000" w:themeColor="text1"/>
        </w:rPr>
        <w:t xml:space="preserve"> of male dominance and there was no significant difference (P&gt;0.05) in the sex ratio. According to Pajuelo </w:t>
      </w:r>
      <w:r w:rsidR="00051D43" w:rsidRPr="00926661">
        <w:rPr>
          <w:i/>
          <w:iCs/>
          <w:color w:val="000000" w:themeColor="text1"/>
        </w:rPr>
        <w:t>et al.</w:t>
      </w:r>
      <w:r w:rsidR="00381928">
        <w:rPr>
          <w:i/>
          <w:iCs/>
          <w:color w:val="000000" w:themeColor="text1"/>
        </w:rPr>
        <w:t xml:space="preserve"> </w:t>
      </w:r>
      <w:r w:rsidR="00051D43" w:rsidRPr="003B7934">
        <w:rPr>
          <w:color w:val="000000" w:themeColor="text1"/>
        </w:rPr>
        <w:t>(2003), the sex ratio of bastard grunt (</w:t>
      </w:r>
      <w:proofErr w:type="spellStart"/>
      <w:r w:rsidR="00051D43" w:rsidRPr="00634CD1">
        <w:rPr>
          <w:i/>
          <w:iCs/>
          <w:color w:val="000000" w:themeColor="text1"/>
        </w:rPr>
        <w:t>Pomadasys</w:t>
      </w:r>
      <w:proofErr w:type="spellEnd"/>
      <w:r w:rsidR="00051D43" w:rsidRPr="00634CD1">
        <w:rPr>
          <w:i/>
          <w:iCs/>
          <w:color w:val="000000" w:themeColor="text1"/>
        </w:rPr>
        <w:t xml:space="preserve"> </w:t>
      </w:r>
      <w:proofErr w:type="spellStart"/>
      <w:r w:rsidR="00051D43" w:rsidRPr="00634CD1">
        <w:rPr>
          <w:i/>
          <w:iCs/>
          <w:color w:val="000000" w:themeColor="text1"/>
        </w:rPr>
        <w:t>incisus</w:t>
      </w:r>
      <w:proofErr w:type="spellEnd"/>
      <w:r w:rsidR="00051D43" w:rsidRPr="003B7934">
        <w:rPr>
          <w:color w:val="000000" w:themeColor="text1"/>
        </w:rPr>
        <w:t xml:space="preserve">) in </w:t>
      </w:r>
      <w:proofErr w:type="spellStart"/>
      <w:r w:rsidR="00051D43" w:rsidRPr="003B7934">
        <w:rPr>
          <w:color w:val="000000" w:themeColor="text1"/>
        </w:rPr>
        <w:t>Canarian</w:t>
      </w:r>
      <w:proofErr w:type="spellEnd"/>
      <w:r w:rsidR="00051D43" w:rsidRPr="003B7934">
        <w:rPr>
          <w:color w:val="000000" w:themeColor="text1"/>
        </w:rPr>
        <w:t xml:space="preserve"> archipelago was not significantly different (P&gt;0.05) from study carried out by Fatimat, (2013). The sex ratio of (</w:t>
      </w:r>
      <w:proofErr w:type="spellStart"/>
      <w:r w:rsidR="00051D43" w:rsidRPr="00324890">
        <w:rPr>
          <w:i/>
          <w:color w:val="000000" w:themeColor="text1"/>
        </w:rPr>
        <w:t>Pomandasys</w:t>
      </w:r>
      <w:proofErr w:type="spellEnd"/>
      <w:r w:rsidR="00051D43" w:rsidRPr="00324890">
        <w:rPr>
          <w:i/>
          <w:color w:val="000000" w:themeColor="text1"/>
        </w:rPr>
        <w:t xml:space="preserve"> </w:t>
      </w:r>
      <w:proofErr w:type="spellStart"/>
      <w:r w:rsidR="00051D43" w:rsidRPr="00324890">
        <w:rPr>
          <w:i/>
          <w:color w:val="000000" w:themeColor="text1"/>
        </w:rPr>
        <w:t>jubelini</w:t>
      </w:r>
      <w:proofErr w:type="spellEnd"/>
      <w:r w:rsidR="00051D43" w:rsidRPr="003B7934">
        <w:rPr>
          <w:color w:val="000000" w:themeColor="text1"/>
        </w:rPr>
        <w:t xml:space="preserve">) in </w:t>
      </w:r>
      <w:r w:rsidR="00051D43">
        <w:rPr>
          <w:color w:val="000000" w:themeColor="text1"/>
        </w:rPr>
        <w:t>t</w:t>
      </w:r>
      <w:r w:rsidR="00051D43" w:rsidRPr="003B7934">
        <w:rPr>
          <w:color w:val="000000" w:themeColor="text1"/>
        </w:rPr>
        <w:t>he study which was not significantly different (P&gt;0.05) from 1:1 distribution.</w:t>
      </w:r>
    </w:p>
    <w:p w14:paraId="2E40A602" w14:textId="77777777" w:rsidR="00292F6D" w:rsidRDefault="00292F6D" w:rsidP="00292F6D">
      <w:pPr>
        <w:spacing w:line="480" w:lineRule="auto"/>
        <w:jc w:val="both"/>
        <w:rPr>
          <w:rFonts w:eastAsia="Calibri"/>
        </w:rPr>
      </w:pPr>
      <w:r w:rsidRPr="003B7934">
        <w:rPr>
          <w:rFonts w:eastAsia="Calibri"/>
        </w:rPr>
        <w:t xml:space="preserve">According to </w:t>
      </w:r>
      <w:proofErr w:type="spellStart"/>
      <w:r w:rsidRPr="003B7934">
        <w:rPr>
          <w:rFonts w:eastAsia="Calibri"/>
        </w:rPr>
        <w:t>Vicentini</w:t>
      </w:r>
      <w:proofErr w:type="spellEnd"/>
      <w:r w:rsidRPr="003B7934">
        <w:rPr>
          <w:rFonts w:eastAsia="Calibri"/>
        </w:rPr>
        <w:t xml:space="preserve"> and </w:t>
      </w:r>
      <w:proofErr w:type="spellStart"/>
      <w:r w:rsidRPr="003B7934">
        <w:rPr>
          <w:rFonts w:eastAsia="Calibri"/>
        </w:rPr>
        <w:t>Aralyo</w:t>
      </w:r>
      <w:proofErr w:type="spellEnd"/>
      <w:r w:rsidRPr="003B7934">
        <w:rPr>
          <w:rFonts w:eastAsia="Calibri"/>
        </w:rPr>
        <w:t xml:space="preserve"> (2003) sex ratio studies provide information on the representation of male and female fish present in a population. It states the proportion of male to female fish in a population and indicates the dominance of sex of fish species in a given population. Sex ratio constitutes basic information required for the assembly of potential of fish reproduction and stock size estimation in fish population.</w:t>
      </w:r>
    </w:p>
    <w:p w14:paraId="012D74DF" w14:textId="77777777" w:rsidR="00563485" w:rsidRPr="00563485" w:rsidRDefault="00563485" w:rsidP="00292F6D">
      <w:pPr>
        <w:spacing w:line="480" w:lineRule="auto"/>
        <w:jc w:val="both"/>
        <w:rPr>
          <w:rFonts w:eastAsia="Calibri"/>
          <w:b/>
        </w:rPr>
      </w:pPr>
      <w:r w:rsidRPr="00563485">
        <w:rPr>
          <w:rFonts w:eastAsia="Calibri"/>
          <w:b/>
        </w:rPr>
        <w:t xml:space="preserve">Conclusion </w:t>
      </w:r>
    </w:p>
    <w:p w14:paraId="47E93E37" w14:textId="77777777" w:rsidR="00292F6D" w:rsidRPr="003B7934" w:rsidRDefault="00292F6D" w:rsidP="00292F6D">
      <w:pPr>
        <w:spacing w:line="480" w:lineRule="auto"/>
        <w:jc w:val="both"/>
        <w:rPr>
          <w:color w:val="000000" w:themeColor="text1"/>
        </w:rPr>
      </w:pPr>
      <w:r w:rsidRPr="003B7934">
        <w:rPr>
          <w:color w:val="000000" w:themeColor="text1"/>
        </w:rPr>
        <w:t xml:space="preserve">From the results </w:t>
      </w:r>
      <w:r>
        <w:rPr>
          <w:color w:val="000000" w:themeColor="text1"/>
        </w:rPr>
        <w:t>obtained</w:t>
      </w:r>
      <w:r w:rsidRPr="003B7934">
        <w:rPr>
          <w:color w:val="000000" w:themeColor="text1"/>
        </w:rPr>
        <w:t xml:space="preserve"> in this research it could be concluded that: </w:t>
      </w:r>
    </w:p>
    <w:p w14:paraId="5A04AE74" w14:textId="06C8EEAB"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 xml:space="preserve">The population of </w:t>
      </w:r>
      <w:r w:rsidRPr="003B7934">
        <w:rPr>
          <w:i/>
          <w:color w:val="000000" w:themeColor="text1"/>
        </w:rPr>
        <w:t xml:space="preserve">Oreochromis niloticus </w:t>
      </w:r>
      <w:r w:rsidRPr="003B7934">
        <w:rPr>
          <w:color w:val="000000" w:themeColor="text1"/>
        </w:rPr>
        <w:t xml:space="preserve">could be differentiated into </w:t>
      </w:r>
      <w:r>
        <w:rPr>
          <w:color w:val="000000" w:themeColor="text1"/>
        </w:rPr>
        <w:t>m</w:t>
      </w:r>
      <w:r w:rsidRPr="003B7934">
        <w:rPr>
          <w:color w:val="000000" w:themeColor="text1"/>
        </w:rPr>
        <w:t xml:space="preserve">ales and </w:t>
      </w:r>
      <w:r>
        <w:rPr>
          <w:color w:val="000000" w:themeColor="text1"/>
        </w:rPr>
        <w:t>f</w:t>
      </w:r>
      <w:r w:rsidRPr="003B7934">
        <w:rPr>
          <w:color w:val="000000" w:themeColor="text1"/>
        </w:rPr>
        <w:t>emales</w:t>
      </w:r>
      <w:r w:rsidR="00324890">
        <w:rPr>
          <w:color w:val="000000" w:themeColor="text1"/>
        </w:rPr>
        <w:t xml:space="preserve"> </w:t>
      </w:r>
      <w:r w:rsidRPr="003B7934">
        <w:rPr>
          <w:color w:val="000000" w:themeColor="text1"/>
        </w:rPr>
        <w:t>using the</w:t>
      </w:r>
      <w:r w:rsidR="00324890">
        <w:rPr>
          <w:color w:val="000000" w:themeColor="text1"/>
        </w:rPr>
        <w:t xml:space="preserve"> </w:t>
      </w:r>
      <w:r w:rsidRPr="003B7934">
        <w:rPr>
          <w:color w:val="000000" w:themeColor="text1"/>
        </w:rPr>
        <w:t xml:space="preserve">genital openings. </w:t>
      </w:r>
    </w:p>
    <w:p w14:paraId="00A581B8" w14:textId="77777777"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Males had larger size structure and were dominance in the catch</w:t>
      </w:r>
      <w:r>
        <w:rPr>
          <w:color w:val="000000" w:themeColor="text1"/>
        </w:rPr>
        <w:t>es.</w:t>
      </w:r>
    </w:p>
    <w:p w14:paraId="686E20B2" w14:textId="77777777" w:rsidR="00292F6D" w:rsidRPr="003B7934" w:rsidRDefault="00292F6D" w:rsidP="00292F6D">
      <w:pPr>
        <w:pStyle w:val="ListParagraph"/>
        <w:numPr>
          <w:ilvl w:val="0"/>
          <w:numId w:val="1"/>
        </w:numPr>
        <w:spacing w:line="480" w:lineRule="auto"/>
        <w:ind w:left="0"/>
        <w:jc w:val="both"/>
        <w:rPr>
          <w:color w:val="000000" w:themeColor="text1"/>
        </w:rPr>
      </w:pPr>
      <w:r w:rsidRPr="003B7934">
        <w:rPr>
          <w:color w:val="000000" w:themeColor="text1"/>
        </w:rPr>
        <w:t>Male dominant was observed in all the month</w:t>
      </w:r>
      <w:r>
        <w:rPr>
          <w:color w:val="000000" w:themeColor="text1"/>
        </w:rPr>
        <w:t>s</w:t>
      </w:r>
      <w:r w:rsidRPr="003B7934">
        <w:rPr>
          <w:color w:val="000000" w:themeColor="text1"/>
        </w:rPr>
        <w:t xml:space="preserve"> except July where females were </w:t>
      </w:r>
      <w:r>
        <w:rPr>
          <w:color w:val="000000" w:themeColor="text1"/>
        </w:rPr>
        <w:t xml:space="preserve">dominance </w:t>
      </w:r>
      <w:r w:rsidRPr="003B7934">
        <w:rPr>
          <w:color w:val="000000" w:themeColor="text1"/>
        </w:rPr>
        <w:t>significantly more than males and December where there was unity.</w:t>
      </w:r>
    </w:p>
    <w:p w14:paraId="63E936FD" w14:textId="77777777" w:rsidR="00FC2403" w:rsidRDefault="00FC2403"/>
    <w:p w14:paraId="04EF638D" w14:textId="77777777" w:rsidR="00DD3896" w:rsidRDefault="00DD3896"/>
    <w:p w14:paraId="6ECAD151" w14:textId="77777777" w:rsidR="00DD3896" w:rsidRDefault="00DD3896"/>
    <w:p w14:paraId="75CCF9FF" w14:textId="77777777" w:rsidR="00DD3896" w:rsidRDefault="00DD3896"/>
    <w:p w14:paraId="539FA94A" w14:textId="77777777" w:rsidR="00DD3896" w:rsidRDefault="00DD3896"/>
    <w:p w14:paraId="2F2E6D40" w14:textId="77777777" w:rsidR="00DD3896" w:rsidRDefault="00DD3896"/>
    <w:p w14:paraId="23220346" w14:textId="77777777" w:rsidR="00671B5E" w:rsidRDefault="00671B5E"/>
    <w:p w14:paraId="6AE451CB" w14:textId="77777777" w:rsidR="00671B5E" w:rsidRDefault="00671B5E"/>
    <w:p w14:paraId="7ECD3C97" w14:textId="77777777" w:rsidR="00080451" w:rsidRPr="00080451" w:rsidRDefault="00080451" w:rsidP="00080451">
      <w:pPr>
        <w:spacing w:before="100" w:beforeAutospacing="1" w:after="100" w:afterAutospacing="1"/>
      </w:pPr>
      <w:r w:rsidRPr="00080451">
        <w:rPr>
          <w:b/>
          <w:bCs/>
        </w:rPr>
        <w:lastRenderedPageBreak/>
        <w:t>References</w:t>
      </w:r>
    </w:p>
    <w:p w14:paraId="229A5FF3" w14:textId="77777777" w:rsidR="00080451" w:rsidRPr="00080451" w:rsidRDefault="00080451" w:rsidP="00080451">
      <w:pPr>
        <w:spacing w:before="100" w:beforeAutospacing="1" w:after="100" w:afterAutospacing="1"/>
        <w:ind w:left="630" w:hanging="630"/>
        <w:jc w:val="both"/>
      </w:pPr>
      <w:r w:rsidRPr="00080451">
        <w:t xml:space="preserve">Adeyemi, S. O. (2010). Food and feeding habit of </w:t>
      </w:r>
      <w:proofErr w:type="spellStart"/>
      <w:r w:rsidRPr="00080451">
        <w:rPr>
          <w:i/>
          <w:iCs/>
        </w:rPr>
        <w:t>Synodontis</w:t>
      </w:r>
      <w:proofErr w:type="spellEnd"/>
      <w:r w:rsidRPr="00080451">
        <w:rPr>
          <w:i/>
          <w:iCs/>
        </w:rPr>
        <w:t xml:space="preserve"> </w:t>
      </w:r>
      <w:proofErr w:type="spellStart"/>
      <w:r w:rsidRPr="00080451">
        <w:rPr>
          <w:i/>
          <w:iCs/>
        </w:rPr>
        <w:t>resupinatus</w:t>
      </w:r>
      <w:proofErr w:type="spellEnd"/>
      <w:r w:rsidRPr="00080451">
        <w:t xml:space="preserve"> (</w:t>
      </w:r>
      <w:proofErr w:type="spellStart"/>
      <w:r w:rsidRPr="00080451">
        <w:t>Boulenger</w:t>
      </w:r>
      <w:proofErr w:type="spellEnd"/>
      <w:r w:rsidRPr="00080451">
        <w:t xml:space="preserve">, 1904) at Idah area of River Niger, Kogi State, Nigeria. </w:t>
      </w:r>
      <w:r w:rsidRPr="00080451">
        <w:rPr>
          <w:i/>
          <w:iCs/>
        </w:rPr>
        <w:t>Animal Research International, 7</w:t>
      </w:r>
      <w:r w:rsidRPr="00080451">
        <w:t>(1), 1281–1286.</w:t>
      </w:r>
    </w:p>
    <w:p w14:paraId="175FA0C2" w14:textId="77777777" w:rsidR="00080451" w:rsidRPr="00080451" w:rsidRDefault="00080451" w:rsidP="00080451">
      <w:pPr>
        <w:spacing w:before="100" w:beforeAutospacing="1" w:after="100" w:afterAutospacing="1"/>
        <w:ind w:left="630" w:hanging="630"/>
        <w:jc w:val="both"/>
      </w:pPr>
      <w:r w:rsidRPr="00080451">
        <w:t xml:space="preserve">Akpan, U. E., Ita, E.-O., &amp; Etim, I.-I. N. (2022). Effect of flood on fringe mangrove in South-Eastern Nigeria. </w:t>
      </w:r>
      <w:r w:rsidRPr="00080451">
        <w:rPr>
          <w:i/>
          <w:iCs/>
        </w:rPr>
        <w:t>Journal of Global Ecology and Environment, 16</w:t>
      </w:r>
      <w:r w:rsidRPr="00080451">
        <w:t>(4), 113–127.</w:t>
      </w:r>
    </w:p>
    <w:p w14:paraId="4AA6DDC9" w14:textId="77777777" w:rsidR="00080451" w:rsidRPr="00080451" w:rsidRDefault="00080451" w:rsidP="00080451">
      <w:pPr>
        <w:spacing w:before="100" w:beforeAutospacing="1" w:after="100" w:afterAutospacing="1"/>
        <w:ind w:left="630" w:hanging="630"/>
        <w:jc w:val="both"/>
      </w:pPr>
      <w:r w:rsidRPr="00080451">
        <w:t>Al-</w:t>
      </w:r>
      <w:proofErr w:type="spellStart"/>
      <w:r w:rsidRPr="00080451">
        <w:t>Nahdi</w:t>
      </w:r>
      <w:proofErr w:type="spellEnd"/>
      <w:r w:rsidRPr="00080451">
        <w:t>, A., Al-</w:t>
      </w:r>
      <w:proofErr w:type="spellStart"/>
      <w:r w:rsidRPr="00080451">
        <w:t>Marzouqi</w:t>
      </w:r>
      <w:proofErr w:type="spellEnd"/>
      <w:r w:rsidRPr="00080451">
        <w:t xml:space="preserve">, A., </w:t>
      </w:r>
      <w:proofErr w:type="spellStart"/>
      <w:r w:rsidRPr="00080451">
        <w:t>Jayabalan</w:t>
      </w:r>
      <w:proofErr w:type="spellEnd"/>
      <w:r w:rsidRPr="00080451">
        <w:t>, N., &amp; Al-</w:t>
      </w:r>
      <w:proofErr w:type="spellStart"/>
      <w:r w:rsidRPr="00080451">
        <w:t>Habsi</w:t>
      </w:r>
      <w:proofErr w:type="spellEnd"/>
      <w:r w:rsidRPr="00080451">
        <w:t xml:space="preserve">, S. (2011). Maturation and spawning of the small-spotted grunt </w:t>
      </w:r>
      <w:proofErr w:type="spellStart"/>
      <w:r w:rsidRPr="00080451">
        <w:rPr>
          <w:i/>
          <w:iCs/>
        </w:rPr>
        <w:t>Pomadasys</w:t>
      </w:r>
      <w:proofErr w:type="spellEnd"/>
      <w:r w:rsidRPr="00080451">
        <w:rPr>
          <w:i/>
          <w:iCs/>
        </w:rPr>
        <w:t xml:space="preserve"> </w:t>
      </w:r>
      <w:proofErr w:type="spellStart"/>
      <w:r w:rsidRPr="00080451">
        <w:rPr>
          <w:i/>
          <w:iCs/>
        </w:rPr>
        <w:t>commersonnii</w:t>
      </w:r>
      <w:proofErr w:type="spellEnd"/>
      <w:r w:rsidRPr="00080451">
        <w:t xml:space="preserve"> (</w:t>
      </w:r>
      <w:proofErr w:type="spellStart"/>
      <w:r w:rsidRPr="00080451">
        <w:t>Lacepède</w:t>
      </w:r>
      <w:proofErr w:type="spellEnd"/>
      <w:r w:rsidRPr="00080451">
        <w:t xml:space="preserve">, 1801) in the Arabian Sea off Oman. </w:t>
      </w:r>
      <w:proofErr w:type="spellStart"/>
      <w:r w:rsidRPr="00080451">
        <w:rPr>
          <w:i/>
          <w:iCs/>
        </w:rPr>
        <w:t>Thalassas</w:t>
      </w:r>
      <w:proofErr w:type="spellEnd"/>
      <w:r w:rsidRPr="00080451">
        <w:rPr>
          <w:i/>
          <w:iCs/>
        </w:rPr>
        <w:t>: An International Journal of Marine Sciences, 27</w:t>
      </w:r>
      <w:r w:rsidRPr="00080451">
        <w:t>(1), 67–79.</w:t>
      </w:r>
    </w:p>
    <w:p w14:paraId="7E974168" w14:textId="77777777" w:rsidR="00080451" w:rsidRPr="00080451" w:rsidRDefault="00080451" w:rsidP="00080451">
      <w:pPr>
        <w:spacing w:before="100" w:beforeAutospacing="1" w:after="100" w:afterAutospacing="1"/>
        <w:ind w:left="630" w:hanging="630"/>
        <w:jc w:val="both"/>
      </w:pPr>
      <w:r w:rsidRPr="00080451">
        <w:t xml:space="preserve">Britannica, T. Editors of </w:t>
      </w:r>
      <w:proofErr w:type="spellStart"/>
      <w:r w:rsidRPr="00080451">
        <w:t>Encyclopaedia</w:t>
      </w:r>
      <w:proofErr w:type="spellEnd"/>
      <w:r w:rsidRPr="00080451">
        <w:t xml:space="preserve">. (2023). </w:t>
      </w:r>
      <w:r w:rsidRPr="00080451">
        <w:rPr>
          <w:i/>
          <w:iCs/>
        </w:rPr>
        <w:t>Sex chromosome.</w:t>
      </w:r>
      <w:r w:rsidRPr="00080451">
        <w:t xml:space="preserve"> </w:t>
      </w:r>
      <w:r w:rsidRPr="00080451">
        <w:rPr>
          <w:i/>
          <w:iCs/>
        </w:rPr>
        <w:t>Encyclopedia Britannica.</w:t>
      </w:r>
      <w:r w:rsidRPr="00080451">
        <w:t xml:space="preserve"> </w:t>
      </w:r>
      <w:hyperlink r:id="rId10" w:tgtFrame="_new" w:history="1">
        <w:r w:rsidRPr="00080451">
          <w:rPr>
            <w:color w:val="0000FF"/>
            <w:u w:val="single"/>
          </w:rPr>
          <w:t>https://www.britannica.com/science/sex-chromosome</w:t>
        </w:r>
      </w:hyperlink>
    </w:p>
    <w:p w14:paraId="0BB52760" w14:textId="77777777" w:rsidR="00080451" w:rsidRPr="00080451" w:rsidRDefault="00080451" w:rsidP="00080451">
      <w:pPr>
        <w:spacing w:before="100" w:beforeAutospacing="1" w:after="100" w:afterAutospacing="1"/>
        <w:ind w:left="630" w:hanging="630"/>
        <w:jc w:val="both"/>
      </w:pPr>
      <w:r w:rsidRPr="00080451">
        <w:t xml:space="preserve">FAO. (2019). </w:t>
      </w:r>
      <w:r w:rsidRPr="00080451">
        <w:rPr>
          <w:i/>
          <w:iCs/>
        </w:rPr>
        <w:t>The state of world fisheries and aquaculture.</w:t>
      </w:r>
      <w:r w:rsidRPr="00080451">
        <w:t xml:space="preserve"> Rome: FAO.</w:t>
      </w:r>
    </w:p>
    <w:p w14:paraId="3FB43344" w14:textId="77777777" w:rsidR="00080451" w:rsidRPr="00080451" w:rsidRDefault="00080451" w:rsidP="00080451">
      <w:pPr>
        <w:spacing w:before="100" w:beforeAutospacing="1" w:after="100" w:afterAutospacing="1"/>
        <w:ind w:left="630" w:hanging="630"/>
        <w:jc w:val="both"/>
      </w:pPr>
      <w:r w:rsidRPr="00080451">
        <w:t xml:space="preserve">Adebiyi, F. A. (2013). The sex ratio, gonadosomatic index, stages of gonadal development and fecundity of </w:t>
      </w:r>
      <w:proofErr w:type="spellStart"/>
      <w:r w:rsidRPr="00080451">
        <w:t>sompat</w:t>
      </w:r>
      <w:proofErr w:type="spellEnd"/>
      <w:r w:rsidRPr="00080451">
        <w:t xml:space="preserve"> grunt, </w:t>
      </w:r>
      <w:proofErr w:type="spellStart"/>
      <w:r w:rsidRPr="00080451">
        <w:rPr>
          <w:i/>
          <w:iCs/>
        </w:rPr>
        <w:t>Pomadasys</w:t>
      </w:r>
      <w:proofErr w:type="spellEnd"/>
      <w:r w:rsidRPr="00080451">
        <w:rPr>
          <w:i/>
          <w:iCs/>
        </w:rPr>
        <w:t xml:space="preserve"> </w:t>
      </w:r>
      <w:proofErr w:type="spellStart"/>
      <w:r w:rsidRPr="00080451">
        <w:rPr>
          <w:i/>
          <w:iCs/>
        </w:rPr>
        <w:t>jubelini</w:t>
      </w:r>
      <w:proofErr w:type="spellEnd"/>
      <w:r w:rsidRPr="00080451">
        <w:t xml:space="preserve"> (Cuvier, 1830). </w:t>
      </w:r>
      <w:r w:rsidRPr="00080451">
        <w:rPr>
          <w:i/>
          <w:iCs/>
        </w:rPr>
        <w:t>Pakistan Journal of Zoology, 45</w:t>
      </w:r>
      <w:r w:rsidRPr="00080451">
        <w:t>(1), 41–46.</w:t>
      </w:r>
    </w:p>
    <w:p w14:paraId="7F1F83AD" w14:textId="77777777" w:rsidR="00080451" w:rsidRPr="00080451" w:rsidRDefault="00080451" w:rsidP="00080451">
      <w:pPr>
        <w:spacing w:before="100" w:beforeAutospacing="1" w:after="100" w:afterAutospacing="1"/>
        <w:ind w:left="630" w:hanging="630"/>
        <w:jc w:val="both"/>
      </w:pPr>
      <w:r w:rsidRPr="00080451">
        <w:t>Ekpo, I. E., Essien-</w:t>
      </w:r>
      <w:proofErr w:type="spellStart"/>
      <w:r w:rsidRPr="00080451">
        <w:t>Ibok</w:t>
      </w:r>
      <w:proofErr w:type="spellEnd"/>
      <w:r w:rsidRPr="00080451">
        <w:t xml:space="preserve">, M. A., &amp; </w:t>
      </w:r>
      <w:proofErr w:type="spellStart"/>
      <w:r w:rsidRPr="00080451">
        <w:t>Nkwoji</w:t>
      </w:r>
      <w:proofErr w:type="spellEnd"/>
      <w:r w:rsidRPr="00080451">
        <w:t xml:space="preserve">, J. N. (2014). Food and feeding habits and condition factor of fish species in Qua </w:t>
      </w:r>
      <w:proofErr w:type="spellStart"/>
      <w:r w:rsidRPr="00080451">
        <w:t>Iboe</w:t>
      </w:r>
      <w:proofErr w:type="spellEnd"/>
      <w:r w:rsidRPr="00080451">
        <w:t xml:space="preserve"> River estuary, </w:t>
      </w:r>
      <w:proofErr w:type="spellStart"/>
      <w:r w:rsidRPr="00080451">
        <w:t>Akwa</w:t>
      </w:r>
      <w:proofErr w:type="spellEnd"/>
      <w:r w:rsidRPr="00080451">
        <w:t xml:space="preserve"> Ibom State, southeastern Nigeria. </w:t>
      </w:r>
      <w:r w:rsidRPr="00080451">
        <w:rPr>
          <w:i/>
          <w:iCs/>
        </w:rPr>
        <w:t>International Journal of Fisheries and Aquatic Studies, 2</w:t>
      </w:r>
      <w:r w:rsidRPr="00080451">
        <w:t>(2), 38–46.</w:t>
      </w:r>
    </w:p>
    <w:p w14:paraId="770B8B17" w14:textId="77777777" w:rsidR="00080451" w:rsidRPr="00080451" w:rsidRDefault="00080451" w:rsidP="00080451">
      <w:pPr>
        <w:spacing w:before="100" w:beforeAutospacing="1" w:after="100" w:afterAutospacing="1"/>
        <w:ind w:left="630" w:hanging="630"/>
        <w:jc w:val="both"/>
      </w:pPr>
      <w:r w:rsidRPr="00080451">
        <w:t xml:space="preserve">Hannah, R., &amp; Roser, M. (2019). Gender ratio. </w:t>
      </w:r>
      <w:r w:rsidRPr="00080451">
        <w:rPr>
          <w:i/>
          <w:iCs/>
        </w:rPr>
        <w:t>Our World in Data.</w:t>
      </w:r>
      <w:r w:rsidRPr="00080451">
        <w:t xml:space="preserve"> </w:t>
      </w:r>
      <w:hyperlink r:id="rId11" w:tgtFrame="_new" w:history="1">
        <w:r w:rsidRPr="00080451">
          <w:rPr>
            <w:color w:val="0000FF"/>
            <w:u w:val="single"/>
          </w:rPr>
          <w:t>https://ourworldindata.org/gender-ratio</w:t>
        </w:r>
      </w:hyperlink>
    </w:p>
    <w:p w14:paraId="10E3EC51" w14:textId="77777777" w:rsidR="00080451" w:rsidRPr="00080451" w:rsidRDefault="00080451" w:rsidP="00080451">
      <w:pPr>
        <w:spacing w:before="100" w:beforeAutospacing="1" w:after="100" w:afterAutospacing="1"/>
        <w:ind w:left="630" w:hanging="630"/>
        <w:jc w:val="both"/>
      </w:pPr>
      <w:r w:rsidRPr="00080451">
        <w:t xml:space="preserve">King, R. P., </w:t>
      </w:r>
      <w:proofErr w:type="spellStart"/>
      <w:r w:rsidRPr="00080451">
        <w:t>Udoidiong</w:t>
      </w:r>
      <w:proofErr w:type="spellEnd"/>
      <w:r w:rsidRPr="00080451">
        <w:t xml:space="preserve">, O. M., </w:t>
      </w:r>
      <w:proofErr w:type="spellStart"/>
      <w:r w:rsidRPr="00080451">
        <w:t>Egwali</w:t>
      </w:r>
      <w:proofErr w:type="spellEnd"/>
      <w:r w:rsidRPr="00080451">
        <w:t xml:space="preserve">, E. C., &amp; </w:t>
      </w:r>
      <w:proofErr w:type="spellStart"/>
      <w:r w:rsidRPr="00080451">
        <w:t>Nkanta</w:t>
      </w:r>
      <w:proofErr w:type="spellEnd"/>
      <w:r w:rsidRPr="00080451">
        <w:t xml:space="preserve">, N. A. (1990). Some aspects of the trophic biology of </w:t>
      </w:r>
      <w:proofErr w:type="spellStart"/>
      <w:r w:rsidRPr="00080451">
        <w:rPr>
          <w:i/>
          <w:iCs/>
        </w:rPr>
        <w:t>Ilisha</w:t>
      </w:r>
      <w:proofErr w:type="spellEnd"/>
      <w:r w:rsidRPr="00080451">
        <w:rPr>
          <w:i/>
          <w:iCs/>
        </w:rPr>
        <w:t xml:space="preserve"> </w:t>
      </w:r>
      <w:proofErr w:type="spellStart"/>
      <w:r w:rsidRPr="00080451">
        <w:rPr>
          <w:i/>
          <w:iCs/>
        </w:rPr>
        <w:t>africana</w:t>
      </w:r>
      <w:proofErr w:type="spellEnd"/>
      <w:r w:rsidRPr="00080451">
        <w:t xml:space="preserve"> (Teleostei: </w:t>
      </w:r>
      <w:proofErr w:type="spellStart"/>
      <w:r w:rsidRPr="00080451">
        <w:t>Clupeidae</w:t>
      </w:r>
      <w:proofErr w:type="spellEnd"/>
      <w:r w:rsidRPr="00080451">
        <w:t xml:space="preserve">) in Qua </w:t>
      </w:r>
      <w:proofErr w:type="spellStart"/>
      <w:r w:rsidRPr="00080451">
        <w:t>Iboe</w:t>
      </w:r>
      <w:proofErr w:type="spellEnd"/>
      <w:r w:rsidRPr="00080451">
        <w:t xml:space="preserve"> estuary, Nigeria. </w:t>
      </w:r>
      <w:proofErr w:type="spellStart"/>
      <w:r w:rsidRPr="00080451">
        <w:rPr>
          <w:i/>
          <w:iCs/>
        </w:rPr>
        <w:t>Cybium</w:t>
      </w:r>
      <w:proofErr w:type="spellEnd"/>
      <w:r w:rsidRPr="00080451">
        <w:rPr>
          <w:i/>
          <w:iCs/>
        </w:rPr>
        <w:t>, 14</w:t>
      </w:r>
      <w:r w:rsidRPr="00080451">
        <w:t>(3), 261–274.</w:t>
      </w:r>
    </w:p>
    <w:p w14:paraId="12ED95C0" w14:textId="77777777" w:rsidR="00080451" w:rsidRPr="00080451" w:rsidRDefault="00080451" w:rsidP="00080451">
      <w:pPr>
        <w:spacing w:before="100" w:beforeAutospacing="1" w:after="100" w:afterAutospacing="1"/>
        <w:ind w:left="630" w:hanging="630"/>
        <w:jc w:val="both"/>
      </w:pPr>
      <w:r w:rsidRPr="00080451">
        <w:t xml:space="preserve">Laurent, C., Yongo, E., Waithaka, E., &amp; </w:t>
      </w:r>
      <w:proofErr w:type="spellStart"/>
      <w:r w:rsidRPr="00080451">
        <w:t>Mutethya</w:t>
      </w:r>
      <w:proofErr w:type="spellEnd"/>
      <w:r w:rsidRPr="00080451">
        <w:t xml:space="preserve">, L. (2020). Analysis of some biological aspects of the blue-spotted tilapia, </w:t>
      </w:r>
      <w:r w:rsidRPr="00080451">
        <w:rPr>
          <w:i/>
          <w:iCs/>
        </w:rPr>
        <w:t xml:space="preserve">Oreochromis </w:t>
      </w:r>
      <w:proofErr w:type="spellStart"/>
      <w:r w:rsidRPr="00080451">
        <w:rPr>
          <w:i/>
          <w:iCs/>
        </w:rPr>
        <w:t>leucostictus</w:t>
      </w:r>
      <w:proofErr w:type="spellEnd"/>
      <w:r w:rsidRPr="00080451">
        <w:t xml:space="preserve"> (</w:t>
      </w:r>
      <w:proofErr w:type="spellStart"/>
      <w:r w:rsidRPr="00080451">
        <w:t>Trewavas</w:t>
      </w:r>
      <w:proofErr w:type="spellEnd"/>
      <w:r w:rsidRPr="00080451">
        <w:t xml:space="preserve">, 1933) in Lake Naivasha, Kenya. </w:t>
      </w:r>
      <w:r w:rsidRPr="00080451">
        <w:rPr>
          <w:i/>
          <w:iCs/>
        </w:rPr>
        <w:t>OSF Preprints.</w:t>
      </w:r>
      <w:r w:rsidRPr="00080451">
        <w:t xml:space="preserve"> https://doi.org/10.31219/osf.io</w:t>
      </w:r>
    </w:p>
    <w:p w14:paraId="3F96B4AD" w14:textId="77777777" w:rsidR="00080451" w:rsidRPr="00080451" w:rsidRDefault="00080451" w:rsidP="00080451">
      <w:pPr>
        <w:spacing w:before="100" w:beforeAutospacing="1" w:after="100" w:afterAutospacing="1"/>
        <w:ind w:left="630" w:hanging="630"/>
        <w:jc w:val="both"/>
      </w:pPr>
      <w:r w:rsidRPr="00080451">
        <w:t xml:space="preserve">Morgan, M. J. (2008). Integrating reproductive biology into scientific advice for fisheries management. </w:t>
      </w:r>
      <w:r w:rsidRPr="00080451">
        <w:rPr>
          <w:i/>
          <w:iCs/>
        </w:rPr>
        <w:t>Journal of Northwest Atlantic Fishery Science, 41,</w:t>
      </w:r>
      <w:r w:rsidRPr="00080451">
        <w:t xml:space="preserve"> 37–51.</w:t>
      </w:r>
    </w:p>
    <w:p w14:paraId="139E2718" w14:textId="77777777" w:rsidR="00080451" w:rsidRPr="00080451" w:rsidRDefault="00080451" w:rsidP="00080451">
      <w:pPr>
        <w:spacing w:before="100" w:beforeAutospacing="1" w:after="100" w:afterAutospacing="1"/>
        <w:ind w:left="630" w:hanging="630"/>
        <w:jc w:val="both"/>
      </w:pPr>
      <w:r w:rsidRPr="00080451">
        <w:t xml:space="preserve">Nikolsky, G. V. (1965). </w:t>
      </w:r>
      <w:r w:rsidRPr="00080451">
        <w:rPr>
          <w:i/>
          <w:iCs/>
        </w:rPr>
        <w:t>The ecology of fishes.</w:t>
      </w:r>
      <w:r w:rsidRPr="00080451">
        <w:t xml:space="preserve"> London: Academic Press.</w:t>
      </w:r>
    </w:p>
    <w:p w14:paraId="354E79D1" w14:textId="77777777" w:rsidR="00080451" w:rsidRPr="00080451" w:rsidRDefault="00080451" w:rsidP="00080451">
      <w:pPr>
        <w:spacing w:before="100" w:beforeAutospacing="1" w:after="100" w:afterAutospacing="1"/>
        <w:ind w:left="630" w:hanging="630"/>
        <w:jc w:val="both"/>
      </w:pPr>
      <w:r w:rsidRPr="00080451">
        <w:t xml:space="preserve">Njiru, J. M., Ojuok, J. E., Okeyo-Owuor, J. B., Muchiri, M., Ntiba, M. J., &amp; </w:t>
      </w:r>
      <w:proofErr w:type="spellStart"/>
      <w:r w:rsidRPr="00080451">
        <w:t>Cowx</w:t>
      </w:r>
      <w:proofErr w:type="spellEnd"/>
      <w:r w:rsidRPr="00080451">
        <w:t xml:space="preserve">, I. G. (2006). Some biological aspects and life history strategies of Nile tilapia, </w:t>
      </w:r>
      <w:r w:rsidRPr="00080451">
        <w:rPr>
          <w:i/>
          <w:iCs/>
        </w:rPr>
        <w:t>Oreochromis niloticus</w:t>
      </w:r>
      <w:r w:rsidRPr="00080451">
        <w:t xml:space="preserve"> (L.) in Lake Victoria, Kenya. </w:t>
      </w:r>
      <w:r w:rsidRPr="00080451">
        <w:rPr>
          <w:i/>
          <w:iCs/>
        </w:rPr>
        <w:t>East African Journal of Ecology, 144</w:t>
      </w:r>
      <w:r w:rsidRPr="00080451">
        <w:t>, 30–37.</w:t>
      </w:r>
    </w:p>
    <w:p w14:paraId="1EA42650" w14:textId="77777777" w:rsidR="00080451" w:rsidRPr="00080451" w:rsidRDefault="00080451" w:rsidP="00080451">
      <w:pPr>
        <w:spacing w:before="100" w:beforeAutospacing="1" w:after="100" w:afterAutospacing="1"/>
        <w:ind w:left="630" w:hanging="630"/>
        <w:jc w:val="both"/>
      </w:pPr>
      <w:proofErr w:type="spellStart"/>
      <w:r w:rsidRPr="00080451">
        <w:lastRenderedPageBreak/>
        <w:t>Nkanta</w:t>
      </w:r>
      <w:proofErr w:type="spellEnd"/>
      <w:r w:rsidRPr="00080451">
        <w:t xml:space="preserve">, G. U., </w:t>
      </w:r>
      <w:proofErr w:type="spellStart"/>
      <w:r w:rsidRPr="00080451">
        <w:t>Abiaobo</w:t>
      </w:r>
      <w:proofErr w:type="spellEnd"/>
      <w:r w:rsidRPr="00080451">
        <w:t xml:space="preserve">, N. O., &amp; </w:t>
      </w:r>
      <w:proofErr w:type="spellStart"/>
      <w:r w:rsidRPr="00080451">
        <w:t>Ukpatu</w:t>
      </w:r>
      <w:proofErr w:type="spellEnd"/>
      <w:r w:rsidRPr="00080451">
        <w:t xml:space="preserve">, J. E. (2023). Assessment of length-weight relationship of Nile tilapia </w:t>
      </w:r>
      <w:r w:rsidRPr="00080451">
        <w:rPr>
          <w:i/>
          <w:iCs/>
        </w:rPr>
        <w:t>Oreochromis niloticus</w:t>
      </w:r>
      <w:r w:rsidRPr="00080451">
        <w:t xml:space="preserve"> (Linnaeus, 1758) from Qua </w:t>
      </w:r>
      <w:proofErr w:type="spellStart"/>
      <w:r w:rsidRPr="00080451">
        <w:t>Iboe</w:t>
      </w:r>
      <w:proofErr w:type="spellEnd"/>
      <w:r w:rsidRPr="00080451">
        <w:t xml:space="preserve"> River estuary, southeastern Nigeria. </w:t>
      </w:r>
      <w:r w:rsidRPr="00080451">
        <w:rPr>
          <w:i/>
          <w:iCs/>
        </w:rPr>
        <w:t>Asian Journal of Biology, 17</w:t>
      </w:r>
      <w:r w:rsidRPr="00080451">
        <w:t>(2), 21–33.</w:t>
      </w:r>
    </w:p>
    <w:p w14:paraId="1A5E874F" w14:textId="77777777" w:rsidR="00080451" w:rsidRPr="00080451" w:rsidRDefault="00080451" w:rsidP="00080451">
      <w:pPr>
        <w:spacing w:before="100" w:beforeAutospacing="1" w:after="100" w:afterAutospacing="1"/>
        <w:ind w:left="630" w:hanging="630"/>
        <w:jc w:val="both"/>
      </w:pPr>
      <w:r w:rsidRPr="00080451">
        <w:t xml:space="preserve">Ojuok, J. E., </w:t>
      </w:r>
      <w:proofErr w:type="spellStart"/>
      <w:r w:rsidRPr="00080451">
        <w:t>Mavuti</w:t>
      </w:r>
      <w:proofErr w:type="spellEnd"/>
      <w:r w:rsidRPr="00080451">
        <w:t xml:space="preserve">, K. M., &amp; </w:t>
      </w:r>
      <w:proofErr w:type="spellStart"/>
      <w:r w:rsidRPr="00080451">
        <w:t>Ntiba</w:t>
      </w:r>
      <w:proofErr w:type="spellEnd"/>
      <w:r w:rsidRPr="00080451">
        <w:t xml:space="preserve">, M. J. (2000). Gonadal patterns and reproductive strategy of Nile tilapia </w:t>
      </w:r>
      <w:r w:rsidRPr="00080451">
        <w:rPr>
          <w:i/>
          <w:iCs/>
        </w:rPr>
        <w:t>Oreochromis niloticus</w:t>
      </w:r>
      <w:r w:rsidRPr="00080451">
        <w:t xml:space="preserve"> (L.) in the Nyanza Gulf of Lake Victoria. In </w:t>
      </w:r>
      <w:r w:rsidRPr="00080451">
        <w:rPr>
          <w:i/>
          <w:iCs/>
        </w:rPr>
        <w:t>Proceedings of Lake Victoria: A New Beginning Conference</w:t>
      </w:r>
      <w:r w:rsidRPr="00080451">
        <w:t xml:space="preserve"> (pp. 161–168). Lake Victoria Fisheries Organization.</w:t>
      </w:r>
    </w:p>
    <w:p w14:paraId="377996AD" w14:textId="77777777" w:rsidR="00080451" w:rsidRPr="00080451" w:rsidRDefault="00080451" w:rsidP="00080451">
      <w:pPr>
        <w:spacing w:before="100" w:beforeAutospacing="1" w:after="100" w:afterAutospacing="1"/>
        <w:ind w:left="630" w:hanging="630"/>
        <w:jc w:val="both"/>
      </w:pPr>
      <w:r w:rsidRPr="00080451">
        <w:t xml:space="preserve">Outa, N., Otieno, N., Kitaka, J., &amp; Njiru, M. (2014). Length-weight relationship, condition factor, length at first maturity, and sex ratio of Nile tilapia, </w:t>
      </w:r>
      <w:r w:rsidRPr="00080451">
        <w:rPr>
          <w:i/>
          <w:iCs/>
        </w:rPr>
        <w:t>Oreochromis niloticus</w:t>
      </w:r>
      <w:r w:rsidRPr="00080451">
        <w:t xml:space="preserve"> in Lake Naivasha, Kenya. </w:t>
      </w:r>
      <w:r w:rsidRPr="00080451">
        <w:rPr>
          <w:i/>
          <w:iCs/>
        </w:rPr>
        <w:t>International Journal of Fisheries and Aquatic Studies, 2</w:t>
      </w:r>
      <w:r w:rsidRPr="00080451">
        <w:t>(2), 67–72.</w:t>
      </w:r>
    </w:p>
    <w:p w14:paraId="4E962E6F" w14:textId="77777777" w:rsidR="00080451" w:rsidRPr="00080451" w:rsidRDefault="00080451" w:rsidP="00080451">
      <w:pPr>
        <w:spacing w:before="100" w:beforeAutospacing="1" w:after="100" w:afterAutospacing="1"/>
        <w:ind w:left="630" w:hanging="630"/>
        <w:jc w:val="both"/>
      </w:pPr>
      <w:r w:rsidRPr="00080451">
        <w:t xml:space="preserve">Pajuelo, J. G., Lorenzo, J. M., Gregoire, M., &amp; Dominguez-Seoane, R. (2003). Life history of </w:t>
      </w:r>
      <w:proofErr w:type="spellStart"/>
      <w:r w:rsidRPr="00080451">
        <w:rPr>
          <w:i/>
          <w:iCs/>
        </w:rPr>
        <w:t>Pomadasys</w:t>
      </w:r>
      <w:proofErr w:type="spellEnd"/>
      <w:r w:rsidRPr="00080451">
        <w:rPr>
          <w:i/>
          <w:iCs/>
        </w:rPr>
        <w:t xml:space="preserve"> </w:t>
      </w:r>
      <w:proofErr w:type="spellStart"/>
      <w:r w:rsidRPr="00080451">
        <w:rPr>
          <w:i/>
          <w:iCs/>
        </w:rPr>
        <w:t>incisus</w:t>
      </w:r>
      <w:proofErr w:type="spellEnd"/>
      <w:r w:rsidRPr="00080451">
        <w:t xml:space="preserve"> (Osteichthyes: </w:t>
      </w:r>
      <w:proofErr w:type="spellStart"/>
      <w:r w:rsidRPr="00080451">
        <w:t>Haemulidae</w:t>
      </w:r>
      <w:proofErr w:type="spellEnd"/>
      <w:r w:rsidRPr="00080451">
        <w:t xml:space="preserve">) of the Canarian Archipelago. </w:t>
      </w:r>
      <w:r w:rsidRPr="00080451">
        <w:rPr>
          <w:i/>
          <w:iCs/>
        </w:rPr>
        <w:t>Scientia Marina, 67</w:t>
      </w:r>
      <w:r w:rsidRPr="00080451">
        <w:t>(2), 241–248.</w:t>
      </w:r>
    </w:p>
    <w:p w14:paraId="72802C04" w14:textId="77777777" w:rsidR="00080451" w:rsidRPr="00080451" w:rsidRDefault="00080451" w:rsidP="00080451">
      <w:pPr>
        <w:spacing w:before="100" w:beforeAutospacing="1" w:after="100" w:afterAutospacing="1"/>
        <w:ind w:left="630" w:hanging="630"/>
        <w:jc w:val="both"/>
      </w:pPr>
      <w:r w:rsidRPr="00080451">
        <w:t xml:space="preserve">Pena-Mendoza, B., Gomez-Marquez, J. L., Salgado-Ugarte, I. H., &amp; Ramirez-Noguera, D. (2005). Reproductive biology of </w:t>
      </w:r>
      <w:r w:rsidRPr="00080451">
        <w:rPr>
          <w:i/>
          <w:iCs/>
        </w:rPr>
        <w:t xml:space="preserve">Oreochromis </w:t>
      </w:r>
      <w:proofErr w:type="spellStart"/>
      <w:r w:rsidRPr="00080451">
        <w:rPr>
          <w:i/>
          <w:iCs/>
        </w:rPr>
        <w:t>niloticus</w:t>
      </w:r>
      <w:proofErr w:type="spellEnd"/>
      <w:r w:rsidRPr="00080451">
        <w:t xml:space="preserve"> (Perciformes: </w:t>
      </w:r>
      <w:proofErr w:type="spellStart"/>
      <w:r w:rsidRPr="00080451">
        <w:t>Cichlidae</w:t>
      </w:r>
      <w:proofErr w:type="spellEnd"/>
      <w:r w:rsidRPr="00080451">
        <w:t xml:space="preserve">) at Emiliano Zapata Dam, Morelos, Mexico. </w:t>
      </w:r>
      <w:proofErr w:type="spellStart"/>
      <w:r w:rsidRPr="00080451">
        <w:rPr>
          <w:i/>
          <w:iCs/>
        </w:rPr>
        <w:t>Revista</w:t>
      </w:r>
      <w:proofErr w:type="spellEnd"/>
      <w:r w:rsidRPr="00080451">
        <w:rPr>
          <w:i/>
          <w:iCs/>
        </w:rPr>
        <w:t xml:space="preserve"> de </w:t>
      </w:r>
      <w:proofErr w:type="spellStart"/>
      <w:r w:rsidRPr="00080451">
        <w:rPr>
          <w:i/>
          <w:iCs/>
        </w:rPr>
        <w:t>Biología</w:t>
      </w:r>
      <w:proofErr w:type="spellEnd"/>
      <w:r w:rsidRPr="00080451">
        <w:rPr>
          <w:i/>
          <w:iCs/>
        </w:rPr>
        <w:t xml:space="preserve"> Tropical, 53</w:t>
      </w:r>
      <w:r w:rsidRPr="00080451">
        <w:t>(3), 515–522.</w:t>
      </w:r>
    </w:p>
    <w:p w14:paraId="3A259189" w14:textId="77777777" w:rsidR="00080451" w:rsidRPr="00080451" w:rsidRDefault="00080451" w:rsidP="00080451">
      <w:pPr>
        <w:spacing w:before="100" w:beforeAutospacing="1" w:after="100" w:afterAutospacing="1"/>
        <w:ind w:left="630" w:hanging="630"/>
        <w:jc w:val="both"/>
      </w:pPr>
      <w:r w:rsidRPr="00080451">
        <w:t xml:space="preserve">Poll, M. (1974). Synopsis and geographical distribution of the Clupeidae in fresh water: Description of three new species. </w:t>
      </w:r>
      <w:r w:rsidRPr="00080451">
        <w:rPr>
          <w:i/>
          <w:iCs/>
        </w:rPr>
        <w:t xml:space="preserve">Bulletin du Centre </w:t>
      </w:r>
      <w:proofErr w:type="spellStart"/>
      <w:r w:rsidRPr="00080451">
        <w:rPr>
          <w:i/>
          <w:iCs/>
        </w:rPr>
        <w:t>d'Études</w:t>
      </w:r>
      <w:proofErr w:type="spellEnd"/>
      <w:r w:rsidRPr="00080451">
        <w:rPr>
          <w:i/>
          <w:iCs/>
        </w:rPr>
        <w:t xml:space="preserve"> et de </w:t>
      </w:r>
      <w:proofErr w:type="spellStart"/>
      <w:r w:rsidRPr="00080451">
        <w:rPr>
          <w:i/>
          <w:iCs/>
        </w:rPr>
        <w:t>Recherches</w:t>
      </w:r>
      <w:proofErr w:type="spellEnd"/>
      <w:r w:rsidRPr="00080451">
        <w:rPr>
          <w:i/>
          <w:iCs/>
        </w:rPr>
        <w:t xml:space="preserve"> </w:t>
      </w:r>
      <w:proofErr w:type="spellStart"/>
      <w:r w:rsidRPr="00080451">
        <w:rPr>
          <w:i/>
          <w:iCs/>
        </w:rPr>
        <w:t>Scientifiques</w:t>
      </w:r>
      <w:proofErr w:type="spellEnd"/>
      <w:r w:rsidRPr="00080451">
        <w:rPr>
          <w:i/>
          <w:iCs/>
        </w:rPr>
        <w:t xml:space="preserve"> de Saint-Tomé, 60</w:t>
      </w:r>
      <w:r w:rsidRPr="00080451">
        <w:t>(2), 141–161.</w:t>
      </w:r>
    </w:p>
    <w:p w14:paraId="4E4D06D1" w14:textId="77777777" w:rsidR="00080451" w:rsidRPr="00080451" w:rsidRDefault="00080451" w:rsidP="00080451">
      <w:pPr>
        <w:spacing w:before="100" w:beforeAutospacing="1" w:after="100" w:afterAutospacing="1"/>
        <w:ind w:left="630" w:hanging="630"/>
        <w:jc w:val="both"/>
      </w:pPr>
      <w:proofErr w:type="spellStart"/>
      <w:r w:rsidRPr="00080451">
        <w:t>Pruginin</w:t>
      </w:r>
      <w:proofErr w:type="spellEnd"/>
      <w:r w:rsidRPr="00080451">
        <w:t xml:space="preserve">, Y., &amp; Shell, E. W. (1962). Separation of sexes of </w:t>
      </w:r>
      <w:r w:rsidRPr="00080451">
        <w:rPr>
          <w:i/>
          <w:iCs/>
        </w:rPr>
        <w:t>Tilapia nilotica</w:t>
      </w:r>
      <w:r w:rsidRPr="00080451">
        <w:t xml:space="preserve"> with a mechanical grader. </w:t>
      </w:r>
      <w:r w:rsidRPr="00080451">
        <w:rPr>
          <w:i/>
          <w:iCs/>
        </w:rPr>
        <w:t>The Progressive Fish-Culturist, 24</w:t>
      </w:r>
      <w:r w:rsidRPr="00080451">
        <w:t>(2), 80–82.</w:t>
      </w:r>
    </w:p>
    <w:p w14:paraId="7C0B55CA" w14:textId="77777777" w:rsidR="00080451" w:rsidRPr="00080451" w:rsidRDefault="00080451" w:rsidP="00080451">
      <w:pPr>
        <w:spacing w:before="100" w:beforeAutospacing="1" w:after="100" w:afterAutospacing="1"/>
        <w:ind w:left="630" w:hanging="630"/>
        <w:jc w:val="both"/>
      </w:pPr>
      <w:r w:rsidRPr="00080451">
        <w:t xml:space="preserve">Ralls, K., &amp; Mesnick, S. (2009). Sexual dimorphism. </w:t>
      </w:r>
      <w:r w:rsidRPr="00080451">
        <w:rPr>
          <w:i/>
          <w:iCs/>
        </w:rPr>
        <w:t>Academic Press, 1</w:t>
      </w:r>
      <w:r w:rsidRPr="00080451">
        <w:t>(1), 1005–1011.</w:t>
      </w:r>
    </w:p>
    <w:p w14:paraId="59E72CBA" w14:textId="77777777" w:rsidR="00080451" w:rsidRPr="00080451" w:rsidRDefault="00080451" w:rsidP="00080451">
      <w:pPr>
        <w:spacing w:before="100" w:beforeAutospacing="1" w:after="100" w:afterAutospacing="1"/>
        <w:ind w:left="630" w:hanging="630"/>
        <w:jc w:val="both"/>
      </w:pPr>
      <w:r w:rsidRPr="00080451">
        <w:t xml:space="preserve">Vincentini, R. N., &amp; Araujo, F. G. (2003). Sex ratio and size structure of </w:t>
      </w:r>
      <w:proofErr w:type="spellStart"/>
      <w:r w:rsidRPr="00080451">
        <w:rPr>
          <w:i/>
          <w:iCs/>
        </w:rPr>
        <w:t>Micropogonias</w:t>
      </w:r>
      <w:proofErr w:type="spellEnd"/>
      <w:r w:rsidRPr="00080451">
        <w:rPr>
          <w:i/>
          <w:iCs/>
        </w:rPr>
        <w:t xml:space="preserve"> </w:t>
      </w:r>
      <w:proofErr w:type="spellStart"/>
      <w:r w:rsidRPr="00080451">
        <w:rPr>
          <w:i/>
          <w:iCs/>
        </w:rPr>
        <w:t>furnieri</w:t>
      </w:r>
      <w:proofErr w:type="spellEnd"/>
      <w:r w:rsidRPr="00080451">
        <w:t xml:space="preserve"> (</w:t>
      </w:r>
      <w:proofErr w:type="spellStart"/>
      <w:r w:rsidRPr="00080451">
        <w:t>Desmarest</w:t>
      </w:r>
      <w:proofErr w:type="spellEnd"/>
      <w:r w:rsidRPr="00080451">
        <w:t xml:space="preserve">, 1823) (Perciformes: Sciaenidae) in Sepetiba Bay, Rio de Janeiro, Brazil. </w:t>
      </w:r>
      <w:r w:rsidRPr="00080451">
        <w:rPr>
          <w:i/>
          <w:iCs/>
        </w:rPr>
        <w:t>Brazilian Journal of Biology, 63</w:t>
      </w:r>
      <w:r w:rsidRPr="00080451">
        <w:t>(4), 46–54.</w:t>
      </w:r>
    </w:p>
    <w:p w14:paraId="14ABCFA3" w14:textId="77777777" w:rsidR="00080451" w:rsidRPr="00080451" w:rsidRDefault="00080451" w:rsidP="00080451">
      <w:pPr>
        <w:spacing w:before="100" w:beforeAutospacing="1" w:after="100" w:afterAutospacing="1"/>
        <w:ind w:left="630" w:hanging="630"/>
        <w:jc w:val="both"/>
      </w:pPr>
      <w:r w:rsidRPr="00080451">
        <w:t xml:space="preserve">Waithaka, E., Mugo, J., </w:t>
      </w:r>
      <w:proofErr w:type="spellStart"/>
      <w:r w:rsidRPr="00080451">
        <w:t>Obegi</w:t>
      </w:r>
      <w:proofErr w:type="spellEnd"/>
      <w:r w:rsidRPr="00080451">
        <w:t xml:space="preserve">, B., &amp; </w:t>
      </w:r>
      <w:proofErr w:type="spellStart"/>
      <w:r w:rsidRPr="00080451">
        <w:t>Keyombe</w:t>
      </w:r>
      <w:proofErr w:type="spellEnd"/>
      <w:r w:rsidRPr="00080451">
        <w:t xml:space="preserve">, J. L. (2017). Socio-economic aspects of the re-introduced </w:t>
      </w:r>
      <w:r w:rsidRPr="00080451">
        <w:rPr>
          <w:i/>
          <w:iCs/>
        </w:rPr>
        <w:t>Oreochromis niloticus</w:t>
      </w:r>
      <w:r w:rsidRPr="00080451">
        <w:t xml:space="preserve"> in Lake Naivasha, Kenya. </w:t>
      </w:r>
      <w:r w:rsidRPr="00080451">
        <w:rPr>
          <w:i/>
          <w:iCs/>
        </w:rPr>
        <w:t>International Journal of Fisheries and Aquatic Studies, 5</w:t>
      </w:r>
      <w:r w:rsidRPr="00080451">
        <w:t>(2), 89–97.</w:t>
      </w:r>
    </w:p>
    <w:p w14:paraId="1E49618E" w14:textId="77777777" w:rsidR="00080451" w:rsidRPr="00080451" w:rsidRDefault="00080451" w:rsidP="00080451">
      <w:pPr>
        <w:spacing w:before="100" w:beforeAutospacing="1" w:after="100" w:afterAutospacing="1"/>
        <w:ind w:left="630" w:hanging="630"/>
        <w:jc w:val="both"/>
      </w:pPr>
      <w:r w:rsidRPr="00080451">
        <w:t xml:space="preserve">Whitehead, P. J. P. (1984). Family Clupeidae. In D. J. P. Gosse, P. Van den </w:t>
      </w:r>
      <w:proofErr w:type="spellStart"/>
      <w:r w:rsidRPr="00080451">
        <w:t>Audenarde</w:t>
      </w:r>
      <w:proofErr w:type="spellEnd"/>
      <w:r w:rsidRPr="00080451">
        <w:t xml:space="preserve">, &amp; D. F. S. </w:t>
      </w:r>
      <w:proofErr w:type="spellStart"/>
      <w:r w:rsidRPr="00080451">
        <w:t>Audennered</w:t>
      </w:r>
      <w:proofErr w:type="spellEnd"/>
      <w:r w:rsidRPr="00080451">
        <w:t xml:space="preserve"> (Eds.), </w:t>
      </w:r>
      <w:r w:rsidRPr="00080451">
        <w:rPr>
          <w:i/>
          <w:iCs/>
        </w:rPr>
        <w:t>Checklist of the freshwater fishes of Africa</w:t>
      </w:r>
      <w:r w:rsidRPr="00080451">
        <w:t xml:space="preserve"> (Vol. 1). ORSTOM.</w:t>
      </w:r>
    </w:p>
    <w:p w14:paraId="0030470D" w14:textId="77777777" w:rsidR="00080451" w:rsidRPr="00080451" w:rsidRDefault="00080451" w:rsidP="00080451">
      <w:pPr>
        <w:spacing w:before="100" w:beforeAutospacing="1" w:after="100" w:afterAutospacing="1"/>
        <w:ind w:left="630" w:hanging="630"/>
        <w:jc w:val="both"/>
      </w:pPr>
      <w:r w:rsidRPr="00080451">
        <w:t xml:space="preserve">Yongo, E., </w:t>
      </w:r>
      <w:proofErr w:type="spellStart"/>
      <w:r w:rsidRPr="00080451">
        <w:t>Olukoye</w:t>
      </w:r>
      <w:proofErr w:type="spellEnd"/>
      <w:r w:rsidRPr="00080451">
        <w:t xml:space="preserve">, J., </w:t>
      </w:r>
      <w:proofErr w:type="spellStart"/>
      <w:r w:rsidRPr="00080451">
        <w:t>Makame</w:t>
      </w:r>
      <w:proofErr w:type="spellEnd"/>
      <w:r w:rsidRPr="00080451">
        <w:t xml:space="preserve">, A., &amp; Chebon, B. (2019). Changes in some biological parameters of the silver cyprinid, </w:t>
      </w:r>
      <w:proofErr w:type="spellStart"/>
      <w:r w:rsidRPr="00080451">
        <w:rPr>
          <w:i/>
          <w:iCs/>
        </w:rPr>
        <w:t>Rastrineobola</w:t>
      </w:r>
      <w:proofErr w:type="spellEnd"/>
      <w:r w:rsidRPr="00080451">
        <w:rPr>
          <w:i/>
          <w:iCs/>
        </w:rPr>
        <w:t xml:space="preserve"> </w:t>
      </w:r>
      <w:proofErr w:type="spellStart"/>
      <w:r w:rsidRPr="00080451">
        <w:rPr>
          <w:i/>
          <w:iCs/>
        </w:rPr>
        <w:t>argentea</w:t>
      </w:r>
      <w:proofErr w:type="spellEnd"/>
      <w:r w:rsidRPr="00080451">
        <w:t xml:space="preserve"> (</w:t>
      </w:r>
      <w:proofErr w:type="spellStart"/>
      <w:r w:rsidRPr="00080451">
        <w:t>Pellegrin</w:t>
      </w:r>
      <w:proofErr w:type="spellEnd"/>
      <w:r w:rsidRPr="00080451">
        <w:t xml:space="preserve">, 1904) in the Nyanza Gulf of Lake Victoria, Kenya. </w:t>
      </w:r>
      <w:r w:rsidRPr="00080451">
        <w:rPr>
          <w:i/>
          <w:iCs/>
        </w:rPr>
        <w:t>Lakes &amp; Reservoirs: Research and Management, 24</w:t>
      </w:r>
      <w:r w:rsidRPr="00080451">
        <w:t>(3), 255–278.</w:t>
      </w:r>
    </w:p>
    <w:p w14:paraId="79EC56DB" w14:textId="77777777" w:rsidR="00381928" w:rsidRPr="00381928" w:rsidRDefault="00381928" w:rsidP="00080451">
      <w:pPr>
        <w:pStyle w:val="NoSpacing"/>
        <w:ind w:left="709" w:hanging="709"/>
        <w:jc w:val="both"/>
        <w:rPr>
          <w:rFonts w:eastAsiaTheme="minorHAnsi"/>
          <w:bCs/>
          <w:sz w:val="32"/>
        </w:rPr>
      </w:pPr>
    </w:p>
    <w:sectPr w:rsidR="00381928" w:rsidRPr="00381928" w:rsidSect="006958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E3CA" w14:textId="77777777" w:rsidR="00853021" w:rsidRDefault="00853021" w:rsidP="00455A75">
      <w:r>
        <w:separator/>
      </w:r>
    </w:p>
  </w:endnote>
  <w:endnote w:type="continuationSeparator" w:id="0">
    <w:p w14:paraId="6327304E" w14:textId="77777777" w:rsidR="00853021" w:rsidRDefault="00853021" w:rsidP="0045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E681" w14:textId="77777777" w:rsidR="00455A75" w:rsidRDefault="0045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80885" w14:textId="77777777" w:rsidR="00455A75" w:rsidRDefault="00455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8F47" w14:textId="77777777" w:rsidR="00455A75" w:rsidRDefault="0045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12EBB" w14:textId="77777777" w:rsidR="00853021" w:rsidRDefault="00853021" w:rsidP="00455A75">
      <w:r>
        <w:separator/>
      </w:r>
    </w:p>
  </w:footnote>
  <w:footnote w:type="continuationSeparator" w:id="0">
    <w:p w14:paraId="7E8F14A8" w14:textId="77777777" w:rsidR="00853021" w:rsidRDefault="00853021" w:rsidP="0045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9E6C" w14:textId="315D110D" w:rsidR="00455A75" w:rsidRDefault="00455A75">
    <w:pPr>
      <w:pStyle w:val="Header"/>
    </w:pPr>
    <w:r>
      <w:rPr>
        <w:noProof/>
      </w:rPr>
      <w:pict w14:anchorId="4073B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D655" w14:textId="4677B01B" w:rsidR="00455A75" w:rsidRDefault="00455A75">
    <w:pPr>
      <w:pStyle w:val="Header"/>
    </w:pPr>
    <w:r>
      <w:rPr>
        <w:noProof/>
      </w:rPr>
      <w:pict w14:anchorId="21A4B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3FBE" w14:textId="2CA9D7E1" w:rsidR="00455A75" w:rsidRDefault="00455A75">
    <w:pPr>
      <w:pStyle w:val="Header"/>
    </w:pPr>
    <w:r>
      <w:rPr>
        <w:noProof/>
      </w:rPr>
      <w:pict w14:anchorId="3090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3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66BAE"/>
    <w:multiLevelType w:val="hybridMultilevel"/>
    <w:tmpl w:val="AD3C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B1E47"/>
    <w:multiLevelType w:val="hybridMultilevel"/>
    <w:tmpl w:val="8F68018E"/>
    <w:lvl w:ilvl="0" w:tplc="58ECBCEA">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994D33"/>
    <w:multiLevelType w:val="hybridMultilevel"/>
    <w:tmpl w:val="6A88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F6D"/>
    <w:rsid w:val="00051D43"/>
    <w:rsid w:val="00080451"/>
    <w:rsid w:val="001B3EF8"/>
    <w:rsid w:val="0022086B"/>
    <w:rsid w:val="00292F6D"/>
    <w:rsid w:val="00293BB8"/>
    <w:rsid w:val="002C6E62"/>
    <w:rsid w:val="002E37D0"/>
    <w:rsid w:val="00324890"/>
    <w:rsid w:val="00357ECB"/>
    <w:rsid w:val="00381928"/>
    <w:rsid w:val="00432ABF"/>
    <w:rsid w:val="00455A75"/>
    <w:rsid w:val="00471742"/>
    <w:rsid w:val="0047508F"/>
    <w:rsid w:val="004A7CAB"/>
    <w:rsid w:val="004C331C"/>
    <w:rsid w:val="004F1471"/>
    <w:rsid w:val="00505D17"/>
    <w:rsid w:val="00507E8F"/>
    <w:rsid w:val="00520A2D"/>
    <w:rsid w:val="00562E15"/>
    <w:rsid w:val="00563485"/>
    <w:rsid w:val="0063761C"/>
    <w:rsid w:val="00671B5E"/>
    <w:rsid w:val="00695823"/>
    <w:rsid w:val="006F3206"/>
    <w:rsid w:val="00782B91"/>
    <w:rsid w:val="008140D2"/>
    <w:rsid w:val="00853021"/>
    <w:rsid w:val="008961B8"/>
    <w:rsid w:val="0095614A"/>
    <w:rsid w:val="009E4C74"/>
    <w:rsid w:val="009F0242"/>
    <w:rsid w:val="00A25EA9"/>
    <w:rsid w:val="00A90D99"/>
    <w:rsid w:val="00AA587E"/>
    <w:rsid w:val="00AE434D"/>
    <w:rsid w:val="00B31ACE"/>
    <w:rsid w:val="00B972D3"/>
    <w:rsid w:val="00BD1FA1"/>
    <w:rsid w:val="00C0096D"/>
    <w:rsid w:val="00C94F4A"/>
    <w:rsid w:val="00CA3513"/>
    <w:rsid w:val="00CE5E75"/>
    <w:rsid w:val="00DD3896"/>
    <w:rsid w:val="00DD52BC"/>
    <w:rsid w:val="00E527B4"/>
    <w:rsid w:val="00EA7ADC"/>
    <w:rsid w:val="00EE6583"/>
    <w:rsid w:val="00F60985"/>
    <w:rsid w:val="00FC2403"/>
    <w:rsid w:val="00FC5879"/>
    <w:rsid w:val="00FD6F1C"/>
    <w:rsid w:val="00FE6A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6"/>
        <o:r id="V:Rule2" type="connector" idref="#Straight Arrow Connector 3"/>
        <o:r id="V:Rule3" type="connector" idref="#Straight Arrow Connector 5"/>
      </o:rules>
    </o:shapelayout>
  </w:shapeDefaults>
  <w:decimalSymbol w:val="."/>
  <w:listSeparator w:val=","/>
  <w14:docId w14:val="128AAA85"/>
  <w15:docId w15:val="{CC51E983-EFA5-47C5-A368-5E812D7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D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6D"/>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92F6D"/>
    <w:pPr>
      <w:ind w:left="720"/>
      <w:contextualSpacing/>
    </w:pPr>
  </w:style>
  <w:style w:type="paragraph" w:styleId="NoSpacing">
    <w:name w:val="No Spacing"/>
    <w:basedOn w:val="Normal"/>
    <w:uiPriority w:val="1"/>
    <w:qFormat/>
    <w:rsid w:val="00DD3896"/>
    <w:rPr>
      <w:szCs w:val="32"/>
    </w:rPr>
  </w:style>
  <w:style w:type="character" w:styleId="Emphasis">
    <w:name w:val="Emphasis"/>
    <w:basedOn w:val="DefaultParagraphFont"/>
    <w:uiPriority w:val="20"/>
    <w:qFormat/>
    <w:rsid w:val="00EA7ADC"/>
    <w:rPr>
      <w:i/>
      <w:iCs/>
    </w:rPr>
  </w:style>
  <w:style w:type="character" w:styleId="Hyperlink">
    <w:name w:val="Hyperlink"/>
    <w:basedOn w:val="DefaultParagraphFont"/>
    <w:uiPriority w:val="99"/>
    <w:unhideWhenUsed/>
    <w:rsid w:val="00471742"/>
    <w:rPr>
      <w:color w:val="0563C1" w:themeColor="hyperlink"/>
      <w:u w:val="single"/>
    </w:rPr>
  </w:style>
  <w:style w:type="paragraph" w:styleId="BalloonText">
    <w:name w:val="Balloon Text"/>
    <w:basedOn w:val="Normal"/>
    <w:link w:val="BalloonTextChar"/>
    <w:uiPriority w:val="99"/>
    <w:semiHidden/>
    <w:unhideWhenUsed/>
    <w:rsid w:val="00CE5E75"/>
    <w:rPr>
      <w:rFonts w:ascii="Tahoma" w:hAnsi="Tahoma" w:cs="Tahoma"/>
      <w:sz w:val="16"/>
      <w:szCs w:val="16"/>
    </w:rPr>
  </w:style>
  <w:style w:type="character" w:customStyle="1" w:styleId="BalloonTextChar">
    <w:name w:val="Balloon Text Char"/>
    <w:basedOn w:val="DefaultParagraphFont"/>
    <w:link w:val="BalloonText"/>
    <w:uiPriority w:val="99"/>
    <w:semiHidden/>
    <w:rsid w:val="00CE5E75"/>
    <w:rPr>
      <w:rFonts w:ascii="Tahoma" w:eastAsia="Times New Roman" w:hAnsi="Tahoma" w:cs="Tahoma"/>
      <w:sz w:val="16"/>
      <w:szCs w:val="16"/>
    </w:rPr>
  </w:style>
  <w:style w:type="paragraph" w:customStyle="1" w:styleId="Default">
    <w:name w:val="Default"/>
    <w:rsid w:val="009F024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31ACE"/>
    <w:rPr>
      <w:color w:val="605E5C"/>
      <w:shd w:val="clear" w:color="auto" w:fill="E1DFDD"/>
    </w:rPr>
  </w:style>
  <w:style w:type="paragraph" w:styleId="Header">
    <w:name w:val="header"/>
    <w:basedOn w:val="Normal"/>
    <w:link w:val="HeaderChar"/>
    <w:uiPriority w:val="99"/>
    <w:unhideWhenUsed/>
    <w:rsid w:val="00455A75"/>
    <w:pPr>
      <w:tabs>
        <w:tab w:val="center" w:pos="4680"/>
        <w:tab w:val="right" w:pos="9360"/>
      </w:tabs>
    </w:pPr>
  </w:style>
  <w:style w:type="character" w:customStyle="1" w:styleId="HeaderChar">
    <w:name w:val="Header Char"/>
    <w:basedOn w:val="DefaultParagraphFont"/>
    <w:link w:val="Header"/>
    <w:uiPriority w:val="99"/>
    <w:rsid w:val="00455A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5A75"/>
    <w:pPr>
      <w:tabs>
        <w:tab w:val="center" w:pos="4680"/>
        <w:tab w:val="right" w:pos="9360"/>
      </w:tabs>
    </w:pPr>
  </w:style>
  <w:style w:type="character" w:customStyle="1" w:styleId="FooterChar">
    <w:name w:val="Footer Char"/>
    <w:basedOn w:val="DefaultParagraphFont"/>
    <w:link w:val="Footer"/>
    <w:uiPriority w:val="99"/>
    <w:rsid w:val="00455A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754">
      <w:bodyDiv w:val="1"/>
      <w:marLeft w:val="0"/>
      <w:marRight w:val="0"/>
      <w:marTop w:val="0"/>
      <w:marBottom w:val="0"/>
      <w:divBdr>
        <w:top w:val="none" w:sz="0" w:space="0" w:color="auto"/>
        <w:left w:val="none" w:sz="0" w:space="0" w:color="auto"/>
        <w:bottom w:val="none" w:sz="0" w:space="0" w:color="auto"/>
        <w:right w:val="none" w:sz="0" w:space="0" w:color="auto"/>
      </w:divBdr>
    </w:div>
    <w:div w:id="97675713">
      <w:bodyDiv w:val="1"/>
      <w:marLeft w:val="0"/>
      <w:marRight w:val="0"/>
      <w:marTop w:val="0"/>
      <w:marBottom w:val="0"/>
      <w:divBdr>
        <w:top w:val="none" w:sz="0" w:space="0" w:color="auto"/>
        <w:left w:val="none" w:sz="0" w:space="0" w:color="auto"/>
        <w:bottom w:val="none" w:sz="0" w:space="0" w:color="auto"/>
        <w:right w:val="none" w:sz="0" w:space="0" w:color="auto"/>
      </w:divBdr>
    </w:div>
    <w:div w:id="220797155">
      <w:bodyDiv w:val="1"/>
      <w:marLeft w:val="0"/>
      <w:marRight w:val="0"/>
      <w:marTop w:val="0"/>
      <w:marBottom w:val="0"/>
      <w:divBdr>
        <w:top w:val="none" w:sz="0" w:space="0" w:color="auto"/>
        <w:left w:val="none" w:sz="0" w:space="0" w:color="auto"/>
        <w:bottom w:val="none" w:sz="0" w:space="0" w:color="auto"/>
        <w:right w:val="none" w:sz="0" w:space="0" w:color="auto"/>
      </w:divBdr>
    </w:div>
    <w:div w:id="292954379">
      <w:bodyDiv w:val="1"/>
      <w:marLeft w:val="0"/>
      <w:marRight w:val="0"/>
      <w:marTop w:val="0"/>
      <w:marBottom w:val="0"/>
      <w:divBdr>
        <w:top w:val="none" w:sz="0" w:space="0" w:color="auto"/>
        <w:left w:val="none" w:sz="0" w:space="0" w:color="auto"/>
        <w:bottom w:val="none" w:sz="0" w:space="0" w:color="auto"/>
        <w:right w:val="none" w:sz="0" w:space="0" w:color="auto"/>
      </w:divBdr>
    </w:div>
    <w:div w:id="592978685">
      <w:bodyDiv w:val="1"/>
      <w:marLeft w:val="0"/>
      <w:marRight w:val="0"/>
      <w:marTop w:val="0"/>
      <w:marBottom w:val="0"/>
      <w:divBdr>
        <w:top w:val="none" w:sz="0" w:space="0" w:color="auto"/>
        <w:left w:val="none" w:sz="0" w:space="0" w:color="auto"/>
        <w:bottom w:val="none" w:sz="0" w:space="0" w:color="auto"/>
        <w:right w:val="none" w:sz="0" w:space="0" w:color="auto"/>
      </w:divBdr>
    </w:div>
    <w:div w:id="673611148">
      <w:bodyDiv w:val="1"/>
      <w:marLeft w:val="0"/>
      <w:marRight w:val="0"/>
      <w:marTop w:val="0"/>
      <w:marBottom w:val="0"/>
      <w:divBdr>
        <w:top w:val="none" w:sz="0" w:space="0" w:color="auto"/>
        <w:left w:val="none" w:sz="0" w:space="0" w:color="auto"/>
        <w:bottom w:val="none" w:sz="0" w:space="0" w:color="auto"/>
        <w:right w:val="none" w:sz="0" w:space="0" w:color="auto"/>
      </w:divBdr>
    </w:div>
    <w:div w:id="715396072">
      <w:bodyDiv w:val="1"/>
      <w:marLeft w:val="0"/>
      <w:marRight w:val="0"/>
      <w:marTop w:val="0"/>
      <w:marBottom w:val="0"/>
      <w:divBdr>
        <w:top w:val="none" w:sz="0" w:space="0" w:color="auto"/>
        <w:left w:val="none" w:sz="0" w:space="0" w:color="auto"/>
        <w:bottom w:val="none" w:sz="0" w:space="0" w:color="auto"/>
        <w:right w:val="none" w:sz="0" w:space="0" w:color="auto"/>
      </w:divBdr>
    </w:div>
    <w:div w:id="775756812">
      <w:bodyDiv w:val="1"/>
      <w:marLeft w:val="0"/>
      <w:marRight w:val="0"/>
      <w:marTop w:val="0"/>
      <w:marBottom w:val="0"/>
      <w:divBdr>
        <w:top w:val="none" w:sz="0" w:space="0" w:color="auto"/>
        <w:left w:val="none" w:sz="0" w:space="0" w:color="auto"/>
        <w:bottom w:val="none" w:sz="0" w:space="0" w:color="auto"/>
        <w:right w:val="none" w:sz="0" w:space="0" w:color="auto"/>
      </w:divBdr>
    </w:div>
    <w:div w:id="778065204">
      <w:bodyDiv w:val="1"/>
      <w:marLeft w:val="0"/>
      <w:marRight w:val="0"/>
      <w:marTop w:val="0"/>
      <w:marBottom w:val="0"/>
      <w:divBdr>
        <w:top w:val="none" w:sz="0" w:space="0" w:color="auto"/>
        <w:left w:val="none" w:sz="0" w:space="0" w:color="auto"/>
        <w:bottom w:val="none" w:sz="0" w:space="0" w:color="auto"/>
        <w:right w:val="none" w:sz="0" w:space="0" w:color="auto"/>
      </w:divBdr>
    </w:div>
    <w:div w:id="984822991">
      <w:bodyDiv w:val="1"/>
      <w:marLeft w:val="0"/>
      <w:marRight w:val="0"/>
      <w:marTop w:val="0"/>
      <w:marBottom w:val="0"/>
      <w:divBdr>
        <w:top w:val="none" w:sz="0" w:space="0" w:color="auto"/>
        <w:left w:val="none" w:sz="0" w:space="0" w:color="auto"/>
        <w:bottom w:val="none" w:sz="0" w:space="0" w:color="auto"/>
        <w:right w:val="none" w:sz="0" w:space="0" w:color="auto"/>
      </w:divBdr>
    </w:div>
    <w:div w:id="1093085153">
      <w:bodyDiv w:val="1"/>
      <w:marLeft w:val="0"/>
      <w:marRight w:val="0"/>
      <w:marTop w:val="0"/>
      <w:marBottom w:val="0"/>
      <w:divBdr>
        <w:top w:val="none" w:sz="0" w:space="0" w:color="auto"/>
        <w:left w:val="none" w:sz="0" w:space="0" w:color="auto"/>
        <w:bottom w:val="none" w:sz="0" w:space="0" w:color="auto"/>
        <w:right w:val="none" w:sz="0" w:space="0" w:color="auto"/>
      </w:divBdr>
    </w:div>
    <w:div w:id="1172061852">
      <w:bodyDiv w:val="1"/>
      <w:marLeft w:val="0"/>
      <w:marRight w:val="0"/>
      <w:marTop w:val="0"/>
      <w:marBottom w:val="0"/>
      <w:divBdr>
        <w:top w:val="none" w:sz="0" w:space="0" w:color="auto"/>
        <w:left w:val="none" w:sz="0" w:space="0" w:color="auto"/>
        <w:bottom w:val="none" w:sz="0" w:space="0" w:color="auto"/>
        <w:right w:val="none" w:sz="0" w:space="0" w:color="auto"/>
      </w:divBdr>
    </w:div>
    <w:div w:id="1348484483">
      <w:bodyDiv w:val="1"/>
      <w:marLeft w:val="0"/>
      <w:marRight w:val="0"/>
      <w:marTop w:val="0"/>
      <w:marBottom w:val="0"/>
      <w:divBdr>
        <w:top w:val="none" w:sz="0" w:space="0" w:color="auto"/>
        <w:left w:val="none" w:sz="0" w:space="0" w:color="auto"/>
        <w:bottom w:val="none" w:sz="0" w:space="0" w:color="auto"/>
        <w:right w:val="none" w:sz="0" w:space="0" w:color="auto"/>
      </w:divBdr>
    </w:div>
    <w:div w:id="1594123699">
      <w:bodyDiv w:val="1"/>
      <w:marLeft w:val="0"/>
      <w:marRight w:val="0"/>
      <w:marTop w:val="0"/>
      <w:marBottom w:val="0"/>
      <w:divBdr>
        <w:top w:val="none" w:sz="0" w:space="0" w:color="auto"/>
        <w:left w:val="none" w:sz="0" w:space="0" w:color="auto"/>
        <w:bottom w:val="none" w:sz="0" w:space="0" w:color="auto"/>
        <w:right w:val="none" w:sz="0" w:space="0" w:color="auto"/>
      </w:divBdr>
    </w:div>
    <w:div w:id="1717003706">
      <w:bodyDiv w:val="1"/>
      <w:marLeft w:val="0"/>
      <w:marRight w:val="0"/>
      <w:marTop w:val="0"/>
      <w:marBottom w:val="0"/>
      <w:divBdr>
        <w:top w:val="none" w:sz="0" w:space="0" w:color="auto"/>
        <w:left w:val="none" w:sz="0" w:space="0" w:color="auto"/>
        <w:bottom w:val="none" w:sz="0" w:space="0" w:color="auto"/>
        <w:right w:val="none" w:sz="0" w:space="0" w:color="auto"/>
      </w:divBdr>
    </w:div>
    <w:div w:id="1747527678">
      <w:bodyDiv w:val="1"/>
      <w:marLeft w:val="0"/>
      <w:marRight w:val="0"/>
      <w:marTop w:val="0"/>
      <w:marBottom w:val="0"/>
      <w:divBdr>
        <w:top w:val="none" w:sz="0" w:space="0" w:color="auto"/>
        <w:left w:val="none" w:sz="0" w:space="0" w:color="auto"/>
        <w:bottom w:val="none" w:sz="0" w:space="0" w:color="auto"/>
        <w:right w:val="none" w:sz="0" w:space="0" w:color="auto"/>
      </w:divBdr>
    </w:div>
    <w:div w:id="1825390875">
      <w:bodyDiv w:val="1"/>
      <w:marLeft w:val="0"/>
      <w:marRight w:val="0"/>
      <w:marTop w:val="0"/>
      <w:marBottom w:val="0"/>
      <w:divBdr>
        <w:top w:val="none" w:sz="0" w:space="0" w:color="auto"/>
        <w:left w:val="none" w:sz="0" w:space="0" w:color="auto"/>
        <w:bottom w:val="none" w:sz="0" w:space="0" w:color="auto"/>
        <w:right w:val="none" w:sz="0" w:space="0" w:color="auto"/>
      </w:divBdr>
    </w:div>
    <w:div w:id="1929148251">
      <w:bodyDiv w:val="1"/>
      <w:marLeft w:val="0"/>
      <w:marRight w:val="0"/>
      <w:marTop w:val="0"/>
      <w:marBottom w:val="0"/>
      <w:divBdr>
        <w:top w:val="none" w:sz="0" w:space="0" w:color="auto"/>
        <w:left w:val="none" w:sz="0" w:space="0" w:color="auto"/>
        <w:bottom w:val="none" w:sz="0" w:space="0" w:color="auto"/>
        <w:right w:val="none" w:sz="0" w:space="0" w:color="auto"/>
      </w:divBdr>
    </w:div>
    <w:div w:id="21234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rworldindata.org/gender-rati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ritannica.com/science/sex-chromoso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Sheet1!$I$3</c:f>
              <c:strCache>
                <c:ptCount val="1"/>
                <c:pt idx="0">
                  <c:v>Male</c:v>
                </c:pt>
              </c:strCache>
            </c:strRef>
          </c:tx>
          <c:invertIfNegative val="0"/>
          <c:cat>
            <c:multiLvlStrRef>
              <c:f>Sheet1!$G$4:$H$15</c:f>
              <c:multiLvlStrCache>
                <c:ptCount val="12"/>
                <c:lvl>
                  <c:pt idx="0">
                    <c:v>April</c:v>
                  </c:pt>
                  <c:pt idx="1">
                    <c:v>May</c:v>
                  </c:pt>
                  <c:pt idx="2">
                    <c:v>June</c:v>
                  </c:pt>
                  <c:pt idx="3">
                    <c:v>July</c:v>
                  </c:pt>
                  <c:pt idx="4">
                    <c:v>August </c:v>
                  </c:pt>
                  <c:pt idx="5">
                    <c:v>September</c:v>
                  </c:pt>
                  <c:pt idx="6">
                    <c:v>October</c:v>
                  </c:pt>
                  <c:pt idx="7">
                    <c:v>November</c:v>
                  </c:pt>
                  <c:pt idx="8">
                    <c:v>December</c:v>
                  </c:pt>
                  <c:pt idx="9">
                    <c:v>January</c:v>
                  </c:pt>
                  <c:pt idx="10">
                    <c:v>February</c:v>
                  </c:pt>
                  <c:pt idx="11">
                    <c:v>March</c:v>
                  </c:pt>
                </c:lvl>
                <c:lvl>
                  <c:pt idx="0">
                    <c:v>Wet season</c:v>
                  </c:pt>
                  <c:pt idx="7">
                    <c:v>Dry season</c:v>
                  </c:pt>
                </c:lvl>
              </c:multiLvlStrCache>
            </c:multiLvlStrRef>
          </c:cat>
          <c:val>
            <c:numRef>
              <c:f>Sheet1!$I$4:$I$15</c:f>
              <c:numCache>
                <c:formatCode>General</c:formatCode>
                <c:ptCount val="12"/>
                <c:pt idx="0">
                  <c:v>60</c:v>
                </c:pt>
                <c:pt idx="1">
                  <c:v>55</c:v>
                </c:pt>
                <c:pt idx="2">
                  <c:v>76</c:v>
                </c:pt>
                <c:pt idx="3">
                  <c:v>47</c:v>
                </c:pt>
                <c:pt idx="4">
                  <c:v>73</c:v>
                </c:pt>
                <c:pt idx="5">
                  <c:v>65</c:v>
                </c:pt>
                <c:pt idx="6">
                  <c:v>56</c:v>
                </c:pt>
                <c:pt idx="7">
                  <c:v>51</c:v>
                </c:pt>
                <c:pt idx="8">
                  <c:v>50</c:v>
                </c:pt>
                <c:pt idx="9">
                  <c:v>51</c:v>
                </c:pt>
                <c:pt idx="10">
                  <c:v>53</c:v>
                </c:pt>
                <c:pt idx="11">
                  <c:v>52</c:v>
                </c:pt>
              </c:numCache>
            </c:numRef>
          </c:val>
          <c:extLst>
            <c:ext xmlns:c16="http://schemas.microsoft.com/office/drawing/2014/chart" uri="{C3380CC4-5D6E-409C-BE32-E72D297353CC}">
              <c16:uniqueId val="{00000000-E520-1246-BE87-BCE5DD63853D}"/>
            </c:ext>
          </c:extLst>
        </c:ser>
        <c:ser>
          <c:idx val="1"/>
          <c:order val="1"/>
          <c:tx>
            <c:strRef>
              <c:f>Sheet1!$J$3</c:f>
              <c:strCache>
                <c:ptCount val="1"/>
                <c:pt idx="0">
                  <c:v>Female</c:v>
                </c:pt>
              </c:strCache>
            </c:strRef>
          </c:tx>
          <c:invertIfNegative val="0"/>
          <c:cat>
            <c:multiLvlStrRef>
              <c:f>Sheet1!$G$4:$H$15</c:f>
              <c:multiLvlStrCache>
                <c:ptCount val="12"/>
                <c:lvl>
                  <c:pt idx="0">
                    <c:v>April</c:v>
                  </c:pt>
                  <c:pt idx="1">
                    <c:v>May</c:v>
                  </c:pt>
                  <c:pt idx="2">
                    <c:v>June</c:v>
                  </c:pt>
                  <c:pt idx="3">
                    <c:v>July</c:v>
                  </c:pt>
                  <c:pt idx="4">
                    <c:v>August </c:v>
                  </c:pt>
                  <c:pt idx="5">
                    <c:v>September</c:v>
                  </c:pt>
                  <c:pt idx="6">
                    <c:v>October</c:v>
                  </c:pt>
                  <c:pt idx="7">
                    <c:v>November</c:v>
                  </c:pt>
                  <c:pt idx="8">
                    <c:v>December</c:v>
                  </c:pt>
                  <c:pt idx="9">
                    <c:v>January</c:v>
                  </c:pt>
                  <c:pt idx="10">
                    <c:v>February</c:v>
                  </c:pt>
                  <c:pt idx="11">
                    <c:v>March</c:v>
                  </c:pt>
                </c:lvl>
                <c:lvl>
                  <c:pt idx="0">
                    <c:v>Wet season</c:v>
                  </c:pt>
                  <c:pt idx="7">
                    <c:v>Dry season</c:v>
                  </c:pt>
                </c:lvl>
              </c:multiLvlStrCache>
            </c:multiLvlStrRef>
          </c:cat>
          <c:val>
            <c:numRef>
              <c:f>Sheet1!$J$4:$J$15</c:f>
              <c:numCache>
                <c:formatCode>General</c:formatCode>
                <c:ptCount val="12"/>
                <c:pt idx="0">
                  <c:v>42</c:v>
                </c:pt>
                <c:pt idx="1">
                  <c:v>51</c:v>
                </c:pt>
                <c:pt idx="2">
                  <c:v>42</c:v>
                </c:pt>
                <c:pt idx="3">
                  <c:v>61</c:v>
                </c:pt>
                <c:pt idx="4">
                  <c:v>33</c:v>
                </c:pt>
                <c:pt idx="5">
                  <c:v>44</c:v>
                </c:pt>
                <c:pt idx="6">
                  <c:v>54</c:v>
                </c:pt>
                <c:pt idx="7">
                  <c:v>56</c:v>
                </c:pt>
                <c:pt idx="8">
                  <c:v>50</c:v>
                </c:pt>
                <c:pt idx="9">
                  <c:v>50</c:v>
                </c:pt>
                <c:pt idx="10">
                  <c:v>47</c:v>
                </c:pt>
                <c:pt idx="11">
                  <c:v>48</c:v>
                </c:pt>
              </c:numCache>
            </c:numRef>
          </c:val>
          <c:extLst>
            <c:ext xmlns:c16="http://schemas.microsoft.com/office/drawing/2014/chart" uri="{C3380CC4-5D6E-409C-BE32-E72D297353CC}">
              <c16:uniqueId val="{00000001-E520-1246-BE87-BCE5DD63853D}"/>
            </c:ext>
          </c:extLst>
        </c:ser>
        <c:dLbls>
          <c:showLegendKey val="0"/>
          <c:showVal val="0"/>
          <c:showCatName val="0"/>
          <c:showSerName val="0"/>
          <c:showPercent val="0"/>
          <c:showBubbleSize val="0"/>
        </c:dLbls>
        <c:gapWidth val="150"/>
        <c:shape val="box"/>
        <c:axId val="474565816"/>
        <c:axId val="474564640"/>
        <c:axId val="0"/>
      </c:bar3DChart>
      <c:catAx>
        <c:axId val="474565816"/>
        <c:scaling>
          <c:orientation val="minMax"/>
        </c:scaling>
        <c:delete val="0"/>
        <c:axPos val="b"/>
        <c:numFmt formatCode="General" sourceLinked="0"/>
        <c:majorTickMark val="out"/>
        <c:minorTickMark val="none"/>
        <c:tickLblPos val="nextTo"/>
        <c:txPr>
          <a:bodyPr/>
          <a:lstStyle/>
          <a:p>
            <a:pPr>
              <a:defRPr lang="en-US"/>
            </a:pPr>
            <a:endParaRPr lang="en-US"/>
          </a:p>
        </c:txPr>
        <c:crossAx val="474564640"/>
        <c:crosses val="autoZero"/>
        <c:auto val="1"/>
        <c:lblAlgn val="ctr"/>
        <c:lblOffset val="100"/>
        <c:noMultiLvlLbl val="0"/>
      </c:catAx>
      <c:valAx>
        <c:axId val="474564640"/>
        <c:scaling>
          <c:orientation val="minMax"/>
        </c:scaling>
        <c:delete val="0"/>
        <c:axPos val="l"/>
        <c:title>
          <c:tx>
            <c:rich>
              <a:bodyPr rot="-5400000" vert="horz"/>
              <a:lstStyle/>
              <a:p>
                <a:pPr>
                  <a:defRPr lang="en-US"/>
                </a:pPr>
                <a:r>
                  <a:rPr lang="en-US"/>
                  <a:t>Numerical Abundance</a:t>
                </a:r>
              </a:p>
            </c:rich>
          </c:tx>
          <c:overlay val="0"/>
        </c:title>
        <c:numFmt formatCode="General" sourceLinked="1"/>
        <c:majorTickMark val="out"/>
        <c:minorTickMark val="none"/>
        <c:tickLblPos val="nextTo"/>
        <c:txPr>
          <a:bodyPr/>
          <a:lstStyle/>
          <a:p>
            <a:pPr>
              <a:defRPr lang="en-US"/>
            </a:pPr>
            <a:endParaRPr lang="en-US"/>
          </a:p>
        </c:txPr>
        <c:crossAx val="474565816"/>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2259</TotalTime>
  <Pages>14</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1084</cp:lastModifiedBy>
  <cp:revision>30</cp:revision>
  <dcterms:created xsi:type="dcterms:W3CDTF">2023-07-17T20:32:00Z</dcterms:created>
  <dcterms:modified xsi:type="dcterms:W3CDTF">2025-11-06T13:09:00Z</dcterms:modified>
</cp:coreProperties>
</file>