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5E6" w:rsidRDefault="000165E6" w:rsidP="00746C6C">
      <w:pPr>
        <w:spacing w:after="0" w:line="480" w:lineRule="auto"/>
        <w:jc w:val="both"/>
        <w:rPr>
          <w:rFonts w:ascii="Times New Roman" w:hAnsi="Times New Roman" w:cs="Times New Roman"/>
          <w:b/>
          <w:sz w:val="24"/>
          <w:szCs w:val="24"/>
        </w:rPr>
      </w:pPr>
      <w:r w:rsidRPr="000165E6">
        <w:rPr>
          <w:rFonts w:ascii="Times New Roman" w:hAnsi="Times New Roman" w:cs="Times New Roman"/>
          <w:b/>
          <w:sz w:val="24"/>
          <w:szCs w:val="24"/>
        </w:rPr>
        <w:t>Original Research Article</w:t>
      </w:r>
    </w:p>
    <w:p w:rsidR="001C01C3" w:rsidRPr="00790FCF" w:rsidRDefault="001C01C3" w:rsidP="00746C6C">
      <w:pPr>
        <w:spacing w:after="0" w:line="480" w:lineRule="auto"/>
        <w:jc w:val="both"/>
        <w:rPr>
          <w:rFonts w:ascii="Times New Roman" w:hAnsi="Times New Roman" w:cs="Times New Roman"/>
          <w:b/>
          <w:sz w:val="24"/>
          <w:szCs w:val="24"/>
        </w:rPr>
      </w:pPr>
      <w:r w:rsidRPr="00790FCF">
        <w:rPr>
          <w:rFonts w:ascii="Times New Roman" w:hAnsi="Times New Roman" w:cs="Times New Roman"/>
          <w:b/>
          <w:sz w:val="24"/>
          <w:szCs w:val="24"/>
        </w:rPr>
        <w:t xml:space="preserve">Molecular Characterization of Bacterial Communities in Oil-Contaminated Soils from Mechanic Workshops in </w:t>
      </w:r>
      <w:proofErr w:type="spellStart"/>
      <w:r w:rsidRPr="00790FCF">
        <w:rPr>
          <w:rFonts w:ascii="Times New Roman" w:hAnsi="Times New Roman" w:cs="Times New Roman"/>
          <w:b/>
          <w:sz w:val="24"/>
          <w:szCs w:val="24"/>
        </w:rPr>
        <w:t>Abakaliki</w:t>
      </w:r>
      <w:proofErr w:type="spellEnd"/>
      <w:r w:rsidRPr="00790FCF">
        <w:rPr>
          <w:rFonts w:ascii="Times New Roman" w:hAnsi="Times New Roman" w:cs="Times New Roman"/>
          <w:b/>
          <w:sz w:val="24"/>
          <w:szCs w:val="24"/>
        </w:rPr>
        <w:t xml:space="preserve"> Metropolis, Southeastern Nigeria</w:t>
      </w:r>
    </w:p>
    <w:p w:rsidR="001C01C3" w:rsidRDefault="001C01C3" w:rsidP="00746C6C">
      <w:pPr>
        <w:spacing w:after="0" w:line="480" w:lineRule="auto"/>
        <w:jc w:val="both"/>
        <w:rPr>
          <w:rFonts w:ascii="Times New Roman" w:hAnsi="Times New Roman" w:cs="Times New Roman"/>
          <w:bCs/>
          <w:sz w:val="24"/>
          <w:szCs w:val="24"/>
        </w:rPr>
      </w:pPr>
    </w:p>
    <w:p w:rsidR="00B84802" w:rsidRPr="00790FCF" w:rsidRDefault="00B84802" w:rsidP="00746C6C">
      <w:pPr>
        <w:spacing w:after="0" w:line="480" w:lineRule="auto"/>
        <w:jc w:val="both"/>
        <w:rPr>
          <w:rFonts w:ascii="Times New Roman" w:hAnsi="Times New Roman" w:cs="Times New Roman"/>
          <w:bCs/>
          <w:sz w:val="24"/>
          <w:szCs w:val="24"/>
        </w:rPr>
      </w:pPr>
    </w:p>
    <w:p w:rsidR="001C01C3" w:rsidRPr="00790FCF" w:rsidRDefault="001C01C3" w:rsidP="00746C6C">
      <w:pPr>
        <w:spacing w:after="0" w:line="480" w:lineRule="auto"/>
        <w:jc w:val="both"/>
        <w:rPr>
          <w:rFonts w:ascii="Times New Roman" w:hAnsi="Times New Roman" w:cs="Times New Roman"/>
          <w:b/>
          <w:sz w:val="24"/>
          <w:szCs w:val="24"/>
        </w:rPr>
      </w:pPr>
      <w:r w:rsidRPr="00790FCF">
        <w:rPr>
          <w:rFonts w:ascii="Times New Roman" w:hAnsi="Times New Roman" w:cs="Times New Roman"/>
          <w:b/>
          <w:sz w:val="24"/>
          <w:szCs w:val="24"/>
        </w:rPr>
        <w:t>ABSTRACT</w:t>
      </w:r>
    </w:p>
    <w:p w:rsidR="001C01C3" w:rsidRPr="00790FCF" w:rsidRDefault="001C01C3" w:rsidP="00746C6C">
      <w:pPr>
        <w:spacing w:after="0" w:line="480" w:lineRule="auto"/>
        <w:jc w:val="both"/>
        <w:rPr>
          <w:rFonts w:ascii="Times New Roman" w:hAnsi="Times New Roman" w:cs="Times New Roman"/>
          <w:sz w:val="24"/>
          <w:szCs w:val="24"/>
        </w:rPr>
      </w:pPr>
      <w:r w:rsidRPr="00790FCF">
        <w:rPr>
          <w:rFonts w:ascii="Times New Roman" w:hAnsi="Times New Roman" w:cs="Times New Roman"/>
          <w:sz w:val="24"/>
          <w:szCs w:val="24"/>
        </w:rPr>
        <w:t xml:space="preserve">Engine oil is hazardous to soil quality, water resources, and ecosystem health since it is poisonous, persistent, and mostly non-biodegradable. This study found hydrocarbon-degrading bacteria in engine oil-contaminated soils in mechanic workshops in </w:t>
      </w:r>
      <w:proofErr w:type="spellStart"/>
      <w:r w:rsidRPr="00790FCF">
        <w:rPr>
          <w:rFonts w:ascii="Times New Roman" w:hAnsi="Times New Roman" w:cs="Times New Roman"/>
          <w:sz w:val="24"/>
          <w:szCs w:val="24"/>
        </w:rPr>
        <w:t>Abakaliki</w:t>
      </w:r>
      <w:proofErr w:type="spellEnd"/>
      <w:r w:rsidRPr="00790FCF">
        <w:rPr>
          <w:rFonts w:ascii="Times New Roman" w:hAnsi="Times New Roman" w:cs="Times New Roman"/>
          <w:sz w:val="24"/>
          <w:szCs w:val="24"/>
        </w:rPr>
        <w:t xml:space="preserve">, Ebonyi State, Nigeria. Serial dilution technique was used to process the samples after their physicochemical characteristics were determined, while Bushnell-Haas agar mixed with fresh crude oil was used to measure microbial counts. 2,6-dichlorophenol indophenol (DCPIP) was used to determine the isolates’ capacity for degradation; </w:t>
      </w:r>
      <w:proofErr w:type="spellStart"/>
      <w:r w:rsidRPr="00790FCF">
        <w:rPr>
          <w:rFonts w:ascii="Times New Roman" w:hAnsi="Times New Roman" w:cs="Times New Roman"/>
          <w:sz w:val="24"/>
          <w:szCs w:val="24"/>
        </w:rPr>
        <w:t>colour</w:t>
      </w:r>
      <w:proofErr w:type="spellEnd"/>
      <w:r w:rsidRPr="00790FCF">
        <w:rPr>
          <w:rFonts w:ascii="Times New Roman" w:hAnsi="Times New Roman" w:cs="Times New Roman"/>
          <w:sz w:val="24"/>
          <w:szCs w:val="24"/>
        </w:rPr>
        <w:t xml:space="preserve"> variations indicated the use of hydrocarbons. Sample S2b had the lowest count (2.04 × 10² CFU/g; 0.89% of total isolates), while sample S2a had the largest population (1.01 × 10¹ CFU/g; 44% of total isolates). Seven (7) isolated microorganisms with hydrocarbon degradation potential were further identified based on their Gram reactions and molecular characteristics using 16S rRNA as </w:t>
      </w:r>
      <w:r w:rsidRPr="00790FCF">
        <w:rPr>
          <w:rFonts w:ascii="Times New Roman" w:hAnsi="Times New Roman" w:cs="Times New Roman"/>
          <w:i/>
          <w:iCs/>
          <w:sz w:val="24"/>
          <w:szCs w:val="24"/>
        </w:rPr>
        <w:t>Pseudomonas putida</w:t>
      </w:r>
      <w:r w:rsidRPr="00790FCF">
        <w:rPr>
          <w:rFonts w:ascii="Times New Roman" w:hAnsi="Times New Roman" w:cs="Times New Roman"/>
          <w:sz w:val="24"/>
          <w:szCs w:val="24"/>
        </w:rPr>
        <w:t xml:space="preserve"> (DAD 2), </w:t>
      </w:r>
      <w:r w:rsidRPr="00790FCF">
        <w:rPr>
          <w:rFonts w:ascii="Times New Roman" w:hAnsi="Times New Roman" w:cs="Times New Roman"/>
          <w:i/>
          <w:iCs/>
          <w:sz w:val="24"/>
          <w:szCs w:val="24"/>
        </w:rPr>
        <w:t>Pseudomonas putida</w:t>
      </w:r>
      <w:r w:rsidRPr="00790FCF">
        <w:rPr>
          <w:rFonts w:ascii="Times New Roman" w:hAnsi="Times New Roman" w:cs="Times New Roman"/>
          <w:sz w:val="24"/>
          <w:szCs w:val="24"/>
        </w:rPr>
        <w:t xml:space="preserve"> (UGD), </w:t>
      </w:r>
      <w:r w:rsidRPr="00790FCF">
        <w:rPr>
          <w:rFonts w:ascii="Times New Roman" w:hAnsi="Times New Roman" w:cs="Times New Roman"/>
          <w:i/>
          <w:iCs/>
          <w:sz w:val="24"/>
          <w:szCs w:val="24"/>
        </w:rPr>
        <w:t>Pseudomonas aeruginosa</w:t>
      </w:r>
      <w:r w:rsidRPr="00790FCF">
        <w:rPr>
          <w:rFonts w:ascii="Times New Roman" w:hAnsi="Times New Roman" w:cs="Times New Roman"/>
          <w:sz w:val="24"/>
          <w:szCs w:val="24"/>
        </w:rPr>
        <w:t xml:space="preserve"> (PIC 4), </w:t>
      </w:r>
      <w:r w:rsidRPr="00790FCF">
        <w:rPr>
          <w:rFonts w:ascii="Times New Roman" w:hAnsi="Times New Roman" w:cs="Times New Roman"/>
          <w:i/>
          <w:iCs/>
          <w:sz w:val="24"/>
          <w:szCs w:val="24"/>
        </w:rPr>
        <w:t>Stenotrophomonas maltophilia</w:t>
      </w:r>
      <w:r w:rsidRPr="00790FCF">
        <w:rPr>
          <w:rFonts w:ascii="Times New Roman" w:hAnsi="Times New Roman" w:cs="Times New Roman"/>
          <w:sz w:val="24"/>
          <w:szCs w:val="24"/>
        </w:rPr>
        <w:t xml:space="preserve"> (JAC 3), </w:t>
      </w:r>
      <w:r w:rsidRPr="00790FCF">
        <w:rPr>
          <w:rFonts w:ascii="Times New Roman" w:hAnsi="Times New Roman" w:cs="Times New Roman"/>
          <w:i/>
          <w:iCs/>
          <w:sz w:val="24"/>
          <w:szCs w:val="24"/>
        </w:rPr>
        <w:t>Stenotrophomonas maltophilia</w:t>
      </w:r>
      <w:r w:rsidRPr="00790FCF">
        <w:rPr>
          <w:rFonts w:ascii="Times New Roman" w:hAnsi="Times New Roman" w:cs="Times New Roman"/>
          <w:sz w:val="24"/>
          <w:szCs w:val="24"/>
        </w:rPr>
        <w:t xml:space="preserve"> (JAI 3), </w:t>
      </w:r>
      <w:r w:rsidRPr="00790FCF">
        <w:rPr>
          <w:rFonts w:ascii="Times New Roman" w:hAnsi="Times New Roman" w:cs="Times New Roman"/>
          <w:i/>
          <w:iCs/>
          <w:sz w:val="24"/>
          <w:szCs w:val="24"/>
        </w:rPr>
        <w:t>Proteus mirabilis</w:t>
      </w:r>
      <w:r w:rsidRPr="00790FCF">
        <w:rPr>
          <w:rFonts w:ascii="Times New Roman" w:hAnsi="Times New Roman" w:cs="Times New Roman"/>
          <w:sz w:val="24"/>
          <w:szCs w:val="24"/>
        </w:rPr>
        <w:t xml:space="preserve"> (5 ADI), and </w:t>
      </w:r>
      <w:r w:rsidRPr="00790FCF">
        <w:rPr>
          <w:rFonts w:ascii="Times New Roman" w:hAnsi="Times New Roman" w:cs="Times New Roman"/>
          <w:i/>
          <w:iCs/>
          <w:sz w:val="24"/>
          <w:szCs w:val="24"/>
        </w:rPr>
        <w:t>Proteus mirabilis</w:t>
      </w:r>
      <w:r w:rsidRPr="00790FCF">
        <w:rPr>
          <w:rFonts w:ascii="Times New Roman" w:hAnsi="Times New Roman" w:cs="Times New Roman"/>
          <w:sz w:val="24"/>
          <w:szCs w:val="24"/>
        </w:rPr>
        <w:t xml:space="preserve"> (ALC 3). These findings show that native bacteria isolates can be used to remediate engine oil-polluted environments, providing more insights into bioremediation strategies.</w:t>
      </w:r>
    </w:p>
    <w:p w:rsidR="001C01C3" w:rsidRPr="00790FCF" w:rsidRDefault="001C01C3" w:rsidP="00746C6C">
      <w:pPr>
        <w:spacing w:after="0" w:line="480" w:lineRule="auto"/>
        <w:jc w:val="both"/>
        <w:rPr>
          <w:rFonts w:ascii="Times New Roman" w:hAnsi="Times New Roman" w:cs="Times New Roman"/>
          <w:sz w:val="24"/>
          <w:szCs w:val="24"/>
        </w:rPr>
      </w:pPr>
      <w:r w:rsidRPr="00790FCF">
        <w:rPr>
          <w:rFonts w:ascii="Times New Roman" w:hAnsi="Times New Roman" w:cs="Times New Roman"/>
          <w:b/>
          <w:bCs/>
          <w:sz w:val="24"/>
          <w:szCs w:val="24"/>
        </w:rPr>
        <w:t xml:space="preserve">Keywords: </w:t>
      </w:r>
      <w:r w:rsidRPr="00790FCF">
        <w:rPr>
          <w:rFonts w:ascii="Times New Roman" w:hAnsi="Times New Roman" w:cs="Times New Roman"/>
          <w:sz w:val="24"/>
          <w:szCs w:val="24"/>
        </w:rPr>
        <w:t>Hydrocarbon-degrading bacteria; Mechanic workshops; Oil-contaminated soils; 16S rRNA sequencing; Bioremediation</w:t>
      </w:r>
    </w:p>
    <w:p w:rsidR="001C01C3" w:rsidRPr="00790FCF" w:rsidRDefault="001C01C3" w:rsidP="00746C6C">
      <w:pPr>
        <w:spacing w:after="0" w:line="480" w:lineRule="auto"/>
        <w:jc w:val="both"/>
        <w:rPr>
          <w:rFonts w:ascii="Times New Roman" w:hAnsi="Times New Roman" w:cs="Times New Roman"/>
          <w:sz w:val="24"/>
          <w:szCs w:val="24"/>
        </w:rPr>
      </w:pPr>
    </w:p>
    <w:p w:rsidR="001C01C3" w:rsidRPr="00790FCF" w:rsidRDefault="001C01C3" w:rsidP="00746C6C">
      <w:pPr>
        <w:spacing w:after="0" w:line="480" w:lineRule="auto"/>
        <w:jc w:val="both"/>
        <w:rPr>
          <w:rFonts w:ascii="Times New Roman" w:hAnsi="Times New Roman" w:cs="Times New Roman"/>
          <w:b/>
          <w:sz w:val="24"/>
          <w:szCs w:val="24"/>
        </w:rPr>
      </w:pPr>
      <w:r w:rsidRPr="00790FCF">
        <w:rPr>
          <w:rFonts w:ascii="Times New Roman" w:hAnsi="Times New Roman" w:cs="Times New Roman"/>
          <w:b/>
          <w:sz w:val="24"/>
          <w:szCs w:val="24"/>
        </w:rPr>
        <w:lastRenderedPageBreak/>
        <w:t>INTRODUCTION</w:t>
      </w:r>
    </w:p>
    <w:p w:rsidR="001C01C3" w:rsidRPr="00790FCF" w:rsidRDefault="001C01C3" w:rsidP="00746C6C">
      <w:pPr>
        <w:spacing w:after="0" w:line="480" w:lineRule="auto"/>
        <w:jc w:val="both"/>
        <w:rPr>
          <w:rFonts w:ascii="Times New Roman" w:hAnsi="Times New Roman" w:cs="Times New Roman"/>
          <w:sz w:val="24"/>
          <w:szCs w:val="24"/>
        </w:rPr>
      </w:pPr>
      <w:r w:rsidRPr="00790FCF">
        <w:rPr>
          <w:rFonts w:ascii="Times New Roman" w:hAnsi="Times New Roman" w:cs="Times New Roman"/>
          <w:sz w:val="24"/>
          <w:szCs w:val="24"/>
        </w:rPr>
        <w:t xml:space="preserve">Pollution from engine oil poses a critical environmental problem, especially in urban areas with high levels of automotive activity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1</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There is global concern about the release of hydrocarbons into the environment from both industrial operations and accidental oil spills. The use of petroleum (primarily a complex hydrocarbon mixture) and petroleum-based polymers has increased significantly in recent years, thereby increasing the risk of pollution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2</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Used engine oil is a common, hazardous contaminant that gets into the environment as a result of human activity. Large amounts are discharged into ecosystems, particularly when motor mechanics and small-scale oil vendors replace and discard motor oil recklessly, frequently pouring spent oil straight onto the ground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3</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They are also introduced into the environment during engine use, primarily through exhaust emissions and leaks from faulty engines of cars, bikes, generators, etc.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4</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Hence, these practices contribute greatly to soil and water pollution, threatening both environmental quality and public health. They also adversely damage numerous plant and animal species and pose a considerable risk to the health of humans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5</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w:t>
      </w:r>
    </w:p>
    <w:p w:rsidR="001C01C3" w:rsidRPr="00790FCF" w:rsidRDefault="001C01C3" w:rsidP="00746C6C">
      <w:pPr>
        <w:spacing w:after="0" w:line="480" w:lineRule="auto"/>
        <w:jc w:val="both"/>
        <w:rPr>
          <w:rFonts w:ascii="Times New Roman" w:hAnsi="Times New Roman" w:cs="Times New Roman"/>
          <w:sz w:val="24"/>
          <w:szCs w:val="24"/>
        </w:rPr>
      </w:pPr>
      <w:r w:rsidRPr="00790FCF">
        <w:rPr>
          <w:rFonts w:ascii="Times New Roman" w:hAnsi="Times New Roman" w:cs="Times New Roman"/>
          <w:sz w:val="24"/>
          <w:szCs w:val="24"/>
        </w:rPr>
        <w:t xml:space="preserve">The manner in which spent engine oil is disposed of is not properly monitored, resulting in a significant increase in soil pollution, especially in a mechanic workshop where major repairs are carried out. Used motor oil is frequently dumped onto the surrounding soil in </w:t>
      </w:r>
      <w:proofErr w:type="spellStart"/>
      <w:r w:rsidRPr="00790FCF">
        <w:rPr>
          <w:rFonts w:ascii="Times New Roman" w:hAnsi="Times New Roman" w:cs="Times New Roman"/>
          <w:sz w:val="24"/>
          <w:szCs w:val="24"/>
        </w:rPr>
        <w:t>Abakaliki</w:t>
      </w:r>
      <w:proofErr w:type="spellEnd"/>
      <w:r w:rsidRPr="00790FCF">
        <w:rPr>
          <w:rFonts w:ascii="Times New Roman" w:hAnsi="Times New Roman" w:cs="Times New Roman"/>
          <w:sz w:val="24"/>
          <w:szCs w:val="24"/>
        </w:rPr>
        <w:t xml:space="preserve">, Ebonyi State, which is home to numerous mechanic workshops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3</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Over time, this activity has led to the accumulation of hydrocarbons, which has significantly increased the surrounding ecosystem's pollution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6</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Engine oil contains alkanes, aromatic hydrocarbons, cycloalkanes, and other additional compounds that are permanent, poisonous, and sometimes carcinogenic, all of which pose long-term risks to human health and the environment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7</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When these accumulated pollutants enter the soil, they can contaminate underground water, causing detrimental effects on drinking water supplies and agricultural products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8</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Traditional </w:t>
      </w:r>
      <w:r w:rsidRPr="00790FCF">
        <w:rPr>
          <w:rFonts w:ascii="Times New Roman" w:hAnsi="Times New Roman" w:cs="Times New Roman"/>
          <w:sz w:val="24"/>
          <w:szCs w:val="24"/>
        </w:rPr>
        <w:lastRenderedPageBreak/>
        <w:t xml:space="preserve">methods of cleaning (physical removal and chemical treatments) are often inadequate, costly, and may introduce additional pollutants harmful to the environment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9</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Then again, bioremediation offers a promising future by harnessing microbes' natural metabolic abilities to break down hydrocarbons into less harmful products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10,11</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Complex hydrocarbons have been demonstrated to be broken down by bacteria such as </w:t>
      </w:r>
      <w:r w:rsidRPr="00790FCF">
        <w:rPr>
          <w:rFonts w:ascii="Times New Roman" w:hAnsi="Times New Roman" w:cs="Times New Roman"/>
          <w:i/>
          <w:iCs/>
          <w:sz w:val="24"/>
          <w:szCs w:val="24"/>
        </w:rPr>
        <w:t xml:space="preserve">Acinetobacter spp., </w:t>
      </w:r>
      <w:proofErr w:type="spellStart"/>
      <w:r w:rsidRPr="00790FCF">
        <w:rPr>
          <w:rFonts w:ascii="Times New Roman" w:hAnsi="Times New Roman" w:cs="Times New Roman"/>
          <w:i/>
          <w:iCs/>
          <w:sz w:val="24"/>
          <w:szCs w:val="24"/>
        </w:rPr>
        <w:t>Rhodococcus</w:t>
      </w:r>
      <w:proofErr w:type="spellEnd"/>
      <w:r w:rsidRPr="00790FCF">
        <w:rPr>
          <w:rFonts w:ascii="Times New Roman" w:hAnsi="Times New Roman" w:cs="Times New Roman"/>
          <w:i/>
          <w:iCs/>
          <w:sz w:val="24"/>
          <w:szCs w:val="24"/>
        </w:rPr>
        <w:t xml:space="preserve"> spp., </w:t>
      </w:r>
      <w:r w:rsidRPr="00790FCF">
        <w:rPr>
          <w:rFonts w:ascii="Times New Roman" w:hAnsi="Times New Roman" w:cs="Times New Roman"/>
          <w:sz w:val="24"/>
          <w:szCs w:val="24"/>
        </w:rPr>
        <w:t>and</w:t>
      </w:r>
      <w:r w:rsidRPr="00790FCF">
        <w:rPr>
          <w:rFonts w:ascii="Times New Roman" w:hAnsi="Times New Roman" w:cs="Times New Roman"/>
          <w:i/>
          <w:iCs/>
          <w:sz w:val="24"/>
          <w:szCs w:val="24"/>
        </w:rPr>
        <w:t xml:space="preserve"> Pseudomonas spp.</w:t>
      </w:r>
      <w:r w:rsidRPr="00790FCF">
        <w:rPr>
          <w:rFonts w:ascii="Times New Roman" w:hAnsi="Times New Roman" w:cs="Times New Roman"/>
          <w:sz w:val="24"/>
          <w:szCs w:val="24"/>
        </w:rPr>
        <w:t xml:space="preserve"> into simpler molecules that can then be broken down into carbon dioxide and water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12,13</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Studies have identified biosurfactant- and hydrocarbon-degrading microorganisms in other regions; however, little research on their identification and characterization in </w:t>
      </w:r>
      <w:proofErr w:type="spellStart"/>
      <w:r w:rsidRPr="00790FCF">
        <w:rPr>
          <w:rFonts w:ascii="Times New Roman" w:hAnsi="Times New Roman" w:cs="Times New Roman"/>
          <w:sz w:val="24"/>
          <w:szCs w:val="24"/>
        </w:rPr>
        <w:t>Abakaliki</w:t>
      </w:r>
      <w:proofErr w:type="spellEnd"/>
      <w:r w:rsidRPr="00790FCF">
        <w:rPr>
          <w:rFonts w:ascii="Times New Roman" w:hAnsi="Times New Roman" w:cs="Times New Roman"/>
          <w:sz w:val="24"/>
          <w:szCs w:val="24"/>
        </w:rPr>
        <w:t xml:space="preserve"> mechanic workshops has been conducted. Therefore, this study aims to identify indigenous hydrocarbon-degrading bacteria in oil-contaminated soils with bioremediation potentials in </w:t>
      </w:r>
      <w:proofErr w:type="spellStart"/>
      <w:r w:rsidRPr="00790FCF">
        <w:rPr>
          <w:rFonts w:ascii="Times New Roman" w:hAnsi="Times New Roman" w:cs="Times New Roman"/>
          <w:sz w:val="24"/>
          <w:szCs w:val="24"/>
        </w:rPr>
        <w:t>Abakaliki</w:t>
      </w:r>
      <w:proofErr w:type="spellEnd"/>
      <w:r w:rsidRPr="00790FCF">
        <w:rPr>
          <w:rFonts w:ascii="Times New Roman" w:hAnsi="Times New Roman" w:cs="Times New Roman"/>
          <w:sz w:val="24"/>
          <w:szCs w:val="24"/>
        </w:rPr>
        <w:t xml:space="preserve">, Ebonyi State.  </w:t>
      </w:r>
    </w:p>
    <w:p w:rsidR="001C01C3" w:rsidRPr="00790FCF" w:rsidRDefault="001C01C3" w:rsidP="00746C6C">
      <w:pPr>
        <w:spacing w:after="0" w:line="480" w:lineRule="auto"/>
        <w:jc w:val="both"/>
        <w:rPr>
          <w:rFonts w:ascii="Times New Roman" w:hAnsi="Times New Roman" w:cs="Times New Roman"/>
          <w:sz w:val="24"/>
          <w:szCs w:val="24"/>
        </w:rPr>
      </w:pPr>
    </w:p>
    <w:p w:rsidR="001C01C3" w:rsidRPr="00790FCF" w:rsidRDefault="001C01C3" w:rsidP="00746C6C">
      <w:pPr>
        <w:spacing w:after="0" w:line="480" w:lineRule="auto"/>
        <w:jc w:val="both"/>
        <w:rPr>
          <w:rFonts w:ascii="Times New Roman" w:hAnsi="Times New Roman" w:cs="Times New Roman"/>
          <w:b/>
          <w:sz w:val="24"/>
          <w:szCs w:val="24"/>
        </w:rPr>
      </w:pPr>
      <w:r w:rsidRPr="00790FCF">
        <w:rPr>
          <w:rFonts w:ascii="Times New Roman" w:hAnsi="Times New Roman" w:cs="Times New Roman"/>
          <w:b/>
          <w:sz w:val="24"/>
          <w:szCs w:val="24"/>
        </w:rPr>
        <w:t>MATERIALS AND METHODS</w:t>
      </w:r>
    </w:p>
    <w:p w:rsidR="001C01C3" w:rsidRPr="00790FCF" w:rsidRDefault="001C01C3" w:rsidP="00746C6C">
      <w:pPr>
        <w:pStyle w:val="NormalWeb"/>
        <w:spacing w:before="0" w:beforeAutospacing="0" w:after="0" w:afterAutospacing="0" w:line="480" w:lineRule="auto"/>
        <w:jc w:val="both"/>
        <w:rPr>
          <w:rFonts w:eastAsiaTheme="minorHAnsi"/>
          <w:b/>
        </w:rPr>
      </w:pPr>
      <w:r w:rsidRPr="00790FCF">
        <w:rPr>
          <w:rFonts w:eastAsiaTheme="minorHAnsi"/>
          <w:b/>
        </w:rPr>
        <w:t xml:space="preserve">A detailed description of the study area and sample collection </w:t>
      </w:r>
    </w:p>
    <w:p w:rsidR="001C01C3" w:rsidRPr="00790FCF" w:rsidRDefault="001C01C3" w:rsidP="00746C6C">
      <w:pPr>
        <w:pStyle w:val="NormalWeb"/>
        <w:spacing w:before="0" w:beforeAutospacing="0" w:after="0" w:afterAutospacing="0" w:line="480" w:lineRule="auto"/>
        <w:jc w:val="both"/>
        <w:rPr>
          <w:rFonts w:eastAsiaTheme="minorHAnsi"/>
          <w:bCs/>
        </w:rPr>
      </w:pPr>
      <w:r w:rsidRPr="00790FCF">
        <w:rPr>
          <w:rFonts w:eastAsiaTheme="minorHAnsi"/>
          <w:bCs/>
        </w:rPr>
        <w:t xml:space="preserve">Three mechanic workshops at Gunning Road, Abba </w:t>
      </w:r>
      <w:proofErr w:type="spellStart"/>
      <w:r w:rsidRPr="00790FCF">
        <w:rPr>
          <w:rFonts w:eastAsiaTheme="minorHAnsi"/>
          <w:bCs/>
        </w:rPr>
        <w:t>Omege-Ofe</w:t>
      </w:r>
      <w:proofErr w:type="spellEnd"/>
      <w:r w:rsidRPr="00790FCF">
        <w:rPr>
          <w:rFonts w:eastAsiaTheme="minorHAnsi"/>
          <w:bCs/>
        </w:rPr>
        <w:t xml:space="preserve"> </w:t>
      </w:r>
      <w:proofErr w:type="spellStart"/>
      <w:r w:rsidRPr="00790FCF">
        <w:rPr>
          <w:rFonts w:eastAsiaTheme="minorHAnsi"/>
          <w:bCs/>
        </w:rPr>
        <w:t>Iyiokwu</w:t>
      </w:r>
      <w:proofErr w:type="spellEnd"/>
      <w:r w:rsidRPr="00790FCF">
        <w:rPr>
          <w:rFonts w:eastAsiaTheme="minorHAnsi"/>
          <w:bCs/>
        </w:rPr>
        <w:t xml:space="preserve"> Road, and Chukwu Road in </w:t>
      </w:r>
      <w:proofErr w:type="spellStart"/>
      <w:r w:rsidRPr="00790FCF">
        <w:rPr>
          <w:rFonts w:eastAsiaTheme="minorHAnsi"/>
          <w:bCs/>
        </w:rPr>
        <w:t>Azuiyi</w:t>
      </w:r>
      <w:proofErr w:type="spellEnd"/>
      <w:r w:rsidRPr="00790FCF">
        <w:rPr>
          <w:rFonts w:eastAsiaTheme="minorHAnsi"/>
          <w:bCs/>
        </w:rPr>
        <w:t xml:space="preserve"> </w:t>
      </w:r>
      <w:proofErr w:type="spellStart"/>
      <w:r w:rsidRPr="00790FCF">
        <w:rPr>
          <w:rFonts w:eastAsiaTheme="minorHAnsi"/>
          <w:bCs/>
        </w:rPr>
        <w:t>Udene</w:t>
      </w:r>
      <w:proofErr w:type="spellEnd"/>
      <w:r w:rsidRPr="00790FCF">
        <w:rPr>
          <w:rFonts w:eastAsiaTheme="minorHAnsi"/>
          <w:bCs/>
        </w:rPr>
        <w:t xml:space="preserve">, </w:t>
      </w:r>
      <w:proofErr w:type="spellStart"/>
      <w:r w:rsidRPr="00790FCF">
        <w:rPr>
          <w:rFonts w:eastAsiaTheme="minorHAnsi"/>
          <w:bCs/>
        </w:rPr>
        <w:t>Abakaliki</w:t>
      </w:r>
      <w:proofErr w:type="spellEnd"/>
      <w:r w:rsidRPr="00790FCF">
        <w:rPr>
          <w:rFonts w:eastAsiaTheme="minorHAnsi"/>
          <w:bCs/>
        </w:rPr>
        <w:t xml:space="preserve">, Ebonyi State, Nigeria, roughly 6.3171° N latitude and 8.1173° E longitude in the country's southeast, were used for the study. The area experiences a warm, humid climate that enhances microbial activity and makes it suitable for investigating hydrocarbon-degrading bacteria, especially given the high level of automotive repair activity, which contributes to significant hydrocarbon pollution from improper disposal of used engine oil, lubricants, and other petroleum products. Using a clean auger, two soil samples were taken from each workshop, for a total of six samples collected at depths of 10-14 cm. The soil samples were carefully collected and placed in sterile, resealable plastic bags in accordance with the procedure described by </w:t>
      </w:r>
      <w:proofErr w:type="spellStart"/>
      <w:r w:rsidRPr="00790FCF">
        <w:rPr>
          <w:rFonts w:eastAsiaTheme="minorHAnsi"/>
          <w:bCs/>
        </w:rPr>
        <w:t>Ebakota</w:t>
      </w:r>
      <w:proofErr w:type="spellEnd"/>
      <w:r w:rsidRPr="00790FCF">
        <w:rPr>
          <w:rFonts w:eastAsiaTheme="minorHAnsi"/>
          <w:bCs/>
        </w:rPr>
        <w:t xml:space="preserve"> et al. </w:t>
      </w:r>
      <w:r w:rsidR="00746C6C" w:rsidRPr="00790FCF">
        <w:rPr>
          <w:rFonts w:eastAsiaTheme="minorHAnsi"/>
          <w:bCs/>
        </w:rPr>
        <w:t>[</w:t>
      </w:r>
      <w:r w:rsidRPr="00790FCF">
        <w:rPr>
          <w:rFonts w:eastAsiaTheme="minorHAnsi"/>
          <w:bCs/>
        </w:rPr>
        <w:t>14</w:t>
      </w:r>
      <w:r w:rsidR="00746C6C" w:rsidRPr="00790FCF">
        <w:rPr>
          <w:rFonts w:eastAsiaTheme="minorHAnsi"/>
          <w:bCs/>
        </w:rPr>
        <w:t>]</w:t>
      </w:r>
      <w:r w:rsidRPr="00790FCF">
        <w:rPr>
          <w:rFonts w:eastAsiaTheme="minorHAnsi"/>
          <w:bCs/>
        </w:rPr>
        <w:t xml:space="preserve">. The crude oil used in the study was supplied by an approved filling station in </w:t>
      </w:r>
      <w:proofErr w:type="spellStart"/>
      <w:r w:rsidRPr="00790FCF">
        <w:rPr>
          <w:rFonts w:eastAsiaTheme="minorHAnsi"/>
          <w:bCs/>
        </w:rPr>
        <w:t>Abakaliki</w:t>
      </w:r>
      <w:proofErr w:type="spellEnd"/>
      <w:r w:rsidRPr="00790FCF">
        <w:rPr>
          <w:rFonts w:eastAsiaTheme="minorHAnsi"/>
          <w:bCs/>
        </w:rPr>
        <w:t xml:space="preserve"> and was used without additional processing. The materials </w:t>
      </w:r>
      <w:r w:rsidRPr="00790FCF">
        <w:rPr>
          <w:rFonts w:eastAsiaTheme="minorHAnsi"/>
          <w:bCs/>
        </w:rPr>
        <w:lastRenderedPageBreak/>
        <w:t>were promptly transferred to the Microbiology Laboratory for additional analysis after being appropriately labeled.</w:t>
      </w:r>
    </w:p>
    <w:p w:rsidR="001C01C3" w:rsidRPr="00790FCF" w:rsidRDefault="001C01C3" w:rsidP="00746C6C">
      <w:pPr>
        <w:pStyle w:val="NormalWeb"/>
        <w:spacing w:before="0" w:beforeAutospacing="0" w:after="0" w:afterAutospacing="0" w:line="480" w:lineRule="auto"/>
        <w:jc w:val="both"/>
        <w:rPr>
          <w:bCs/>
        </w:rPr>
      </w:pPr>
    </w:p>
    <w:p w:rsidR="001C01C3" w:rsidRPr="00790FCF" w:rsidRDefault="001C01C3" w:rsidP="00746C6C">
      <w:pPr>
        <w:spacing w:after="0" w:line="480" w:lineRule="auto"/>
        <w:jc w:val="both"/>
        <w:rPr>
          <w:rFonts w:ascii="Times New Roman" w:hAnsi="Times New Roman" w:cs="Times New Roman"/>
          <w:b/>
          <w:sz w:val="24"/>
          <w:szCs w:val="24"/>
        </w:rPr>
      </w:pPr>
      <w:r w:rsidRPr="00790FCF">
        <w:rPr>
          <w:rFonts w:ascii="Times New Roman" w:hAnsi="Times New Roman" w:cs="Times New Roman"/>
          <w:b/>
          <w:sz w:val="24"/>
          <w:szCs w:val="24"/>
        </w:rPr>
        <w:t>Physicochemical Properties of the Soil Sample</w:t>
      </w:r>
    </w:p>
    <w:p w:rsidR="001C01C3" w:rsidRPr="00790FCF" w:rsidRDefault="001C01C3" w:rsidP="00746C6C">
      <w:pPr>
        <w:spacing w:after="0" w:line="480" w:lineRule="auto"/>
        <w:jc w:val="both"/>
        <w:rPr>
          <w:rFonts w:ascii="Times New Roman" w:hAnsi="Times New Roman" w:cs="Times New Roman"/>
          <w:bCs/>
          <w:sz w:val="24"/>
          <w:szCs w:val="24"/>
        </w:rPr>
      </w:pPr>
      <w:r w:rsidRPr="00790FCF">
        <w:rPr>
          <w:rFonts w:ascii="Times New Roman" w:hAnsi="Times New Roman" w:cs="Times New Roman"/>
          <w:bCs/>
          <w:sz w:val="24"/>
          <w:szCs w:val="24"/>
        </w:rPr>
        <w:t xml:space="preserve">As soon as the soil samples were collected, their physicochemical characteristics were evaluated and meticulously documented using the Matthiesen </w:t>
      </w:r>
      <w:r w:rsidR="00746C6C" w:rsidRPr="00790FCF">
        <w:rPr>
          <w:rFonts w:ascii="Times New Roman" w:hAnsi="Times New Roman" w:cs="Times New Roman"/>
          <w:bCs/>
          <w:sz w:val="24"/>
          <w:szCs w:val="24"/>
        </w:rPr>
        <w:t>[</w:t>
      </w:r>
      <w:r w:rsidRPr="00790FCF">
        <w:rPr>
          <w:rFonts w:ascii="Times New Roman" w:hAnsi="Times New Roman" w:cs="Times New Roman"/>
          <w:bCs/>
          <w:sz w:val="24"/>
          <w:szCs w:val="24"/>
        </w:rPr>
        <w:t>15</w:t>
      </w:r>
      <w:r w:rsidR="00746C6C" w:rsidRPr="00790FCF">
        <w:rPr>
          <w:rFonts w:ascii="Times New Roman" w:hAnsi="Times New Roman" w:cs="Times New Roman"/>
          <w:bCs/>
          <w:sz w:val="24"/>
          <w:szCs w:val="24"/>
        </w:rPr>
        <w:t>]</w:t>
      </w:r>
      <w:r w:rsidRPr="00790FCF">
        <w:rPr>
          <w:rFonts w:ascii="Times New Roman" w:hAnsi="Times New Roman" w:cs="Times New Roman"/>
          <w:bCs/>
          <w:sz w:val="24"/>
          <w:szCs w:val="24"/>
        </w:rPr>
        <w:t xml:space="preserve"> approach. A thermometer (Model 210609-C) was used to measure soil sample temperature, and a digital pH meter (</w:t>
      </w:r>
      <w:proofErr w:type="spellStart"/>
      <w:r w:rsidRPr="00790FCF">
        <w:rPr>
          <w:rFonts w:ascii="Times New Roman" w:hAnsi="Times New Roman" w:cs="Times New Roman"/>
          <w:bCs/>
          <w:sz w:val="24"/>
          <w:szCs w:val="24"/>
        </w:rPr>
        <w:t>Jenway</w:t>
      </w:r>
      <w:proofErr w:type="spellEnd"/>
      <w:r w:rsidRPr="00790FCF">
        <w:rPr>
          <w:rFonts w:ascii="Times New Roman" w:hAnsi="Times New Roman" w:cs="Times New Roman"/>
          <w:bCs/>
          <w:sz w:val="24"/>
          <w:szCs w:val="24"/>
        </w:rPr>
        <w:t xml:space="preserve"> 3510) was used to assess </w:t>
      </w:r>
      <w:proofErr w:type="spellStart"/>
      <w:r w:rsidRPr="00790FCF">
        <w:rPr>
          <w:rFonts w:ascii="Times New Roman" w:hAnsi="Times New Roman" w:cs="Times New Roman"/>
          <w:bCs/>
          <w:sz w:val="24"/>
          <w:szCs w:val="24"/>
        </w:rPr>
        <w:t>pH.</w:t>
      </w:r>
      <w:proofErr w:type="spellEnd"/>
      <w:r w:rsidRPr="00790FCF">
        <w:rPr>
          <w:rFonts w:ascii="Times New Roman" w:hAnsi="Times New Roman" w:cs="Times New Roman"/>
          <w:bCs/>
          <w:sz w:val="24"/>
          <w:szCs w:val="24"/>
        </w:rPr>
        <w:t xml:space="preserve"> To assess the amount of soluble ionic components in the soil samples, electrical conductivity was measured using a calibrated digital conductivity meter (Hanna Instruments, HI 993310). </w:t>
      </w:r>
    </w:p>
    <w:p w:rsidR="001C01C3" w:rsidRPr="00790FCF" w:rsidRDefault="001C01C3" w:rsidP="00746C6C">
      <w:pPr>
        <w:spacing w:after="0" w:line="480" w:lineRule="auto"/>
        <w:jc w:val="both"/>
        <w:rPr>
          <w:rFonts w:ascii="Times New Roman" w:hAnsi="Times New Roman" w:cs="Times New Roman"/>
          <w:bCs/>
          <w:sz w:val="24"/>
          <w:szCs w:val="24"/>
        </w:rPr>
      </w:pPr>
    </w:p>
    <w:p w:rsidR="001C01C3" w:rsidRPr="00790FCF" w:rsidRDefault="001C01C3" w:rsidP="00746C6C">
      <w:pPr>
        <w:spacing w:after="0" w:line="480" w:lineRule="auto"/>
        <w:jc w:val="both"/>
        <w:rPr>
          <w:rFonts w:ascii="Times New Roman" w:hAnsi="Times New Roman" w:cs="Times New Roman"/>
          <w:bCs/>
          <w:sz w:val="24"/>
          <w:szCs w:val="24"/>
        </w:rPr>
      </w:pPr>
    </w:p>
    <w:p w:rsidR="001C01C3" w:rsidRPr="00790FCF" w:rsidRDefault="001C01C3" w:rsidP="00746C6C">
      <w:pPr>
        <w:spacing w:after="0" w:line="480" w:lineRule="auto"/>
        <w:jc w:val="both"/>
        <w:rPr>
          <w:rFonts w:ascii="Times New Roman" w:hAnsi="Times New Roman" w:cs="Times New Roman"/>
          <w:b/>
          <w:bCs/>
          <w:sz w:val="24"/>
          <w:szCs w:val="24"/>
        </w:rPr>
      </w:pPr>
      <w:r w:rsidRPr="00790FCF">
        <w:rPr>
          <w:rFonts w:ascii="Times New Roman" w:hAnsi="Times New Roman" w:cs="Times New Roman"/>
          <w:b/>
          <w:bCs/>
          <w:sz w:val="24"/>
          <w:szCs w:val="24"/>
        </w:rPr>
        <w:t xml:space="preserve">Preparation of Bushnell-Haas agar </w:t>
      </w:r>
    </w:p>
    <w:p w:rsidR="001C01C3" w:rsidRPr="00790FCF" w:rsidRDefault="001C01C3" w:rsidP="00746C6C">
      <w:pPr>
        <w:spacing w:after="0" w:line="480" w:lineRule="auto"/>
        <w:jc w:val="both"/>
        <w:rPr>
          <w:rFonts w:ascii="Times New Roman" w:hAnsi="Times New Roman" w:cs="Times New Roman"/>
          <w:sz w:val="24"/>
          <w:szCs w:val="24"/>
        </w:rPr>
      </w:pPr>
      <w:r w:rsidRPr="00790FCF">
        <w:rPr>
          <w:rFonts w:ascii="Times New Roman" w:hAnsi="Times New Roman" w:cs="Times New Roman"/>
          <w:sz w:val="24"/>
          <w:szCs w:val="24"/>
        </w:rPr>
        <w:t xml:space="preserve">The Bushnell-Haas agar, consisting of calcium chloride 0.02 g/l, dipotassium phosphate 0.1 g/l, ammonium nitrate 1.0 g/l, magnesium sulfate 0.2 g/l, ferric chloride 0.05 g/l, monopotassium phosphate 0.1 g/l/, agar 25 g, and amended with 1% crude oil, serving as the only carbon source, was prepared in 1000ml of distilled water and was sterilized using an autoclave (Hirayama HVE 50, Japan) at 15 psi (121 ºC) for 15 minutes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16</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It was aseptically poured into Petri dishes for soil sample inoculation.</w:t>
      </w:r>
    </w:p>
    <w:p w:rsidR="001C01C3" w:rsidRPr="00790FCF" w:rsidRDefault="001C01C3" w:rsidP="00746C6C">
      <w:pPr>
        <w:spacing w:after="0" w:line="480" w:lineRule="auto"/>
        <w:jc w:val="both"/>
        <w:rPr>
          <w:rFonts w:ascii="Times New Roman" w:hAnsi="Times New Roman" w:cs="Times New Roman"/>
          <w:sz w:val="24"/>
          <w:szCs w:val="24"/>
        </w:rPr>
      </w:pPr>
    </w:p>
    <w:p w:rsidR="001C01C3" w:rsidRPr="00790FCF" w:rsidRDefault="001C01C3" w:rsidP="00746C6C">
      <w:pPr>
        <w:spacing w:after="0" w:line="480" w:lineRule="auto"/>
        <w:jc w:val="both"/>
        <w:rPr>
          <w:rFonts w:ascii="Times New Roman" w:hAnsi="Times New Roman" w:cs="Times New Roman"/>
          <w:b/>
          <w:sz w:val="24"/>
          <w:szCs w:val="24"/>
        </w:rPr>
      </w:pPr>
      <w:r w:rsidRPr="00790FCF">
        <w:rPr>
          <w:rFonts w:ascii="Times New Roman" w:hAnsi="Times New Roman" w:cs="Times New Roman"/>
          <w:b/>
          <w:sz w:val="24"/>
          <w:szCs w:val="24"/>
        </w:rPr>
        <w:t>Isolation and Enumeration of Hydrocarbon-Degrading Bacteria</w:t>
      </w:r>
    </w:p>
    <w:p w:rsidR="001C01C3" w:rsidRPr="00790FCF" w:rsidRDefault="001C01C3" w:rsidP="00746C6C">
      <w:pPr>
        <w:spacing w:after="0" w:line="480" w:lineRule="auto"/>
        <w:jc w:val="both"/>
        <w:rPr>
          <w:rFonts w:ascii="Times New Roman" w:hAnsi="Times New Roman" w:cs="Times New Roman"/>
          <w:bCs/>
          <w:sz w:val="24"/>
          <w:szCs w:val="24"/>
        </w:rPr>
      </w:pPr>
      <w:r w:rsidRPr="00790FCF">
        <w:rPr>
          <w:rFonts w:ascii="Times New Roman" w:hAnsi="Times New Roman" w:cs="Times New Roman"/>
          <w:bCs/>
          <w:sz w:val="24"/>
          <w:szCs w:val="24"/>
        </w:rPr>
        <w:t>Approximately 1 g of each soil sample was transferred into a test tube containing 9 mL of sterile distilled water. Serial dilutions were then prepared up to 10⁻⁷. From the 10⁻</w:t>
      </w:r>
      <w:r w:rsidRPr="00790FCF">
        <w:rPr>
          <w:rFonts w:ascii="Times New Roman" w:hAnsi="Times New Roman" w:cs="Times New Roman"/>
          <w:bCs/>
          <w:sz w:val="24"/>
          <w:szCs w:val="24"/>
          <w:vertAlign w:val="superscript"/>
        </w:rPr>
        <w:t>5</w:t>
      </w:r>
      <w:r w:rsidRPr="00790FCF">
        <w:rPr>
          <w:rFonts w:ascii="Times New Roman" w:hAnsi="Times New Roman" w:cs="Times New Roman"/>
          <w:bCs/>
          <w:sz w:val="24"/>
          <w:szCs w:val="24"/>
        </w:rPr>
        <w:t xml:space="preserve">, 10⁻⁶, and 10⁻⁷ dilutions, 0.1 mL was aseptically plated in duplicate onto sterile Bushnell-Haas Agar. The plates were incubated at 37 °C for 7 days, after which bacterial colonies were enumerated using </w:t>
      </w:r>
      <w:r w:rsidRPr="00790FCF">
        <w:rPr>
          <w:rFonts w:ascii="Times New Roman" w:hAnsi="Times New Roman" w:cs="Times New Roman"/>
          <w:bCs/>
          <w:sz w:val="24"/>
          <w:szCs w:val="24"/>
        </w:rPr>
        <w:lastRenderedPageBreak/>
        <w:t>a digital colony counter (</w:t>
      </w:r>
      <w:proofErr w:type="spellStart"/>
      <w:r w:rsidRPr="00790FCF">
        <w:rPr>
          <w:rFonts w:ascii="Times New Roman" w:hAnsi="Times New Roman" w:cs="Times New Roman"/>
          <w:bCs/>
          <w:sz w:val="24"/>
          <w:szCs w:val="24"/>
        </w:rPr>
        <w:t>Gallenkamp</w:t>
      </w:r>
      <w:proofErr w:type="spellEnd"/>
      <w:r w:rsidRPr="00790FCF">
        <w:rPr>
          <w:rFonts w:ascii="Times New Roman" w:hAnsi="Times New Roman" w:cs="Times New Roman"/>
          <w:bCs/>
          <w:sz w:val="24"/>
          <w:szCs w:val="24"/>
        </w:rPr>
        <w:t xml:space="preserve">, UK). Only plates with 30–300 colonies were placed on the illuminated counter platform, and colonies were counted manually by pressing the counter button for each colony. Results were recorded and expressed as colony-forming units per gram (CFU/g) of soil. Distinct colonies of each bacterial isolate were </w:t>
      </w:r>
      <w:proofErr w:type="spellStart"/>
      <w:r w:rsidRPr="00790FCF">
        <w:rPr>
          <w:rFonts w:ascii="Times New Roman" w:hAnsi="Times New Roman" w:cs="Times New Roman"/>
          <w:bCs/>
          <w:sz w:val="24"/>
          <w:szCs w:val="24"/>
        </w:rPr>
        <w:t>subcultured</w:t>
      </w:r>
      <w:proofErr w:type="spellEnd"/>
      <w:r w:rsidRPr="00790FCF">
        <w:rPr>
          <w:rFonts w:ascii="Times New Roman" w:hAnsi="Times New Roman" w:cs="Times New Roman"/>
          <w:bCs/>
          <w:sz w:val="24"/>
          <w:szCs w:val="24"/>
        </w:rPr>
        <w:t xml:space="preserve"> onto Nutrient Agar slants and preserved at 4 °C for subsequent analyses </w:t>
      </w:r>
      <w:r w:rsidR="00746C6C" w:rsidRPr="00790FCF">
        <w:rPr>
          <w:rFonts w:ascii="Times New Roman" w:hAnsi="Times New Roman" w:cs="Times New Roman"/>
          <w:bCs/>
          <w:sz w:val="24"/>
          <w:szCs w:val="24"/>
        </w:rPr>
        <w:t>[</w:t>
      </w:r>
      <w:r w:rsidRPr="00790FCF">
        <w:rPr>
          <w:rFonts w:ascii="Times New Roman" w:hAnsi="Times New Roman" w:cs="Times New Roman"/>
          <w:bCs/>
          <w:sz w:val="24"/>
          <w:szCs w:val="24"/>
        </w:rPr>
        <w:t>17</w:t>
      </w:r>
      <w:r w:rsidR="00746C6C" w:rsidRPr="00790FCF">
        <w:rPr>
          <w:rFonts w:ascii="Times New Roman" w:hAnsi="Times New Roman" w:cs="Times New Roman"/>
          <w:bCs/>
          <w:sz w:val="24"/>
          <w:szCs w:val="24"/>
        </w:rPr>
        <w:t>]</w:t>
      </w:r>
      <w:r w:rsidRPr="00790FCF">
        <w:rPr>
          <w:rFonts w:ascii="Times New Roman" w:hAnsi="Times New Roman" w:cs="Times New Roman"/>
          <w:bCs/>
          <w:sz w:val="24"/>
          <w:szCs w:val="24"/>
        </w:rPr>
        <w:t>.</w:t>
      </w:r>
    </w:p>
    <w:p w:rsidR="001C01C3" w:rsidRPr="00790FCF" w:rsidRDefault="001C01C3" w:rsidP="00746C6C">
      <w:pPr>
        <w:spacing w:after="0" w:line="480" w:lineRule="auto"/>
        <w:jc w:val="both"/>
        <w:rPr>
          <w:rFonts w:ascii="Times New Roman" w:hAnsi="Times New Roman" w:cs="Times New Roman"/>
          <w:sz w:val="24"/>
          <w:szCs w:val="24"/>
        </w:rPr>
      </w:pPr>
    </w:p>
    <w:p w:rsidR="001C01C3" w:rsidRPr="00790FCF" w:rsidRDefault="001C01C3" w:rsidP="00746C6C">
      <w:pPr>
        <w:spacing w:after="0" w:line="480" w:lineRule="auto"/>
        <w:jc w:val="both"/>
        <w:rPr>
          <w:rFonts w:ascii="Times New Roman" w:hAnsi="Times New Roman" w:cs="Times New Roman"/>
          <w:b/>
          <w:sz w:val="24"/>
          <w:szCs w:val="24"/>
        </w:rPr>
      </w:pPr>
      <w:r w:rsidRPr="00790FCF">
        <w:rPr>
          <w:rFonts w:ascii="Times New Roman" w:hAnsi="Times New Roman" w:cs="Times New Roman"/>
          <w:b/>
          <w:sz w:val="24"/>
          <w:szCs w:val="24"/>
        </w:rPr>
        <w:t xml:space="preserve">Screening of Hydrocarbon Degradation Using 2, 6-Dichlorophenol Indophenol Sodium Salt (DCPIP) </w:t>
      </w:r>
    </w:p>
    <w:p w:rsidR="001C01C3" w:rsidRPr="00790FCF" w:rsidRDefault="001C01C3" w:rsidP="00746C6C">
      <w:pPr>
        <w:spacing w:after="0" w:line="480" w:lineRule="auto"/>
        <w:jc w:val="both"/>
        <w:rPr>
          <w:rFonts w:ascii="Times New Roman" w:hAnsi="Times New Roman" w:cs="Times New Roman"/>
          <w:bCs/>
          <w:sz w:val="24"/>
          <w:szCs w:val="24"/>
        </w:rPr>
      </w:pPr>
      <w:r w:rsidRPr="00790FCF">
        <w:rPr>
          <w:rFonts w:ascii="Times New Roman" w:hAnsi="Times New Roman" w:cs="Times New Roman"/>
          <w:bCs/>
          <w:sz w:val="24"/>
          <w:szCs w:val="24"/>
        </w:rPr>
        <w:t xml:space="preserve">According to Mishra et al. </w:t>
      </w:r>
      <w:r w:rsidR="00746C6C" w:rsidRPr="00790FCF">
        <w:rPr>
          <w:rFonts w:ascii="Times New Roman" w:hAnsi="Times New Roman" w:cs="Times New Roman"/>
          <w:bCs/>
          <w:sz w:val="24"/>
          <w:szCs w:val="24"/>
        </w:rPr>
        <w:t>[</w:t>
      </w:r>
      <w:r w:rsidRPr="00790FCF">
        <w:rPr>
          <w:rFonts w:ascii="Times New Roman" w:hAnsi="Times New Roman" w:cs="Times New Roman"/>
          <w:bCs/>
          <w:sz w:val="24"/>
          <w:szCs w:val="24"/>
        </w:rPr>
        <w:t>18</w:t>
      </w:r>
      <w:r w:rsidR="00746C6C" w:rsidRPr="00790FCF">
        <w:rPr>
          <w:rFonts w:ascii="Times New Roman" w:hAnsi="Times New Roman" w:cs="Times New Roman"/>
          <w:bCs/>
          <w:sz w:val="24"/>
          <w:szCs w:val="24"/>
        </w:rPr>
        <w:t>]</w:t>
      </w:r>
      <w:r w:rsidRPr="00790FCF">
        <w:rPr>
          <w:rFonts w:ascii="Times New Roman" w:hAnsi="Times New Roman" w:cs="Times New Roman"/>
          <w:bCs/>
          <w:sz w:val="24"/>
          <w:szCs w:val="24"/>
        </w:rPr>
        <w:t xml:space="preserve">, 11.2 g of Bushnell broth medium was measured into 400 ml of distilled water and mixed to ensure a uniform mixture. It was autoclaved at 121 °C and 15 pressure for 15 minutes. Following sterilization, the solution turned deep blue when around three drops of 2,6-Dichlorophenol Indophenol Sodium Salt (DCPIP) were added. Different colonies from pure cultures were inoculated after the media was transferred into sterile labelled petri dishes. </w:t>
      </w:r>
      <w:proofErr w:type="spellStart"/>
      <w:r w:rsidRPr="00790FCF">
        <w:rPr>
          <w:rFonts w:ascii="Times New Roman" w:hAnsi="Times New Roman" w:cs="Times New Roman"/>
          <w:bCs/>
          <w:sz w:val="24"/>
          <w:szCs w:val="24"/>
        </w:rPr>
        <w:t>Colour</w:t>
      </w:r>
      <w:proofErr w:type="spellEnd"/>
      <w:r w:rsidRPr="00790FCF">
        <w:rPr>
          <w:rFonts w:ascii="Times New Roman" w:hAnsi="Times New Roman" w:cs="Times New Roman"/>
          <w:bCs/>
          <w:sz w:val="24"/>
          <w:szCs w:val="24"/>
        </w:rPr>
        <w:t xml:space="preserve"> changes were seen after the plates were incubated for seven days at 37 °C. Distinct bacterial colonies observed in plates with clear </w:t>
      </w:r>
      <w:proofErr w:type="spellStart"/>
      <w:r w:rsidRPr="00790FCF">
        <w:rPr>
          <w:rFonts w:ascii="Times New Roman" w:hAnsi="Times New Roman" w:cs="Times New Roman"/>
          <w:bCs/>
          <w:sz w:val="24"/>
          <w:szCs w:val="24"/>
        </w:rPr>
        <w:t>colour</w:t>
      </w:r>
      <w:proofErr w:type="spellEnd"/>
      <w:r w:rsidRPr="00790FCF">
        <w:rPr>
          <w:rFonts w:ascii="Times New Roman" w:hAnsi="Times New Roman" w:cs="Times New Roman"/>
          <w:bCs/>
          <w:sz w:val="24"/>
          <w:szCs w:val="24"/>
        </w:rPr>
        <w:t xml:space="preserve"> changes were further selected for morphological and molecular characterization.</w:t>
      </w:r>
    </w:p>
    <w:p w:rsidR="001C01C3" w:rsidRPr="00790FCF" w:rsidRDefault="001C01C3" w:rsidP="00746C6C">
      <w:pPr>
        <w:spacing w:after="0" w:line="480" w:lineRule="auto"/>
        <w:jc w:val="both"/>
        <w:rPr>
          <w:rFonts w:ascii="Times New Roman" w:hAnsi="Times New Roman" w:cs="Times New Roman"/>
          <w:sz w:val="24"/>
          <w:szCs w:val="24"/>
        </w:rPr>
      </w:pPr>
    </w:p>
    <w:p w:rsidR="001C01C3" w:rsidRPr="00790FCF" w:rsidRDefault="001C01C3" w:rsidP="00746C6C">
      <w:pPr>
        <w:spacing w:after="0" w:line="480" w:lineRule="auto"/>
        <w:jc w:val="both"/>
        <w:rPr>
          <w:rFonts w:ascii="Times New Roman" w:hAnsi="Times New Roman" w:cs="Times New Roman"/>
          <w:b/>
          <w:sz w:val="24"/>
          <w:szCs w:val="24"/>
        </w:rPr>
      </w:pPr>
      <w:r w:rsidRPr="00790FCF">
        <w:rPr>
          <w:rFonts w:ascii="Times New Roman" w:hAnsi="Times New Roman" w:cs="Times New Roman"/>
          <w:b/>
          <w:sz w:val="24"/>
          <w:szCs w:val="24"/>
        </w:rPr>
        <w:t>Morphological Characterization of The Isolates</w:t>
      </w:r>
    </w:p>
    <w:p w:rsidR="001C01C3" w:rsidRPr="00790FCF" w:rsidRDefault="001C01C3" w:rsidP="00746C6C">
      <w:pPr>
        <w:spacing w:after="0" w:line="480" w:lineRule="auto"/>
        <w:jc w:val="both"/>
        <w:rPr>
          <w:rFonts w:ascii="Times New Roman" w:hAnsi="Times New Roman" w:cs="Times New Roman"/>
          <w:bCs/>
          <w:sz w:val="24"/>
          <w:szCs w:val="24"/>
        </w:rPr>
      </w:pPr>
      <w:r w:rsidRPr="00790FCF">
        <w:rPr>
          <w:rFonts w:ascii="Times New Roman" w:hAnsi="Times New Roman" w:cs="Times New Roman"/>
          <w:bCs/>
          <w:sz w:val="24"/>
          <w:szCs w:val="24"/>
        </w:rPr>
        <w:t xml:space="preserve">Gram staining was carried out to distinguish Gram-positive and Gram-negative bacteria among the selected hydrocarbon-degrading isolates (DAD 2, JAC 3, ALC 3, UGD, 5 ADI, JAI 3, PIC 4), following the method described by Paray et al. </w:t>
      </w:r>
      <w:r w:rsidR="00746C6C" w:rsidRPr="00790FCF">
        <w:rPr>
          <w:rFonts w:ascii="Times New Roman" w:hAnsi="Times New Roman" w:cs="Times New Roman"/>
          <w:bCs/>
          <w:sz w:val="24"/>
          <w:szCs w:val="24"/>
        </w:rPr>
        <w:t>[</w:t>
      </w:r>
      <w:r w:rsidRPr="00790FCF">
        <w:rPr>
          <w:rFonts w:ascii="Times New Roman" w:hAnsi="Times New Roman" w:cs="Times New Roman"/>
          <w:bCs/>
          <w:sz w:val="24"/>
          <w:szCs w:val="24"/>
        </w:rPr>
        <w:t>19</w:t>
      </w:r>
      <w:r w:rsidR="00746C6C" w:rsidRPr="00790FCF">
        <w:rPr>
          <w:rFonts w:ascii="Times New Roman" w:hAnsi="Times New Roman" w:cs="Times New Roman"/>
          <w:bCs/>
          <w:sz w:val="24"/>
          <w:szCs w:val="24"/>
        </w:rPr>
        <w:t>]</w:t>
      </w:r>
      <w:r w:rsidRPr="00790FCF">
        <w:rPr>
          <w:rFonts w:ascii="Times New Roman" w:hAnsi="Times New Roman" w:cs="Times New Roman"/>
          <w:bCs/>
          <w:sz w:val="24"/>
          <w:szCs w:val="24"/>
        </w:rPr>
        <w:t xml:space="preserve">. A loopful of each organism was smeared onto a clean glass slide using a sterile, flamed inoculating loop, then air-dried and heat-fixed. The fixed smear was first stained with crystal violet for 1 minute and gently rinsed with tap water. Decolorization was performed using 70 % alcohol for approximately 2 seconds, followed by another rinse. The smear was then counterstained with safranin for 1 minute, </w:t>
      </w:r>
      <w:r w:rsidRPr="00790FCF">
        <w:rPr>
          <w:rFonts w:ascii="Times New Roman" w:hAnsi="Times New Roman" w:cs="Times New Roman"/>
          <w:bCs/>
          <w:sz w:val="24"/>
          <w:szCs w:val="24"/>
        </w:rPr>
        <w:lastRenderedPageBreak/>
        <w:t>washed with tap water, and air-dried. Stained slides were examined under oil immersion using the ×100 objective to observe Gram reaction and cellular morphology.</w:t>
      </w:r>
    </w:p>
    <w:p w:rsidR="001C01C3" w:rsidRPr="00790FCF" w:rsidRDefault="001C01C3" w:rsidP="00746C6C">
      <w:pPr>
        <w:spacing w:after="0" w:line="480" w:lineRule="auto"/>
        <w:jc w:val="both"/>
        <w:rPr>
          <w:rFonts w:ascii="Times New Roman" w:hAnsi="Times New Roman" w:cs="Times New Roman"/>
          <w:bCs/>
          <w:sz w:val="24"/>
          <w:szCs w:val="24"/>
        </w:rPr>
      </w:pPr>
    </w:p>
    <w:p w:rsidR="001C01C3" w:rsidRPr="00790FCF" w:rsidRDefault="001C01C3" w:rsidP="00746C6C">
      <w:pPr>
        <w:spacing w:after="0" w:line="480" w:lineRule="auto"/>
        <w:jc w:val="both"/>
        <w:rPr>
          <w:rFonts w:ascii="Times New Roman" w:hAnsi="Times New Roman" w:cs="Times New Roman"/>
          <w:b/>
          <w:sz w:val="24"/>
          <w:szCs w:val="24"/>
        </w:rPr>
      </w:pPr>
      <w:r w:rsidRPr="00790FCF">
        <w:rPr>
          <w:rFonts w:ascii="Times New Roman" w:hAnsi="Times New Roman" w:cs="Times New Roman"/>
          <w:b/>
          <w:sz w:val="24"/>
          <w:szCs w:val="24"/>
        </w:rPr>
        <w:t>Molecular Identification of Bacterial Isolates</w:t>
      </w:r>
    </w:p>
    <w:p w:rsidR="001C01C3" w:rsidRPr="00790FCF" w:rsidRDefault="001C01C3" w:rsidP="00746C6C">
      <w:pPr>
        <w:spacing w:after="0" w:line="480" w:lineRule="auto"/>
        <w:jc w:val="both"/>
        <w:rPr>
          <w:rFonts w:ascii="Times New Roman" w:hAnsi="Times New Roman" w:cs="Times New Roman"/>
          <w:bCs/>
          <w:sz w:val="24"/>
          <w:szCs w:val="24"/>
        </w:rPr>
      </w:pPr>
      <w:r w:rsidRPr="00790FCF">
        <w:rPr>
          <w:rFonts w:ascii="Times New Roman" w:hAnsi="Times New Roman" w:cs="Times New Roman"/>
          <w:bCs/>
          <w:sz w:val="24"/>
          <w:szCs w:val="24"/>
        </w:rPr>
        <w:t xml:space="preserve">Genomic DNA was isolated from the seven hydrocarbon-utilizing bacterial strains (DAD 2, JAC 3, ALC 3, UGD, 5 ADI, JAI 3, and PIC 4) using the ZR Fungal/Bacterial DNA Miniprep Kit supplied by </w:t>
      </w:r>
      <w:proofErr w:type="spellStart"/>
      <w:r w:rsidRPr="00790FCF">
        <w:rPr>
          <w:rFonts w:ascii="Times New Roman" w:hAnsi="Times New Roman" w:cs="Times New Roman"/>
          <w:bCs/>
          <w:sz w:val="24"/>
          <w:szCs w:val="24"/>
        </w:rPr>
        <w:t>Zymo</w:t>
      </w:r>
      <w:proofErr w:type="spellEnd"/>
      <w:r w:rsidRPr="00790FCF">
        <w:rPr>
          <w:rFonts w:ascii="Times New Roman" w:hAnsi="Times New Roman" w:cs="Times New Roman"/>
          <w:bCs/>
          <w:sz w:val="24"/>
          <w:szCs w:val="24"/>
        </w:rPr>
        <w:t xml:space="preserve"> Research according to </w:t>
      </w:r>
      <w:proofErr w:type="spellStart"/>
      <w:r w:rsidRPr="00790FCF">
        <w:rPr>
          <w:rFonts w:ascii="Times New Roman" w:hAnsi="Times New Roman" w:cs="Times New Roman"/>
          <w:bCs/>
          <w:sz w:val="24"/>
          <w:szCs w:val="24"/>
        </w:rPr>
        <w:t>Chunwafor</w:t>
      </w:r>
      <w:proofErr w:type="spellEnd"/>
      <w:r w:rsidRPr="00790FCF">
        <w:rPr>
          <w:rFonts w:ascii="Times New Roman" w:hAnsi="Times New Roman" w:cs="Times New Roman"/>
          <w:bCs/>
          <w:sz w:val="24"/>
          <w:szCs w:val="24"/>
        </w:rPr>
        <w:t xml:space="preserve"> and </w:t>
      </w:r>
      <w:proofErr w:type="spellStart"/>
      <w:r w:rsidRPr="00790FCF">
        <w:rPr>
          <w:rFonts w:ascii="Times New Roman" w:hAnsi="Times New Roman" w:cs="Times New Roman"/>
          <w:bCs/>
          <w:sz w:val="24"/>
          <w:szCs w:val="24"/>
        </w:rPr>
        <w:t>Ogbonda</w:t>
      </w:r>
      <w:proofErr w:type="spellEnd"/>
      <w:r w:rsidRPr="00790FCF">
        <w:rPr>
          <w:rFonts w:ascii="Times New Roman" w:hAnsi="Times New Roman" w:cs="Times New Roman"/>
          <w:bCs/>
          <w:sz w:val="24"/>
          <w:szCs w:val="24"/>
        </w:rPr>
        <w:t xml:space="preserve"> </w:t>
      </w:r>
      <w:r w:rsidR="00746C6C" w:rsidRPr="00790FCF">
        <w:rPr>
          <w:rFonts w:ascii="Times New Roman" w:hAnsi="Times New Roman" w:cs="Times New Roman"/>
          <w:bCs/>
          <w:sz w:val="24"/>
          <w:szCs w:val="24"/>
        </w:rPr>
        <w:t>[</w:t>
      </w:r>
      <w:r w:rsidRPr="00790FCF">
        <w:rPr>
          <w:rFonts w:ascii="Times New Roman" w:hAnsi="Times New Roman" w:cs="Times New Roman"/>
          <w:bCs/>
          <w:sz w:val="24"/>
          <w:szCs w:val="24"/>
        </w:rPr>
        <w:t>20</w:t>
      </w:r>
      <w:r w:rsidR="00746C6C" w:rsidRPr="00790FCF">
        <w:rPr>
          <w:rFonts w:ascii="Times New Roman" w:hAnsi="Times New Roman" w:cs="Times New Roman"/>
          <w:bCs/>
          <w:sz w:val="24"/>
          <w:szCs w:val="24"/>
        </w:rPr>
        <w:t>]</w:t>
      </w:r>
      <w:r w:rsidRPr="00790FCF">
        <w:rPr>
          <w:rFonts w:ascii="Times New Roman" w:hAnsi="Times New Roman" w:cs="Times New Roman"/>
          <w:bCs/>
          <w:sz w:val="24"/>
          <w:szCs w:val="24"/>
        </w:rPr>
        <w:t xml:space="preserve">. Amplification of the 16S rRNA gene was carried out through PCR employing the universal primer pair 27F (5′-AGAGTTTGATCMTGGCTCAG-3′) and 1525R (5′-AAGGAGGTGWTCCARCCGCA-3′), yielding fragments of roughly 1.5 kb. The PCR protocol consisted of an initial heating step at 94 °C for 5 minutes, followed by 36 repeated cycles comprising denaturation at 94 °C for 30 seconds, primer annealing at 56 °C for 30 seconds, and extension at 72 °C for 45 seconds. A final elongation was performed at 72 °C for 7 minutes. Successful amplification was verified by running the PCR products on an agarose gel and visualizing the bands under UV illumination. Sequencing of the purified amplicons was performed on the Applied Biosystems 3130xl Genetic Analyzer using the </w:t>
      </w:r>
      <w:proofErr w:type="spellStart"/>
      <w:r w:rsidRPr="00790FCF">
        <w:rPr>
          <w:rFonts w:ascii="Times New Roman" w:hAnsi="Times New Roman" w:cs="Times New Roman"/>
          <w:bCs/>
          <w:sz w:val="24"/>
          <w:szCs w:val="24"/>
        </w:rPr>
        <w:t>BigDye</w:t>
      </w:r>
      <w:proofErr w:type="spellEnd"/>
      <w:r w:rsidRPr="00790FCF">
        <w:rPr>
          <w:rFonts w:ascii="Times New Roman" w:hAnsi="Times New Roman" w:cs="Times New Roman"/>
          <w:bCs/>
          <w:sz w:val="24"/>
          <w:szCs w:val="24"/>
        </w:rPr>
        <w:t xml:space="preserve"> Terminator v3.1 chemistry. First, </w:t>
      </w:r>
      <w:proofErr w:type="spellStart"/>
      <w:r w:rsidRPr="00790FCF">
        <w:rPr>
          <w:rFonts w:ascii="Times New Roman" w:hAnsi="Times New Roman" w:cs="Times New Roman"/>
          <w:bCs/>
          <w:sz w:val="24"/>
          <w:szCs w:val="24"/>
        </w:rPr>
        <w:t>BioEdit</w:t>
      </w:r>
      <w:proofErr w:type="spellEnd"/>
      <w:r w:rsidRPr="00790FCF">
        <w:rPr>
          <w:rFonts w:ascii="Times New Roman" w:hAnsi="Times New Roman" w:cs="Times New Roman"/>
          <w:bCs/>
          <w:sz w:val="24"/>
          <w:szCs w:val="24"/>
        </w:rPr>
        <w:t xml:space="preserve"> and MEGA X were used to clean and align the sequence reads. The closest known relatives of the processed sequences were then found by using BLAST to match them with those in the NCBI GenBank database. Following confirmation, sequences were added to GenBank and given distinct accession numbers. The isolates were classified with known hydrocarbon-degrading species and their evolutionary links were discovered using phylogenetic analysis utilizing the neighbor-joining method and 1,000 bootstrap repetitions. The isolates’ identities were confirmed by this molecular study, which also highlighted their significance as possible bioremediation agents in areas contaminated by petroleum.</w:t>
      </w:r>
    </w:p>
    <w:p w:rsidR="001C01C3" w:rsidRPr="00790FCF" w:rsidRDefault="001C01C3" w:rsidP="00746C6C">
      <w:pPr>
        <w:spacing w:after="0" w:line="480" w:lineRule="auto"/>
        <w:jc w:val="both"/>
        <w:rPr>
          <w:rFonts w:ascii="Times New Roman" w:hAnsi="Times New Roman" w:cs="Times New Roman"/>
          <w:bCs/>
          <w:sz w:val="24"/>
          <w:szCs w:val="24"/>
        </w:rPr>
      </w:pPr>
    </w:p>
    <w:p w:rsidR="001C01C3" w:rsidRPr="00790FCF" w:rsidRDefault="001C01C3" w:rsidP="00746C6C">
      <w:pPr>
        <w:spacing w:after="0" w:line="480" w:lineRule="auto"/>
        <w:jc w:val="both"/>
        <w:rPr>
          <w:rFonts w:ascii="Times New Roman" w:hAnsi="Times New Roman" w:cs="Times New Roman"/>
          <w:bCs/>
          <w:sz w:val="24"/>
          <w:szCs w:val="24"/>
        </w:rPr>
      </w:pPr>
      <w:r w:rsidRPr="00790FCF">
        <w:rPr>
          <w:rFonts w:ascii="Times New Roman" w:hAnsi="Times New Roman" w:cs="Times New Roman"/>
          <w:b/>
          <w:sz w:val="24"/>
          <w:szCs w:val="24"/>
        </w:rPr>
        <w:lastRenderedPageBreak/>
        <w:t>RESULTS</w:t>
      </w:r>
    </w:p>
    <w:p w:rsidR="001C01C3" w:rsidRPr="00790FCF" w:rsidRDefault="001C01C3" w:rsidP="00746C6C">
      <w:pPr>
        <w:pStyle w:val="NormalWeb"/>
        <w:spacing w:before="0" w:beforeAutospacing="0" w:after="0" w:afterAutospacing="0" w:line="480" w:lineRule="auto"/>
        <w:jc w:val="both"/>
        <w:rPr>
          <w:rFonts w:eastAsia="-webkit-standard"/>
          <w:b/>
          <w:color w:val="000000" w:themeColor="text1"/>
        </w:rPr>
      </w:pPr>
      <w:r w:rsidRPr="00790FCF">
        <w:rPr>
          <w:rFonts w:eastAsia="-webkit-standard"/>
          <w:b/>
          <w:color w:val="000000" w:themeColor="text1"/>
        </w:rPr>
        <w:t>Physicochemical Characterization of Soil Samples</w:t>
      </w:r>
    </w:p>
    <w:p w:rsidR="001C01C3" w:rsidRDefault="001C01C3" w:rsidP="00746C6C">
      <w:pPr>
        <w:pStyle w:val="NormalWeb"/>
        <w:spacing w:before="0" w:beforeAutospacing="0" w:after="0" w:afterAutospacing="0" w:line="480" w:lineRule="auto"/>
        <w:jc w:val="both"/>
        <w:rPr>
          <w:rFonts w:eastAsia="-webkit-standard"/>
          <w:bCs/>
          <w:color w:val="000000" w:themeColor="text1"/>
        </w:rPr>
      </w:pPr>
      <w:r w:rsidRPr="00790FCF">
        <w:rPr>
          <w:rFonts w:eastAsia="-webkit-standard"/>
          <w:bCs/>
          <w:color w:val="000000" w:themeColor="text1"/>
        </w:rPr>
        <w:t xml:space="preserve">The physicochemical investigation revealed that the pH values of the soil samples varied from 6.35 to 7.34, indicating slightly acidic to neutral conditions (Fig. 1). The temperature range of the soil was between 22.3 and 24.9 degrees Celsius, which is within the ambient range that is conducive to microbial activity. Electrical conductivity (EC) values varied more significantly, ranging from 0.68 to 2.85 </w:t>
      </w:r>
      <w:proofErr w:type="spellStart"/>
      <w:r w:rsidRPr="00790FCF">
        <w:rPr>
          <w:rFonts w:eastAsia="-webkit-standard"/>
          <w:bCs/>
          <w:color w:val="000000" w:themeColor="text1"/>
        </w:rPr>
        <w:t>dS</w:t>
      </w:r>
      <w:proofErr w:type="spellEnd"/>
      <w:r w:rsidRPr="00790FCF">
        <w:rPr>
          <w:rFonts w:eastAsia="-webkit-standard"/>
          <w:bCs/>
          <w:color w:val="000000" w:themeColor="text1"/>
        </w:rPr>
        <w:t xml:space="preserve">/m. Sample S1b had the highest EC (2.85 </w:t>
      </w:r>
      <w:proofErr w:type="spellStart"/>
      <w:r w:rsidRPr="00790FCF">
        <w:rPr>
          <w:rFonts w:eastAsia="-webkit-standard"/>
          <w:bCs/>
          <w:color w:val="000000" w:themeColor="text1"/>
        </w:rPr>
        <w:t>dS</w:t>
      </w:r>
      <w:proofErr w:type="spellEnd"/>
      <w:r w:rsidRPr="00790FCF">
        <w:rPr>
          <w:rFonts w:eastAsia="-webkit-standard"/>
          <w:bCs/>
          <w:color w:val="000000" w:themeColor="text1"/>
        </w:rPr>
        <w:t xml:space="preserve">/m), showing a greater ionic concentration likely connected to hydrocarbon pollution, while sample S2a had the lowest EC (0.68 </w:t>
      </w:r>
      <w:proofErr w:type="spellStart"/>
      <w:r w:rsidRPr="00790FCF">
        <w:rPr>
          <w:rFonts w:eastAsia="-webkit-standard"/>
          <w:bCs/>
          <w:color w:val="000000" w:themeColor="text1"/>
        </w:rPr>
        <w:t>dS</w:t>
      </w:r>
      <w:proofErr w:type="spellEnd"/>
      <w:r w:rsidRPr="00790FCF">
        <w:rPr>
          <w:rFonts w:eastAsia="-webkit-standard"/>
          <w:bCs/>
          <w:color w:val="000000" w:themeColor="text1"/>
        </w:rPr>
        <w:t>/m), indicating a comparatively less damaged site. The findings show that soil salinity was impacted by the presence of hydrocarbons, while temperature and pH remained within levels that promote microbial activity.</w:t>
      </w:r>
    </w:p>
    <w:p w:rsidR="00790FCF" w:rsidRPr="001B7A01" w:rsidRDefault="00790FCF" w:rsidP="00790FCF">
      <w:pPr>
        <w:spacing w:after="0" w:line="480" w:lineRule="auto"/>
        <w:jc w:val="both"/>
        <w:rPr>
          <w:rFonts w:ascii="Times New Roman" w:eastAsia="Times New Roman" w:hAnsi="Times New Roman" w:cs="Times New Roman"/>
          <w:sz w:val="24"/>
          <w:szCs w:val="24"/>
        </w:rPr>
      </w:pPr>
    </w:p>
    <w:p w:rsidR="00790FCF" w:rsidRPr="001B7A01" w:rsidRDefault="00790FCF" w:rsidP="0022681A">
      <w:pPr>
        <w:spacing w:after="0" w:line="480" w:lineRule="auto"/>
        <w:ind w:left="90" w:right="-694"/>
        <w:rPr>
          <w:rFonts w:ascii="Times New Roman" w:hAnsi="Times New Roman" w:cs="Times New Roman"/>
          <w:b/>
          <w:sz w:val="24"/>
          <w:szCs w:val="24"/>
          <w14:shadow w14:blurRad="0" w14:dist="50800" w14:dir="5400000" w14:sx="0" w14:sy="0" w14:kx="0" w14:ky="0" w14:algn="ctr">
            <w14:schemeClr w14:val="tx1"/>
          </w14:shadow>
        </w:rPr>
      </w:pPr>
      <w:r w:rsidRPr="001B7A01">
        <w:rPr>
          <w:rFonts w:ascii="Times New Roman" w:hAnsi="Times New Roman" w:cs="Times New Roman"/>
          <w:noProof/>
          <w:sz w:val="24"/>
          <w:szCs w:val="24"/>
        </w:rPr>
        <w:drawing>
          <wp:inline distT="0" distB="0" distL="0" distR="0" wp14:anchorId="61A33A63" wp14:editId="4E03E3F8">
            <wp:extent cx="4038600" cy="27813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90FCF" w:rsidRPr="001B7A01" w:rsidRDefault="00790FCF" w:rsidP="00790FCF">
      <w:pPr>
        <w:pStyle w:val="NormalWeb"/>
        <w:spacing w:line="480" w:lineRule="auto"/>
        <w:jc w:val="both"/>
        <w:rPr>
          <w:rFonts w:eastAsia="Gill Sans MT"/>
          <w:bCs/>
        </w:rPr>
      </w:pPr>
      <w:r w:rsidRPr="00913C9C">
        <w:rPr>
          <w:bCs/>
        </w:rPr>
        <w:t>FIG. 1.</w:t>
      </w:r>
      <w:r w:rsidRPr="001B7A01">
        <w:rPr>
          <w:b/>
        </w:rPr>
        <w:t xml:space="preserve"> </w:t>
      </w:r>
      <w:r w:rsidRPr="001B7A01">
        <w:rPr>
          <w:rFonts w:eastAsia="Gill Sans MT"/>
          <w:bCs/>
        </w:rPr>
        <w:t>Physicochemical Properties of Soil Samples</w:t>
      </w:r>
    </w:p>
    <w:p w:rsidR="001C01C3" w:rsidRPr="00790FCF" w:rsidRDefault="001C01C3" w:rsidP="00746C6C">
      <w:pPr>
        <w:pStyle w:val="NormalWeb"/>
        <w:spacing w:before="0" w:beforeAutospacing="0" w:after="0" w:afterAutospacing="0" w:line="480" w:lineRule="auto"/>
        <w:jc w:val="both"/>
        <w:rPr>
          <w:rFonts w:eastAsia="-webkit-standard"/>
          <w:bCs/>
          <w:color w:val="000000" w:themeColor="text1"/>
        </w:rPr>
      </w:pPr>
    </w:p>
    <w:p w:rsidR="001C01C3" w:rsidRPr="00790FCF" w:rsidRDefault="001C01C3" w:rsidP="00746C6C">
      <w:pPr>
        <w:pStyle w:val="NormalWeb"/>
        <w:spacing w:before="0" w:beforeAutospacing="0" w:after="0" w:afterAutospacing="0" w:line="480" w:lineRule="auto"/>
        <w:jc w:val="both"/>
        <w:rPr>
          <w:b/>
        </w:rPr>
      </w:pPr>
      <w:r w:rsidRPr="00790FCF">
        <w:rPr>
          <w:b/>
        </w:rPr>
        <w:t xml:space="preserve">Assessment of Hydrocarbon-Degrading Bacterial Populations </w:t>
      </w:r>
    </w:p>
    <w:p w:rsidR="001C01C3" w:rsidRPr="00790FCF" w:rsidRDefault="001C01C3" w:rsidP="00746C6C">
      <w:pPr>
        <w:pStyle w:val="NormalWeb"/>
        <w:spacing w:before="0" w:beforeAutospacing="0" w:after="0" w:afterAutospacing="0" w:line="480" w:lineRule="auto"/>
        <w:jc w:val="both"/>
        <w:rPr>
          <w:bCs/>
        </w:rPr>
      </w:pPr>
      <w:r w:rsidRPr="00790FCF">
        <w:rPr>
          <w:bCs/>
        </w:rPr>
        <w:lastRenderedPageBreak/>
        <w:t>The hydrocarbon-degrading bacterial populations in the six soil samples differed significantly (Table 1), reflecting differences in the characteristics of the soil and the level of contamination. Sample S2a had the highest bacterial burden at 1.01 x 10</w:t>
      </w:r>
      <w:r w:rsidRPr="00790FCF">
        <w:rPr>
          <w:bCs/>
          <w:vertAlign w:val="superscript"/>
        </w:rPr>
        <w:t>7</w:t>
      </w:r>
      <w:r w:rsidRPr="00790FCF">
        <w:rPr>
          <w:bCs/>
        </w:rPr>
        <w:t xml:space="preserve"> CFU/g, making up around 44% of all isolates obtained. Sample S2b, which comprised less than 0.89% of the total population, had the lowest microbial counts, 2.04 x 10</w:t>
      </w:r>
      <w:r w:rsidRPr="00790FCF">
        <w:rPr>
          <w:bCs/>
          <w:vertAlign w:val="superscript"/>
        </w:rPr>
        <w:t>5</w:t>
      </w:r>
      <w:r w:rsidRPr="00790FCF">
        <w:rPr>
          <w:bCs/>
        </w:rPr>
        <w:t xml:space="preserve"> CFU/g. These patterns imply that while highly contaminated or nutrient-poor soils may restrict microbial growth, moderately contaminated soils may provide conditions that promote the growth of hydrocarbon degraders.</w:t>
      </w:r>
    </w:p>
    <w:p w:rsidR="00790FCF" w:rsidRDefault="00790FCF" w:rsidP="00790FCF">
      <w:pPr>
        <w:pStyle w:val="NormalWeb"/>
        <w:spacing w:before="0" w:beforeAutospacing="0" w:after="0" w:afterAutospacing="0" w:line="480" w:lineRule="auto"/>
        <w:jc w:val="both"/>
        <w:rPr>
          <w:bCs/>
        </w:rPr>
      </w:pPr>
    </w:p>
    <w:p w:rsidR="0022681A" w:rsidRDefault="0022681A" w:rsidP="00790FCF">
      <w:pPr>
        <w:pStyle w:val="NormalWeb"/>
        <w:spacing w:before="0" w:beforeAutospacing="0" w:after="0" w:afterAutospacing="0" w:line="480" w:lineRule="auto"/>
        <w:jc w:val="both"/>
        <w:rPr>
          <w:bCs/>
        </w:rPr>
      </w:pPr>
    </w:p>
    <w:p w:rsidR="0022681A" w:rsidRDefault="0022681A" w:rsidP="00790FCF">
      <w:pPr>
        <w:pStyle w:val="NormalWeb"/>
        <w:spacing w:before="0" w:beforeAutospacing="0" w:after="0" w:afterAutospacing="0" w:line="480" w:lineRule="auto"/>
        <w:jc w:val="both"/>
        <w:rPr>
          <w:bCs/>
        </w:rPr>
      </w:pPr>
    </w:p>
    <w:p w:rsidR="00790FCF" w:rsidRPr="001B7A01" w:rsidRDefault="00790FCF" w:rsidP="00790FCF">
      <w:pPr>
        <w:pStyle w:val="NormalWeb"/>
        <w:spacing w:before="0" w:beforeAutospacing="0" w:after="0" w:afterAutospacing="0" w:line="480" w:lineRule="auto"/>
        <w:jc w:val="both"/>
        <w:rPr>
          <w:bCs/>
        </w:rPr>
      </w:pPr>
    </w:p>
    <w:tbl>
      <w:tblPr>
        <w:tblStyle w:val="PlainTable2"/>
        <w:tblpPr w:leftFromText="180" w:rightFromText="180" w:vertAnchor="text" w:horzAnchor="margin" w:tblpY="899"/>
        <w:tblW w:w="8500" w:type="dxa"/>
        <w:tblLook w:val="04A0" w:firstRow="1" w:lastRow="0" w:firstColumn="1" w:lastColumn="0" w:noHBand="0" w:noVBand="1"/>
      </w:tblPr>
      <w:tblGrid>
        <w:gridCol w:w="2912"/>
        <w:gridCol w:w="3176"/>
        <w:gridCol w:w="2412"/>
      </w:tblGrid>
      <w:tr w:rsidR="00790FCF" w:rsidRPr="001B7A01" w:rsidTr="0022681A">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912" w:type="dxa"/>
          </w:tcPr>
          <w:p w:rsidR="00790FCF" w:rsidRPr="001B7A01" w:rsidRDefault="00790FCF" w:rsidP="00BB3A78">
            <w:pPr>
              <w:spacing w:line="480" w:lineRule="auto"/>
              <w:jc w:val="both"/>
              <w:rPr>
                <w:rFonts w:ascii="Times New Roman" w:hAnsi="Times New Roman" w:cs="Times New Roman"/>
                <w:sz w:val="24"/>
                <w:szCs w:val="24"/>
              </w:rPr>
            </w:pPr>
            <w:r w:rsidRPr="001B7A01">
              <w:rPr>
                <w:rFonts w:ascii="Times New Roman" w:hAnsi="Times New Roman" w:cs="Times New Roman"/>
                <w:sz w:val="24"/>
                <w:szCs w:val="24"/>
              </w:rPr>
              <w:t>Sample Code</w:t>
            </w:r>
          </w:p>
        </w:tc>
        <w:tc>
          <w:tcPr>
            <w:tcW w:w="3176" w:type="dxa"/>
          </w:tcPr>
          <w:p w:rsidR="00790FCF" w:rsidRPr="001B7A01" w:rsidRDefault="00790FCF" w:rsidP="00BB3A7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7A01">
              <w:rPr>
                <w:rFonts w:ascii="Times New Roman" w:hAnsi="Times New Roman" w:cs="Times New Roman"/>
                <w:sz w:val="24"/>
                <w:szCs w:val="24"/>
              </w:rPr>
              <w:t>Percentage (%)</w:t>
            </w:r>
          </w:p>
        </w:tc>
        <w:tc>
          <w:tcPr>
            <w:tcW w:w="2412" w:type="dxa"/>
          </w:tcPr>
          <w:p w:rsidR="00790FCF" w:rsidRPr="001B7A01" w:rsidRDefault="00790FCF" w:rsidP="00BB3A7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1B7A01">
              <w:rPr>
                <w:rFonts w:ascii="Times New Roman" w:hAnsi="Times New Roman" w:cs="Times New Roman"/>
                <w:sz w:val="24"/>
                <w:szCs w:val="24"/>
              </w:rPr>
              <w:t>Cfu</w:t>
            </w:r>
            <w:proofErr w:type="spellEnd"/>
            <w:r w:rsidRPr="001B7A01">
              <w:rPr>
                <w:rFonts w:ascii="Times New Roman" w:hAnsi="Times New Roman" w:cs="Times New Roman"/>
                <w:sz w:val="24"/>
                <w:szCs w:val="24"/>
              </w:rPr>
              <w:t>/ml</w:t>
            </w:r>
          </w:p>
        </w:tc>
      </w:tr>
      <w:tr w:rsidR="00790FCF" w:rsidRPr="001B7A01" w:rsidTr="0022681A">
        <w:trPr>
          <w:cnfStyle w:val="000000100000" w:firstRow="0" w:lastRow="0" w:firstColumn="0" w:lastColumn="0" w:oddVBand="0" w:evenVBand="0" w:oddHBand="1" w:evenHBand="0" w:firstRowFirstColumn="0" w:firstRowLastColumn="0" w:lastRowFirstColumn="0" w:lastRowLastColumn="0"/>
          <w:trHeight w:val="2793"/>
        </w:trPr>
        <w:tc>
          <w:tcPr>
            <w:cnfStyle w:val="001000000000" w:firstRow="0" w:lastRow="0" w:firstColumn="1" w:lastColumn="0" w:oddVBand="0" w:evenVBand="0" w:oddHBand="0" w:evenHBand="0" w:firstRowFirstColumn="0" w:firstRowLastColumn="0" w:lastRowFirstColumn="0" w:lastRowLastColumn="0"/>
            <w:tcW w:w="2912" w:type="dxa"/>
          </w:tcPr>
          <w:p w:rsidR="00790FCF" w:rsidRPr="001B7A01" w:rsidRDefault="00790FCF" w:rsidP="00BB3A78">
            <w:pPr>
              <w:spacing w:line="480" w:lineRule="auto"/>
              <w:jc w:val="both"/>
              <w:rPr>
                <w:rFonts w:ascii="Times New Roman" w:hAnsi="Times New Roman" w:cs="Times New Roman"/>
                <w:sz w:val="24"/>
                <w:szCs w:val="24"/>
              </w:rPr>
            </w:pPr>
            <w:r w:rsidRPr="001B7A01">
              <w:rPr>
                <w:rFonts w:ascii="Times New Roman" w:hAnsi="Times New Roman" w:cs="Times New Roman"/>
                <w:sz w:val="24"/>
                <w:szCs w:val="24"/>
              </w:rPr>
              <w:t>S1a</w:t>
            </w:r>
          </w:p>
          <w:p w:rsidR="00790FCF" w:rsidRPr="001B7A01" w:rsidRDefault="00790FCF" w:rsidP="00BB3A78">
            <w:pPr>
              <w:spacing w:line="480" w:lineRule="auto"/>
              <w:jc w:val="both"/>
              <w:rPr>
                <w:rFonts w:ascii="Times New Roman" w:hAnsi="Times New Roman" w:cs="Times New Roman"/>
                <w:b w:val="0"/>
                <w:bCs w:val="0"/>
                <w:sz w:val="24"/>
                <w:szCs w:val="24"/>
              </w:rPr>
            </w:pPr>
            <w:r w:rsidRPr="001B7A01">
              <w:rPr>
                <w:rFonts w:ascii="Times New Roman" w:hAnsi="Times New Roman" w:cs="Times New Roman"/>
                <w:sz w:val="24"/>
                <w:szCs w:val="24"/>
              </w:rPr>
              <w:t>S1b</w:t>
            </w:r>
          </w:p>
          <w:p w:rsidR="00790FCF" w:rsidRPr="001B7A01" w:rsidRDefault="00790FCF" w:rsidP="00BB3A78">
            <w:pPr>
              <w:spacing w:line="480" w:lineRule="auto"/>
              <w:jc w:val="both"/>
              <w:rPr>
                <w:rFonts w:ascii="Times New Roman" w:hAnsi="Times New Roman" w:cs="Times New Roman"/>
                <w:sz w:val="24"/>
                <w:szCs w:val="24"/>
              </w:rPr>
            </w:pPr>
            <w:r w:rsidRPr="001B7A01">
              <w:rPr>
                <w:rFonts w:ascii="Times New Roman" w:hAnsi="Times New Roman" w:cs="Times New Roman"/>
                <w:sz w:val="24"/>
                <w:szCs w:val="24"/>
              </w:rPr>
              <w:t>S2a</w:t>
            </w:r>
          </w:p>
          <w:p w:rsidR="00790FCF" w:rsidRPr="001B7A01" w:rsidRDefault="00790FCF" w:rsidP="00BB3A78">
            <w:pPr>
              <w:spacing w:line="480" w:lineRule="auto"/>
              <w:jc w:val="both"/>
              <w:rPr>
                <w:rFonts w:ascii="Times New Roman" w:hAnsi="Times New Roman" w:cs="Times New Roman"/>
                <w:sz w:val="24"/>
                <w:szCs w:val="24"/>
              </w:rPr>
            </w:pPr>
            <w:r w:rsidRPr="001B7A01">
              <w:rPr>
                <w:rFonts w:ascii="Times New Roman" w:hAnsi="Times New Roman" w:cs="Times New Roman"/>
                <w:sz w:val="24"/>
                <w:szCs w:val="24"/>
              </w:rPr>
              <w:t>S2b</w:t>
            </w:r>
          </w:p>
          <w:p w:rsidR="00790FCF" w:rsidRPr="001B7A01" w:rsidRDefault="00790FCF" w:rsidP="00BB3A78">
            <w:pPr>
              <w:spacing w:line="480" w:lineRule="auto"/>
              <w:jc w:val="both"/>
              <w:rPr>
                <w:rFonts w:ascii="Times New Roman" w:hAnsi="Times New Roman" w:cs="Times New Roman"/>
                <w:sz w:val="24"/>
                <w:szCs w:val="24"/>
              </w:rPr>
            </w:pPr>
            <w:r w:rsidRPr="001B7A01">
              <w:rPr>
                <w:rFonts w:ascii="Times New Roman" w:hAnsi="Times New Roman" w:cs="Times New Roman"/>
                <w:sz w:val="24"/>
                <w:szCs w:val="24"/>
              </w:rPr>
              <w:t>S3a</w:t>
            </w:r>
          </w:p>
          <w:p w:rsidR="00790FCF" w:rsidRPr="001B7A01" w:rsidRDefault="00790FCF" w:rsidP="00BB3A78">
            <w:pPr>
              <w:spacing w:line="480" w:lineRule="auto"/>
              <w:jc w:val="both"/>
              <w:rPr>
                <w:rFonts w:ascii="Times New Roman" w:hAnsi="Times New Roman" w:cs="Times New Roman"/>
                <w:sz w:val="24"/>
                <w:szCs w:val="24"/>
              </w:rPr>
            </w:pPr>
            <w:r w:rsidRPr="001B7A01">
              <w:rPr>
                <w:rFonts w:ascii="Times New Roman" w:hAnsi="Times New Roman" w:cs="Times New Roman"/>
                <w:sz w:val="24"/>
                <w:szCs w:val="24"/>
              </w:rPr>
              <w:t>S3b</w:t>
            </w:r>
          </w:p>
        </w:tc>
        <w:tc>
          <w:tcPr>
            <w:tcW w:w="3176" w:type="dxa"/>
          </w:tcPr>
          <w:p w:rsidR="00790FCF" w:rsidRPr="001B7A01" w:rsidRDefault="00790FCF"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7A01">
              <w:rPr>
                <w:rFonts w:ascii="Times New Roman" w:hAnsi="Times New Roman" w:cs="Times New Roman"/>
                <w:sz w:val="24"/>
                <w:szCs w:val="24"/>
              </w:rPr>
              <w:t>0.93</w:t>
            </w:r>
          </w:p>
          <w:p w:rsidR="00790FCF" w:rsidRPr="001B7A01" w:rsidRDefault="00790FCF"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7A01">
              <w:rPr>
                <w:rFonts w:ascii="Times New Roman" w:hAnsi="Times New Roman" w:cs="Times New Roman"/>
                <w:sz w:val="24"/>
                <w:szCs w:val="24"/>
              </w:rPr>
              <w:t>5.27</w:t>
            </w:r>
          </w:p>
          <w:p w:rsidR="00790FCF" w:rsidRPr="001B7A01" w:rsidRDefault="00790FCF"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7A01">
              <w:rPr>
                <w:rFonts w:ascii="Times New Roman" w:hAnsi="Times New Roman" w:cs="Times New Roman"/>
                <w:sz w:val="24"/>
                <w:szCs w:val="24"/>
              </w:rPr>
              <w:t>44.00</w:t>
            </w:r>
          </w:p>
          <w:p w:rsidR="00790FCF" w:rsidRPr="001B7A01" w:rsidRDefault="00790FCF"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7A01">
              <w:rPr>
                <w:rFonts w:ascii="Times New Roman" w:hAnsi="Times New Roman" w:cs="Times New Roman"/>
                <w:sz w:val="24"/>
                <w:szCs w:val="24"/>
              </w:rPr>
              <w:t>0.89 </w:t>
            </w:r>
          </w:p>
          <w:p w:rsidR="00790FCF" w:rsidRPr="001B7A01" w:rsidRDefault="00790FCF"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7A01">
              <w:rPr>
                <w:rFonts w:ascii="Times New Roman" w:hAnsi="Times New Roman" w:cs="Times New Roman"/>
                <w:sz w:val="24"/>
                <w:szCs w:val="24"/>
              </w:rPr>
              <w:t>34.95</w:t>
            </w:r>
          </w:p>
          <w:p w:rsidR="00790FCF" w:rsidRPr="001B7A01" w:rsidRDefault="00790FCF"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7A01">
              <w:rPr>
                <w:rFonts w:ascii="Times New Roman" w:hAnsi="Times New Roman" w:cs="Times New Roman"/>
                <w:sz w:val="24"/>
                <w:szCs w:val="24"/>
              </w:rPr>
              <w:t>13.94 </w:t>
            </w:r>
          </w:p>
        </w:tc>
        <w:tc>
          <w:tcPr>
            <w:tcW w:w="2412" w:type="dxa"/>
          </w:tcPr>
          <w:p w:rsidR="00790FCF" w:rsidRPr="001B7A01" w:rsidRDefault="00790FCF"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7A01">
              <w:rPr>
                <w:rFonts w:ascii="Times New Roman" w:hAnsi="Times New Roman" w:cs="Times New Roman"/>
                <w:sz w:val="24"/>
                <w:szCs w:val="24"/>
              </w:rPr>
              <w:t>2.13 x 10⁵</w:t>
            </w:r>
          </w:p>
          <w:p w:rsidR="00790FCF" w:rsidRPr="001B7A01" w:rsidRDefault="00790FCF"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7A01">
              <w:rPr>
                <w:rFonts w:ascii="Times New Roman" w:hAnsi="Times New Roman" w:cs="Times New Roman"/>
                <w:sz w:val="24"/>
                <w:szCs w:val="24"/>
              </w:rPr>
              <w:t>1.21 x 10⁶</w:t>
            </w:r>
          </w:p>
          <w:p w:rsidR="00790FCF" w:rsidRPr="001B7A01" w:rsidRDefault="00790FCF"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7A01">
              <w:rPr>
                <w:rFonts w:ascii="Times New Roman" w:hAnsi="Times New Roman" w:cs="Times New Roman"/>
                <w:sz w:val="24"/>
                <w:szCs w:val="24"/>
              </w:rPr>
              <w:t>1.01 x 10⁷</w:t>
            </w:r>
          </w:p>
          <w:p w:rsidR="00790FCF" w:rsidRPr="001B7A01" w:rsidRDefault="00790FCF"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7A01">
              <w:rPr>
                <w:rFonts w:ascii="Times New Roman" w:hAnsi="Times New Roman" w:cs="Times New Roman"/>
                <w:sz w:val="24"/>
                <w:szCs w:val="24"/>
              </w:rPr>
              <w:t>2.04 x 10⁵</w:t>
            </w:r>
          </w:p>
          <w:p w:rsidR="00790FCF" w:rsidRPr="001B7A01" w:rsidRDefault="00790FCF"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7A01">
              <w:rPr>
                <w:rFonts w:ascii="Times New Roman" w:hAnsi="Times New Roman" w:cs="Times New Roman"/>
                <w:sz w:val="24"/>
                <w:szCs w:val="24"/>
              </w:rPr>
              <w:t>8.02 x 10⁶</w:t>
            </w:r>
          </w:p>
          <w:p w:rsidR="00790FCF" w:rsidRPr="001B7A01" w:rsidRDefault="00790FCF"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7A01">
              <w:rPr>
                <w:rFonts w:ascii="Times New Roman" w:hAnsi="Times New Roman" w:cs="Times New Roman"/>
                <w:sz w:val="24"/>
                <w:szCs w:val="24"/>
              </w:rPr>
              <w:t>3.20 x 10</w:t>
            </w:r>
            <w:r w:rsidRPr="001B7A01">
              <w:rPr>
                <w:rFonts w:ascii="Times New Roman" w:hAnsi="Times New Roman" w:cs="Times New Roman"/>
                <w:sz w:val="24"/>
                <w:szCs w:val="24"/>
                <w:vertAlign w:val="superscript"/>
              </w:rPr>
              <w:t>6</w:t>
            </w:r>
          </w:p>
        </w:tc>
      </w:tr>
    </w:tbl>
    <w:p w:rsidR="00790FCF" w:rsidRPr="001B7A01" w:rsidRDefault="00790FCF" w:rsidP="00790FCF">
      <w:pPr>
        <w:pStyle w:val="NormalWeb"/>
        <w:spacing w:line="480" w:lineRule="auto"/>
        <w:jc w:val="both"/>
        <w:rPr>
          <w:b/>
        </w:rPr>
      </w:pPr>
      <w:r w:rsidRPr="001B7A01">
        <w:rPr>
          <w:b/>
        </w:rPr>
        <w:t xml:space="preserve">Table 1. </w:t>
      </w:r>
      <w:r w:rsidRPr="001B7A01">
        <w:rPr>
          <w:rFonts w:eastAsia="Gill Sans MT"/>
          <w:b/>
        </w:rPr>
        <w:t>Total Hydrocarbon-Degrading Bacterial Counts in Soil Samples</w:t>
      </w:r>
    </w:p>
    <w:p w:rsidR="00790FCF" w:rsidRPr="00790FCF" w:rsidRDefault="00790FCF" w:rsidP="00790FCF">
      <w:pPr>
        <w:spacing w:after="0" w:line="480" w:lineRule="auto"/>
        <w:jc w:val="both"/>
        <w:rPr>
          <w:rFonts w:ascii="Times New Roman" w:hAnsi="Times New Roman" w:cs="Times New Roman"/>
          <w:sz w:val="24"/>
          <w:szCs w:val="24"/>
        </w:rPr>
      </w:pPr>
      <w:r w:rsidRPr="00790FCF">
        <w:rPr>
          <w:rFonts w:ascii="Times New Roman" w:hAnsi="Times New Roman" w:cs="Times New Roman"/>
          <w:b/>
          <w:sz w:val="24"/>
          <w:szCs w:val="24"/>
        </w:rPr>
        <w:t>Legend:</w:t>
      </w:r>
    </w:p>
    <w:p w:rsidR="00790FCF" w:rsidRPr="00790FCF" w:rsidRDefault="00790FCF" w:rsidP="0022681A">
      <w:pPr>
        <w:pStyle w:val="NormalWeb"/>
        <w:spacing w:before="0" w:beforeAutospacing="0" w:after="0" w:afterAutospacing="0" w:line="480" w:lineRule="auto"/>
        <w:jc w:val="both"/>
        <w:rPr>
          <w:rFonts w:eastAsia="-webkit-standard"/>
          <w:color w:val="000000" w:themeColor="text1"/>
        </w:rPr>
      </w:pPr>
      <w:proofErr w:type="spellStart"/>
      <w:r w:rsidRPr="00790FCF">
        <w:t>Cfu</w:t>
      </w:r>
      <w:proofErr w:type="spellEnd"/>
      <w:r w:rsidRPr="00790FCF">
        <w:t>/ml</w:t>
      </w:r>
      <w:r w:rsidRPr="00790FCF">
        <w:rPr>
          <w:rFonts w:eastAsia="-webkit-standard"/>
          <w:color w:val="000000" w:themeColor="text1"/>
        </w:rPr>
        <w:t xml:space="preserve"> = colony-forming unit per </w:t>
      </w:r>
      <w:proofErr w:type="spellStart"/>
      <w:r w:rsidRPr="00790FCF">
        <w:rPr>
          <w:rFonts w:eastAsia="-webkit-standard"/>
          <w:color w:val="000000" w:themeColor="text1"/>
        </w:rPr>
        <w:t>millilitre</w:t>
      </w:r>
      <w:proofErr w:type="spellEnd"/>
    </w:p>
    <w:p w:rsidR="00790FCF" w:rsidRPr="00790FCF" w:rsidRDefault="00790FCF" w:rsidP="00746C6C">
      <w:pPr>
        <w:spacing w:after="0" w:line="480" w:lineRule="auto"/>
        <w:jc w:val="both"/>
        <w:rPr>
          <w:rFonts w:ascii="Times New Roman" w:hAnsi="Times New Roman" w:cs="Times New Roman"/>
          <w:b/>
          <w:sz w:val="24"/>
          <w:szCs w:val="24"/>
        </w:rPr>
      </w:pPr>
    </w:p>
    <w:p w:rsidR="001C01C3" w:rsidRPr="00790FCF" w:rsidRDefault="001C01C3" w:rsidP="00746C6C">
      <w:pPr>
        <w:pStyle w:val="NormalWeb"/>
        <w:spacing w:before="0" w:beforeAutospacing="0" w:after="0" w:afterAutospacing="0" w:line="480" w:lineRule="auto"/>
        <w:jc w:val="both"/>
        <w:rPr>
          <w:rFonts w:eastAsiaTheme="minorHAnsi"/>
          <w:b/>
        </w:rPr>
      </w:pPr>
      <w:r w:rsidRPr="00790FCF">
        <w:rPr>
          <w:rFonts w:eastAsiaTheme="minorHAnsi"/>
          <w:b/>
        </w:rPr>
        <w:t>Screening of Hydrocarbon Degradation using 2,6-Dichlorophenol Indophenol (DCPIP)</w:t>
      </w:r>
    </w:p>
    <w:p w:rsidR="001C01C3" w:rsidRPr="00790FCF" w:rsidRDefault="001C01C3" w:rsidP="00746C6C">
      <w:pPr>
        <w:pStyle w:val="NormalWeb"/>
        <w:spacing w:before="0" w:beforeAutospacing="0" w:after="0" w:afterAutospacing="0" w:line="480" w:lineRule="auto"/>
        <w:jc w:val="both"/>
        <w:rPr>
          <w:rFonts w:eastAsiaTheme="minorHAnsi"/>
          <w:bCs/>
        </w:rPr>
      </w:pPr>
      <w:r w:rsidRPr="00790FCF">
        <w:rPr>
          <w:rFonts w:eastAsiaTheme="minorHAnsi"/>
          <w:bCs/>
        </w:rPr>
        <w:t xml:space="preserve">Seven bacterial isolates were evaluated for their ability to degrade hydrocarbons: DAD 2, JAC 3, ALC 3, UGD 5, ADI, JAI 3, and PIC 4. Although the degree of decolorization varied among </w:t>
      </w:r>
      <w:r w:rsidRPr="00790FCF">
        <w:rPr>
          <w:rFonts w:eastAsiaTheme="minorHAnsi"/>
          <w:bCs/>
        </w:rPr>
        <w:lastRenderedPageBreak/>
        <w:t>isolates, indicating variations in degrading efficiency, all isolates generated a discernible color shift (Fig. 2). In contrast to the other isolates, strain ALC 3 had total decolorization.</w:t>
      </w:r>
    </w:p>
    <w:p w:rsidR="0022681A" w:rsidRPr="001B7A01" w:rsidRDefault="0022681A" w:rsidP="0022681A">
      <w:pPr>
        <w:pStyle w:val="NormalWeb"/>
        <w:spacing w:before="0" w:beforeAutospacing="0" w:after="0" w:afterAutospacing="0" w:line="480" w:lineRule="auto"/>
        <w:ind w:left="270"/>
        <w:jc w:val="both"/>
        <w:rPr>
          <w:rFonts w:eastAsia="-webkit-standard"/>
          <w:b/>
          <w:bCs/>
          <w:color w:val="000000" w:themeColor="text1"/>
        </w:rPr>
      </w:pPr>
      <w:r w:rsidRPr="001B7A01">
        <w:rPr>
          <w:noProof/>
        </w:rPr>
        <w:drawing>
          <wp:inline distT="0" distB="0" distL="0" distR="0" wp14:anchorId="702CCFE6" wp14:editId="0230A358">
            <wp:extent cx="3893535" cy="2324100"/>
            <wp:effectExtent l="0" t="0" r="0" b="0"/>
            <wp:docPr id="1622866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866155" name=""/>
                    <pic:cNvPicPr/>
                  </pic:nvPicPr>
                  <pic:blipFill>
                    <a:blip r:embed="rId8"/>
                    <a:stretch>
                      <a:fillRect/>
                    </a:stretch>
                  </pic:blipFill>
                  <pic:spPr>
                    <a:xfrm>
                      <a:off x="0" y="0"/>
                      <a:ext cx="3920826" cy="2340391"/>
                    </a:xfrm>
                    <a:prstGeom prst="rect">
                      <a:avLst/>
                    </a:prstGeom>
                  </pic:spPr>
                </pic:pic>
              </a:graphicData>
            </a:graphic>
          </wp:inline>
        </w:drawing>
      </w:r>
    </w:p>
    <w:p w:rsidR="0022681A" w:rsidRPr="001B7A01" w:rsidRDefault="0022681A" w:rsidP="0022681A">
      <w:pPr>
        <w:pStyle w:val="NormalWeb"/>
        <w:spacing w:before="0" w:beforeAutospacing="0" w:after="0" w:afterAutospacing="0" w:line="480" w:lineRule="auto"/>
        <w:jc w:val="both"/>
        <w:rPr>
          <w:rFonts w:eastAsia="-webkit-standard"/>
          <w:color w:val="000000" w:themeColor="text1"/>
        </w:rPr>
      </w:pPr>
      <w:r w:rsidRPr="00913C9C">
        <w:rPr>
          <w:rFonts w:eastAsia="-webkit-standard"/>
          <w:color w:val="000000" w:themeColor="text1"/>
        </w:rPr>
        <w:t>FIG 2. Assessment</w:t>
      </w:r>
      <w:r w:rsidRPr="001B7A01">
        <w:rPr>
          <w:rFonts w:eastAsia="-webkit-standard"/>
          <w:color w:val="000000" w:themeColor="text1"/>
        </w:rPr>
        <w:t xml:space="preserve"> of hydrocarbon-utilizing activity of bacterial isolates using DCPIP as a redox indicator</w:t>
      </w:r>
    </w:p>
    <w:p w:rsidR="001C01C3" w:rsidRPr="00790FCF" w:rsidRDefault="001C01C3" w:rsidP="00746C6C">
      <w:pPr>
        <w:pStyle w:val="NormalWeb"/>
        <w:spacing w:before="0" w:beforeAutospacing="0" w:after="0" w:afterAutospacing="0" w:line="480" w:lineRule="auto"/>
        <w:jc w:val="both"/>
        <w:rPr>
          <w:rFonts w:eastAsia="-webkit-standard"/>
          <w:bCs/>
          <w:color w:val="000000" w:themeColor="text1"/>
        </w:rPr>
      </w:pPr>
    </w:p>
    <w:p w:rsidR="001C01C3" w:rsidRPr="00790FCF" w:rsidRDefault="001C01C3" w:rsidP="00746C6C">
      <w:pPr>
        <w:spacing w:after="0" w:line="480" w:lineRule="auto"/>
        <w:jc w:val="both"/>
        <w:rPr>
          <w:rFonts w:ascii="Times New Roman" w:hAnsi="Times New Roman" w:cs="Times New Roman"/>
          <w:b/>
          <w:sz w:val="24"/>
          <w:szCs w:val="24"/>
        </w:rPr>
      </w:pPr>
      <w:r w:rsidRPr="00790FCF">
        <w:rPr>
          <w:rFonts w:ascii="Times New Roman" w:hAnsi="Times New Roman" w:cs="Times New Roman"/>
          <w:b/>
          <w:sz w:val="24"/>
          <w:szCs w:val="24"/>
        </w:rPr>
        <w:t xml:space="preserve">Morphological and Molecular Characterization of Bacterial Isolates </w:t>
      </w:r>
    </w:p>
    <w:p w:rsidR="001C01C3" w:rsidRPr="00790FCF" w:rsidRDefault="001C01C3" w:rsidP="00746C6C">
      <w:pPr>
        <w:spacing w:after="0" w:line="480" w:lineRule="auto"/>
        <w:jc w:val="both"/>
        <w:rPr>
          <w:rFonts w:ascii="Times New Roman" w:hAnsi="Times New Roman" w:cs="Times New Roman"/>
          <w:bCs/>
          <w:sz w:val="24"/>
          <w:szCs w:val="24"/>
        </w:rPr>
      </w:pPr>
      <w:r w:rsidRPr="00790FCF">
        <w:rPr>
          <w:rFonts w:ascii="Times New Roman" w:hAnsi="Times New Roman" w:cs="Times New Roman"/>
          <w:bCs/>
          <w:sz w:val="24"/>
          <w:szCs w:val="24"/>
        </w:rPr>
        <w:t xml:space="preserve">The isolates that showed hydrocarbon-degrading capacity were further characterized using morphological and molecular techniques; the results are reported as follows (Table 2). All isolates were rod-shaped and Gram-negative when examined under a microscope, suggesting a uniform phenotypic profile throughout the groups. 16S rRNA gene-based molecular identification of bacterial isolates produced amplicons of approximately 1500 bp, as estimated against a 1 kb </w:t>
      </w:r>
      <w:proofErr w:type="spellStart"/>
      <w:r w:rsidRPr="00790FCF">
        <w:rPr>
          <w:rFonts w:ascii="Times New Roman" w:hAnsi="Times New Roman" w:cs="Times New Roman"/>
          <w:bCs/>
          <w:sz w:val="24"/>
          <w:szCs w:val="24"/>
        </w:rPr>
        <w:t>Hyperladder</w:t>
      </w:r>
      <w:proofErr w:type="spellEnd"/>
      <w:r w:rsidRPr="00790FCF">
        <w:rPr>
          <w:rFonts w:ascii="Times New Roman" w:hAnsi="Times New Roman" w:cs="Times New Roman"/>
          <w:bCs/>
          <w:sz w:val="24"/>
          <w:szCs w:val="24"/>
        </w:rPr>
        <w:t xml:space="preserve"> marker. The 16S rRNA-based identities of the isolates and their corresponding NCBI accession numbers are also shown (Table 2), which provides a consolidated overview of both phenotypic and genotypic characteristics. This combined analysis confirms the taxonomic identities of the isolates and supports their potential for hydrocarbon bioremediation, while the gel electrophoresis image of the amplified 16S rRNA fragments is shown (Fig. 3). Phylogenetic relationships among the isolates as illustrated (Fig. </w:t>
      </w:r>
      <w:r w:rsidRPr="00790FCF">
        <w:rPr>
          <w:rFonts w:ascii="Times New Roman" w:hAnsi="Times New Roman" w:cs="Times New Roman"/>
          <w:bCs/>
          <w:sz w:val="24"/>
          <w:szCs w:val="24"/>
        </w:rPr>
        <w:lastRenderedPageBreak/>
        <w:t>4) confirms the taxonomic positions of the isolates and their relatedness to known hydrocarbon-degrading bacteria.</w:t>
      </w:r>
    </w:p>
    <w:p w:rsidR="0022681A" w:rsidRDefault="0022681A" w:rsidP="0022681A">
      <w:pPr>
        <w:pStyle w:val="NormalWeb"/>
        <w:spacing w:before="0" w:beforeAutospacing="0" w:after="0" w:afterAutospacing="0" w:line="480" w:lineRule="auto"/>
        <w:jc w:val="both"/>
        <w:rPr>
          <w:rFonts w:eastAsiaTheme="minorHAnsi"/>
          <w:bCs/>
        </w:rPr>
      </w:pPr>
    </w:p>
    <w:p w:rsidR="0022681A" w:rsidRDefault="0022681A" w:rsidP="0022681A">
      <w:pPr>
        <w:pStyle w:val="NormalWeb"/>
        <w:spacing w:before="0" w:beforeAutospacing="0" w:after="0" w:afterAutospacing="0" w:line="480" w:lineRule="auto"/>
        <w:jc w:val="both"/>
        <w:rPr>
          <w:rFonts w:eastAsiaTheme="minorHAnsi"/>
          <w:bCs/>
        </w:rPr>
      </w:pPr>
    </w:p>
    <w:p w:rsidR="0022681A" w:rsidRDefault="0022681A" w:rsidP="0022681A">
      <w:pPr>
        <w:pStyle w:val="NormalWeb"/>
        <w:spacing w:before="0" w:beforeAutospacing="0" w:after="0" w:afterAutospacing="0" w:line="480" w:lineRule="auto"/>
        <w:jc w:val="both"/>
        <w:rPr>
          <w:rFonts w:eastAsiaTheme="minorHAnsi"/>
          <w:bCs/>
        </w:rPr>
      </w:pPr>
    </w:p>
    <w:p w:rsidR="0022681A" w:rsidRDefault="0022681A" w:rsidP="0022681A">
      <w:pPr>
        <w:pStyle w:val="NormalWeb"/>
        <w:spacing w:before="0" w:beforeAutospacing="0" w:after="0" w:afterAutospacing="0" w:line="480" w:lineRule="auto"/>
        <w:jc w:val="both"/>
        <w:rPr>
          <w:rFonts w:eastAsiaTheme="minorHAnsi"/>
          <w:bCs/>
        </w:rPr>
      </w:pPr>
    </w:p>
    <w:p w:rsidR="0022681A" w:rsidRDefault="0022681A" w:rsidP="0022681A">
      <w:pPr>
        <w:pStyle w:val="NormalWeb"/>
        <w:spacing w:before="0" w:beforeAutospacing="0" w:after="0" w:afterAutospacing="0" w:line="480" w:lineRule="auto"/>
        <w:jc w:val="both"/>
        <w:rPr>
          <w:rFonts w:eastAsiaTheme="minorHAnsi"/>
          <w:bCs/>
        </w:rPr>
      </w:pPr>
    </w:p>
    <w:p w:rsidR="0022681A" w:rsidRDefault="0022681A" w:rsidP="0022681A">
      <w:pPr>
        <w:pStyle w:val="NormalWeb"/>
        <w:spacing w:before="0" w:beforeAutospacing="0" w:after="0" w:afterAutospacing="0" w:line="480" w:lineRule="auto"/>
        <w:jc w:val="both"/>
        <w:rPr>
          <w:rFonts w:eastAsiaTheme="minorHAnsi"/>
          <w:bCs/>
        </w:rPr>
      </w:pPr>
    </w:p>
    <w:p w:rsidR="0022681A" w:rsidRPr="001B7A01" w:rsidRDefault="0022681A" w:rsidP="0022681A">
      <w:pPr>
        <w:pStyle w:val="NormalWeb"/>
        <w:spacing w:before="0" w:beforeAutospacing="0" w:after="0" w:afterAutospacing="0" w:line="480" w:lineRule="auto"/>
        <w:jc w:val="both"/>
        <w:rPr>
          <w:rFonts w:eastAsiaTheme="minorHAnsi"/>
          <w:bCs/>
        </w:rPr>
      </w:pPr>
    </w:p>
    <w:p w:rsidR="0022681A" w:rsidRPr="001B7A01" w:rsidRDefault="0022681A" w:rsidP="0022681A">
      <w:pPr>
        <w:pStyle w:val="NormalWeb"/>
        <w:spacing w:before="0" w:beforeAutospacing="0" w:after="0" w:afterAutospacing="0" w:line="480" w:lineRule="auto"/>
        <w:jc w:val="both"/>
        <w:rPr>
          <w:rFonts w:eastAsia="Gill Sans MT"/>
          <w:b/>
        </w:rPr>
      </w:pPr>
      <w:r w:rsidRPr="001B7A01">
        <w:rPr>
          <w:b/>
        </w:rPr>
        <w:t>Table 2.</w:t>
      </w:r>
      <w:r>
        <w:rPr>
          <w:b/>
        </w:rPr>
        <w:t xml:space="preserve"> </w:t>
      </w:r>
      <w:r w:rsidRPr="001B7A01">
        <w:rPr>
          <w:rFonts w:eastAsia="Gill Sans MT"/>
          <w:b/>
        </w:rPr>
        <w:t>Phenotypic and Genotypic Characterization of Hydrocarbon-Degrading Bacteria</w:t>
      </w:r>
    </w:p>
    <w:tbl>
      <w:tblPr>
        <w:tblStyle w:val="ListTable6Colorful"/>
        <w:tblW w:w="7962" w:type="dxa"/>
        <w:tblLook w:val="04A0" w:firstRow="1" w:lastRow="0" w:firstColumn="1" w:lastColumn="0" w:noHBand="0" w:noVBand="1"/>
      </w:tblPr>
      <w:tblGrid>
        <w:gridCol w:w="977"/>
        <w:gridCol w:w="843"/>
        <w:gridCol w:w="1123"/>
        <w:gridCol w:w="1603"/>
        <w:gridCol w:w="1243"/>
        <w:gridCol w:w="1203"/>
        <w:gridCol w:w="2016"/>
      </w:tblGrid>
      <w:tr w:rsidR="0022681A" w:rsidRPr="001B7A01" w:rsidTr="00CA4D6E">
        <w:trPr>
          <w:cnfStyle w:val="100000000000" w:firstRow="1" w:lastRow="0" w:firstColumn="0" w:lastColumn="0" w:oddVBand="0" w:evenVBand="0" w:oddHBand="0" w:evenHBand="0" w:firstRowFirstColumn="0" w:firstRowLastColumn="0" w:lastRowFirstColumn="0" w:lastRowLastColumn="0"/>
          <w:trHeight w:val="1935"/>
        </w:trPr>
        <w:tc>
          <w:tcPr>
            <w:cnfStyle w:val="001000000000" w:firstRow="0" w:lastRow="0" w:firstColumn="1" w:lastColumn="0" w:oddVBand="0" w:evenVBand="0" w:oddHBand="0" w:evenHBand="0" w:firstRowFirstColumn="0" w:firstRowLastColumn="0" w:lastRowFirstColumn="0" w:lastRowLastColumn="0"/>
            <w:tcW w:w="865" w:type="dxa"/>
          </w:tcPr>
          <w:p w:rsidR="0022681A" w:rsidRPr="001B7A01" w:rsidRDefault="0022681A" w:rsidP="00BB3A78">
            <w:pPr>
              <w:spacing w:line="480" w:lineRule="auto"/>
              <w:jc w:val="both"/>
              <w:rPr>
                <w:rFonts w:ascii="Times New Roman" w:hAnsi="Times New Roman" w:cs="Times New Roman"/>
                <w:b w:val="0"/>
                <w:sz w:val="24"/>
                <w:szCs w:val="24"/>
              </w:rPr>
            </w:pPr>
            <w:r w:rsidRPr="001B7A01">
              <w:rPr>
                <w:rFonts w:ascii="Times New Roman" w:hAnsi="Times New Roman" w:cs="Times New Roman"/>
                <w:sz w:val="24"/>
                <w:szCs w:val="24"/>
              </w:rPr>
              <w:t xml:space="preserve">Sample </w:t>
            </w:r>
          </w:p>
        </w:tc>
        <w:tc>
          <w:tcPr>
            <w:tcW w:w="744" w:type="dxa"/>
          </w:tcPr>
          <w:p w:rsidR="0022681A" w:rsidRPr="001B7A01" w:rsidRDefault="0022681A" w:rsidP="00BB3A7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B7A01">
              <w:rPr>
                <w:rFonts w:ascii="Times New Roman" w:hAnsi="Times New Roman" w:cs="Times New Roman"/>
                <w:sz w:val="24"/>
                <w:szCs w:val="24"/>
              </w:rPr>
              <w:t>Cell Shape</w:t>
            </w:r>
          </w:p>
        </w:tc>
        <w:tc>
          <w:tcPr>
            <w:tcW w:w="992" w:type="dxa"/>
          </w:tcPr>
          <w:p w:rsidR="0022681A" w:rsidRPr="001B7A01" w:rsidRDefault="0022681A" w:rsidP="00BB3A7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B7A01">
              <w:rPr>
                <w:rFonts w:ascii="Times New Roman" w:hAnsi="Times New Roman" w:cs="Times New Roman"/>
                <w:sz w:val="24"/>
                <w:szCs w:val="24"/>
              </w:rPr>
              <w:t>Grams Reaction</w:t>
            </w:r>
          </w:p>
        </w:tc>
        <w:tc>
          <w:tcPr>
            <w:tcW w:w="1414" w:type="dxa"/>
          </w:tcPr>
          <w:p w:rsidR="0022681A" w:rsidRPr="001B7A01" w:rsidRDefault="0022681A" w:rsidP="00BB3A78">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B7A01">
              <w:rPr>
                <w:rFonts w:ascii="Times New Roman" w:hAnsi="Times New Roman" w:cs="Times New Roman"/>
                <w:sz w:val="24"/>
                <w:szCs w:val="24"/>
              </w:rPr>
              <w:t>Cell Arrangement</w:t>
            </w:r>
          </w:p>
        </w:tc>
        <w:tc>
          <w:tcPr>
            <w:tcW w:w="1099" w:type="dxa"/>
          </w:tcPr>
          <w:p w:rsidR="0022681A" w:rsidRPr="001B7A01" w:rsidRDefault="0022681A" w:rsidP="00BB3A7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B7A01">
              <w:rPr>
                <w:rFonts w:ascii="Times New Roman" w:hAnsi="Times New Roman" w:cs="Times New Roman"/>
                <w:sz w:val="24"/>
                <w:szCs w:val="24"/>
              </w:rPr>
              <w:t>Assigned GenBank Accession numbers</w:t>
            </w:r>
          </w:p>
        </w:tc>
        <w:tc>
          <w:tcPr>
            <w:tcW w:w="1067" w:type="dxa"/>
          </w:tcPr>
          <w:p w:rsidR="0022681A" w:rsidRPr="001B7A01" w:rsidRDefault="0022681A" w:rsidP="00BB3A7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B7A01">
              <w:rPr>
                <w:rFonts w:ascii="Times New Roman" w:hAnsi="Times New Roman" w:cs="Times New Roman"/>
                <w:sz w:val="24"/>
                <w:szCs w:val="24"/>
              </w:rPr>
              <w:t>16S rRNA sequence similarity (%)</w:t>
            </w:r>
          </w:p>
        </w:tc>
        <w:tc>
          <w:tcPr>
            <w:tcW w:w="1781" w:type="dxa"/>
          </w:tcPr>
          <w:p w:rsidR="0022681A" w:rsidRPr="001B7A01" w:rsidRDefault="0022681A" w:rsidP="00BB3A7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B7A01">
              <w:rPr>
                <w:rFonts w:ascii="Times New Roman" w:hAnsi="Times New Roman" w:cs="Times New Roman"/>
                <w:sz w:val="24"/>
                <w:szCs w:val="24"/>
              </w:rPr>
              <w:t>Isolate names</w:t>
            </w:r>
          </w:p>
        </w:tc>
      </w:tr>
      <w:tr w:rsidR="0022681A" w:rsidRPr="001B7A01" w:rsidTr="00CA4D6E">
        <w:trPr>
          <w:cnfStyle w:val="000000100000" w:firstRow="0" w:lastRow="0" w:firstColumn="0" w:lastColumn="0" w:oddVBand="0" w:evenVBand="0" w:oddHBand="1" w:evenHBand="0" w:firstRowFirstColumn="0" w:firstRowLastColumn="0" w:lastRowFirstColumn="0" w:lastRowLastColumn="0"/>
          <w:trHeight w:val="1130"/>
        </w:trPr>
        <w:tc>
          <w:tcPr>
            <w:cnfStyle w:val="001000000000" w:firstRow="0" w:lastRow="0" w:firstColumn="1" w:lastColumn="0" w:oddVBand="0" w:evenVBand="0" w:oddHBand="0" w:evenHBand="0" w:firstRowFirstColumn="0" w:firstRowLastColumn="0" w:lastRowFirstColumn="0" w:lastRowLastColumn="0"/>
            <w:tcW w:w="865" w:type="dxa"/>
            <w:shd w:val="clear" w:color="auto" w:fill="auto"/>
          </w:tcPr>
          <w:p w:rsidR="0022681A" w:rsidRPr="001B7A01" w:rsidRDefault="0022681A" w:rsidP="00BB3A78">
            <w:pPr>
              <w:spacing w:line="480" w:lineRule="auto"/>
              <w:jc w:val="both"/>
              <w:rPr>
                <w:rFonts w:ascii="Times New Roman" w:hAnsi="Times New Roman" w:cs="Times New Roman"/>
                <w:b w:val="0"/>
                <w:sz w:val="24"/>
                <w:szCs w:val="24"/>
              </w:rPr>
            </w:pPr>
            <w:r w:rsidRPr="001B7A01">
              <w:rPr>
                <w:rFonts w:ascii="Times New Roman" w:hAnsi="Times New Roman" w:cs="Times New Roman"/>
                <w:sz w:val="24"/>
                <w:szCs w:val="24"/>
              </w:rPr>
              <w:t>DAD 2</w:t>
            </w:r>
          </w:p>
        </w:tc>
        <w:tc>
          <w:tcPr>
            <w:tcW w:w="744" w:type="dxa"/>
            <w:shd w:val="clear" w:color="auto" w:fill="auto"/>
          </w:tcPr>
          <w:p w:rsidR="0022681A" w:rsidRPr="001B7A01" w:rsidRDefault="0022681A"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Rod</w:t>
            </w:r>
          </w:p>
        </w:tc>
        <w:tc>
          <w:tcPr>
            <w:tcW w:w="992" w:type="dxa"/>
            <w:shd w:val="clear" w:color="auto" w:fill="auto"/>
          </w:tcPr>
          <w:p w:rsidR="0022681A" w:rsidRPr="001B7A01" w:rsidRDefault="0022681A" w:rsidP="00BB3A7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w:t>
            </w:r>
          </w:p>
        </w:tc>
        <w:tc>
          <w:tcPr>
            <w:tcW w:w="1414" w:type="dxa"/>
            <w:shd w:val="clear" w:color="auto" w:fill="auto"/>
          </w:tcPr>
          <w:p w:rsidR="0022681A" w:rsidRPr="001B7A01" w:rsidRDefault="0022681A"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Single</w:t>
            </w:r>
          </w:p>
        </w:tc>
        <w:tc>
          <w:tcPr>
            <w:tcW w:w="1099" w:type="dxa"/>
            <w:shd w:val="clear" w:color="auto" w:fill="auto"/>
          </w:tcPr>
          <w:p w:rsidR="0022681A" w:rsidRPr="001B7A01" w:rsidRDefault="0022681A"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B7A01">
              <w:rPr>
                <w:rFonts w:ascii="Times New Roman" w:hAnsi="Times New Roman" w:cs="Times New Roman"/>
                <w:sz w:val="24"/>
                <w:szCs w:val="24"/>
              </w:rPr>
              <w:t>PX572502</w:t>
            </w:r>
          </w:p>
        </w:tc>
        <w:tc>
          <w:tcPr>
            <w:tcW w:w="1067" w:type="dxa"/>
            <w:shd w:val="clear" w:color="auto" w:fill="auto"/>
          </w:tcPr>
          <w:p w:rsidR="0022681A" w:rsidRPr="001B7A01" w:rsidRDefault="0022681A"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95.42</w:t>
            </w:r>
          </w:p>
        </w:tc>
        <w:tc>
          <w:tcPr>
            <w:tcW w:w="1781" w:type="dxa"/>
            <w:shd w:val="clear" w:color="auto" w:fill="auto"/>
          </w:tcPr>
          <w:p w:rsidR="0022681A" w:rsidRPr="001B7A01" w:rsidRDefault="0022681A" w:rsidP="00BB3A7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sz w:val="24"/>
                <w:szCs w:val="24"/>
              </w:rPr>
            </w:pPr>
            <w:r w:rsidRPr="001B7A01">
              <w:rPr>
                <w:rFonts w:ascii="Times New Roman" w:hAnsi="Times New Roman" w:cs="Times New Roman"/>
                <w:bCs/>
                <w:i/>
                <w:iCs/>
                <w:sz w:val="24"/>
                <w:szCs w:val="24"/>
              </w:rPr>
              <w:t>Pseudomonas putida</w:t>
            </w:r>
          </w:p>
        </w:tc>
      </w:tr>
      <w:tr w:rsidR="0022681A" w:rsidRPr="001B7A01" w:rsidTr="00CA4D6E">
        <w:trPr>
          <w:trHeight w:val="1273"/>
        </w:trPr>
        <w:tc>
          <w:tcPr>
            <w:cnfStyle w:val="001000000000" w:firstRow="0" w:lastRow="0" w:firstColumn="1" w:lastColumn="0" w:oddVBand="0" w:evenVBand="0" w:oddHBand="0" w:evenHBand="0" w:firstRowFirstColumn="0" w:firstRowLastColumn="0" w:lastRowFirstColumn="0" w:lastRowLastColumn="0"/>
            <w:tcW w:w="865" w:type="dxa"/>
          </w:tcPr>
          <w:p w:rsidR="0022681A" w:rsidRPr="001B7A01" w:rsidRDefault="0022681A" w:rsidP="00BB3A78">
            <w:pPr>
              <w:spacing w:line="480" w:lineRule="auto"/>
              <w:jc w:val="both"/>
              <w:rPr>
                <w:rFonts w:ascii="Times New Roman" w:hAnsi="Times New Roman" w:cs="Times New Roman"/>
                <w:b w:val="0"/>
                <w:sz w:val="24"/>
                <w:szCs w:val="24"/>
              </w:rPr>
            </w:pPr>
            <w:r w:rsidRPr="001B7A01">
              <w:rPr>
                <w:rFonts w:ascii="Times New Roman" w:hAnsi="Times New Roman" w:cs="Times New Roman"/>
                <w:sz w:val="24"/>
                <w:szCs w:val="24"/>
              </w:rPr>
              <w:t>JAC 3</w:t>
            </w:r>
          </w:p>
        </w:tc>
        <w:tc>
          <w:tcPr>
            <w:tcW w:w="744" w:type="dxa"/>
          </w:tcPr>
          <w:p w:rsidR="0022681A" w:rsidRPr="001B7A01" w:rsidRDefault="0022681A" w:rsidP="00BB3A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Rod</w:t>
            </w:r>
          </w:p>
        </w:tc>
        <w:tc>
          <w:tcPr>
            <w:tcW w:w="992" w:type="dxa"/>
          </w:tcPr>
          <w:p w:rsidR="0022681A" w:rsidRPr="001B7A01" w:rsidRDefault="0022681A" w:rsidP="00BB3A7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w:t>
            </w:r>
          </w:p>
        </w:tc>
        <w:tc>
          <w:tcPr>
            <w:tcW w:w="1414" w:type="dxa"/>
          </w:tcPr>
          <w:p w:rsidR="0022681A" w:rsidRPr="001B7A01" w:rsidRDefault="0022681A" w:rsidP="00BB3A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Short chains</w:t>
            </w:r>
          </w:p>
        </w:tc>
        <w:tc>
          <w:tcPr>
            <w:tcW w:w="1099" w:type="dxa"/>
          </w:tcPr>
          <w:p w:rsidR="0022681A" w:rsidRPr="001B7A01" w:rsidRDefault="0022681A" w:rsidP="00BB3A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B7A01">
              <w:rPr>
                <w:rFonts w:ascii="Times New Roman" w:hAnsi="Times New Roman" w:cs="Times New Roman"/>
                <w:sz w:val="24"/>
                <w:szCs w:val="24"/>
              </w:rPr>
              <w:t>PX572503</w:t>
            </w:r>
          </w:p>
        </w:tc>
        <w:tc>
          <w:tcPr>
            <w:tcW w:w="1067" w:type="dxa"/>
          </w:tcPr>
          <w:p w:rsidR="0022681A" w:rsidRPr="001B7A01" w:rsidRDefault="0022681A" w:rsidP="00BB3A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 xml:space="preserve">96.49 </w:t>
            </w:r>
          </w:p>
        </w:tc>
        <w:tc>
          <w:tcPr>
            <w:tcW w:w="1781" w:type="dxa"/>
          </w:tcPr>
          <w:p w:rsidR="0022681A" w:rsidRPr="001B7A01" w:rsidRDefault="0022681A" w:rsidP="00BB3A7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z w:val="24"/>
                <w:szCs w:val="24"/>
              </w:rPr>
            </w:pPr>
            <w:r w:rsidRPr="001B7A01">
              <w:rPr>
                <w:rFonts w:ascii="Times New Roman" w:hAnsi="Times New Roman" w:cs="Times New Roman"/>
                <w:bCs/>
                <w:i/>
                <w:iCs/>
                <w:sz w:val="24"/>
                <w:szCs w:val="24"/>
              </w:rPr>
              <w:t>Stenotrophomonas maltophilia</w:t>
            </w:r>
          </w:p>
        </w:tc>
      </w:tr>
      <w:tr w:rsidR="0022681A" w:rsidRPr="001B7A01" w:rsidTr="00CA4D6E">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865" w:type="dxa"/>
            <w:shd w:val="clear" w:color="auto" w:fill="auto"/>
          </w:tcPr>
          <w:p w:rsidR="0022681A" w:rsidRPr="001B7A01" w:rsidRDefault="0022681A" w:rsidP="00BB3A78">
            <w:pPr>
              <w:spacing w:line="480" w:lineRule="auto"/>
              <w:jc w:val="both"/>
              <w:rPr>
                <w:rFonts w:ascii="Times New Roman" w:hAnsi="Times New Roman" w:cs="Times New Roman"/>
                <w:b w:val="0"/>
                <w:sz w:val="24"/>
                <w:szCs w:val="24"/>
              </w:rPr>
            </w:pPr>
            <w:r w:rsidRPr="001B7A01">
              <w:rPr>
                <w:rFonts w:ascii="Times New Roman" w:hAnsi="Times New Roman" w:cs="Times New Roman"/>
                <w:sz w:val="24"/>
                <w:szCs w:val="24"/>
              </w:rPr>
              <w:t>ALC 3</w:t>
            </w:r>
          </w:p>
        </w:tc>
        <w:tc>
          <w:tcPr>
            <w:tcW w:w="744" w:type="dxa"/>
            <w:shd w:val="clear" w:color="auto" w:fill="auto"/>
          </w:tcPr>
          <w:p w:rsidR="0022681A" w:rsidRPr="001B7A01" w:rsidRDefault="0022681A"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Rod</w:t>
            </w:r>
          </w:p>
        </w:tc>
        <w:tc>
          <w:tcPr>
            <w:tcW w:w="992" w:type="dxa"/>
            <w:shd w:val="clear" w:color="auto" w:fill="auto"/>
          </w:tcPr>
          <w:p w:rsidR="0022681A" w:rsidRPr="001B7A01" w:rsidRDefault="0022681A" w:rsidP="00BB3A7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w:t>
            </w:r>
          </w:p>
        </w:tc>
        <w:tc>
          <w:tcPr>
            <w:tcW w:w="1414" w:type="dxa"/>
            <w:shd w:val="clear" w:color="auto" w:fill="auto"/>
          </w:tcPr>
          <w:p w:rsidR="0022681A" w:rsidRPr="001B7A01" w:rsidRDefault="0022681A"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Single</w:t>
            </w:r>
          </w:p>
        </w:tc>
        <w:tc>
          <w:tcPr>
            <w:tcW w:w="1099" w:type="dxa"/>
            <w:shd w:val="clear" w:color="auto" w:fill="auto"/>
          </w:tcPr>
          <w:p w:rsidR="0022681A" w:rsidRPr="001B7A01" w:rsidRDefault="0022681A"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B7A01">
              <w:rPr>
                <w:rFonts w:ascii="Times New Roman" w:hAnsi="Times New Roman" w:cs="Times New Roman"/>
                <w:sz w:val="24"/>
                <w:szCs w:val="24"/>
              </w:rPr>
              <w:t xml:space="preserve">PX572501 </w:t>
            </w:r>
          </w:p>
        </w:tc>
        <w:tc>
          <w:tcPr>
            <w:tcW w:w="1067" w:type="dxa"/>
            <w:shd w:val="clear" w:color="auto" w:fill="auto"/>
          </w:tcPr>
          <w:p w:rsidR="0022681A" w:rsidRPr="001B7A01" w:rsidRDefault="0022681A"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 xml:space="preserve">77.82 </w:t>
            </w:r>
          </w:p>
        </w:tc>
        <w:tc>
          <w:tcPr>
            <w:tcW w:w="1781" w:type="dxa"/>
            <w:shd w:val="clear" w:color="auto" w:fill="auto"/>
          </w:tcPr>
          <w:p w:rsidR="0022681A" w:rsidRPr="001B7A01" w:rsidRDefault="0022681A" w:rsidP="00BB3A7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sz w:val="24"/>
                <w:szCs w:val="24"/>
              </w:rPr>
            </w:pPr>
            <w:r w:rsidRPr="001B7A01">
              <w:rPr>
                <w:rFonts w:ascii="Times New Roman" w:hAnsi="Times New Roman" w:cs="Times New Roman"/>
                <w:bCs/>
                <w:i/>
                <w:iCs/>
                <w:sz w:val="24"/>
                <w:szCs w:val="24"/>
              </w:rPr>
              <w:t>Proteus mirabilis</w:t>
            </w:r>
          </w:p>
        </w:tc>
      </w:tr>
      <w:tr w:rsidR="0022681A" w:rsidRPr="001B7A01" w:rsidTr="00CA4D6E">
        <w:trPr>
          <w:trHeight w:val="1140"/>
        </w:trPr>
        <w:tc>
          <w:tcPr>
            <w:cnfStyle w:val="001000000000" w:firstRow="0" w:lastRow="0" w:firstColumn="1" w:lastColumn="0" w:oddVBand="0" w:evenVBand="0" w:oddHBand="0" w:evenHBand="0" w:firstRowFirstColumn="0" w:firstRowLastColumn="0" w:lastRowFirstColumn="0" w:lastRowLastColumn="0"/>
            <w:tcW w:w="865" w:type="dxa"/>
          </w:tcPr>
          <w:p w:rsidR="0022681A" w:rsidRPr="001B7A01" w:rsidRDefault="0022681A" w:rsidP="00BB3A78">
            <w:pPr>
              <w:spacing w:line="480" w:lineRule="auto"/>
              <w:jc w:val="both"/>
              <w:rPr>
                <w:rFonts w:ascii="Times New Roman" w:hAnsi="Times New Roman" w:cs="Times New Roman"/>
                <w:b w:val="0"/>
                <w:sz w:val="24"/>
                <w:szCs w:val="24"/>
              </w:rPr>
            </w:pPr>
            <w:r w:rsidRPr="001B7A01">
              <w:rPr>
                <w:rFonts w:ascii="Times New Roman" w:hAnsi="Times New Roman" w:cs="Times New Roman"/>
                <w:sz w:val="24"/>
                <w:szCs w:val="24"/>
              </w:rPr>
              <w:t>UGD</w:t>
            </w:r>
          </w:p>
        </w:tc>
        <w:tc>
          <w:tcPr>
            <w:tcW w:w="744" w:type="dxa"/>
          </w:tcPr>
          <w:p w:rsidR="0022681A" w:rsidRPr="001B7A01" w:rsidRDefault="0022681A" w:rsidP="00BB3A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Rod</w:t>
            </w:r>
          </w:p>
        </w:tc>
        <w:tc>
          <w:tcPr>
            <w:tcW w:w="992" w:type="dxa"/>
          </w:tcPr>
          <w:p w:rsidR="0022681A" w:rsidRPr="001B7A01" w:rsidRDefault="0022681A" w:rsidP="00BB3A7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w:t>
            </w:r>
          </w:p>
        </w:tc>
        <w:tc>
          <w:tcPr>
            <w:tcW w:w="1414" w:type="dxa"/>
          </w:tcPr>
          <w:p w:rsidR="0022681A" w:rsidRPr="001B7A01" w:rsidRDefault="0022681A" w:rsidP="00BB3A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B7A01">
              <w:rPr>
                <w:rFonts w:ascii="Times New Roman" w:hAnsi="Times New Roman" w:cs="Times New Roman"/>
                <w:bCs/>
                <w:sz w:val="24"/>
                <w:szCs w:val="24"/>
              </w:rPr>
              <w:t>Single</w:t>
            </w:r>
          </w:p>
        </w:tc>
        <w:tc>
          <w:tcPr>
            <w:tcW w:w="1099" w:type="dxa"/>
          </w:tcPr>
          <w:p w:rsidR="0022681A" w:rsidRPr="001B7A01" w:rsidRDefault="0022681A" w:rsidP="00BB3A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B7A01">
              <w:rPr>
                <w:rFonts w:ascii="Times New Roman" w:hAnsi="Times New Roman" w:cs="Times New Roman"/>
                <w:sz w:val="24"/>
                <w:szCs w:val="24"/>
              </w:rPr>
              <w:t xml:space="preserve">PX572506 </w:t>
            </w:r>
          </w:p>
        </w:tc>
        <w:tc>
          <w:tcPr>
            <w:tcW w:w="1067" w:type="dxa"/>
          </w:tcPr>
          <w:p w:rsidR="0022681A" w:rsidRPr="001B7A01" w:rsidRDefault="0022681A" w:rsidP="00BB3A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 xml:space="preserve">95.46 </w:t>
            </w:r>
          </w:p>
        </w:tc>
        <w:tc>
          <w:tcPr>
            <w:tcW w:w="1781" w:type="dxa"/>
          </w:tcPr>
          <w:p w:rsidR="0022681A" w:rsidRPr="001B7A01" w:rsidRDefault="0022681A" w:rsidP="00BB3A7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z w:val="24"/>
                <w:szCs w:val="24"/>
              </w:rPr>
            </w:pPr>
            <w:r w:rsidRPr="001B7A01">
              <w:rPr>
                <w:rFonts w:ascii="Times New Roman" w:hAnsi="Times New Roman" w:cs="Times New Roman"/>
                <w:bCs/>
                <w:i/>
                <w:iCs/>
                <w:sz w:val="24"/>
                <w:szCs w:val="24"/>
              </w:rPr>
              <w:t>Pseudomonas putida</w:t>
            </w:r>
          </w:p>
        </w:tc>
      </w:tr>
      <w:tr w:rsidR="0022681A" w:rsidRPr="001B7A01" w:rsidTr="00CA4D6E">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865" w:type="dxa"/>
            <w:shd w:val="clear" w:color="auto" w:fill="auto"/>
          </w:tcPr>
          <w:p w:rsidR="0022681A" w:rsidRPr="001B7A01" w:rsidRDefault="0022681A" w:rsidP="00BB3A78">
            <w:pPr>
              <w:spacing w:line="480" w:lineRule="auto"/>
              <w:jc w:val="both"/>
              <w:rPr>
                <w:rFonts w:ascii="Times New Roman" w:hAnsi="Times New Roman" w:cs="Times New Roman"/>
                <w:b w:val="0"/>
                <w:sz w:val="24"/>
                <w:szCs w:val="24"/>
              </w:rPr>
            </w:pPr>
            <w:r w:rsidRPr="001B7A01">
              <w:rPr>
                <w:rFonts w:ascii="Times New Roman" w:hAnsi="Times New Roman" w:cs="Times New Roman"/>
                <w:sz w:val="24"/>
                <w:szCs w:val="24"/>
              </w:rPr>
              <w:t>5 ADI</w:t>
            </w:r>
          </w:p>
        </w:tc>
        <w:tc>
          <w:tcPr>
            <w:tcW w:w="744" w:type="dxa"/>
            <w:shd w:val="clear" w:color="auto" w:fill="auto"/>
          </w:tcPr>
          <w:p w:rsidR="0022681A" w:rsidRPr="001B7A01" w:rsidRDefault="0022681A"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B7A01">
              <w:rPr>
                <w:rFonts w:ascii="Times New Roman" w:hAnsi="Times New Roman" w:cs="Times New Roman"/>
                <w:bCs/>
                <w:sz w:val="24"/>
                <w:szCs w:val="24"/>
              </w:rPr>
              <w:t>Rod</w:t>
            </w:r>
          </w:p>
        </w:tc>
        <w:tc>
          <w:tcPr>
            <w:tcW w:w="992" w:type="dxa"/>
            <w:shd w:val="clear" w:color="auto" w:fill="auto"/>
          </w:tcPr>
          <w:p w:rsidR="0022681A" w:rsidRPr="001B7A01" w:rsidRDefault="0022681A" w:rsidP="00BB3A7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B7A01">
              <w:rPr>
                <w:rFonts w:ascii="Times New Roman" w:hAnsi="Times New Roman" w:cs="Times New Roman"/>
                <w:bCs/>
                <w:sz w:val="24"/>
                <w:szCs w:val="24"/>
              </w:rPr>
              <w:t>-</w:t>
            </w:r>
          </w:p>
        </w:tc>
        <w:tc>
          <w:tcPr>
            <w:tcW w:w="1414" w:type="dxa"/>
            <w:shd w:val="clear" w:color="auto" w:fill="auto"/>
          </w:tcPr>
          <w:p w:rsidR="0022681A" w:rsidRPr="001B7A01" w:rsidRDefault="0022681A"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Single</w:t>
            </w:r>
          </w:p>
        </w:tc>
        <w:tc>
          <w:tcPr>
            <w:tcW w:w="1099" w:type="dxa"/>
            <w:shd w:val="clear" w:color="auto" w:fill="auto"/>
          </w:tcPr>
          <w:p w:rsidR="0022681A" w:rsidRPr="001B7A01" w:rsidRDefault="0022681A"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B7A01">
              <w:rPr>
                <w:rFonts w:ascii="Times New Roman" w:hAnsi="Times New Roman" w:cs="Times New Roman"/>
                <w:sz w:val="24"/>
                <w:szCs w:val="24"/>
              </w:rPr>
              <w:t>PX572500</w:t>
            </w:r>
          </w:p>
        </w:tc>
        <w:tc>
          <w:tcPr>
            <w:tcW w:w="1067" w:type="dxa"/>
            <w:shd w:val="clear" w:color="auto" w:fill="auto"/>
          </w:tcPr>
          <w:p w:rsidR="0022681A" w:rsidRPr="001B7A01" w:rsidRDefault="0022681A"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80.34</w:t>
            </w:r>
          </w:p>
        </w:tc>
        <w:tc>
          <w:tcPr>
            <w:tcW w:w="1781" w:type="dxa"/>
            <w:shd w:val="clear" w:color="auto" w:fill="auto"/>
          </w:tcPr>
          <w:p w:rsidR="0022681A" w:rsidRPr="001B7A01" w:rsidRDefault="0022681A" w:rsidP="00BB3A7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sz w:val="24"/>
                <w:szCs w:val="24"/>
              </w:rPr>
            </w:pPr>
            <w:r w:rsidRPr="001B7A01">
              <w:rPr>
                <w:rFonts w:ascii="Times New Roman" w:hAnsi="Times New Roman" w:cs="Times New Roman"/>
                <w:bCs/>
                <w:i/>
                <w:iCs/>
                <w:sz w:val="24"/>
                <w:szCs w:val="24"/>
              </w:rPr>
              <w:t>Proteus mirabilis</w:t>
            </w:r>
          </w:p>
        </w:tc>
      </w:tr>
      <w:tr w:rsidR="0022681A" w:rsidRPr="001B7A01" w:rsidTr="00CA4D6E">
        <w:trPr>
          <w:trHeight w:val="1350"/>
        </w:trPr>
        <w:tc>
          <w:tcPr>
            <w:cnfStyle w:val="001000000000" w:firstRow="0" w:lastRow="0" w:firstColumn="1" w:lastColumn="0" w:oddVBand="0" w:evenVBand="0" w:oddHBand="0" w:evenHBand="0" w:firstRowFirstColumn="0" w:firstRowLastColumn="0" w:lastRowFirstColumn="0" w:lastRowLastColumn="0"/>
            <w:tcW w:w="865" w:type="dxa"/>
          </w:tcPr>
          <w:p w:rsidR="0022681A" w:rsidRPr="001B7A01" w:rsidRDefault="0022681A" w:rsidP="00BB3A78">
            <w:pPr>
              <w:spacing w:line="480" w:lineRule="auto"/>
              <w:jc w:val="both"/>
              <w:rPr>
                <w:rFonts w:ascii="Times New Roman" w:hAnsi="Times New Roman" w:cs="Times New Roman"/>
                <w:b w:val="0"/>
                <w:sz w:val="24"/>
                <w:szCs w:val="24"/>
              </w:rPr>
            </w:pPr>
            <w:r w:rsidRPr="001B7A01">
              <w:rPr>
                <w:rFonts w:ascii="Times New Roman" w:hAnsi="Times New Roman" w:cs="Times New Roman"/>
                <w:sz w:val="24"/>
                <w:szCs w:val="24"/>
              </w:rPr>
              <w:lastRenderedPageBreak/>
              <w:t>JAI 3</w:t>
            </w:r>
          </w:p>
        </w:tc>
        <w:tc>
          <w:tcPr>
            <w:tcW w:w="744" w:type="dxa"/>
          </w:tcPr>
          <w:p w:rsidR="0022681A" w:rsidRPr="001B7A01" w:rsidRDefault="0022681A" w:rsidP="00BB3A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B7A01">
              <w:rPr>
                <w:rFonts w:ascii="Times New Roman" w:hAnsi="Times New Roman" w:cs="Times New Roman"/>
                <w:bCs/>
                <w:sz w:val="24"/>
                <w:szCs w:val="24"/>
              </w:rPr>
              <w:t>Rod</w:t>
            </w:r>
          </w:p>
        </w:tc>
        <w:tc>
          <w:tcPr>
            <w:tcW w:w="992" w:type="dxa"/>
          </w:tcPr>
          <w:p w:rsidR="0022681A" w:rsidRPr="001B7A01" w:rsidRDefault="0022681A" w:rsidP="00BB3A7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B7A01">
              <w:rPr>
                <w:rFonts w:ascii="Times New Roman" w:hAnsi="Times New Roman" w:cs="Times New Roman"/>
                <w:bCs/>
                <w:sz w:val="24"/>
                <w:szCs w:val="24"/>
              </w:rPr>
              <w:t>-</w:t>
            </w:r>
          </w:p>
        </w:tc>
        <w:tc>
          <w:tcPr>
            <w:tcW w:w="1414" w:type="dxa"/>
          </w:tcPr>
          <w:p w:rsidR="0022681A" w:rsidRPr="001B7A01" w:rsidRDefault="0022681A" w:rsidP="00BB3A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B7A01">
              <w:rPr>
                <w:rFonts w:ascii="Times New Roman" w:hAnsi="Times New Roman" w:cs="Times New Roman"/>
                <w:bCs/>
                <w:sz w:val="24"/>
                <w:szCs w:val="24"/>
              </w:rPr>
              <w:t>Short chains</w:t>
            </w:r>
          </w:p>
        </w:tc>
        <w:tc>
          <w:tcPr>
            <w:tcW w:w="1099" w:type="dxa"/>
          </w:tcPr>
          <w:p w:rsidR="0022681A" w:rsidRPr="001B7A01" w:rsidRDefault="0022681A" w:rsidP="00BB3A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B7A01">
              <w:rPr>
                <w:rFonts w:ascii="Times New Roman" w:hAnsi="Times New Roman" w:cs="Times New Roman"/>
                <w:sz w:val="24"/>
                <w:szCs w:val="24"/>
              </w:rPr>
              <w:t>PX572504</w:t>
            </w:r>
          </w:p>
        </w:tc>
        <w:tc>
          <w:tcPr>
            <w:tcW w:w="1067" w:type="dxa"/>
          </w:tcPr>
          <w:p w:rsidR="0022681A" w:rsidRPr="001B7A01" w:rsidRDefault="0022681A" w:rsidP="00BB3A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 xml:space="preserve">91.94 </w:t>
            </w:r>
          </w:p>
        </w:tc>
        <w:tc>
          <w:tcPr>
            <w:tcW w:w="1781" w:type="dxa"/>
          </w:tcPr>
          <w:p w:rsidR="0022681A" w:rsidRPr="001B7A01" w:rsidRDefault="0022681A" w:rsidP="00BB3A7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z w:val="24"/>
                <w:szCs w:val="24"/>
              </w:rPr>
            </w:pPr>
            <w:r w:rsidRPr="001B7A01">
              <w:rPr>
                <w:rFonts w:ascii="Times New Roman" w:hAnsi="Times New Roman" w:cs="Times New Roman"/>
                <w:bCs/>
                <w:i/>
                <w:iCs/>
                <w:sz w:val="24"/>
                <w:szCs w:val="24"/>
              </w:rPr>
              <w:t>Stenotrophomonas maltophilia</w:t>
            </w:r>
          </w:p>
        </w:tc>
      </w:tr>
      <w:tr w:rsidR="0022681A" w:rsidRPr="001B7A01" w:rsidTr="00CA4D6E">
        <w:trPr>
          <w:cnfStyle w:val="000000100000" w:firstRow="0" w:lastRow="0" w:firstColumn="0" w:lastColumn="0" w:oddVBand="0" w:evenVBand="0" w:oddHBand="1" w:evenHBand="0" w:firstRowFirstColumn="0" w:firstRowLastColumn="0" w:lastRowFirstColumn="0" w:lastRowLastColumn="0"/>
          <w:trHeight w:val="1107"/>
        </w:trPr>
        <w:tc>
          <w:tcPr>
            <w:cnfStyle w:val="001000000000" w:firstRow="0" w:lastRow="0" w:firstColumn="1" w:lastColumn="0" w:oddVBand="0" w:evenVBand="0" w:oddHBand="0" w:evenHBand="0" w:firstRowFirstColumn="0" w:firstRowLastColumn="0" w:lastRowFirstColumn="0" w:lastRowLastColumn="0"/>
            <w:tcW w:w="865" w:type="dxa"/>
            <w:shd w:val="clear" w:color="auto" w:fill="auto"/>
          </w:tcPr>
          <w:p w:rsidR="0022681A" w:rsidRPr="001B7A01" w:rsidRDefault="0022681A" w:rsidP="00BB3A78">
            <w:pPr>
              <w:spacing w:line="480" w:lineRule="auto"/>
              <w:jc w:val="both"/>
              <w:rPr>
                <w:rFonts w:ascii="Times New Roman" w:hAnsi="Times New Roman" w:cs="Times New Roman"/>
                <w:b w:val="0"/>
                <w:sz w:val="24"/>
                <w:szCs w:val="24"/>
              </w:rPr>
            </w:pPr>
            <w:r w:rsidRPr="001B7A01">
              <w:rPr>
                <w:rFonts w:ascii="Times New Roman" w:hAnsi="Times New Roman" w:cs="Times New Roman"/>
                <w:sz w:val="24"/>
                <w:szCs w:val="24"/>
              </w:rPr>
              <w:t>PIC 4</w:t>
            </w:r>
          </w:p>
        </w:tc>
        <w:tc>
          <w:tcPr>
            <w:tcW w:w="744" w:type="dxa"/>
            <w:shd w:val="clear" w:color="auto" w:fill="auto"/>
          </w:tcPr>
          <w:p w:rsidR="0022681A" w:rsidRPr="001B7A01" w:rsidRDefault="0022681A"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B7A01">
              <w:rPr>
                <w:rFonts w:ascii="Times New Roman" w:hAnsi="Times New Roman" w:cs="Times New Roman"/>
                <w:bCs/>
                <w:sz w:val="24"/>
                <w:szCs w:val="24"/>
              </w:rPr>
              <w:t>Rod</w:t>
            </w:r>
          </w:p>
        </w:tc>
        <w:tc>
          <w:tcPr>
            <w:tcW w:w="992" w:type="dxa"/>
            <w:shd w:val="clear" w:color="auto" w:fill="auto"/>
          </w:tcPr>
          <w:p w:rsidR="0022681A" w:rsidRPr="001B7A01" w:rsidRDefault="0022681A" w:rsidP="00BB3A7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B7A01">
              <w:rPr>
                <w:rFonts w:ascii="Times New Roman" w:hAnsi="Times New Roman" w:cs="Times New Roman"/>
                <w:bCs/>
                <w:sz w:val="24"/>
                <w:szCs w:val="24"/>
              </w:rPr>
              <w:t>-</w:t>
            </w:r>
          </w:p>
        </w:tc>
        <w:tc>
          <w:tcPr>
            <w:tcW w:w="1414" w:type="dxa"/>
            <w:shd w:val="clear" w:color="auto" w:fill="auto"/>
          </w:tcPr>
          <w:p w:rsidR="0022681A" w:rsidRPr="001B7A01" w:rsidRDefault="0022681A"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Single</w:t>
            </w:r>
          </w:p>
        </w:tc>
        <w:tc>
          <w:tcPr>
            <w:tcW w:w="1099" w:type="dxa"/>
            <w:shd w:val="clear" w:color="auto" w:fill="auto"/>
          </w:tcPr>
          <w:p w:rsidR="0022681A" w:rsidRPr="001B7A01" w:rsidRDefault="0022681A"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B7A01">
              <w:rPr>
                <w:rFonts w:ascii="Times New Roman" w:hAnsi="Times New Roman" w:cs="Times New Roman"/>
                <w:sz w:val="24"/>
                <w:szCs w:val="24"/>
              </w:rPr>
              <w:t>PX572505</w:t>
            </w:r>
          </w:p>
        </w:tc>
        <w:tc>
          <w:tcPr>
            <w:tcW w:w="1067" w:type="dxa"/>
            <w:shd w:val="clear" w:color="auto" w:fill="auto"/>
          </w:tcPr>
          <w:p w:rsidR="0022681A" w:rsidRPr="001B7A01" w:rsidRDefault="0022681A" w:rsidP="00BB3A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B7A01">
              <w:rPr>
                <w:rFonts w:ascii="Times New Roman" w:hAnsi="Times New Roman" w:cs="Times New Roman"/>
                <w:bCs/>
                <w:sz w:val="24"/>
                <w:szCs w:val="24"/>
              </w:rPr>
              <w:t>93.55</w:t>
            </w:r>
          </w:p>
        </w:tc>
        <w:tc>
          <w:tcPr>
            <w:tcW w:w="1781" w:type="dxa"/>
            <w:shd w:val="clear" w:color="auto" w:fill="auto"/>
          </w:tcPr>
          <w:p w:rsidR="0022681A" w:rsidRPr="001B7A01" w:rsidRDefault="0022681A" w:rsidP="00BB3A7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sz w:val="24"/>
                <w:szCs w:val="24"/>
              </w:rPr>
            </w:pPr>
            <w:r w:rsidRPr="001B7A01">
              <w:rPr>
                <w:rFonts w:ascii="Times New Roman" w:hAnsi="Times New Roman" w:cs="Times New Roman"/>
                <w:bCs/>
                <w:i/>
                <w:iCs/>
                <w:sz w:val="24"/>
                <w:szCs w:val="24"/>
              </w:rPr>
              <w:t>Pseudomonas aeruginosa</w:t>
            </w:r>
          </w:p>
        </w:tc>
      </w:tr>
    </w:tbl>
    <w:p w:rsidR="0022681A" w:rsidRPr="00790FCF" w:rsidRDefault="0022681A" w:rsidP="0022681A">
      <w:pPr>
        <w:spacing w:after="0" w:line="480" w:lineRule="auto"/>
        <w:jc w:val="both"/>
        <w:rPr>
          <w:rFonts w:ascii="Times New Roman" w:hAnsi="Times New Roman" w:cs="Times New Roman"/>
          <w:b/>
          <w:sz w:val="24"/>
          <w:szCs w:val="24"/>
        </w:rPr>
      </w:pPr>
      <w:r w:rsidRPr="00790FCF">
        <w:rPr>
          <w:rFonts w:ascii="Times New Roman" w:hAnsi="Times New Roman" w:cs="Times New Roman"/>
          <w:b/>
          <w:sz w:val="24"/>
          <w:szCs w:val="24"/>
        </w:rPr>
        <w:t xml:space="preserve">Legend: </w:t>
      </w:r>
    </w:p>
    <w:p w:rsidR="0022681A" w:rsidRPr="0022681A" w:rsidRDefault="0022681A" w:rsidP="0022681A">
      <w:pPr>
        <w:pStyle w:val="ListParagraph"/>
        <w:numPr>
          <w:ilvl w:val="0"/>
          <w:numId w:val="3"/>
        </w:numPr>
        <w:spacing w:after="0" w:line="480" w:lineRule="auto"/>
        <w:rPr>
          <w:rFonts w:ascii="Times New Roman" w:hAnsi="Times New Roman" w:cs="Times New Roman"/>
          <w:bCs/>
          <w:sz w:val="24"/>
          <w:szCs w:val="24"/>
        </w:rPr>
      </w:pPr>
      <w:r w:rsidRPr="0022681A">
        <w:rPr>
          <w:rFonts w:ascii="Times New Roman" w:hAnsi="Times New Roman" w:cs="Times New Roman"/>
          <w:bCs/>
          <w:sz w:val="24"/>
          <w:szCs w:val="24"/>
        </w:rPr>
        <w:t>Gram-negative</w:t>
      </w:r>
    </w:p>
    <w:p w:rsidR="001C01C3" w:rsidRDefault="001C01C3" w:rsidP="00746C6C">
      <w:pPr>
        <w:spacing w:after="0" w:line="480" w:lineRule="auto"/>
        <w:jc w:val="both"/>
        <w:rPr>
          <w:rFonts w:ascii="Times New Roman" w:hAnsi="Times New Roman" w:cs="Times New Roman"/>
          <w:b/>
          <w:bCs/>
          <w:sz w:val="24"/>
          <w:szCs w:val="24"/>
        </w:rPr>
      </w:pPr>
    </w:p>
    <w:p w:rsidR="0022681A" w:rsidRPr="001B7A01" w:rsidRDefault="0022681A" w:rsidP="0022681A">
      <w:pPr>
        <w:spacing w:line="480" w:lineRule="auto"/>
        <w:jc w:val="both"/>
        <w:rPr>
          <w:rFonts w:ascii="Times New Roman" w:hAnsi="Times New Roman" w:cs="Times New Roman"/>
          <w:sz w:val="24"/>
          <w:szCs w:val="24"/>
        </w:rPr>
      </w:pPr>
    </w:p>
    <w:p w:rsidR="0022681A" w:rsidRPr="001B7A01" w:rsidRDefault="0022681A" w:rsidP="0022681A">
      <w:pPr>
        <w:spacing w:line="240" w:lineRule="auto"/>
        <w:jc w:val="both"/>
        <w:rPr>
          <w:rFonts w:ascii="Times New Roman" w:hAnsi="Times New Roman" w:cs="Times New Roman"/>
          <w:sz w:val="24"/>
          <w:szCs w:val="24"/>
        </w:rPr>
      </w:pPr>
      <w:r w:rsidRPr="001B7A01">
        <w:rPr>
          <w:rFonts w:ascii="Times New Roman" w:hAnsi="Times New Roman" w:cs="Times New Roman"/>
          <w:noProof/>
          <w:sz w:val="24"/>
          <w:szCs w:val="24"/>
        </w:rPr>
        <w:drawing>
          <wp:inline distT="0" distB="0" distL="0" distR="0" wp14:anchorId="10B2DFC8" wp14:editId="393FB6B3">
            <wp:extent cx="2476500" cy="2537460"/>
            <wp:effectExtent l="0" t="0" r="0" b="0"/>
            <wp:docPr id="1974311156" name="Picture 1" descr="C:\Users\VICTORIA\Documents\2024\URSULA MMA\D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VICTORIA\Documents\2024\URSULA MMA\DNA.jpg"/>
                    <pic:cNvPicPr>
                      <a:picLocks noChangeAspect="1"/>
                    </pic:cNvPicPr>
                  </pic:nvPicPr>
                  <pic:blipFill rotWithShape="1">
                    <a:blip r:embed="rId9">
                      <a:extLst>
                        <a:ext uri="{28A0092B-C50C-407E-A947-70E740481C1C}">
                          <a14:useLocalDpi xmlns:a14="http://schemas.microsoft.com/office/drawing/2010/main" val="0"/>
                        </a:ext>
                      </a:extLst>
                    </a:blip>
                    <a:srcRect b="19277"/>
                    <a:stretch>
                      <a:fillRect/>
                    </a:stretch>
                  </pic:blipFill>
                  <pic:spPr bwMode="auto">
                    <a:xfrm>
                      <a:off x="0" y="0"/>
                      <a:ext cx="2491280" cy="2552604"/>
                    </a:xfrm>
                    <a:prstGeom prst="rect">
                      <a:avLst/>
                    </a:prstGeom>
                    <a:noFill/>
                    <a:ln>
                      <a:noFill/>
                    </a:ln>
                    <a:extLst>
                      <a:ext uri="{53640926-AAD7-44D8-BBD7-CCE9431645EC}">
                        <a14:shadowObscured xmlns:a14="http://schemas.microsoft.com/office/drawing/2010/main"/>
                      </a:ext>
                    </a:extLst>
                  </pic:spPr>
                </pic:pic>
              </a:graphicData>
            </a:graphic>
          </wp:inline>
        </w:drawing>
      </w:r>
      <w:r w:rsidRPr="001B7A01">
        <w:rPr>
          <w:rFonts w:ascii="Times New Roman" w:hAnsi="Times New Roman" w:cs="Times New Roman"/>
          <w:noProof/>
          <w:sz w:val="24"/>
          <w:szCs w:val="24"/>
        </w:rPr>
        <w:drawing>
          <wp:inline distT="0" distB="0" distL="0" distR="0" wp14:anchorId="5C50CFF6" wp14:editId="2346EF87">
            <wp:extent cx="3124200" cy="2583180"/>
            <wp:effectExtent l="0" t="0" r="0" b="7620"/>
            <wp:docPr id="830245543" name="Picture 1" descr="C:\Users\VICTORIA\Documents\2024\URSULA MMA\16S P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VICTORIA\Documents\2024\URSULA MMA\16S PCR.jpg"/>
                    <pic:cNvPicPr>
                      <a:picLocks noChangeAspect="1"/>
                    </pic:cNvPicPr>
                  </pic:nvPicPr>
                  <pic:blipFill rotWithShape="1">
                    <a:blip r:embed="rId10">
                      <a:extLst>
                        <a:ext uri="{28A0092B-C50C-407E-A947-70E740481C1C}">
                          <a14:useLocalDpi xmlns:a14="http://schemas.microsoft.com/office/drawing/2010/main" val="0"/>
                        </a:ext>
                      </a:extLst>
                    </a:blip>
                    <a:srcRect b="16258"/>
                    <a:stretch>
                      <a:fillRect/>
                    </a:stretch>
                  </pic:blipFill>
                  <pic:spPr bwMode="auto">
                    <a:xfrm>
                      <a:off x="0" y="0"/>
                      <a:ext cx="3140861" cy="2596956"/>
                    </a:xfrm>
                    <a:prstGeom prst="rect">
                      <a:avLst/>
                    </a:prstGeom>
                    <a:noFill/>
                    <a:ln>
                      <a:noFill/>
                    </a:ln>
                    <a:extLst>
                      <a:ext uri="{53640926-AAD7-44D8-BBD7-CCE9431645EC}">
                        <a14:shadowObscured xmlns:a14="http://schemas.microsoft.com/office/drawing/2010/main"/>
                      </a:ext>
                    </a:extLst>
                  </pic:spPr>
                </pic:pic>
              </a:graphicData>
            </a:graphic>
          </wp:inline>
        </w:drawing>
      </w:r>
    </w:p>
    <w:p w:rsidR="0022681A" w:rsidRPr="001B7A01" w:rsidRDefault="0022681A" w:rsidP="0022681A">
      <w:pPr>
        <w:spacing w:line="240" w:lineRule="auto"/>
        <w:jc w:val="both"/>
        <w:rPr>
          <w:rFonts w:ascii="Times New Roman" w:hAnsi="Times New Roman" w:cs="Times New Roman"/>
          <w:b/>
          <w:bCs/>
          <w:sz w:val="24"/>
          <w:szCs w:val="24"/>
        </w:rPr>
      </w:pPr>
      <w:r w:rsidRPr="001B7A01">
        <w:rPr>
          <w:rFonts w:ascii="Times New Roman" w:hAnsi="Times New Roman" w:cs="Times New Roman"/>
          <w:b/>
          <w:bCs/>
          <w:sz w:val="24"/>
          <w:szCs w:val="24"/>
        </w:rPr>
        <w:tab/>
        <w:t xml:space="preserve">       (A)</w:t>
      </w:r>
      <w:r w:rsidRPr="001B7A01">
        <w:rPr>
          <w:rFonts w:ascii="Times New Roman" w:hAnsi="Times New Roman" w:cs="Times New Roman"/>
          <w:b/>
          <w:bCs/>
          <w:sz w:val="24"/>
          <w:szCs w:val="24"/>
        </w:rPr>
        <w:tab/>
      </w:r>
      <w:r w:rsidRPr="001B7A01">
        <w:rPr>
          <w:rFonts w:ascii="Times New Roman" w:hAnsi="Times New Roman" w:cs="Times New Roman"/>
          <w:b/>
          <w:bCs/>
          <w:sz w:val="24"/>
          <w:szCs w:val="24"/>
        </w:rPr>
        <w:tab/>
      </w:r>
      <w:r w:rsidRPr="001B7A01">
        <w:rPr>
          <w:rFonts w:ascii="Times New Roman" w:hAnsi="Times New Roman" w:cs="Times New Roman"/>
          <w:b/>
          <w:bCs/>
          <w:sz w:val="24"/>
          <w:szCs w:val="24"/>
        </w:rPr>
        <w:tab/>
      </w:r>
      <w:r w:rsidRPr="001B7A01">
        <w:rPr>
          <w:rFonts w:ascii="Times New Roman" w:hAnsi="Times New Roman" w:cs="Times New Roman"/>
          <w:b/>
          <w:bCs/>
          <w:sz w:val="24"/>
          <w:szCs w:val="24"/>
        </w:rPr>
        <w:tab/>
      </w:r>
      <w:r w:rsidRPr="001B7A01">
        <w:rPr>
          <w:rFonts w:ascii="Times New Roman" w:hAnsi="Times New Roman" w:cs="Times New Roman"/>
          <w:b/>
          <w:bCs/>
          <w:sz w:val="24"/>
          <w:szCs w:val="24"/>
        </w:rPr>
        <w:tab/>
        <w:t xml:space="preserve">             </w:t>
      </w:r>
      <w:proofErr w:type="gramStart"/>
      <w:r w:rsidRPr="001B7A01">
        <w:rPr>
          <w:rFonts w:ascii="Times New Roman" w:hAnsi="Times New Roman" w:cs="Times New Roman"/>
          <w:b/>
          <w:bCs/>
          <w:sz w:val="24"/>
          <w:szCs w:val="24"/>
        </w:rPr>
        <w:t xml:space="preserve">   (</w:t>
      </w:r>
      <w:proofErr w:type="gramEnd"/>
      <w:r w:rsidRPr="001B7A01">
        <w:rPr>
          <w:rFonts w:ascii="Times New Roman" w:hAnsi="Times New Roman" w:cs="Times New Roman"/>
          <w:b/>
          <w:bCs/>
          <w:sz w:val="24"/>
          <w:szCs w:val="24"/>
        </w:rPr>
        <w:t>B)</w:t>
      </w:r>
    </w:p>
    <w:p w:rsidR="0022681A" w:rsidRPr="001B7A01" w:rsidRDefault="0022681A" w:rsidP="0022681A">
      <w:pPr>
        <w:spacing w:line="480" w:lineRule="auto"/>
        <w:jc w:val="both"/>
        <w:rPr>
          <w:rFonts w:ascii="Times New Roman" w:hAnsi="Times New Roman" w:cs="Times New Roman"/>
          <w:sz w:val="24"/>
          <w:szCs w:val="24"/>
        </w:rPr>
      </w:pPr>
      <w:r w:rsidRPr="00913C9C">
        <w:rPr>
          <w:rFonts w:ascii="Times New Roman" w:hAnsi="Times New Roman" w:cs="Times New Roman"/>
          <w:sz w:val="24"/>
          <w:szCs w:val="24"/>
        </w:rPr>
        <w:t xml:space="preserve">FIG 3. </w:t>
      </w:r>
      <w:r w:rsidRPr="001B7A01">
        <w:rPr>
          <w:rFonts w:ascii="Times New Roman" w:hAnsi="Times New Roman" w:cs="Times New Roman"/>
          <w:sz w:val="24"/>
          <w:szCs w:val="24"/>
        </w:rPr>
        <w:t>Gene amplification (</w:t>
      </w:r>
      <w:r w:rsidRPr="001B7A01">
        <w:rPr>
          <w:rFonts w:ascii="Times New Roman" w:hAnsi="Times New Roman" w:cs="Times New Roman"/>
          <w:b/>
          <w:bCs/>
          <w:sz w:val="24"/>
          <w:szCs w:val="24"/>
        </w:rPr>
        <w:t>A</w:t>
      </w:r>
      <w:r w:rsidRPr="001B7A01">
        <w:rPr>
          <w:rFonts w:ascii="Times New Roman" w:hAnsi="Times New Roman" w:cs="Times New Roman"/>
          <w:sz w:val="24"/>
          <w:szCs w:val="24"/>
        </w:rPr>
        <w:t>) Image Showing Genomic DNA from PCR amplification of 16S RNA gene. (</w:t>
      </w:r>
      <w:r w:rsidRPr="001B7A01">
        <w:rPr>
          <w:rFonts w:ascii="Times New Roman" w:hAnsi="Times New Roman" w:cs="Times New Roman"/>
          <w:b/>
          <w:bCs/>
          <w:sz w:val="24"/>
          <w:szCs w:val="24"/>
        </w:rPr>
        <w:t>B</w:t>
      </w:r>
      <w:r w:rsidRPr="001B7A01">
        <w:rPr>
          <w:rFonts w:ascii="Times New Roman" w:hAnsi="Times New Roman" w:cs="Times New Roman"/>
          <w:sz w:val="24"/>
          <w:szCs w:val="24"/>
        </w:rPr>
        <w:t>) Its gene amplification</w:t>
      </w:r>
    </w:p>
    <w:p w:rsidR="0022681A" w:rsidRPr="001B7A01" w:rsidRDefault="0022681A" w:rsidP="0022681A">
      <w:pPr>
        <w:spacing w:line="480" w:lineRule="auto"/>
        <w:ind w:left="-270"/>
        <w:jc w:val="both"/>
        <w:rPr>
          <w:rFonts w:ascii="Times New Roman" w:hAnsi="Times New Roman" w:cs="Times New Roman"/>
          <w:b/>
          <w:bCs/>
          <w:sz w:val="24"/>
          <w:szCs w:val="24"/>
        </w:rPr>
      </w:pPr>
      <w:r w:rsidRPr="001B7A01">
        <w:rPr>
          <w:rFonts w:ascii="Times New Roman" w:hAnsi="Times New Roman" w:cs="Times New Roman"/>
          <w:bCs/>
          <w:noProof/>
          <w:sz w:val="24"/>
          <w:szCs w:val="24"/>
        </w:rPr>
        <w:lastRenderedPageBreak/>
        <w:drawing>
          <wp:inline distT="0" distB="0" distL="0" distR="0" wp14:anchorId="735FDBBE" wp14:editId="3F7DEFB9">
            <wp:extent cx="4838700" cy="2944960"/>
            <wp:effectExtent l="0" t="0" r="0" b="8255"/>
            <wp:docPr id="1355973985" name="Picture 1355973985" descr="C:\Users\VICTORIA\Documents\2024\URSULA MMA\TR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TORIA\Documents\2024\URSULA MMA\TRE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2853" cy="2965746"/>
                    </a:xfrm>
                    <a:prstGeom prst="rect">
                      <a:avLst/>
                    </a:prstGeom>
                    <a:noFill/>
                    <a:ln>
                      <a:noFill/>
                    </a:ln>
                  </pic:spPr>
                </pic:pic>
              </a:graphicData>
            </a:graphic>
          </wp:inline>
        </w:drawing>
      </w:r>
    </w:p>
    <w:p w:rsidR="0022681A" w:rsidRPr="001B7A01" w:rsidRDefault="0022681A" w:rsidP="0022681A">
      <w:pPr>
        <w:spacing w:line="480" w:lineRule="auto"/>
        <w:jc w:val="both"/>
        <w:rPr>
          <w:rFonts w:ascii="Times New Roman" w:hAnsi="Times New Roman" w:cs="Times New Roman"/>
          <w:b/>
          <w:sz w:val="24"/>
          <w:szCs w:val="24"/>
        </w:rPr>
      </w:pPr>
      <w:r w:rsidRPr="00913C9C">
        <w:rPr>
          <w:rFonts w:ascii="Times New Roman" w:hAnsi="Times New Roman" w:cs="Times New Roman"/>
          <w:bCs/>
          <w:sz w:val="24"/>
          <w:szCs w:val="24"/>
        </w:rPr>
        <w:t>FIG. 4. Phylogenetic</w:t>
      </w:r>
      <w:r w:rsidRPr="001B7A01">
        <w:rPr>
          <w:rFonts w:ascii="Times New Roman" w:hAnsi="Times New Roman" w:cs="Times New Roman"/>
          <w:bCs/>
          <w:sz w:val="24"/>
          <w:szCs w:val="24"/>
        </w:rPr>
        <w:t xml:space="preserve"> relationships among the isolates </w:t>
      </w:r>
    </w:p>
    <w:p w:rsidR="0022681A" w:rsidRPr="00790FCF" w:rsidRDefault="0022681A" w:rsidP="00746C6C">
      <w:pPr>
        <w:spacing w:after="0" w:line="480" w:lineRule="auto"/>
        <w:jc w:val="both"/>
        <w:rPr>
          <w:rFonts w:ascii="Times New Roman" w:hAnsi="Times New Roman" w:cs="Times New Roman"/>
          <w:b/>
          <w:bCs/>
          <w:sz w:val="24"/>
          <w:szCs w:val="24"/>
        </w:rPr>
      </w:pPr>
    </w:p>
    <w:p w:rsidR="001C01C3" w:rsidRPr="00790FCF" w:rsidRDefault="001C01C3" w:rsidP="00746C6C">
      <w:pPr>
        <w:spacing w:after="0" w:line="480" w:lineRule="auto"/>
        <w:jc w:val="both"/>
        <w:rPr>
          <w:rFonts w:ascii="Times New Roman" w:hAnsi="Times New Roman" w:cs="Times New Roman"/>
          <w:b/>
          <w:bCs/>
          <w:sz w:val="24"/>
          <w:szCs w:val="24"/>
        </w:rPr>
      </w:pPr>
      <w:r w:rsidRPr="00790FCF">
        <w:rPr>
          <w:rFonts w:ascii="Times New Roman" w:hAnsi="Times New Roman" w:cs="Times New Roman"/>
          <w:b/>
          <w:bCs/>
          <w:sz w:val="24"/>
          <w:szCs w:val="24"/>
        </w:rPr>
        <w:t>Discussion</w:t>
      </w:r>
    </w:p>
    <w:p w:rsidR="001C01C3" w:rsidRPr="00790FCF" w:rsidRDefault="001C01C3" w:rsidP="00746C6C">
      <w:pPr>
        <w:spacing w:after="0" w:line="480" w:lineRule="auto"/>
        <w:jc w:val="both"/>
        <w:rPr>
          <w:rFonts w:ascii="Times New Roman" w:hAnsi="Times New Roman" w:cs="Times New Roman"/>
          <w:sz w:val="24"/>
          <w:szCs w:val="24"/>
        </w:rPr>
      </w:pPr>
      <w:r w:rsidRPr="00790FCF">
        <w:rPr>
          <w:rFonts w:ascii="Times New Roman" w:hAnsi="Times New Roman" w:cs="Times New Roman"/>
          <w:sz w:val="24"/>
          <w:szCs w:val="24"/>
        </w:rPr>
        <w:t xml:space="preserve">Petroleum hydrocarbon contamination from routine activities in mechanic workshops creates persistent hotspots of organic pollution that profoundly alter soil </w:t>
      </w:r>
      <w:proofErr w:type="spellStart"/>
      <w:r w:rsidRPr="00790FCF">
        <w:rPr>
          <w:rFonts w:ascii="Times New Roman" w:hAnsi="Times New Roman" w:cs="Times New Roman"/>
          <w:sz w:val="24"/>
          <w:szCs w:val="24"/>
        </w:rPr>
        <w:t>physicochemistry</w:t>
      </w:r>
      <w:proofErr w:type="spellEnd"/>
      <w:r w:rsidRPr="00790FCF">
        <w:rPr>
          <w:rFonts w:ascii="Times New Roman" w:hAnsi="Times New Roman" w:cs="Times New Roman"/>
          <w:sz w:val="24"/>
          <w:szCs w:val="24"/>
        </w:rPr>
        <w:t xml:space="preserve"> and select for specialized microbial assemblages capable of hydrocarbon transformation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21</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In oil-impacted soils, indigenous bacteria, frequently members of </w:t>
      </w:r>
      <w:r w:rsidRPr="00790FCF">
        <w:rPr>
          <w:rFonts w:ascii="Times New Roman" w:hAnsi="Times New Roman" w:cs="Times New Roman"/>
          <w:i/>
          <w:iCs/>
          <w:sz w:val="24"/>
          <w:szCs w:val="24"/>
        </w:rPr>
        <w:t xml:space="preserve">Proteobacteria, Firmicutes, </w:t>
      </w:r>
      <w:r w:rsidRPr="00790FCF">
        <w:rPr>
          <w:rFonts w:ascii="Times New Roman" w:hAnsi="Times New Roman" w:cs="Times New Roman"/>
          <w:sz w:val="24"/>
          <w:szCs w:val="24"/>
        </w:rPr>
        <w:t>and</w:t>
      </w:r>
      <w:r w:rsidRPr="00790FCF">
        <w:rPr>
          <w:rFonts w:ascii="Times New Roman" w:hAnsi="Times New Roman" w:cs="Times New Roman"/>
          <w:i/>
          <w:iCs/>
          <w:sz w:val="24"/>
          <w:szCs w:val="24"/>
        </w:rPr>
        <w:t xml:space="preserve"> Actinobacteria</w:t>
      </w:r>
      <w:r w:rsidRPr="00790FCF">
        <w:rPr>
          <w:rFonts w:ascii="Times New Roman" w:hAnsi="Times New Roman" w:cs="Times New Roman"/>
          <w:sz w:val="24"/>
          <w:szCs w:val="24"/>
        </w:rPr>
        <w:t xml:space="preserve">, rapidly respond to hydrocarbon influx and often dominate biodegradation, either as single strains or as synergistic consortia that produce degradative enzymes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22,23</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Hydrocarbon-tolerant bacteria, including </w:t>
      </w:r>
      <w:r w:rsidRPr="00790FCF">
        <w:rPr>
          <w:rFonts w:ascii="Times New Roman" w:hAnsi="Times New Roman" w:cs="Times New Roman"/>
          <w:i/>
          <w:iCs/>
          <w:sz w:val="24"/>
          <w:szCs w:val="24"/>
        </w:rPr>
        <w:t>Pseudomonas spp., Bacillus spp</w:t>
      </w:r>
      <w:r w:rsidRPr="00790FCF">
        <w:rPr>
          <w:rFonts w:ascii="Times New Roman" w:hAnsi="Times New Roman" w:cs="Times New Roman"/>
          <w:sz w:val="24"/>
          <w:szCs w:val="24"/>
        </w:rPr>
        <w:t xml:space="preserve">., and related taxa, have been found in Nigerian soils from mechanic workshops, according to earlier research, highlighting the area's inherent ability for intrinsic bioremediation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24,25</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The community changes seen in this study are probably caused by long-term exposure to organic pollutants, given the reported buildup of petroleum wastes in </w:t>
      </w:r>
      <w:proofErr w:type="spellStart"/>
      <w:r w:rsidRPr="00790FCF">
        <w:rPr>
          <w:rFonts w:ascii="Times New Roman" w:hAnsi="Times New Roman" w:cs="Times New Roman"/>
          <w:sz w:val="24"/>
          <w:szCs w:val="24"/>
        </w:rPr>
        <w:t>Abakaliki</w:t>
      </w:r>
      <w:proofErr w:type="spellEnd"/>
      <w:r w:rsidRPr="00790FCF">
        <w:rPr>
          <w:rFonts w:ascii="Times New Roman" w:hAnsi="Times New Roman" w:cs="Times New Roman"/>
          <w:sz w:val="24"/>
          <w:szCs w:val="24"/>
        </w:rPr>
        <w:t xml:space="preserve"> and other urban mechanic sites. The total ecological recovery of contaminated soils and degrading performance are significantly impacted by such changes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21</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w:t>
      </w:r>
    </w:p>
    <w:p w:rsidR="001C01C3" w:rsidRPr="00790FCF" w:rsidRDefault="001C01C3" w:rsidP="00746C6C">
      <w:pPr>
        <w:spacing w:after="0" w:line="480" w:lineRule="auto"/>
        <w:jc w:val="both"/>
        <w:rPr>
          <w:rFonts w:ascii="Times New Roman" w:hAnsi="Times New Roman" w:cs="Times New Roman"/>
          <w:sz w:val="24"/>
          <w:szCs w:val="24"/>
        </w:rPr>
      </w:pPr>
      <w:r w:rsidRPr="00790FCF">
        <w:rPr>
          <w:rFonts w:ascii="Times New Roman" w:hAnsi="Times New Roman" w:cs="Times New Roman"/>
          <w:sz w:val="24"/>
          <w:szCs w:val="24"/>
        </w:rPr>
        <w:lastRenderedPageBreak/>
        <w:t xml:space="preserve">The soil's physicochemical characteristics help to explain the factors controlling microbial activity and reflect patterns frequently seen in petroleum-contaminated areas. Since most petroleum-degrading bacteria thrive between pH 6.0 and 8.0, the slightly acidic to neutral pH values (6.35-7.34) observed across sites fell within the ideal range for bacterial growth and hydrocarbon degradation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26</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Similarly, soil temperatures (22.3-24.9 ºC) fall within the mesophilic range that is advantageous for hydrocarbon enzymatic breakdown, which is in line with earlier findings that indicate hydrocarbon degraders' maximal activity occurs between 20 and 30 ºC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22</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The remarkably high electrical conductivity (EC) of sample S1b (2.85 </w:t>
      </w:r>
      <w:proofErr w:type="spellStart"/>
      <w:r w:rsidRPr="00790FCF">
        <w:rPr>
          <w:rFonts w:ascii="Times New Roman" w:hAnsi="Times New Roman" w:cs="Times New Roman"/>
          <w:sz w:val="24"/>
          <w:szCs w:val="24"/>
        </w:rPr>
        <w:t>dS</w:t>
      </w:r>
      <w:proofErr w:type="spellEnd"/>
      <w:r w:rsidRPr="00790FCF">
        <w:rPr>
          <w:rFonts w:ascii="Times New Roman" w:hAnsi="Times New Roman" w:cs="Times New Roman"/>
          <w:sz w:val="24"/>
          <w:szCs w:val="24"/>
        </w:rPr>
        <w:t xml:space="preserve">/m) indicates an ion accumulation likely associated with long-term petroleum contamination and the presence of breakdown byproducts. This is consistent with other research showing that petroleum pollution can raise the salinity and ionic strength of soil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27</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A site with less contamination is likely indicated by Sample S2a’s lower EC (0.68 </w:t>
      </w:r>
      <w:proofErr w:type="spellStart"/>
      <w:r w:rsidRPr="00790FCF">
        <w:rPr>
          <w:rFonts w:ascii="Times New Roman" w:hAnsi="Times New Roman" w:cs="Times New Roman"/>
          <w:sz w:val="24"/>
          <w:szCs w:val="24"/>
        </w:rPr>
        <w:t>dS</w:t>
      </w:r>
      <w:proofErr w:type="spellEnd"/>
      <w:r w:rsidRPr="00790FCF">
        <w:rPr>
          <w:rFonts w:ascii="Times New Roman" w:hAnsi="Times New Roman" w:cs="Times New Roman"/>
          <w:sz w:val="24"/>
          <w:szCs w:val="24"/>
        </w:rPr>
        <w:t xml:space="preserve">/m), which highlights variation in location in pollutant distribution similar to trends observed in Nigerian auto-mechanic workshop soils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28</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Physicochemical gradients in oil-impacted soils may significantly affect community structure because higher EC may affect the selection of stress-tolerant microbial communities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29</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w:t>
      </w:r>
    </w:p>
    <w:p w:rsidR="001C01C3" w:rsidRPr="00790FCF" w:rsidRDefault="001C01C3" w:rsidP="00746C6C">
      <w:pPr>
        <w:spacing w:after="0" w:line="480" w:lineRule="auto"/>
        <w:jc w:val="both"/>
        <w:rPr>
          <w:rFonts w:ascii="Times New Roman" w:hAnsi="Times New Roman" w:cs="Times New Roman"/>
          <w:sz w:val="24"/>
          <w:szCs w:val="24"/>
        </w:rPr>
      </w:pPr>
      <w:r w:rsidRPr="00790FCF">
        <w:rPr>
          <w:rFonts w:ascii="Times New Roman" w:hAnsi="Times New Roman" w:cs="Times New Roman"/>
          <w:sz w:val="24"/>
          <w:szCs w:val="24"/>
        </w:rPr>
        <w:t xml:space="preserve">The high bacterial density in sample S2a (1.01 × 10² CFU/g) suggests that moderate hydrocarbon levels may offer adequate carbon substrates without causing severe toxicity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30</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The exceptionally low count in sample S2b (2.04 × 10³ CFU/g) may be the result of limited nutrient availability or the inhibitory effects of high hydrocarbon concentrations, supporting previous findings that excessive hydrocarbon stress can inhibit microbial growth through factors like hydrophobicity or oxygen limitation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29</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Similar geographical variation has been observed in Nigerian soils, where the degree of contamination significantly affects the quantity of local bacteria that degrade crude oil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31</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w:t>
      </w:r>
    </w:p>
    <w:p w:rsidR="001C01C3" w:rsidRPr="00790FCF" w:rsidRDefault="001C01C3" w:rsidP="00746C6C">
      <w:pPr>
        <w:spacing w:after="0" w:line="480" w:lineRule="auto"/>
        <w:jc w:val="both"/>
        <w:rPr>
          <w:rFonts w:ascii="Times New Roman" w:hAnsi="Times New Roman" w:cs="Times New Roman"/>
          <w:sz w:val="24"/>
          <w:szCs w:val="24"/>
        </w:rPr>
      </w:pPr>
      <w:r w:rsidRPr="00790FCF">
        <w:rPr>
          <w:rFonts w:ascii="Times New Roman" w:hAnsi="Times New Roman" w:cs="Times New Roman"/>
          <w:sz w:val="24"/>
          <w:szCs w:val="24"/>
        </w:rPr>
        <w:lastRenderedPageBreak/>
        <w:t xml:space="preserve">In line with the DCPIP assay, where the dye acts as an artificial acceptor and is lowered as microorganisms break down hydrocarbons, the observed shift from blue to </w:t>
      </w:r>
      <w:proofErr w:type="spellStart"/>
      <w:r w:rsidRPr="00790FCF">
        <w:rPr>
          <w:rFonts w:ascii="Times New Roman" w:hAnsi="Times New Roman" w:cs="Times New Roman"/>
          <w:sz w:val="24"/>
          <w:szCs w:val="24"/>
        </w:rPr>
        <w:t>colourless</w:t>
      </w:r>
      <w:proofErr w:type="spellEnd"/>
      <w:r w:rsidRPr="00790FCF">
        <w:rPr>
          <w:rFonts w:ascii="Times New Roman" w:hAnsi="Times New Roman" w:cs="Times New Roman"/>
          <w:sz w:val="24"/>
          <w:szCs w:val="24"/>
        </w:rPr>
        <w:t xml:space="preserve"> observed in all the isolates indicates active electron transfer during hydrocarbon metabolism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32</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Previous findings that hydrocarbon-degrading bacteria exhibit species and strain-specific degradation efficiencies based on genetic and physiological traits are supported by differences in the degree of decolorization among the isolates, which indicate differences in metabolic activity and enzyme expression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22</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According to comparable DCPIP-based research, isolates from genera including </w:t>
      </w:r>
      <w:r w:rsidRPr="00790FCF">
        <w:rPr>
          <w:rFonts w:ascii="Times New Roman" w:hAnsi="Times New Roman" w:cs="Times New Roman"/>
          <w:i/>
          <w:iCs/>
          <w:sz w:val="24"/>
          <w:szCs w:val="24"/>
        </w:rPr>
        <w:t xml:space="preserve">Bacillus </w:t>
      </w:r>
      <w:r w:rsidRPr="00790FCF">
        <w:rPr>
          <w:rFonts w:ascii="Times New Roman" w:hAnsi="Times New Roman" w:cs="Times New Roman"/>
          <w:sz w:val="24"/>
          <w:szCs w:val="24"/>
        </w:rPr>
        <w:t>and</w:t>
      </w:r>
      <w:r w:rsidRPr="00790FCF">
        <w:rPr>
          <w:rFonts w:ascii="Times New Roman" w:hAnsi="Times New Roman" w:cs="Times New Roman"/>
          <w:i/>
          <w:iCs/>
          <w:sz w:val="24"/>
          <w:szCs w:val="24"/>
        </w:rPr>
        <w:t xml:space="preserve"> Pseudomonas</w:t>
      </w:r>
      <w:r w:rsidRPr="00790FCF">
        <w:rPr>
          <w:rFonts w:ascii="Times New Roman" w:hAnsi="Times New Roman" w:cs="Times New Roman"/>
          <w:sz w:val="24"/>
          <w:szCs w:val="24"/>
        </w:rPr>
        <w:t xml:space="preserve"> show quantifiable but inconsistent capacities to break down crude oil fractions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33</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Thus, the positive outcomes indicate that the isolates may play an important role in restoring soils contaminated with petroleum hydrocarbons in workshop environments. </w:t>
      </w:r>
    </w:p>
    <w:p w:rsidR="001C01C3" w:rsidRPr="00790FCF" w:rsidRDefault="001C01C3" w:rsidP="00746C6C">
      <w:pPr>
        <w:spacing w:after="0" w:line="480" w:lineRule="auto"/>
        <w:jc w:val="both"/>
        <w:rPr>
          <w:rFonts w:ascii="Times New Roman" w:hAnsi="Times New Roman" w:cs="Times New Roman"/>
          <w:sz w:val="24"/>
          <w:szCs w:val="24"/>
        </w:rPr>
      </w:pPr>
      <w:r w:rsidRPr="00790FCF">
        <w:rPr>
          <w:rFonts w:ascii="Times New Roman" w:hAnsi="Times New Roman" w:cs="Times New Roman"/>
          <w:sz w:val="24"/>
          <w:szCs w:val="24"/>
        </w:rPr>
        <w:t xml:space="preserve">The combined phenotypic and molecular characterization of the seven hydrocarbon-degrading bacterial isolates provides strong evidence supporting their taxonomic placement and biodegradation potential. All isolates displayed rod-shaped, Gram-negative morphologies, a trait consistent with many well-documented hydrocarbon degraders commonly recovered from petroleum-contaminated soils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34</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Molecular analysis using 16S rRNA gene amplification produced ~1500 bp fragments, aligning with the expected size for bacterial 16S rRNA genes, and enabling precise species-level identification. The isolates were identified as </w:t>
      </w:r>
      <w:r w:rsidRPr="00790FCF">
        <w:rPr>
          <w:rFonts w:ascii="Times New Roman" w:hAnsi="Times New Roman" w:cs="Times New Roman"/>
          <w:i/>
          <w:iCs/>
          <w:sz w:val="24"/>
          <w:szCs w:val="24"/>
        </w:rPr>
        <w:t>Pseudomonas putida</w:t>
      </w:r>
      <w:r w:rsidRPr="00790FCF">
        <w:rPr>
          <w:rFonts w:ascii="Times New Roman" w:hAnsi="Times New Roman" w:cs="Times New Roman"/>
          <w:sz w:val="24"/>
          <w:szCs w:val="24"/>
        </w:rPr>
        <w:t xml:space="preserve"> (DAD 2; UGD), </w:t>
      </w:r>
      <w:r w:rsidRPr="00790FCF">
        <w:rPr>
          <w:rFonts w:ascii="Times New Roman" w:hAnsi="Times New Roman" w:cs="Times New Roman"/>
          <w:i/>
          <w:iCs/>
          <w:sz w:val="24"/>
          <w:szCs w:val="24"/>
        </w:rPr>
        <w:t>Pseudomonas aeruginosa</w:t>
      </w:r>
      <w:r w:rsidRPr="00790FCF">
        <w:rPr>
          <w:rFonts w:ascii="Times New Roman" w:hAnsi="Times New Roman" w:cs="Times New Roman"/>
          <w:sz w:val="24"/>
          <w:szCs w:val="24"/>
        </w:rPr>
        <w:t xml:space="preserve"> (PIC 4), </w:t>
      </w:r>
      <w:r w:rsidRPr="00790FCF">
        <w:rPr>
          <w:rFonts w:ascii="Times New Roman" w:hAnsi="Times New Roman" w:cs="Times New Roman"/>
          <w:i/>
          <w:iCs/>
          <w:sz w:val="24"/>
          <w:szCs w:val="24"/>
        </w:rPr>
        <w:t>Stenotrophomonas maltophilia</w:t>
      </w:r>
      <w:r w:rsidRPr="00790FCF">
        <w:rPr>
          <w:rFonts w:ascii="Times New Roman" w:hAnsi="Times New Roman" w:cs="Times New Roman"/>
          <w:sz w:val="24"/>
          <w:szCs w:val="24"/>
        </w:rPr>
        <w:t xml:space="preserve"> (JAC 3; JAI 3), and </w:t>
      </w:r>
      <w:r w:rsidRPr="00790FCF">
        <w:rPr>
          <w:rFonts w:ascii="Times New Roman" w:hAnsi="Times New Roman" w:cs="Times New Roman"/>
          <w:i/>
          <w:iCs/>
          <w:sz w:val="24"/>
          <w:szCs w:val="24"/>
        </w:rPr>
        <w:t>Proteus mirabilis</w:t>
      </w:r>
      <w:r w:rsidRPr="00790FCF">
        <w:rPr>
          <w:rFonts w:ascii="Times New Roman" w:hAnsi="Times New Roman" w:cs="Times New Roman"/>
          <w:sz w:val="24"/>
          <w:szCs w:val="24"/>
        </w:rPr>
        <w:t xml:space="preserve"> (ALC 3; 5 ADI), all of which have been previously associated with the degradation of crude oil and related hydrocarbons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22,32</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Members of the genus </w:t>
      </w:r>
      <w:r w:rsidRPr="00790FCF">
        <w:rPr>
          <w:rFonts w:ascii="Times New Roman" w:hAnsi="Times New Roman" w:cs="Times New Roman"/>
          <w:i/>
          <w:iCs/>
          <w:sz w:val="24"/>
          <w:szCs w:val="24"/>
        </w:rPr>
        <w:t>Pseudomonas</w:t>
      </w:r>
      <w:r w:rsidRPr="00790FCF">
        <w:rPr>
          <w:rFonts w:ascii="Times New Roman" w:hAnsi="Times New Roman" w:cs="Times New Roman"/>
          <w:sz w:val="24"/>
          <w:szCs w:val="24"/>
        </w:rPr>
        <w:t xml:space="preserve">, particularly </w:t>
      </w:r>
      <w:r w:rsidRPr="00790FCF">
        <w:rPr>
          <w:rFonts w:ascii="Times New Roman" w:hAnsi="Times New Roman" w:cs="Times New Roman"/>
          <w:i/>
          <w:iCs/>
          <w:sz w:val="24"/>
          <w:szCs w:val="24"/>
        </w:rPr>
        <w:t>P. putida</w:t>
      </w:r>
      <w:r w:rsidRPr="00790FCF">
        <w:rPr>
          <w:rFonts w:ascii="Times New Roman" w:hAnsi="Times New Roman" w:cs="Times New Roman"/>
          <w:sz w:val="24"/>
          <w:szCs w:val="24"/>
        </w:rPr>
        <w:t xml:space="preserve"> and </w:t>
      </w:r>
      <w:r w:rsidRPr="00790FCF">
        <w:rPr>
          <w:rFonts w:ascii="Times New Roman" w:hAnsi="Times New Roman" w:cs="Times New Roman"/>
          <w:i/>
          <w:iCs/>
          <w:sz w:val="24"/>
          <w:szCs w:val="24"/>
        </w:rPr>
        <w:t>P. aeruginosa</w:t>
      </w:r>
      <w:r w:rsidRPr="00790FCF">
        <w:rPr>
          <w:rFonts w:ascii="Times New Roman" w:hAnsi="Times New Roman" w:cs="Times New Roman"/>
          <w:sz w:val="24"/>
          <w:szCs w:val="24"/>
        </w:rPr>
        <w:t xml:space="preserve">, are among the most efficient hydrocarbon degraders due to their metabolic versatility and possession of catabolic genes such as </w:t>
      </w:r>
      <w:proofErr w:type="spellStart"/>
      <w:r w:rsidRPr="00790FCF">
        <w:rPr>
          <w:rFonts w:ascii="Times New Roman" w:hAnsi="Times New Roman" w:cs="Times New Roman"/>
          <w:sz w:val="24"/>
          <w:szCs w:val="24"/>
        </w:rPr>
        <w:t>alkB</w:t>
      </w:r>
      <w:proofErr w:type="spellEnd"/>
      <w:r w:rsidRPr="00790FCF">
        <w:rPr>
          <w:rFonts w:ascii="Times New Roman" w:hAnsi="Times New Roman" w:cs="Times New Roman"/>
          <w:sz w:val="24"/>
          <w:szCs w:val="24"/>
        </w:rPr>
        <w:t xml:space="preserve">, nah, and </w:t>
      </w:r>
      <w:proofErr w:type="spellStart"/>
      <w:r w:rsidRPr="00790FCF">
        <w:rPr>
          <w:rFonts w:ascii="Times New Roman" w:hAnsi="Times New Roman" w:cs="Times New Roman"/>
          <w:sz w:val="24"/>
          <w:szCs w:val="24"/>
        </w:rPr>
        <w:t>xyl</w:t>
      </w:r>
      <w:proofErr w:type="spellEnd"/>
      <w:r w:rsidRPr="00790FCF">
        <w:rPr>
          <w:rFonts w:ascii="Times New Roman" w:hAnsi="Times New Roman" w:cs="Times New Roman"/>
          <w:sz w:val="24"/>
          <w:szCs w:val="24"/>
        </w:rPr>
        <w:t xml:space="preserve">, which enable the breakdown of both aliphatic and aromatic fractions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35</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Likewise, </w:t>
      </w:r>
      <w:r w:rsidRPr="00790FCF">
        <w:rPr>
          <w:rFonts w:ascii="Times New Roman" w:hAnsi="Times New Roman" w:cs="Times New Roman"/>
          <w:i/>
          <w:iCs/>
          <w:sz w:val="24"/>
          <w:szCs w:val="24"/>
        </w:rPr>
        <w:t>Stenotrophomonas maltophilia</w:t>
      </w:r>
      <w:r w:rsidRPr="00790FCF">
        <w:rPr>
          <w:rFonts w:ascii="Times New Roman" w:hAnsi="Times New Roman" w:cs="Times New Roman"/>
          <w:sz w:val="24"/>
          <w:szCs w:val="24"/>
        </w:rPr>
        <w:t xml:space="preserve"> has been increasingly reported in oil-polluted </w:t>
      </w:r>
      <w:r w:rsidRPr="00790FCF">
        <w:rPr>
          <w:rFonts w:ascii="Times New Roman" w:hAnsi="Times New Roman" w:cs="Times New Roman"/>
          <w:sz w:val="24"/>
          <w:szCs w:val="24"/>
        </w:rPr>
        <w:lastRenderedPageBreak/>
        <w:t xml:space="preserve">environments where it contributes to hydrocarbon oxidation and biosurfactant production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36</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while </w:t>
      </w:r>
      <w:r w:rsidRPr="00790FCF">
        <w:rPr>
          <w:rFonts w:ascii="Times New Roman" w:hAnsi="Times New Roman" w:cs="Times New Roman"/>
          <w:i/>
          <w:iCs/>
          <w:sz w:val="24"/>
          <w:szCs w:val="24"/>
        </w:rPr>
        <w:t>Proteus mirabilis</w:t>
      </w:r>
      <w:r w:rsidRPr="00790FCF">
        <w:rPr>
          <w:rFonts w:ascii="Times New Roman" w:hAnsi="Times New Roman" w:cs="Times New Roman"/>
          <w:sz w:val="24"/>
          <w:szCs w:val="24"/>
        </w:rPr>
        <w:t xml:space="preserve"> has been identified in several Nigerian studies as part of the indigenous microbial community capable of utilizing petroleum hydrocarbons </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31</w:t>
      </w:r>
      <w:r w:rsidR="00746C6C" w:rsidRPr="00790FCF">
        <w:rPr>
          <w:rFonts w:ascii="Times New Roman" w:hAnsi="Times New Roman" w:cs="Times New Roman"/>
          <w:sz w:val="24"/>
          <w:szCs w:val="24"/>
        </w:rPr>
        <w:t>]</w:t>
      </w:r>
      <w:r w:rsidRPr="00790FCF">
        <w:rPr>
          <w:rFonts w:ascii="Times New Roman" w:hAnsi="Times New Roman" w:cs="Times New Roman"/>
          <w:sz w:val="24"/>
          <w:szCs w:val="24"/>
        </w:rPr>
        <w:t xml:space="preserve">. The isolates’ evolutionary links were further confirmed by the phylogenetic tree, which demonstrated their strong affinity for well-known hydrocarbon-degrading reference strains. The robustness of the identification procedure and the potential of these isolates for use in the bioremediation of hydrocarbon-contaminated soils are highlighted by the agreement between phylogenetic clustering and 16S rRNA sequencing data. </w:t>
      </w:r>
    </w:p>
    <w:p w:rsidR="001C01C3" w:rsidRPr="00790FCF" w:rsidRDefault="001C01C3" w:rsidP="00746C6C">
      <w:pPr>
        <w:spacing w:after="0" w:line="480" w:lineRule="auto"/>
        <w:jc w:val="both"/>
        <w:rPr>
          <w:rFonts w:ascii="Times New Roman" w:hAnsi="Times New Roman" w:cs="Times New Roman"/>
          <w:b/>
          <w:bCs/>
          <w:sz w:val="24"/>
          <w:szCs w:val="24"/>
        </w:rPr>
      </w:pPr>
    </w:p>
    <w:p w:rsidR="001C01C3" w:rsidRPr="00790FCF" w:rsidRDefault="001C01C3" w:rsidP="00746C6C">
      <w:pPr>
        <w:spacing w:after="0" w:line="480" w:lineRule="auto"/>
        <w:jc w:val="both"/>
        <w:rPr>
          <w:rFonts w:ascii="Times New Roman" w:hAnsi="Times New Roman" w:cs="Times New Roman"/>
          <w:b/>
          <w:bCs/>
          <w:sz w:val="24"/>
          <w:szCs w:val="24"/>
        </w:rPr>
      </w:pPr>
      <w:r w:rsidRPr="00790FCF">
        <w:rPr>
          <w:rFonts w:ascii="Times New Roman" w:hAnsi="Times New Roman" w:cs="Times New Roman"/>
          <w:b/>
          <w:bCs/>
          <w:sz w:val="24"/>
          <w:szCs w:val="24"/>
        </w:rPr>
        <w:t>Conclusion</w:t>
      </w:r>
    </w:p>
    <w:p w:rsidR="001C01C3" w:rsidRPr="00790FCF" w:rsidRDefault="001C01C3" w:rsidP="00746C6C">
      <w:pPr>
        <w:spacing w:after="0" w:line="480" w:lineRule="auto"/>
        <w:jc w:val="both"/>
        <w:rPr>
          <w:rFonts w:ascii="Times New Roman" w:hAnsi="Times New Roman" w:cs="Times New Roman"/>
          <w:sz w:val="24"/>
          <w:szCs w:val="24"/>
        </w:rPr>
      </w:pPr>
      <w:r w:rsidRPr="00790FCF">
        <w:rPr>
          <w:rFonts w:ascii="Times New Roman" w:hAnsi="Times New Roman" w:cs="Times New Roman"/>
          <w:sz w:val="24"/>
          <w:szCs w:val="24"/>
        </w:rPr>
        <w:t xml:space="preserve">The use of native hydrocarbon-degrading bacteria in bioremediation of oil-contaminated soil is gaining traction for pollution control and soil restoration. This development could benefit industries seeking eco-friendly and cost-effective cleanup methods. In this study, DCPIP reduction by the locally isolated and identified bacteria species, </w:t>
      </w:r>
      <w:r w:rsidRPr="00790FCF">
        <w:rPr>
          <w:rFonts w:ascii="Times New Roman" w:hAnsi="Times New Roman" w:cs="Times New Roman"/>
          <w:i/>
          <w:iCs/>
          <w:sz w:val="24"/>
          <w:szCs w:val="24"/>
        </w:rPr>
        <w:t xml:space="preserve">Pseudomonas putida, Pseudomonas aeruginosa, Stenotrophomonas maltophilia, </w:t>
      </w:r>
      <w:r w:rsidRPr="00790FCF">
        <w:rPr>
          <w:rFonts w:ascii="Times New Roman" w:hAnsi="Times New Roman" w:cs="Times New Roman"/>
          <w:sz w:val="24"/>
          <w:szCs w:val="24"/>
        </w:rPr>
        <w:t>and</w:t>
      </w:r>
      <w:r w:rsidRPr="00790FCF">
        <w:rPr>
          <w:rFonts w:ascii="Times New Roman" w:hAnsi="Times New Roman" w:cs="Times New Roman"/>
          <w:i/>
          <w:iCs/>
          <w:sz w:val="24"/>
          <w:szCs w:val="24"/>
        </w:rPr>
        <w:t xml:space="preserve"> Proteus mirabilis</w:t>
      </w:r>
      <w:r w:rsidRPr="00790FCF">
        <w:rPr>
          <w:rFonts w:ascii="Times New Roman" w:hAnsi="Times New Roman" w:cs="Times New Roman"/>
          <w:sz w:val="24"/>
          <w:szCs w:val="24"/>
        </w:rPr>
        <w:t xml:space="preserve">, demonstrated the ability to metabolize petroleum hydrocarbons, offering a practical and environmentally friendly approach to restoring contaminated soils. The study emphasizes the importance of using locally adapted bacterial strains since they improve biodegradation efficiency and promote sustainable restoration operations due to their innate tolerance to site-specific pollutants. We were able to more precisely identify the hydrocarbon-degrading bacteria by employing both Gram staining and 16S rRNA analysis. While 16S rRNA sequencing provided accurate taxonomic identification at the species level, Gram staining allowed quick preliminary classification based on cell shape and staining reactivity. </w:t>
      </w:r>
    </w:p>
    <w:p w:rsidR="001C01C3" w:rsidRPr="00790FCF" w:rsidRDefault="001C01C3" w:rsidP="00746C6C">
      <w:pPr>
        <w:spacing w:after="0" w:line="480" w:lineRule="auto"/>
        <w:jc w:val="both"/>
        <w:rPr>
          <w:rFonts w:ascii="Times New Roman" w:hAnsi="Times New Roman" w:cs="Times New Roman"/>
          <w:sz w:val="24"/>
          <w:szCs w:val="24"/>
        </w:rPr>
      </w:pPr>
    </w:p>
    <w:p w:rsidR="001C01C3" w:rsidRPr="00790FCF" w:rsidRDefault="001C01C3" w:rsidP="00746C6C">
      <w:pPr>
        <w:spacing w:after="0" w:line="480" w:lineRule="auto"/>
        <w:jc w:val="both"/>
        <w:rPr>
          <w:rFonts w:ascii="Times New Roman" w:hAnsi="Times New Roman" w:cs="Times New Roman"/>
          <w:sz w:val="24"/>
          <w:szCs w:val="24"/>
        </w:rPr>
      </w:pPr>
      <w:bookmarkStart w:id="0" w:name="_GoBack"/>
      <w:bookmarkEnd w:id="0"/>
    </w:p>
    <w:p w:rsidR="001C01C3" w:rsidRPr="00790FCF" w:rsidRDefault="001C01C3" w:rsidP="00746C6C">
      <w:pPr>
        <w:spacing w:after="0" w:line="480" w:lineRule="auto"/>
        <w:jc w:val="both"/>
        <w:rPr>
          <w:rFonts w:ascii="Times New Roman" w:hAnsi="Times New Roman" w:cs="Times New Roman"/>
          <w:sz w:val="24"/>
          <w:szCs w:val="24"/>
        </w:rPr>
      </w:pPr>
      <w:r w:rsidRPr="00790FCF">
        <w:rPr>
          <w:rFonts w:ascii="Times New Roman" w:hAnsi="Times New Roman" w:cs="Times New Roman"/>
          <w:b/>
          <w:bCs/>
          <w:sz w:val="24"/>
          <w:szCs w:val="24"/>
        </w:rPr>
        <w:lastRenderedPageBreak/>
        <w:t>Data Availability</w:t>
      </w:r>
      <w:r w:rsidRPr="00790FCF">
        <w:rPr>
          <w:rFonts w:ascii="Times New Roman" w:hAnsi="Times New Roman" w:cs="Times New Roman"/>
          <w:sz w:val="24"/>
          <w:szCs w:val="24"/>
        </w:rPr>
        <w:t xml:space="preserve"> </w:t>
      </w:r>
    </w:p>
    <w:p w:rsidR="001C01C3" w:rsidRPr="00790FCF" w:rsidRDefault="001C01C3" w:rsidP="00746C6C">
      <w:pPr>
        <w:spacing w:after="0" w:line="480" w:lineRule="auto"/>
        <w:jc w:val="both"/>
        <w:rPr>
          <w:rFonts w:ascii="Times New Roman" w:hAnsi="Times New Roman" w:cs="Times New Roman"/>
          <w:sz w:val="24"/>
          <w:szCs w:val="24"/>
        </w:rPr>
      </w:pPr>
      <w:r w:rsidRPr="00790FCF">
        <w:rPr>
          <w:rFonts w:ascii="Times New Roman" w:hAnsi="Times New Roman" w:cs="Times New Roman"/>
          <w:sz w:val="24"/>
          <w:szCs w:val="24"/>
        </w:rPr>
        <w:t xml:space="preserve">All 16S rRNA sequences have been deposited in the NCBI SRA database and can be found at </w:t>
      </w:r>
      <w:hyperlink r:id="rId12" w:history="1">
        <w:r w:rsidRPr="00790FCF">
          <w:rPr>
            <w:rStyle w:val="Hyperlink"/>
            <w:rFonts w:ascii="Times New Roman" w:hAnsi="Times New Roman" w:cs="Times New Roman"/>
            <w:sz w:val="24"/>
            <w:szCs w:val="24"/>
          </w:rPr>
          <w:t>https://www.ncbi.nlm.nih.gov/genbank</w:t>
        </w:r>
      </w:hyperlink>
      <w:r w:rsidRPr="00790FCF">
        <w:rPr>
          <w:rFonts w:ascii="Times New Roman" w:hAnsi="Times New Roman" w:cs="Times New Roman"/>
          <w:sz w:val="24"/>
          <w:szCs w:val="24"/>
        </w:rPr>
        <w:t>.</w:t>
      </w:r>
    </w:p>
    <w:p w:rsidR="001C01C3" w:rsidRPr="00790FCF" w:rsidRDefault="001C01C3" w:rsidP="00746C6C">
      <w:pPr>
        <w:spacing w:after="0" w:line="480" w:lineRule="auto"/>
        <w:jc w:val="both"/>
        <w:rPr>
          <w:rFonts w:ascii="Times New Roman" w:hAnsi="Times New Roman" w:cs="Times New Roman"/>
          <w:sz w:val="24"/>
          <w:szCs w:val="24"/>
        </w:rPr>
      </w:pPr>
    </w:p>
    <w:p w:rsidR="001C01C3" w:rsidRPr="00790FCF" w:rsidRDefault="001C01C3" w:rsidP="00746C6C">
      <w:pPr>
        <w:spacing w:after="0" w:line="480" w:lineRule="auto"/>
        <w:jc w:val="both"/>
        <w:rPr>
          <w:rFonts w:ascii="Times New Roman" w:hAnsi="Times New Roman" w:cs="Times New Roman"/>
          <w:b/>
          <w:bCs/>
          <w:sz w:val="24"/>
          <w:szCs w:val="24"/>
        </w:rPr>
      </w:pPr>
      <w:r w:rsidRPr="00790FCF">
        <w:rPr>
          <w:rFonts w:ascii="Times New Roman" w:hAnsi="Times New Roman" w:cs="Times New Roman"/>
          <w:b/>
          <w:sz w:val="24"/>
          <w:szCs w:val="24"/>
        </w:rPr>
        <w:t>References</w:t>
      </w:r>
    </w:p>
    <w:p w:rsidR="0066270B" w:rsidRDefault="0066270B" w:rsidP="00746C6C">
      <w:pPr>
        <w:pStyle w:val="ListParagraph"/>
        <w:numPr>
          <w:ilvl w:val="0"/>
          <w:numId w:val="2"/>
        </w:numPr>
        <w:spacing w:after="0" w:line="480" w:lineRule="auto"/>
        <w:jc w:val="both"/>
        <w:rPr>
          <w:rFonts w:ascii="Times New Roman" w:eastAsia="Times New Roman" w:hAnsi="Times New Roman" w:cs="Times New Roman"/>
          <w:sz w:val="24"/>
          <w:szCs w:val="24"/>
        </w:rPr>
      </w:pPr>
      <w:proofErr w:type="spellStart"/>
      <w:r w:rsidRPr="0066270B">
        <w:rPr>
          <w:rFonts w:ascii="Times New Roman" w:eastAsia="Times New Roman" w:hAnsi="Times New Roman" w:cs="Times New Roman"/>
          <w:sz w:val="24"/>
          <w:szCs w:val="24"/>
        </w:rPr>
        <w:t>Usmanova</w:t>
      </w:r>
      <w:proofErr w:type="spellEnd"/>
      <w:r w:rsidRPr="0066270B">
        <w:rPr>
          <w:rFonts w:ascii="Times New Roman" w:eastAsia="Times New Roman" w:hAnsi="Times New Roman" w:cs="Times New Roman"/>
          <w:sz w:val="24"/>
          <w:szCs w:val="24"/>
        </w:rPr>
        <w:t xml:space="preserve">, R. M., </w:t>
      </w:r>
      <w:proofErr w:type="spellStart"/>
      <w:r w:rsidRPr="0066270B">
        <w:rPr>
          <w:rFonts w:ascii="Times New Roman" w:eastAsia="Times New Roman" w:hAnsi="Times New Roman" w:cs="Times New Roman"/>
          <w:sz w:val="24"/>
          <w:szCs w:val="24"/>
        </w:rPr>
        <w:t>Sattarova</w:t>
      </w:r>
      <w:proofErr w:type="spellEnd"/>
      <w:r w:rsidRPr="0066270B">
        <w:rPr>
          <w:rFonts w:ascii="Times New Roman" w:eastAsia="Times New Roman" w:hAnsi="Times New Roman" w:cs="Times New Roman"/>
          <w:sz w:val="24"/>
          <w:szCs w:val="24"/>
        </w:rPr>
        <w:t xml:space="preserve">, N. A., &amp; Boyko, N. N. (2021). Influence of automobiles on environmental pollution. IOP Conference Series: Materials Science and Engineering, 1079(1), 062040. </w:t>
      </w:r>
      <w:hyperlink r:id="rId13" w:history="1">
        <w:r w:rsidRPr="0002561B">
          <w:rPr>
            <w:rStyle w:val="Hyperlink"/>
            <w:rFonts w:ascii="Times New Roman" w:eastAsia="Times New Roman" w:hAnsi="Times New Roman" w:cs="Times New Roman"/>
            <w:sz w:val="24"/>
            <w:szCs w:val="24"/>
          </w:rPr>
          <w:t>https://doi.org/10.1088/1757-899X/1079/1/062040</w:t>
        </w:r>
      </w:hyperlink>
      <w:r>
        <w:rPr>
          <w:rFonts w:ascii="Times New Roman" w:eastAsia="Times New Roman" w:hAnsi="Times New Roman" w:cs="Times New Roman"/>
          <w:sz w:val="24"/>
          <w:szCs w:val="24"/>
        </w:rPr>
        <w:t xml:space="preserve"> </w:t>
      </w:r>
    </w:p>
    <w:p w:rsidR="0066270B" w:rsidRDefault="0066270B" w:rsidP="00AF6F86">
      <w:pPr>
        <w:pStyle w:val="ListParagraph"/>
        <w:numPr>
          <w:ilvl w:val="0"/>
          <w:numId w:val="2"/>
        </w:numPr>
        <w:spacing w:after="0" w:line="480" w:lineRule="auto"/>
        <w:jc w:val="both"/>
        <w:rPr>
          <w:rFonts w:ascii="Times New Roman" w:eastAsia="Times New Roman" w:hAnsi="Times New Roman" w:cs="Times New Roman"/>
          <w:sz w:val="24"/>
          <w:szCs w:val="24"/>
        </w:rPr>
      </w:pPr>
      <w:r w:rsidRPr="0066270B">
        <w:rPr>
          <w:rFonts w:ascii="Times New Roman" w:eastAsia="Times New Roman" w:hAnsi="Times New Roman" w:cs="Times New Roman"/>
          <w:sz w:val="24"/>
          <w:szCs w:val="24"/>
        </w:rPr>
        <w:t xml:space="preserve">Mori, R. (2023). Replacing all petroleum-based chemical products with natural biomass-based chemical products: a tutorial review. RSC Sustainability, 1(2), 179-212. </w:t>
      </w:r>
      <w:hyperlink r:id="rId14" w:history="1">
        <w:r w:rsidRPr="0002561B">
          <w:rPr>
            <w:rStyle w:val="Hyperlink"/>
            <w:rFonts w:ascii="Times New Roman" w:eastAsia="Times New Roman" w:hAnsi="Times New Roman" w:cs="Times New Roman"/>
            <w:sz w:val="24"/>
            <w:szCs w:val="24"/>
          </w:rPr>
          <w:t>https://doi.org/10.1039/D2SU00014H</w:t>
        </w:r>
      </w:hyperlink>
      <w:r>
        <w:rPr>
          <w:rFonts w:ascii="Times New Roman" w:eastAsia="Times New Roman" w:hAnsi="Times New Roman" w:cs="Times New Roman"/>
          <w:sz w:val="24"/>
          <w:szCs w:val="24"/>
        </w:rPr>
        <w:t xml:space="preserve"> </w:t>
      </w:r>
    </w:p>
    <w:p w:rsidR="0066270B" w:rsidRDefault="0066270B" w:rsidP="00AF6F86">
      <w:pPr>
        <w:pStyle w:val="ListParagraph"/>
        <w:numPr>
          <w:ilvl w:val="0"/>
          <w:numId w:val="2"/>
        </w:numPr>
        <w:spacing w:after="0" w:line="480" w:lineRule="auto"/>
        <w:jc w:val="both"/>
        <w:rPr>
          <w:rFonts w:ascii="Times New Roman" w:eastAsia="Times New Roman" w:hAnsi="Times New Roman" w:cs="Times New Roman"/>
          <w:sz w:val="24"/>
          <w:szCs w:val="24"/>
        </w:rPr>
      </w:pPr>
      <w:proofErr w:type="spellStart"/>
      <w:r w:rsidRPr="0066270B">
        <w:rPr>
          <w:rFonts w:ascii="Times New Roman" w:eastAsia="Times New Roman" w:hAnsi="Times New Roman" w:cs="Times New Roman"/>
          <w:sz w:val="24"/>
          <w:szCs w:val="24"/>
        </w:rPr>
        <w:t>Okebalama</w:t>
      </w:r>
      <w:proofErr w:type="spellEnd"/>
      <w:r w:rsidRPr="0066270B">
        <w:rPr>
          <w:rFonts w:ascii="Times New Roman" w:eastAsia="Times New Roman" w:hAnsi="Times New Roman" w:cs="Times New Roman"/>
          <w:sz w:val="24"/>
          <w:szCs w:val="24"/>
        </w:rPr>
        <w:t xml:space="preserve">, C. B., </w:t>
      </w:r>
      <w:proofErr w:type="spellStart"/>
      <w:r w:rsidRPr="0066270B">
        <w:rPr>
          <w:rFonts w:ascii="Times New Roman" w:eastAsia="Times New Roman" w:hAnsi="Times New Roman" w:cs="Times New Roman"/>
          <w:sz w:val="24"/>
          <w:szCs w:val="24"/>
        </w:rPr>
        <w:t>Onwurah</w:t>
      </w:r>
      <w:proofErr w:type="spellEnd"/>
      <w:r w:rsidRPr="0066270B">
        <w:rPr>
          <w:rFonts w:ascii="Times New Roman" w:eastAsia="Times New Roman" w:hAnsi="Times New Roman" w:cs="Times New Roman"/>
          <w:sz w:val="24"/>
          <w:szCs w:val="24"/>
        </w:rPr>
        <w:t xml:space="preserve">, C. L., </w:t>
      </w:r>
      <w:proofErr w:type="spellStart"/>
      <w:r w:rsidRPr="0066270B">
        <w:rPr>
          <w:rFonts w:ascii="Times New Roman" w:eastAsia="Times New Roman" w:hAnsi="Times New Roman" w:cs="Times New Roman"/>
          <w:sz w:val="24"/>
          <w:szCs w:val="24"/>
        </w:rPr>
        <w:t>Jidere</w:t>
      </w:r>
      <w:proofErr w:type="spellEnd"/>
      <w:r w:rsidRPr="0066270B">
        <w:rPr>
          <w:rFonts w:ascii="Times New Roman" w:eastAsia="Times New Roman" w:hAnsi="Times New Roman" w:cs="Times New Roman"/>
          <w:sz w:val="24"/>
          <w:szCs w:val="24"/>
        </w:rPr>
        <w:t xml:space="preserve">, C. M., &amp; Okolo, C. C. (2024). Disposal of spent oil into soils around auto parts markets impacts heavy metal concentrations and poses a potential ecological risk. Environmental Systems Research. </w:t>
      </w:r>
      <w:hyperlink r:id="rId15" w:history="1">
        <w:r w:rsidRPr="0002561B">
          <w:rPr>
            <w:rStyle w:val="Hyperlink"/>
            <w:rFonts w:ascii="Times New Roman" w:eastAsia="Times New Roman" w:hAnsi="Times New Roman" w:cs="Times New Roman"/>
            <w:sz w:val="24"/>
            <w:szCs w:val="24"/>
          </w:rPr>
          <w:t>https://doi.org/10.1186/s40068-024-00343-w</w:t>
        </w:r>
      </w:hyperlink>
      <w:r>
        <w:rPr>
          <w:rFonts w:ascii="Times New Roman" w:eastAsia="Times New Roman" w:hAnsi="Times New Roman" w:cs="Times New Roman"/>
          <w:sz w:val="24"/>
          <w:szCs w:val="24"/>
        </w:rPr>
        <w:t xml:space="preserve"> </w:t>
      </w:r>
    </w:p>
    <w:p w:rsidR="0066270B" w:rsidRDefault="0066270B" w:rsidP="00AF6F86">
      <w:pPr>
        <w:pStyle w:val="ListParagraph"/>
        <w:numPr>
          <w:ilvl w:val="0"/>
          <w:numId w:val="2"/>
        </w:numPr>
        <w:spacing w:after="0" w:line="480" w:lineRule="auto"/>
        <w:jc w:val="both"/>
        <w:rPr>
          <w:rFonts w:ascii="Times New Roman" w:eastAsia="Times New Roman" w:hAnsi="Times New Roman" w:cs="Times New Roman"/>
          <w:sz w:val="24"/>
          <w:szCs w:val="24"/>
        </w:rPr>
      </w:pPr>
      <w:proofErr w:type="spellStart"/>
      <w:r w:rsidRPr="0066270B">
        <w:rPr>
          <w:rFonts w:ascii="Times New Roman" w:eastAsia="Times New Roman" w:hAnsi="Times New Roman" w:cs="Times New Roman"/>
          <w:sz w:val="24"/>
          <w:szCs w:val="24"/>
        </w:rPr>
        <w:t>Armioni</w:t>
      </w:r>
      <w:proofErr w:type="spellEnd"/>
      <w:r w:rsidRPr="0066270B">
        <w:rPr>
          <w:rFonts w:ascii="Times New Roman" w:eastAsia="Times New Roman" w:hAnsi="Times New Roman" w:cs="Times New Roman"/>
          <w:sz w:val="24"/>
          <w:szCs w:val="24"/>
        </w:rPr>
        <w:t xml:space="preserve">, D. M., </w:t>
      </w:r>
      <w:proofErr w:type="spellStart"/>
      <w:r w:rsidRPr="0066270B">
        <w:rPr>
          <w:rFonts w:ascii="Times New Roman" w:eastAsia="Times New Roman" w:hAnsi="Times New Roman" w:cs="Times New Roman"/>
          <w:sz w:val="24"/>
          <w:szCs w:val="24"/>
        </w:rPr>
        <w:t>Rațiu</w:t>
      </w:r>
      <w:proofErr w:type="spellEnd"/>
      <w:r w:rsidRPr="0066270B">
        <w:rPr>
          <w:rFonts w:ascii="Times New Roman" w:eastAsia="Times New Roman" w:hAnsi="Times New Roman" w:cs="Times New Roman"/>
          <w:sz w:val="24"/>
          <w:szCs w:val="24"/>
        </w:rPr>
        <w:t xml:space="preserve">, S. A., </w:t>
      </w:r>
      <w:proofErr w:type="spellStart"/>
      <w:r w:rsidRPr="0066270B">
        <w:rPr>
          <w:rFonts w:ascii="Times New Roman" w:eastAsia="Times New Roman" w:hAnsi="Times New Roman" w:cs="Times New Roman"/>
          <w:sz w:val="24"/>
          <w:szCs w:val="24"/>
        </w:rPr>
        <w:t>Benea</w:t>
      </w:r>
      <w:proofErr w:type="spellEnd"/>
      <w:r w:rsidRPr="0066270B">
        <w:rPr>
          <w:rFonts w:ascii="Times New Roman" w:eastAsia="Times New Roman" w:hAnsi="Times New Roman" w:cs="Times New Roman"/>
          <w:sz w:val="24"/>
          <w:szCs w:val="24"/>
        </w:rPr>
        <w:t xml:space="preserve">, M. L., &amp; </w:t>
      </w:r>
      <w:proofErr w:type="spellStart"/>
      <w:r w:rsidRPr="0066270B">
        <w:rPr>
          <w:rFonts w:ascii="Times New Roman" w:eastAsia="Times New Roman" w:hAnsi="Times New Roman" w:cs="Times New Roman"/>
          <w:sz w:val="24"/>
          <w:szCs w:val="24"/>
        </w:rPr>
        <w:t>Puțan</w:t>
      </w:r>
      <w:proofErr w:type="spellEnd"/>
      <w:r w:rsidRPr="0066270B">
        <w:rPr>
          <w:rFonts w:ascii="Times New Roman" w:eastAsia="Times New Roman" w:hAnsi="Times New Roman" w:cs="Times New Roman"/>
          <w:sz w:val="24"/>
          <w:szCs w:val="24"/>
        </w:rPr>
        <w:t xml:space="preserve">, V. (2024). Overview on the environmental impact of used engine oil. Journal of Physics: Conference Series, 2927, 012007. </w:t>
      </w:r>
      <w:hyperlink r:id="rId16" w:history="1">
        <w:r w:rsidRPr="0002561B">
          <w:rPr>
            <w:rStyle w:val="Hyperlink"/>
            <w:rFonts w:ascii="Times New Roman" w:eastAsia="Times New Roman" w:hAnsi="Times New Roman" w:cs="Times New Roman"/>
            <w:sz w:val="24"/>
            <w:szCs w:val="24"/>
          </w:rPr>
          <w:t>https://doi.org/10.1088/1742-6596/2927/1/012007</w:t>
        </w:r>
      </w:hyperlink>
      <w:r>
        <w:rPr>
          <w:rFonts w:ascii="Times New Roman" w:eastAsia="Times New Roman" w:hAnsi="Times New Roman" w:cs="Times New Roman"/>
          <w:sz w:val="24"/>
          <w:szCs w:val="24"/>
        </w:rPr>
        <w:t xml:space="preserve"> .</w:t>
      </w:r>
    </w:p>
    <w:p w:rsidR="0066270B" w:rsidRDefault="0066270B" w:rsidP="00AF6F86">
      <w:pPr>
        <w:pStyle w:val="ListParagraph"/>
        <w:numPr>
          <w:ilvl w:val="0"/>
          <w:numId w:val="2"/>
        </w:numPr>
        <w:spacing w:after="0" w:line="480" w:lineRule="auto"/>
        <w:jc w:val="both"/>
        <w:rPr>
          <w:rFonts w:ascii="Times New Roman" w:eastAsia="Times New Roman" w:hAnsi="Times New Roman" w:cs="Times New Roman"/>
          <w:sz w:val="24"/>
          <w:szCs w:val="24"/>
        </w:rPr>
      </w:pPr>
      <w:proofErr w:type="spellStart"/>
      <w:r w:rsidRPr="0066270B">
        <w:rPr>
          <w:rFonts w:ascii="Times New Roman" w:eastAsia="Times New Roman" w:hAnsi="Times New Roman" w:cs="Times New Roman"/>
          <w:sz w:val="24"/>
          <w:szCs w:val="24"/>
        </w:rPr>
        <w:t>Armioni</w:t>
      </w:r>
      <w:proofErr w:type="spellEnd"/>
      <w:r w:rsidRPr="0066270B">
        <w:rPr>
          <w:rFonts w:ascii="Times New Roman" w:eastAsia="Times New Roman" w:hAnsi="Times New Roman" w:cs="Times New Roman"/>
          <w:sz w:val="24"/>
          <w:szCs w:val="24"/>
        </w:rPr>
        <w:t xml:space="preserve">, D. M., </w:t>
      </w:r>
      <w:proofErr w:type="spellStart"/>
      <w:r w:rsidRPr="0066270B">
        <w:rPr>
          <w:rFonts w:ascii="Times New Roman" w:eastAsia="Times New Roman" w:hAnsi="Times New Roman" w:cs="Times New Roman"/>
          <w:sz w:val="24"/>
          <w:szCs w:val="24"/>
        </w:rPr>
        <w:t>Rațiu</w:t>
      </w:r>
      <w:proofErr w:type="spellEnd"/>
      <w:r w:rsidRPr="0066270B">
        <w:rPr>
          <w:rFonts w:ascii="Times New Roman" w:eastAsia="Times New Roman" w:hAnsi="Times New Roman" w:cs="Times New Roman"/>
          <w:sz w:val="24"/>
          <w:szCs w:val="24"/>
        </w:rPr>
        <w:t xml:space="preserve">, S. A., </w:t>
      </w:r>
      <w:proofErr w:type="spellStart"/>
      <w:r w:rsidRPr="0066270B">
        <w:rPr>
          <w:rFonts w:ascii="Times New Roman" w:eastAsia="Times New Roman" w:hAnsi="Times New Roman" w:cs="Times New Roman"/>
          <w:sz w:val="24"/>
          <w:szCs w:val="24"/>
        </w:rPr>
        <w:t>Benea</w:t>
      </w:r>
      <w:proofErr w:type="spellEnd"/>
      <w:r w:rsidRPr="0066270B">
        <w:rPr>
          <w:rFonts w:ascii="Times New Roman" w:eastAsia="Times New Roman" w:hAnsi="Times New Roman" w:cs="Times New Roman"/>
          <w:sz w:val="24"/>
          <w:szCs w:val="24"/>
        </w:rPr>
        <w:t xml:space="preserve">, M. L., &amp; </w:t>
      </w:r>
      <w:proofErr w:type="spellStart"/>
      <w:r w:rsidRPr="0066270B">
        <w:rPr>
          <w:rFonts w:ascii="Times New Roman" w:eastAsia="Times New Roman" w:hAnsi="Times New Roman" w:cs="Times New Roman"/>
          <w:sz w:val="24"/>
          <w:szCs w:val="24"/>
        </w:rPr>
        <w:t>Puțan</w:t>
      </w:r>
      <w:proofErr w:type="spellEnd"/>
      <w:r w:rsidRPr="0066270B">
        <w:rPr>
          <w:rFonts w:ascii="Times New Roman" w:eastAsia="Times New Roman" w:hAnsi="Times New Roman" w:cs="Times New Roman"/>
          <w:sz w:val="24"/>
          <w:szCs w:val="24"/>
        </w:rPr>
        <w:t xml:space="preserve">, V. (2024). Overview on the environmental impact of used engine oil. Journal of Physics: Conference Series, 2927, 012007. </w:t>
      </w:r>
      <w:hyperlink r:id="rId17" w:history="1">
        <w:r w:rsidRPr="0002561B">
          <w:rPr>
            <w:rStyle w:val="Hyperlink"/>
            <w:rFonts w:ascii="Times New Roman" w:eastAsia="Times New Roman" w:hAnsi="Times New Roman" w:cs="Times New Roman"/>
            <w:sz w:val="24"/>
            <w:szCs w:val="24"/>
          </w:rPr>
          <w:t>https://doi.org/10.1088/1742-6596/2927/1/012007</w:t>
        </w:r>
      </w:hyperlink>
      <w:r>
        <w:rPr>
          <w:rFonts w:ascii="Times New Roman" w:eastAsia="Times New Roman" w:hAnsi="Times New Roman" w:cs="Times New Roman"/>
          <w:sz w:val="24"/>
          <w:szCs w:val="24"/>
        </w:rPr>
        <w:t xml:space="preserve"> </w:t>
      </w:r>
    </w:p>
    <w:p w:rsidR="0066270B" w:rsidRPr="0066270B" w:rsidRDefault="0066270B" w:rsidP="00746C6C">
      <w:pPr>
        <w:pStyle w:val="ListParagraph"/>
        <w:numPr>
          <w:ilvl w:val="0"/>
          <w:numId w:val="2"/>
        </w:numPr>
        <w:spacing w:after="0" w:line="480" w:lineRule="auto"/>
        <w:jc w:val="both"/>
        <w:rPr>
          <w:rFonts w:ascii="Times New Roman" w:eastAsia="Times New Roman" w:hAnsi="Times New Roman" w:cs="Times New Roman"/>
          <w:sz w:val="24"/>
          <w:szCs w:val="24"/>
        </w:rPr>
      </w:pPr>
      <w:proofErr w:type="spellStart"/>
      <w:r w:rsidRPr="0066270B">
        <w:rPr>
          <w:rFonts w:ascii="Times New Roman" w:eastAsia="Times New Roman" w:hAnsi="Times New Roman" w:cs="Times New Roman"/>
          <w:sz w:val="24"/>
          <w:szCs w:val="24"/>
        </w:rPr>
        <w:t>Alao</w:t>
      </w:r>
      <w:proofErr w:type="spellEnd"/>
      <w:r w:rsidRPr="0066270B">
        <w:rPr>
          <w:rFonts w:ascii="Times New Roman" w:eastAsia="Times New Roman" w:hAnsi="Times New Roman" w:cs="Times New Roman"/>
          <w:sz w:val="24"/>
          <w:szCs w:val="24"/>
        </w:rPr>
        <w:t xml:space="preserve">, J. O., </w:t>
      </w:r>
      <w:proofErr w:type="spellStart"/>
      <w:r w:rsidRPr="0066270B">
        <w:rPr>
          <w:rFonts w:ascii="Times New Roman" w:eastAsia="Times New Roman" w:hAnsi="Times New Roman" w:cs="Times New Roman"/>
          <w:sz w:val="24"/>
          <w:szCs w:val="24"/>
        </w:rPr>
        <w:t>Saqr</w:t>
      </w:r>
      <w:proofErr w:type="spellEnd"/>
      <w:r w:rsidRPr="0066270B">
        <w:rPr>
          <w:rFonts w:ascii="Times New Roman" w:eastAsia="Times New Roman" w:hAnsi="Times New Roman" w:cs="Times New Roman"/>
          <w:sz w:val="24"/>
          <w:szCs w:val="24"/>
        </w:rPr>
        <w:t xml:space="preserve">, A. M., </w:t>
      </w:r>
      <w:proofErr w:type="spellStart"/>
      <w:r w:rsidRPr="0066270B">
        <w:rPr>
          <w:rFonts w:ascii="Times New Roman" w:eastAsia="Times New Roman" w:hAnsi="Times New Roman" w:cs="Times New Roman"/>
          <w:sz w:val="24"/>
          <w:szCs w:val="24"/>
        </w:rPr>
        <w:t>Ayejoto</w:t>
      </w:r>
      <w:proofErr w:type="spellEnd"/>
      <w:r w:rsidRPr="0066270B">
        <w:rPr>
          <w:rFonts w:ascii="Times New Roman" w:eastAsia="Times New Roman" w:hAnsi="Times New Roman" w:cs="Times New Roman"/>
          <w:sz w:val="24"/>
          <w:szCs w:val="24"/>
        </w:rPr>
        <w:t xml:space="preserve">, D. A., </w:t>
      </w:r>
      <w:proofErr w:type="spellStart"/>
      <w:r w:rsidRPr="0066270B">
        <w:rPr>
          <w:rFonts w:ascii="Times New Roman" w:eastAsia="Times New Roman" w:hAnsi="Times New Roman" w:cs="Times New Roman"/>
          <w:sz w:val="24"/>
          <w:szCs w:val="24"/>
        </w:rPr>
        <w:t>Otorkpa</w:t>
      </w:r>
      <w:proofErr w:type="spellEnd"/>
      <w:r w:rsidRPr="0066270B">
        <w:rPr>
          <w:rFonts w:ascii="Times New Roman" w:eastAsia="Times New Roman" w:hAnsi="Times New Roman" w:cs="Times New Roman"/>
          <w:sz w:val="24"/>
          <w:szCs w:val="24"/>
        </w:rPr>
        <w:t xml:space="preserve">, O. J., Abubakar, F., Mohammed, M. A., &amp; </w:t>
      </w:r>
      <w:proofErr w:type="spellStart"/>
      <w:r w:rsidRPr="0066270B">
        <w:rPr>
          <w:rFonts w:ascii="Times New Roman" w:eastAsia="Times New Roman" w:hAnsi="Times New Roman" w:cs="Times New Roman"/>
          <w:sz w:val="24"/>
          <w:szCs w:val="24"/>
        </w:rPr>
        <w:t>Ibe</w:t>
      </w:r>
      <w:proofErr w:type="spellEnd"/>
      <w:r w:rsidRPr="0066270B">
        <w:rPr>
          <w:rFonts w:ascii="Times New Roman" w:eastAsia="Times New Roman" w:hAnsi="Times New Roman" w:cs="Times New Roman"/>
          <w:sz w:val="24"/>
          <w:szCs w:val="24"/>
        </w:rPr>
        <w:t xml:space="preserve">, A. A. (2025). Environmental impacts of hydrocarbon contaminants and associated potential public health risks. Journal of Hazardous Materials Advances, 19, 100853. </w:t>
      </w:r>
      <w:hyperlink r:id="rId18" w:history="1">
        <w:r w:rsidRPr="0002561B">
          <w:rPr>
            <w:rStyle w:val="Hyperlink"/>
            <w:rFonts w:ascii="Times New Roman" w:eastAsia="Times New Roman" w:hAnsi="Times New Roman" w:cs="Times New Roman"/>
            <w:sz w:val="24"/>
            <w:szCs w:val="24"/>
          </w:rPr>
          <w:t>https://doi.org/10.1016/j.hazadv.2025.</w:t>
        </w:r>
        <w:r w:rsidRPr="0002561B">
          <w:rPr>
            <w:rStyle w:val="Hyperlink"/>
          </w:rPr>
          <w:t>100853</w:t>
        </w:r>
      </w:hyperlink>
    </w:p>
    <w:p w:rsidR="0066270B" w:rsidRPr="0066270B" w:rsidRDefault="0066270B" w:rsidP="00746C6C">
      <w:pPr>
        <w:pStyle w:val="ListParagraph"/>
        <w:numPr>
          <w:ilvl w:val="0"/>
          <w:numId w:val="2"/>
        </w:numPr>
        <w:spacing w:after="0" w:line="480" w:lineRule="auto"/>
        <w:jc w:val="both"/>
        <w:rPr>
          <w:rFonts w:ascii="Times New Roman" w:eastAsia="Times New Roman" w:hAnsi="Times New Roman" w:cs="Times New Roman"/>
          <w:sz w:val="24"/>
          <w:szCs w:val="24"/>
        </w:rPr>
      </w:pPr>
      <w:proofErr w:type="spellStart"/>
      <w:r w:rsidRPr="0066270B">
        <w:lastRenderedPageBreak/>
        <w:t>Raţiu</w:t>
      </w:r>
      <w:proofErr w:type="spellEnd"/>
      <w:r w:rsidRPr="0066270B">
        <w:t xml:space="preserve">, S., </w:t>
      </w:r>
      <w:proofErr w:type="spellStart"/>
      <w:r w:rsidRPr="0066270B">
        <w:t>Josan</w:t>
      </w:r>
      <w:proofErr w:type="spellEnd"/>
      <w:r w:rsidRPr="0066270B">
        <w:t xml:space="preserve">, A., Alexa, V., </w:t>
      </w:r>
      <w:proofErr w:type="spellStart"/>
      <w:r w:rsidRPr="0066270B">
        <w:t>Cioată</w:t>
      </w:r>
      <w:proofErr w:type="spellEnd"/>
      <w:r w:rsidRPr="0066270B">
        <w:t xml:space="preserve">, V. G., &amp; Kiss, I. (2021). Impact of contaminants on engine oil: A review. Journal of Physics: Conference Series, 1781(1), 012051. </w:t>
      </w:r>
      <w:hyperlink r:id="rId19" w:history="1">
        <w:r w:rsidRPr="0002561B">
          <w:rPr>
            <w:rStyle w:val="Hyperlink"/>
          </w:rPr>
          <w:t>https://doi.org/10.1088/1742-6596/1781/1/012051</w:t>
        </w:r>
      </w:hyperlink>
    </w:p>
    <w:p w:rsidR="0066270B" w:rsidRPr="0066270B" w:rsidRDefault="0066270B" w:rsidP="00746C6C">
      <w:pPr>
        <w:pStyle w:val="ListParagraph"/>
        <w:numPr>
          <w:ilvl w:val="0"/>
          <w:numId w:val="2"/>
        </w:numPr>
        <w:spacing w:after="0" w:line="480" w:lineRule="auto"/>
        <w:jc w:val="both"/>
        <w:rPr>
          <w:rFonts w:ascii="Times New Roman" w:eastAsia="Times New Roman" w:hAnsi="Times New Roman" w:cs="Times New Roman"/>
          <w:sz w:val="24"/>
          <w:szCs w:val="24"/>
        </w:rPr>
      </w:pPr>
      <w:proofErr w:type="spellStart"/>
      <w:r w:rsidRPr="0066270B">
        <w:t>Thaniem</w:t>
      </w:r>
      <w:proofErr w:type="spellEnd"/>
      <w:r w:rsidRPr="0066270B">
        <w:t xml:space="preserve">, M., Prakash, A., &amp; </w:t>
      </w:r>
      <w:proofErr w:type="spellStart"/>
      <w:r w:rsidRPr="0066270B">
        <w:t>Muniyandi</w:t>
      </w:r>
      <w:proofErr w:type="spellEnd"/>
      <w:r w:rsidRPr="0066270B">
        <w:t xml:space="preserve">, M. (2022). The impacts on consumer health from dug well contamination - A crucial drinking water source. International Journal for Research in Applied Science and Engineering Technology, 10(8), 1318-1327. </w:t>
      </w:r>
      <w:hyperlink r:id="rId20" w:history="1">
        <w:r w:rsidRPr="0002561B">
          <w:rPr>
            <w:rStyle w:val="Hyperlink"/>
          </w:rPr>
          <w:t>https://doi.org/10.22214/ijraset.2022.46414</w:t>
        </w:r>
      </w:hyperlink>
    </w:p>
    <w:p w:rsidR="0066270B" w:rsidRPr="0066270B" w:rsidRDefault="0066270B" w:rsidP="00746C6C">
      <w:pPr>
        <w:pStyle w:val="ListParagraph"/>
        <w:numPr>
          <w:ilvl w:val="0"/>
          <w:numId w:val="2"/>
        </w:numPr>
        <w:spacing w:after="0" w:line="480" w:lineRule="auto"/>
        <w:jc w:val="both"/>
        <w:rPr>
          <w:rFonts w:ascii="Times New Roman" w:eastAsia="Times New Roman" w:hAnsi="Times New Roman" w:cs="Times New Roman"/>
          <w:sz w:val="24"/>
          <w:szCs w:val="24"/>
        </w:rPr>
      </w:pPr>
      <w:r w:rsidRPr="0066270B">
        <w:t xml:space="preserve">Medeiros, A. D. M. d., Silva Junior, C. J. G. d., Amorim, J. D. P. d., </w:t>
      </w:r>
      <w:proofErr w:type="spellStart"/>
      <w:r w:rsidRPr="0066270B">
        <w:t>Durval</w:t>
      </w:r>
      <w:proofErr w:type="spellEnd"/>
      <w:r w:rsidRPr="0066270B">
        <w:t xml:space="preserve">, I. J. B., Costa, A. F. d. S., &amp; </w:t>
      </w:r>
      <w:proofErr w:type="spellStart"/>
      <w:r w:rsidRPr="0066270B">
        <w:t>Sarubbo</w:t>
      </w:r>
      <w:proofErr w:type="spellEnd"/>
      <w:r w:rsidRPr="0066270B">
        <w:t xml:space="preserve">, L. A. (2022). Oily Wastewater Treatment: Methods, Challenges, and Trends. Processes, 10(4), 743. </w:t>
      </w:r>
      <w:hyperlink r:id="rId21" w:history="1">
        <w:r w:rsidRPr="0002561B">
          <w:rPr>
            <w:rStyle w:val="Hyperlink"/>
          </w:rPr>
          <w:t>https://doi.org/10.3390/pr10040743</w:t>
        </w:r>
      </w:hyperlink>
    </w:p>
    <w:p w:rsidR="0066270B" w:rsidRPr="0066270B" w:rsidRDefault="0066270B" w:rsidP="00746C6C">
      <w:pPr>
        <w:pStyle w:val="ListParagraph"/>
        <w:numPr>
          <w:ilvl w:val="0"/>
          <w:numId w:val="2"/>
        </w:numPr>
        <w:spacing w:after="0" w:line="480" w:lineRule="auto"/>
        <w:jc w:val="both"/>
        <w:rPr>
          <w:rFonts w:ascii="Times New Roman" w:hAnsi="Times New Roman" w:cs="Times New Roman"/>
          <w:sz w:val="24"/>
          <w:szCs w:val="24"/>
        </w:rPr>
      </w:pPr>
      <w:proofErr w:type="spellStart"/>
      <w:r w:rsidRPr="0066270B">
        <w:t>Colmo</w:t>
      </w:r>
      <w:proofErr w:type="spellEnd"/>
      <w:r w:rsidRPr="0066270B">
        <w:t xml:space="preserve">, C., </w:t>
      </w:r>
      <w:proofErr w:type="spellStart"/>
      <w:r w:rsidRPr="0066270B">
        <w:t>Tegelaar</w:t>
      </w:r>
      <w:proofErr w:type="spellEnd"/>
      <w:r w:rsidRPr="0066270B">
        <w:t xml:space="preserve">, M., &amp; Ayres, P. (2025). Bioremediation of Polycyclic Aromatic Hydrocarbons (PAHs) in Aqueous Environments: A Review of Biofiltration, Biosorption, and Biodegradation Strategies Using Living Fungal Mycelium. Fermentation, 11(10), 573. </w:t>
      </w:r>
      <w:hyperlink r:id="rId22" w:history="1">
        <w:r w:rsidRPr="0002561B">
          <w:rPr>
            <w:rStyle w:val="Hyperlink"/>
          </w:rPr>
          <w:t>https://doi.org/10.3390/fermentation11100573</w:t>
        </w:r>
      </w:hyperlink>
    </w:p>
    <w:p w:rsidR="00AF2392" w:rsidRPr="00AF2392" w:rsidRDefault="00AF2392" w:rsidP="00746C6C">
      <w:pPr>
        <w:pStyle w:val="ListParagraph"/>
        <w:numPr>
          <w:ilvl w:val="0"/>
          <w:numId w:val="2"/>
        </w:numPr>
        <w:spacing w:after="0" w:line="480" w:lineRule="auto"/>
        <w:jc w:val="both"/>
        <w:rPr>
          <w:rFonts w:ascii="Times New Roman" w:eastAsia="Times New Roman" w:hAnsi="Times New Roman" w:cs="Times New Roman"/>
          <w:sz w:val="24"/>
          <w:szCs w:val="24"/>
        </w:rPr>
      </w:pPr>
      <w:r w:rsidRPr="00AF2392">
        <w:t xml:space="preserve">Das, N., Kumar, V., </w:t>
      </w:r>
      <w:proofErr w:type="spellStart"/>
      <w:r w:rsidRPr="00AF2392">
        <w:t>Chaure</w:t>
      </w:r>
      <w:proofErr w:type="spellEnd"/>
      <w:r w:rsidRPr="00AF2392">
        <w:t xml:space="preserve">, K., &amp; Pandey, P. (2025). Environmental restoration of polyaromatic hydrocarbon-contaminated soil through sustainable rhizoremediation: insights into </w:t>
      </w:r>
      <w:proofErr w:type="spellStart"/>
      <w:r w:rsidRPr="00AF2392">
        <w:t>bioeconomy</w:t>
      </w:r>
      <w:proofErr w:type="spellEnd"/>
      <w:r w:rsidRPr="00AF2392">
        <w:t xml:space="preserve"> and high-throughput systematic analysis. Environmental Science: Advances, 4, 842-883. </w:t>
      </w:r>
      <w:hyperlink r:id="rId23" w:history="1">
        <w:r w:rsidRPr="0002561B">
          <w:rPr>
            <w:rStyle w:val="Hyperlink"/>
          </w:rPr>
          <w:t>https://doi.org/10.1039/D4VA00203B</w:t>
        </w:r>
      </w:hyperlink>
      <w:r>
        <w:t xml:space="preserve"> </w:t>
      </w:r>
    </w:p>
    <w:p w:rsidR="00AF2392" w:rsidRPr="00AF2392" w:rsidRDefault="00AF2392" w:rsidP="00746C6C">
      <w:pPr>
        <w:pStyle w:val="ListParagraph"/>
        <w:numPr>
          <w:ilvl w:val="0"/>
          <w:numId w:val="2"/>
        </w:numPr>
        <w:spacing w:after="0" w:line="480" w:lineRule="auto"/>
        <w:jc w:val="both"/>
        <w:rPr>
          <w:rFonts w:ascii="Times New Roman" w:eastAsia="Times New Roman" w:hAnsi="Times New Roman" w:cs="Times New Roman"/>
          <w:sz w:val="24"/>
          <w:szCs w:val="24"/>
        </w:rPr>
      </w:pPr>
      <w:proofErr w:type="spellStart"/>
      <w:r w:rsidRPr="00AF2392">
        <w:rPr>
          <w:rFonts w:ascii="Times New Roman" w:eastAsia="Times New Roman" w:hAnsi="Times New Roman" w:cs="Times New Roman"/>
          <w:sz w:val="24"/>
          <w:szCs w:val="24"/>
        </w:rPr>
        <w:t>Pandolfo</w:t>
      </w:r>
      <w:proofErr w:type="spellEnd"/>
      <w:r w:rsidRPr="00AF2392">
        <w:rPr>
          <w:rFonts w:ascii="Times New Roman" w:eastAsia="Times New Roman" w:hAnsi="Times New Roman" w:cs="Times New Roman"/>
          <w:sz w:val="24"/>
          <w:szCs w:val="24"/>
        </w:rPr>
        <w:t xml:space="preserve">, E., Barra </w:t>
      </w:r>
      <w:proofErr w:type="spellStart"/>
      <w:r w:rsidRPr="00AF2392">
        <w:rPr>
          <w:rFonts w:ascii="Times New Roman" w:eastAsia="Times New Roman" w:hAnsi="Times New Roman" w:cs="Times New Roman"/>
          <w:sz w:val="24"/>
          <w:szCs w:val="24"/>
        </w:rPr>
        <w:t>Caracciolo</w:t>
      </w:r>
      <w:proofErr w:type="spellEnd"/>
      <w:r w:rsidRPr="00AF2392">
        <w:rPr>
          <w:rFonts w:ascii="Times New Roman" w:eastAsia="Times New Roman" w:hAnsi="Times New Roman" w:cs="Times New Roman"/>
          <w:sz w:val="24"/>
          <w:szCs w:val="24"/>
        </w:rPr>
        <w:t xml:space="preserve">, A., &amp; Rolando, L. (2023). Recent Advances in Bacterial Degradation of Hydrocarbons. Water, 15(2), 375. </w:t>
      </w:r>
      <w:hyperlink r:id="rId24" w:history="1">
        <w:r w:rsidRPr="0002561B">
          <w:rPr>
            <w:rStyle w:val="Hyperlink"/>
            <w:rFonts w:ascii="Times New Roman" w:eastAsia="Times New Roman" w:hAnsi="Times New Roman" w:cs="Times New Roman"/>
            <w:sz w:val="24"/>
            <w:szCs w:val="24"/>
          </w:rPr>
          <w:t>https://doi.org/10.3390/</w:t>
        </w:r>
        <w:r w:rsidRPr="0002561B">
          <w:rPr>
            <w:rStyle w:val="Hyperlink"/>
          </w:rPr>
          <w:t>w15020375</w:t>
        </w:r>
      </w:hyperlink>
    </w:p>
    <w:p w:rsidR="00AF2392" w:rsidRP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r w:rsidRPr="00AF2392">
        <w:t xml:space="preserve">Kebede, G., </w:t>
      </w:r>
      <w:proofErr w:type="spellStart"/>
      <w:r w:rsidRPr="00AF2392">
        <w:t>Tafese</w:t>
      </w:r>
      <w:proofErr w:type="spellEnd"/>
      <w:r w:rsidRPr="00AF2392">
        <w:t xml:space="preserve">, T., </w:t>
      </w:r>
      <w:proofErr w:type="spellStart"/>
      <w:r w:rsidRPr="00AF2392">
        <w:t>Abda</w:t>
      </w:r>
      <w:proofErr w:type="spellEnd"/>
      <w:r w:rsidRPr="00AF2392">
        <w:t xml:space="preserve">, E. M., Kamaraj, M., &amp; Assefa, F. (2021). Factors influencing the bacterial bioremediation of hydrocarbon contaminants in the soil: mechanisms and impacts. Journal of Chemistry, 2021, Article ID 9823362. </w:t>
      </w:r>
      <w:hyperlink r:id="rId25" w:history="1">
        <w:r w:rsidRPr="0002561B">
          <w:rPr>
            <w:rStyle w:val="Hyperlink"/>
          </w:rPr>
          <w:t>https://doi.org/10.1155/2021/9823362</w:t>
        </w:r>
      </w:hyperlink>
      <w:r>
        <w:t xml:space="preserve"> </w:t>
      </w:r>
    </w:p>
    <w:p w:rsid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proofErr w:type="spellStart"/>
      <w:r w:rsidRPr="00AF2392">
        <w:rPr>
          <w:rFonts w:ascii="Times New Roman" w:hAnsi="Times New Roman" w:cs="Times New Roman"/>
          <w:sz w:val="24"/>
          <w:szCs w:val="24"/>
        </w:rPr>
        <w:t>Ebakota</w:t>
      </w:r>
      <w:proofErr w:type="spellEnd"/>
      <w:r w:rsidRPr="00AF2392">
        <w:rPr>
          <w:rFonts w:ascii="Times New Roman" w:hAnsi="Times New Roman" w:cs="Times New Roman"/>
          <w:sz w:val="24"/>
          <w:szCs w:val="24"/>
        </w:rPr>
        <w:t xml:space="preserve">, O. D., </w:t>
      </w:r>
      <w:proofErr w:type="spellStart"/>
      <w:r w:rsidRPr="00AF2392">
        <w:rPr>
          <w:rFonts w:ascii="Times New Roman" w:hAnsi="Times New Roman" w:cs="Times New Roman"/>
          <w:sz w:val="24"/>
          <w:szCs w:val="24"/>
        </w:rPr>
        <w:t>Osarueme</w:t>
      </w:r>
      <w:proofErr w:type="spellEnd"/>
      <w:r w:rsidRPr="00AF2392">
        <w:rPr>
          <w:rFonts w:ascii="Times New Roman" w:hAnsi="Times New Roman" w:cs="Times New Roman"/>
          <w:sz w:val="24"/>
          <w:szCs w:val="24"/>
        </w:rPr>
        <w:t xml:space="preserve">, J. O., Gift, O. N., </w:t>
      </w:r>
      <w:proofErr w:type="spellStart"/>
      <w:r w:rsidRPr="00AF2392">
        <w:rPr>
          <w:rFonts w:ascii="Times New Roman" w:hAnsi="Times New Roman" w:cs="Times New Roman"/>
          <w:sz w:val="24"/>
          <w:szCs w:val="24"/>
        </w:rPr>
        <w:t>Odoligie</w:t>
      </w:r>
      <w:proofErr w:type="spellEnd"/>
      <w:r w:rsidRPr="00AF2392">
        <w:rPr>
          <w:rFonts w:ascii="Times New Roman" w:hAnsi="Times New Roman" w:cs="Times New Roman"/>
          <w:sz w:val="24"/>
          <w:szCs w:val="24"/>
        </w:rPr>
        <w:t xml:space="preserve">, I., &amp; </w:t>
      </w:r>
      <w:proofErr w:type="spellStart"/>
      <w:r w:rsidRPr="00AF2392">
        <w:rPr>
          <w:rFonts w:ascii="Times New Roman" w:hAnsi="Times New Roman" w:cs="Times New Roman"/>
          <w:sz w:val="24"/>
          <w:szCs w:val="24"/>
        </w:rPr>
        <w:t>Osazee</w:t>
      </w:r>
      <w:proofErr w:type="spellEnd"/>
      <w:r w:rsidRPr="00AF2392">
        <w:rPr>
          <w:rFonts w:ascii="Times New Roman" w:hAnsi="Times New Roman" w:cs="Times New Roman"/>
          <w:sz w:val="24"/>
          <w:szCs w:val="24"/>
        </w:rPr>
        <w:t xml:space="preserve">, J. O. (2017). Isolation and characterization of hydrocarbon-degrading bacteria in top and subsoil of selected mechanic workshops in Benin City metropolis, Nigeria. Journal of Applied </w:t>
      </w:r>
      <w:r w:rsidRPr="00AF2392">
        <w:rPr>
          <w:rFonts w:ascii="Times New Roman" w:hAnsi="Times New Roman" w:cs="Times New Roman"/>
          <w:sz w:val="24"/>
          <w:szCs w:val="24"/>
        </w:rPr>
        <w:lastRenderedPageBreak/>
        <w:t xml:space="preserve">Sciences and Environmental Management, 21, 641-645. </w:t>
      </w:r>
      <w:hyperlink r:id="rId26" w:history="1">
        <w:r w:rsidRPr="0002561B">
          <w:rPr>
            <w:rStyle w:val="Hyperlink"/>
            <w:rFonts w:ascii="Times New Roman" w:hAnsi="Times New Roman" w:cs="Times New Roman"/>
            <w:sz w:val="24"/>
            <w:szCs w:val="24"/>
          </w:rPr>
          <w:t>https://doi.org/10.4314/jasem.v21i4.3</w:t>
        </w:r>
      </w:hyperlink>
      <w:r>
        <w:rPr>
          <w:rFonts w:ascii="Times New Roman" w:hAnsi="Times New Roman" w:cs="Times New Roman"/>
          <w:sz w:val="24"/>
          <w:szCs w:val="24"/>
        </w:rPr>
        <w:t xml:space="preserve"> </w:t>
      </w:r>
    </w:p>
    <w:p w:rsidR="00AF2392" w:rsidRPr="00AF2392" w:rsidRDefault="00AF2392" w:rsidP="00746C6C">
      <w:pPr>
        <w:pStyle w:val="ListParagraph"/>
        <w:numPr>
          <w:ilvl w:val="0"/>
          <w:numId w:val="2"/>
        </w:numPr>
        <w:spacing w:after="0" w:line="480" w:lineRule="auto"/>
        <w:jc w:val="both"/>
        <w:rPr>
          <w:rFonts w:ascii="Times New Roman" w:eastAsia="Times New Roman" w:hAnsi="Times New Roman" w:cs="Times New Roman"/>
          <w:sz w:val="24"/>
          <w:szCs w:val="24"/>
        </w:rPr>
      </w:pPr>
      <w:proofErr w:type="spellStart"/>
      <w:r w:rsidRPr="00AF2392">
        <w:rPr>
          <w:rFonts w:ascii="Times New Roman" w:hAnsi="Times New Roman" w:cs="Times New Roman"/>
          <w:sz w:val="24"/>
          <w:szCs w:val="24"/>
        </w:rPr>
        <w:t>Matthiesen</w:t>
      </w:r>
      <w:proofErr w:type="spellEnd"/>
      <w:r w:rsidRPr="00AF2392">
        <w:rPr>
          <w:rFonts w:ascii="Times New Roman" w:hAnsi="Times New Roman" w:cs="Times New Roman"/>
          <w:sz w:val="24"/>
          <w:szCs w:val="24"/>
        </w:rPr>
        <w:t xml:space="preserve">, H. (2004). In situ measurement of soil </w:t>
      </w:r>
      <w:proofErr w:type="spellStart"/>
      <w:r w:rsidRPr="00AF2392">
        <w:rPr>
          <w:rFonts w:ascii="Times New Roman" w:hAnsi="Times New Roman" w:cs="Times New Roman"/>
          <w:sz w:val="24"/>
          <w:szCs w:val="24"/>
        </w:rPr>
        <w:t>pH.</w:t>
      </w:r>
      <w:proofErr w:type="spellEnd"/>
      <w:r w:rsidRPr="00AF2392">
        <w:rPr>
          <w:rFonts w:ascii="Times New Roman" w:hAnsi="Times New Roman" w:cs="Times New Roman"/>
          <w:sz w:val="24"/>
          <w:szCs w:val="24"/>
        </w:rPr>
        <w:t xml:space="preserve"> Journal of Archaeological Science, 31, 1373-1381. </w:t>
      </w:r>
      <w:hyperlink r:id="rId27" w:history="1">
        <w:r w:rsidRPr="0002561B">
          <w:rPr>
            <w:rStyle w:val="Hyperlink"/>
            <w:rFonts w:ascii="Times New Roman" w:hAnsi="Times New Roman" w:cs="Times New Roman"/>
            <w:sz w:val="24"/>
            <w:szCs w:val="24"/>
          </w:rPr>
          <w:t>https://doi.org/10.1016/j.jas.2004.03.005</w:t>
        </w:r>
      </w:hyperlink>
      <w:r>
        <w:rPr>
          <w:rFonts w:ascii="Times New Roman" w:hAnsi="Times New Roman" w:cs="Times New Roman"/>
          <w:sz w:val="24"/>
          <w:szCs w:val="24"/>
        </w:rPr>
        <w:t xml:space="preserve"> </w:t>
      </w:r>
    </w:p>
    <w:p w:rsidR="00AF2392" w:rsidRP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r w:rsidRPr="00AF2392">
        <w:rPr>
          <w:rFonts w:ascii="Times New Roman" w:eastAsia="Times New Roman" w:hAnsi="Times New Roman" w:cs="Times New Roman"/>
          <w:sz w:val="24"/>
          <w:szCs w:val="24"/>
        </w:rPr>
        <w:t xml:space="preserve">Osuji, M. I., </w:t>
      </w:r>
      <w:proofErr w:type="spellStart"/>
      <w:r w:rsidRPr="00AF2392">
        <w:rPr>
          <w:rFonts w:ascii="Times New Roman" w:eastAsia="Times New Roman" w:hAnsi="Times New Roman" w:cs="Times New Roman"/>
          <w:sz w:val="24"/>
          <w:szCs w:val="24"/>
        </w:rPr>
        <w:t>Ogbulie</w:t>
      </w:r>
      <w:proofErr w:type="spellEnd"/>
      <w:r w:rsidRPr="00AF2392">
        <w:rPr>
          <w:rFonts w:ascii="Times New Roman" w:eastAsia="Times New Roman" w:hAnsi="Times New Roman" w:cs="Times New Roman"/>
          <w:sz w:val="24"/>
          <w:szCs w:val="24"/>
        </w:rPr>
        <w:t xml:space="preserve">, J. N., Nweke, C. O., </w:t>
      </w:r>
      <w:proofErr w:type="spellStart"/>
      <w:r w:rsidRPr="00AF2392">
        <w:rPr>
          <w:rFonts w:ascii="Times New Roman" w:eastAsia="Times New Roman" w:hAnsi="Times New Roman" w:cs="Times New Roman"/>
          <w:sz w:val="24"/>
          <w:szCs w:val="24"/>
        </w:rPr>
        <w:t>Nwanyanwu</w:t>
      </w:r>
      <w:proofErr w:type="spellEnd"/>
      <w:r w:rsidRPr="00AF2392">
        <w:rPr>
          <w:rFonts w:ascii="Times New Roman" w:eastAsia="Times New Roman" w:hAnsi="Times New Roman" w:cs="Times New Roman"/>
          <w:sz w:val="24"/>
          <w:szCs w:val="24"/>
        </w:rPr>
        <w:t xml:space="preserve">, C. E., </w:t>
      </w:r>
      <w:proofErr w:type="spellStart"/>
      <w:r w:rsidRPr="00AF2392">
        <w:rPr>
          <w:rFonts w:ascii="Times New Roman" w:eastAsia="Times New Roman" w:hAnsi="Times New Roman" w:cs="Times New Roman"/>
          <w:sz w:val="24"/>
          <w:szCs w:val="24"/>
        </w:rPr>
        <w:t>Ndiukwu</w:t>
      </w:r>
      <w:proofErr w:type="spellEnd"/>
      <w:r w:rsidRPr="00AF2392">
        <w:rPr>
          <w:rFonts w:ascii="Times New Roman" w:eastAsia="Times New Roman" w:hAnsi="Times New Roman" w:cs="Times New Roman"/>
          <w:sz w:val="24"/>
          <w:szCs w:val="24"/>
        </w:rPr>
        <w:t xml:space="preserve">, P. C., &amp; </w:t>
      </w:r>
      <w:proofErr w:type="spellStart"/>
      <w:r w:rsidRPr="00AF2392">
        <w:rPr>
          <w:rFonts w:ascii="Times New Roman" w:eastAsia="Times New Roman" w:hAnsi="Times New Roman" w:cs="Times New Roman"/>
          <w:sz w:val="24"/>
          <w:szCs w:val="24"/>
        </w:rPr>
        <w:t>Udeogu</w:t>
      </w:r>
      <w:proofErr w:type="spellEnd"/>
      <w:r w:rsidRPr="00AF2392">
        <w:rPr>
          <w:rFonts w:ascii="Times New Roman" w:eastAsia="Times New Roman" w:hAnsi="Times New Roman" w:cs="Times New Roman"/>
          <w:sz w:val="24"/>
          <w:szCs w:val="24"/>
        </w:rPr>
        <w:t xml:space="preserve">, C. V. (2023). Isolation and identification of bacteria from engine oil polluted soil from mechanic workshops in </w:t>
      </w:r>
      <w:proofErr w:type="spellStart"/>
      <w:r w:rsidRPr="00AF2392">
        <w:rPr>
          <w:rFonts w:ascii="Times New Roman" w:eastAsia="Times New Roman" w:hAnsi="Times New Roman" w:cs="Times New Roman"/>
          <w:sz w:val="24"/>
          <w:szCs w:val="24"/>
        </w:rPr>
        <w:t>Okija</w:t>
      </w:r>
      <w:proofErr w:type="spellEnd"/>
      <w:r w:rsidRPr="00AF2392">
        <w:rPr>
          <w:rFonts w:ascii="Times New Roman" w:eastAsia="Times New Roman" w:hAnsi="Times New Roman" w:cs="Times New Roman"/>
          <w:sz w:val="24"/>
          <w:szCs w:val="24"/>
        </w:rPr>
        <w:t xml:space="preserve"> Town. Journal of Microbiology &amp; Experimentation, 11(5), 138-141. </w:t>
      </w:r>
      <w:hyperlink r:id="rId28" w:history="1">
        <w:r w:rsidRPr="0002561B">
          <w:rPr>
            <w:rStyle w:val="Hyperlink"/>
            <w:rFonts w:ascii="Times New Roman" w:eastAsia="Times New Roman" w:hAnsi="Times New Roman" w:cs="Times New Roman"/>
            <w:sz w:val="24"/>
            <w:szCs w:val="24"/>
          </w:rPr>
          <w:t>https://doi.org/10.15406/jmen.2023.11.00401</w:t>
        </w:r>
      </w:hyperlink>
      <w:r>
        <w:rPr>
          <w:rFonts w:ascii="Times New Roman" w:eastAsia="Times New Roman" w:hAnsi="Times New Roman" w:cs="Times New Roman"/>
          <w:sz w:val="24"/>
          <w:szCs w:val="24"/>
        </w:rPr>
        <w:t xml:space="preserve"> </w:t>
      </w:r>
    </w:p>
    <w:p w:rsid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proofErr w:type="spellStart"/>
      <w:r w:rsidRPr="00AF2392">
        <w:rPr>
          <w:rFonts w:ascii="Times New Roman" w:hAnsi="Times New Roman" w:cs="Times New Roman"/>
          <w:sz w:val="24"/>
          <w:szCs w:val="24"/>
        </w:rPr>
        <w:t>Ibiyemi</w:t>
      </w:r>
      <w:proofErr w:type="spellEnd"/>
      <w:r w:rsidRPr="00AF2392">
        <w:rPr>
          <w:rFonts w:ascii="Times New Roman" w:hAnsi="Times New Roman" w:cs="Times New Roman"/>
          <w:sz w:val="24"/>
          <w:szCs w:val="24"/>
        </w:rPr>
        <w:t xml:space="preserve">, M. F., Julius, O. O., &amp; </w:t>
      </w:r>
      <w:proofErr w:type="spellStart"/>
      <w:r w:rsidRPr="00AF2392">
        <w:rPr>
          <w:rFonts w:ascii="Times New Roman" w:hAnsi="Times New Roman" w:cs="Times New Roman"/>
          <w:sz w:val="24"/>
          <w:szCs w:val="24"/>
        </w:rPr>
        <w:t>Oluwasusi</w:t>
      </w:r>
      <w:proofErr w:type="spellEnd"/>
      <w:r w:rsidRPr="00AF2392">
        <w:rPr>
          <w:rFonts w:ascii="Times New Roman" w:hAnsi="Times New Roman" w:cs="Times New Roman"/>
          <w:sz w:val="24"/>
          <w:szCs w:val="24"/>
        </w:rPr>
        <w:t xml:space="preserve">, V. O. (2022). Microbiological and physiochemical analyses of oil contaminated soil from major auto mechanic workshops in Ado-Ekiti metropolis. World Journal of Advanced Research and Reviews, 15(1), 233-238. </w:t>
      </w:r>
      <w:hyperlink r:id="rId29" w:history="1">
        <w:r w:rsidRPr="0002561B">
          <w:rPr>
            <w:rStyle w:val="Hyperlink"/>
            <w:rFonts w:ascii="Times New Roman" w:hAnsi="Times New Roman" w:cs="Times New Roman"/>
            <w:sz w:val="24"/>
            <w:szCs w:val="24"/>
          </w:rPr>
          <w:t>https://doi.org/10.30574/wjarr.2022.15.1.0695</w:t>
        </w:r>
      </w:hyperlink>
      <w:r>
        <w:rPr>
          <w:rFonts w:ascii="Times New Roman" w:hAnsi="Times New Roman" w:cs="Times New Roman"/>
          <w:sz w:val="24"/>
          <w:szCs w:val="24"/>
        </w:rPr>
        <w:t xml:space="preserve"> </w:t>
      </w:r>
    </w:p>
    <w:p w:rsidR="00AF2392" w:rsidRP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r w:rsidRPr="00AF2392">
        <w:rPr>
          <w:rFonts w:ascii="Times New Roman" w:hAnsi="Times New Roman" w:cs="Times New Roman"/>
          <w:sz w:val="24"/>
          <w:szCs w:val="24"/>
        </w:rPr>
        <w:t xml:space="preserve">Mishra, S., Sharma, P., &amp; </w:t>
      </w:r>
      <w:proofErr w:type="spellStart"/>
      <w:r w:rsidRPr="00AF2392">
        <w:rPr>
          <w:rFonts w:ascii="Times New Roman" w:hAnsi="Times New Roman" w:cs="Times New Roman"/>
          <w:sz w:val="24"/>
          <w:szCs w:val="24"/>
        </w:rPr>
        <w:t>Kalra</w:t>
      </w:r>
      <w:proofErr w:type="spellEnd"/>
      <w:r w:rsidRPr="00AF2392">
        <w:rPr>
          <w:rFonts w:ascii="Times New Roman" w:hAnsi="Times New Roman" w:cs="Times New Roman"/>
          <w:sz w:val="24"/>
          <w:szCs w:val="24"/>
        </w:rPr>
        <w:t xml:space="preserve">, K. (2025). Isolation and characterization of hydrocarbon degrading bacteria isolated from oil contaminated soil. International Journal of Pharmacy Research &amp; Technology (IJPRT), 15(1), 228–232. </w:t>
      </w:r>
      <w:hyperlink r:id="rId30" w:history="1">
        <w:r w:rsidRPr="0002561B">
          <w:rPr>
            <w:rStyle w:val="Hyperlink"/>
            <w:rFonts w:ascii="Times New Roman" w:hAnsi="Times New Roman" w:cs="Times New Roman"/>
            <w:sz w:val="24"/>
            <w:szCs w:val="24"/>
          </w:rPr>
          <w:t>https://doi.org/10.31838/ijprt/15.01.</w:t>
        </w:r>
        <w:r w:rsidRPr="0002561B">
          <w:rPr>
            <w:rStyle w:val="Hyperlink"/>
          </w:rPr>
          <w:t>35</w:t>
        </w:r>
      </w:hyperlink>
    </w:p>
    <w:p w:rsidR="00AF2392" w:rsidRP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proofErr w:type="spellStart"/>
      <w:r w:rsidRPr="00AF2392">
        <w:t>Paray</w:t>
      </w:r>
      <w:proofErr w:type="spellEnd"/>
      <w:r w:rsidRPr="00AF2392">
        <w:t xml:space="preserve">, A. A., Singh, M., Mir, M. A., &amp; Kaur, A. (2023). Gram staining: a brief review. International Journal of Research and Review, 10, 336-341. </w:t>
      </w:r>
      <w:hyperlink r:id="rId31" w:history="1">
        <w:r w:rsidRPr="0002561B">
          <w:rPr>
            <w:rStyle w:val="Hyperlink"/>
          </w:rPr>
          <w:t>https://doi.org/10.52403/ijrr.20230934</w:t>
        </w:r>
      </w:hyperlink>
    </w:p>
    <w:p w:rsidR="00AF2392" w:rsidRP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proofErr w:type="spellStart"/>
      <w:r w:rsidRPr="00AF2392">
        <w:t>Chunwafor</w:t>
      </w:r>
      <w:proofErr w:type="spellEnd"/>
      <w:r w:rsidRPr="00AF2392">
        <w:t xml:space="preserve">, M. I., &amp; </w:t>
      </w:r>
      <w:proofErr w:type="spellStart"/>
      <w:r w:rsidRPr="00AF2392">
        <w:t>Ogbonda</w:t>
      </w:r>
      <w:proofErr w:type="spellEnd"/>
      <w:r w:rsidRPr="00AF2392">
        <w:t xml:space="preserve">, K. H. (2024). The genomics of hydrocarbon-utilizing bacteria. Faculty of Natural and Applied Sciences Journal of Applied Biological Sciences, 1(1), 44-53. </w:t>
      </w:r>
      <w:hyperlink r:id="rId32" w:history="1">
        <w:r w:rsidRPr="0002561B">
          <w:rPr>
            <w:rStyle w:val="Hyperlink"/>
          </w:rPr>
          <w:t>https://fnasjournals.com/index.php/FNAS-JABS/article/view/371</w:t>
        </w:r>
      </w:hyperlink>
    </w:p>
    <w:p w:rsidR="00AF2392" w:rsidRP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proofErr w:type="spellStart"/>
      <w:r w:rsidRPr="00AF2392">
        <w:t>Muze</w:t>
      </w:r>
      <w:proofErr w:type="spellEnd"/>
      <w:r w:rsidRPr="00AF2392">
        <w:t xml:space="preserve">, N. E., </w:t>
      </w:r>
      <w:proofErr w:type="spellStart"/>
      <w:r w:rsidRPr="00AF2392">
        <w:t>Opara</w:t>
      </w:r>
      <w:proofErr w:type="spellEnd"/>
      <w:r w:rsidRPr="00AF2392">
        <w:t xml:space="preserve">, A. I., </w:t>
      </w:r>
      <w:proofErr w:type="spellStart"/>
      <w:r w:rsidRPr="00AF2392">
        <w:t>Ibe</w:t>
      </w:r>
      <w:proofErr w:type="spellEnd"/>
      <w:r w:rsidRPr="00AF2392">
        <w:t xml:space="preserve">, F. C., &amp; Njoku, O. C. (2020). Assessment of the geo-environmental effects of activities of auto-mechanic </w:t>
      </w:r>
      <w:proofErr w:type="spellStart"/>
      <w:r w:rsidRPr="00AF2392">
        <w:t>workships</w:t>
      </w:r>
      <w:proofErr w:type="spellEnd"/>
      <w:r w:rsidRPr="00AF2392">
        <w:t xml:space="preserve"> at </w:t>
      </w:r>
      <w:proofErr w:type="spellStart"/>
      <w:r w:rsidRPr="00AF2392">
        <w:t>Alaoji</w:t>
      </w:r>
      <w:proofErr w:type="spellEnd"/>
      <w:r w:rsidRPr="00AF2392">
        <w:t xml:space="preserve"> Aba and </w:t>
      </w:r>
      <w:proofErr w:type="spellStart"/>
      <w:r w:rsidRPr="00AF2392">
        <w:t>Elekahia</w:t>
      </w:r>
      <w:proofErr w:type="spellEnd"/>
      <w:r w:rsidRPr="00AF2392">
        <w:t xml:space="preserve"> Port Harcourt, </w:t>
      </w:r>
      <w:r w:rsidRPr="00AF2392">
        <w:lastRenderedPageBreak/>
        <w:t xml:space="preserve">Niger Delta, Nigeria. Environmental analysis, health and toxicology, 35(2), e2020005. </w:t>
      </w:r>
      <w:hyperlink r:id="rId33" w:history="1">
        <w:r w:rsidRPr="0002561B">
          <w:rPr>
            <w:rStyle w:val="Hyperlink"/>
          </w:rPr>
          <w:t>https://doi.org/10.5620/eaht.e2020005</w:t>
        </w:r>
      </w:hyperlink>
      <w:r>
        <w:t xml:space="preserve"> </w:t>
      </w:r>
    </w:p>
    <w:p w:rsid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r w:rsidRPr="00AF2392">
        <w:rPr>
          <w:rFonts w:ascii="Times New Roman" w:hAnsi="Times New Roman" w:cs="Times New Roman"/>
          <w:sz w:val="24"/>
          <w:szCs w:val="24"/>
        </w:rPr>
        <w:t xml:space="preserve">Das, N., &amp; Chandran, P. (2011). Microbial Degradation of Petroleum Hydrocarbon Contaminants: An Overview. Biotechnology Research International. </w:t>
      </w:r>
      <w:hyperlink r:id="rId34" w:history="1">
        <w:r w:rsidRPr="0002561B">
          <w:rPr>
            <w:rStyle w:val="Hyperlink"/>
            <w:rFonts w:ascii="Times New Roman" w:hAnsi="Times New Roman" w:cs="Times New Roman"/>
            <w:sz w:val="24"/>
            <w:szCs w:val="24"/>
          </w:rPr>
          <w:t>https://doi.org/10.4061/2011/941810</w:t>
        </w:r>
      </w:hyperlink>
      <w:r>
        <w:rPr>
          <w:rFonts w:ascii="Times New Roman" w:hAnsi="Times New Roman" w:cs="Times New Roman"/>
          <w:sz w:val="24"/>
          <w:szCs w:val="24"/>
        </w:rPr>
        <w:t xml:space="preserve"> </w:t>
      </w:r>
    </w:p>
    <w:p w:rsid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proofErr w:type="spellStart"/>
      <w:r w:rsidRPr="00AF2392">
        <w:rPr>
          <w:rFonts w:ascii="Times New Roman" w:hAnsi="Times New Roman" w:cs="Times New Roman"/>
          <w:sz w:val="24"/>
          <w:szCs w:val="24"/>
        </w:rPr>
        <w:t>Mekonnen</w:t>
      </w:r>
      <w:proofErr w:type="spellEnd"/>
      <w:r w:rsidRPr="00AF2392">
        <w:rPr>
          <w:rFonts w:ascii="Times New Roman" w:hAnsi="Times New Roman" w:cs="Times New Roman"/>
          <w:sz w:val="24"/>
          <w:szCs w:val="24"/>
        </w:rPr>
        <w:t xml:space="preserve">, B. A., </w:t>
      </w:r>
      <w:proofErr w:type="spellStart"/>
      <w:r w:rsidRPr="00AF2392">
        <w:rPr>
          <w:rFonts w:ascii="Times New Roman" w:hAnsi="Times New Roman" w:cs="Times New Roman"/>
          <w:sz w:val="24"/>
          <w:szCs w:val="24"/>
        </w:rPr>
        <w:t>Aragaw</w:t>
      </w:r>
      <w:proofErr w:type="spellEnd"/>
      <w:r w:rsidRPr="00AF2392">
        <w:rPr>
          <w:rFonts w:ascii="Times New Roman" w:hAnsi="Times New Roman" w:cs="Times New Roman"/>
          <w:sz w:val="24"/>
          <w:szCs w:val="24"/>
        </w:rPr>
        <w:t xml:space="preserve">, T. A., &amp; Genet, M. B. (2024). Bioremediation of petroleum hydrocarbon contaminated soil: a review on principles, degradation mechanisms, and advancements. Frontiers in Environmental Science, 12, 1354422. </w:t>
      </w:r>
      <w:hyperlink r:id="rId35" w:history="1">
        <w:r w:rsidRPr="0002561B">
          <w:rPr>
            <w:rStyle w:val="Hyperlink"/>
            <w:rFonts w:ascii="Times New Roman" w:hAnsi="Times New Roman" w:cs="Times New Roman"/>
            <w:sz w:val="24"/>
            <w:szCs w:val="24"/>
          </w:rPr>
          <w:t>https://doi.org/10.3389/fenvs.2024.1354422</w:t>
        </w:r>
      </w:hyperlink>
      <w:r>
        <w:rPr>
          <w:rFonts w:ascii="Times New Roman" w:hAnsi="Times New Roman" w:cs="Times New Roman"/>
          <w:sz w:val="24"/>
          <w:szCs w:val="24"/>
        </w:rPr>
        <w:t xml:space="preserve"> </w:t>
      </w:r>
    </w:p>
    <w:p w:rsidR="00AF2392" w:rsidRP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proofErr w:type="spellStart"/>
      <w:r w:rsidRPr="00AF2392">
        <w:rPr>
          <w:rFonts w:ascii="Times New Roman" w:hAnsi="Times New Roman" w:cs="Times New Roman"/>
          <w:sz w:val="24"/>
          <w:szCs w:val="24"/>
        </w:rPr>
        <w:t>Nwachi</w:t>
      </w:r>
      <w:proofErr w:type="spellEnd"/>
      <w:r w:rsidRPr="00AF2392">
        <w:rPr>
          <w:rFonts w:ascii="Times New Roman" w:hAnsi="Times New Roman" w:cs="Times New Roman"/>
          <w:sz w:val="24"/>
          <w:szCs w:val="24"/>
        </w:rPr>
        <w:t xml:space="preserve">, A. C., Okoye, E. C. S., </w:t>
      </w:r>
      <w:proofErr w:type="spellStart"/>
      <w:r w:rsidRPr="00AF2392">
        <w:rPr>
          <w:rFonts w:ascii="Times New Roman" w:hAnsi="Times New Roman" w:cs="Times New Roman"/>
          <w:sz w:val="24"/>
          <w:szCs w:val="24"/>
        </w:rPr>
        <w:t>Nwakaeze</w:t>
      </w:r>
      <w:proofErr w:type="spellEnd"/>
      <w:r w:rsidRPr="00AF2392">
        <w:rPr>
          <w:rFonts w:ascii="Times New Roman" w:hAnsi="Times New Roman" w:cs="Times New Roman"/>
          <w:sz w:val="24"/>
          <w:szCs w:val="24"/>
        </w:rPr>
        <w:t xml:space="preserve">, E. A., </w:t>
      </w:r>
      <w:proofErr w:type="spellStart"/>
      <w:r w:rsidRPr="00AF2392">
        <w:rPr>
          <w:rFonts w:ascii="Times New Roman" w:hAnsi="Times New Roman" w:cs="Times New Roman"/>
          <w:sz w:val="24"/>
          <w:szCs w:val="24"/>
        </w:rPr>
        <w:t>Elom</w:t>
      </w:r>
      <w:proofErr w:type="spellEnd"/>
      <w:r w:rsidRPr="00AF2392">
        <w:rPr>
          <w:rFonts w:ascii="Times New Roman" w:hAnsi="Times New Roman" w:cs="Times New Roman"/>
          <w:sz w:val="24"/>
          <w:szCs w:val="24"/>
        </w:rPr>
        <w:t xml:space="preserve">, E. E., &amp; </w:t>
      </w:r>
      <w:proofErr w:type="spellStart"/>
      <w:r w:rsidRPr="00AF2392">
        <w:rPr>
          <w:rFonts w:ascii="Times New Roman" w:hAnsi="Times New Roman" w:cs="Times New Roman"/>
          <w:sz w:val="24"/>
          <w:szCs w:val="24"/>
        </w:rPr>
        <w:t>Ogene</w:t>
      </w:r>
      <w:proofErr w:type="spellEnd"/>
      <w:r w:rsidRPr="00AF2392">
        <w:rPr>
          <w:rFonts w:ascii="Times New Roman" w:hAnsi="Times New Roman" w:cs="Times New Roman"/>
          <w:sz w:val="24"/>
          <w:szCs w:val="24"/>
        </w:rPr>
        <w:t xml:space="preserve">, L. N. (2024). Molecular identification of biosurfactant-producing bacteria obtained from oil-polluted soil samples in </w:t>
      </w:r>
      <w:proofErr w:type="spellStart"/>
      <w:r w:rsidRPr="00AF2392">
        <w:rPr>
          <w:rFonts w:ascii="Times New Roman" w:hAnsi="Times New Roman" w:cs="Times New Roman"/>
          <w:sz w:val="24"/>
          <w:szCs w:val="24"/>
        </w:rPr>
        <w:t>Abakaliki</w:t>
      </w:r>
      <w:proofErr w:type="spellEnd"/>
      <w:r w:rsidRPr="00AF2392">
        <w:rPr>
          <w:rFonts w:ascii="Times New Roman" w:hAnsi="Times New Roman" w:cs="Times New Roman"/>
          <w:sz w:val="24"/>
          <w:szCs w:val="24"/>
        </w:rPr>
        <w:t xml:space="preserve">, Ebonyi State, Nigeria. Archives of Agriculture and Environmental Science, 9(2), 367-372. </w:t>
      </w:r>
      <w:hyperlink r:id="rId36" w:history="1">
        <w:r w:rsidRPr="0002561B">
          <w:rPr>
            <w:rStyle w:val="Hyperlink"/>
            <w:rFonts w:ascii="Times New Roman" w:hAnsi="Times New Roman" w:cs="Times New Roman"/>
            <w:sz w:val="24"/>
            <w:szCs w:val="24"/>
          </w:rPr>
          <w:t>https://doi.org/10.26832/24566632.2024.</w:t>
        </w:r>
        <w:r w:rsidRPr="0002561B">
          <w:rPr>
            <w:rStyle w:val="Hyperlink"/>
          </w:rPr>
          <w:t>0902023</w:t>
        </w:r>
      </w:hyperlink>
    </w:p>
    <w:p w:rsidR="00AF2392" w:rsidRP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proofErr w:type="spellStart"/>
      <w:r w:rsidRPr="00AF2392">
        <w:t>Obayori</w:t>
      </w:r>
      <w:proofErr w:type="spellEnd"/>
      <w:r w:rsidRPr="00AF2392">
        <w:t xml:space="preserve">, O. S., </w:t>
      </w:r>
      <w:proofErr w:type="spellStart"/>
      <w:r w:rsidRPr="00AF2392">
        <w:t>Ashade</w:t>
      </w:r>
      <w:proofErr w:type="spellEnd"/>
      <w:r w:rsidRPr="00AF2392">
        <w:t xml:space="preserve">, A. O., Salam, L. B., Adeyemo, A. C., </w:t>
      </w:r>
      <w:proofErr w:type="spellStart"/>
      <w:r w:rsidRPr="00AF2392">
        <w:t>Oladejo</w:t>
      </w:r>
      <w:proofErr w:type="spellEnd"/>
      <w:r w:rsidRPr="00AF2392">
        <w:t xml:space="preserve">, S. O., </w:t>
      </w:r>
      <w:proofErr w:type="spellStart"/>
      <w:r w:rsidRPr="00AF2392">
        <w:t>Abanikannda</w:t>
      </w:r>
      <w:proofErr w:type="spellEnd"/>
      <w:r w:rsidRPr="00AF2392">
        <w:t xml:space="preserve">, O. N., &amp; </w:t>
      </w:r>
      <w:proofErr w:type="spellStart"/>
      <w:r w:rsidRPr="00AF2392">
        <w:t>Oyebade</w:t>
      </w:r>
      <w:proofErr w:type="spellEnd"/>
      <w:r w:rsidRPr="00AF2392">
        <w:t xml:space="preserve">, A. E. (2024). Heavily polluted mechanic workshop soil and its phenanthrene-degrading Bacillus thuringiensis. The Microbe. </w:t>
      </w:r>
      <w:hyperlink r:id="rId37" w:history="1">
        <w:r w:rsidRPr="0002561B">
          <w:rPr>
            <w:rStyle w:val="Hyperlink"/>
          </w:rPr>
          <w:t>https://doi.org/10.1016/j.microb.2024.100104</w:t>
        </w:r>
      </w:hyperlink>
    </w:p>
    <w:p w:rsidR="00AF2392" w:rsidRP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proofErr w:type="spellStart"/>
      <w:r w:rsidRPr="00AF2392">
        <w:t>Varjani</w:t>
      </w:r>
      <w:proofErr w:type="spellEnd"/>
      <w:r w:rsidRPr="00AF2392">
        <w:t xml:space="preserve">, S. J. (2017). Microbial degradation of petroleum hydrocarbons. Bioresource Technology, 223, 277-286. </w:t>
      </w:r>
      <w:hyperlink r:id="rId38" w:history="1">
        <w:r w:rsidRPr="0002561B">
          <w:rPr>
            <w:rStyle w:val="Hyperlink"/>
          </w:rPr>
          <w:t>https://doi.org/10.1016/j.biortech.2016.10.037</w:t>
        </w:r>
      </w:hyperlink>
    </w:p>
    <w:p w:rsidR="00AF2392" w:rsidRP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proofErr w:type="spellStart"/>
      <w:r w:rsidRPr="00AF2392">
        <w:t>Agamuthu</w:t>
      </w:r>
      <w:proofErr w:type="spellEnd"/>
      <w:r w:rsidRPr="00AF2392">
        <w:t xml:space="preserve">, P., </w:t>
      </w:r>
      <w:proofErr w:type="spellStart"/>
      <w:r w:rsidRPr="00AF2392">
        <w:t>Abioye</w:t>
      </w:r>
      <w:proofErr w:type="spellEnd"/>
      <w:r w:rsidRPr="00AF2392">
        <w:t xml:space="preserve">, O. P., &amp; Abdul Aziz, A. (2010). Phytoremediation of soil contaminated with used lubricating oil using Jatropha </w:t>
      </w:r>
      <w:proofErr w:type="spellStart"/>
      <w:r w:rsidRPr="00AF2392">
        <w:t>curcas</w:t>
      </w:r>
      <w:proofErr w:type="spellEnd"/>
      <w:r w:rsidRPr="00AF2392">
        <w:t xml:space="preserve">. Journal of Hazardous Materials, 179, 891-894. </w:t>
      </w:r>
      <w:hyperlink r:id="rId39" w:history="1">
        <w:r w:rsidRPr="0002561B">
          <w:rPr>
            <w:rStyle w:val="Hyperlink"/>
          </w:rPr>
          <w:t>https://doi.org/10.1016/j.jhazmat.2010.03.088</w:t>
        </w:r>
      </w:hyperlink>
    </w:p>
    <w:p w:rsidR="00AF2392" w:rsidRP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proofErr w:type="spellStart"/>
      <w:r w:rsidRPr="00AF2392">
        <w:t>Chikere</w:t>
      </w:r>
      <w:proofErr w:type="spellEnd"/>
      <w:r w:rsidRPr="00AF2392">
        <w:t xml:space="preserve">, C. B., </w:t>
      </w:r>
      <w:proofErr w:type="spellStart"/>
      <w:r w:rsidRPr="00AF2392">
        <w:t>Okpokwasili</w:t>
      </w:r>
      <w:proofErr w:type="spellEnd"/>
      <w:r w:rsidRPr="00AF2392">
        <w:t xml:space="preserve">, G. C., &amp; </w:t>
      </w:r>
      <w:proofErr w:type="spellStart"/>
      <w:r w:rsidRPr="00AF2392">
        <w:t>Chikere</w:t>
      </w:r>
      <w:proofErr w:type="spellEnd"/>
      <w:r w:rsidRPr="00AF2392">
        <w:t xml:space="preserve">, B. O. (2011). Monitoring of microbial hydrocarbon remediation in the soil. 3 Biotech, 1(3), 117-138. </w:t>
      </w:r>
      <w:hyperlink r:id="rId40" w:history="1">
        <w:r w:rsidRPr="0002561B">
          <w:rPr>
            <w:rStyle w:val="Hyperlink"/>
          </w:rPr>
          <w:t>https://doi.org/10.1007/s13205-011-0014-8</w:t>
        </w:r>
      </w:hyperlink>
    </w:p>
    <w:p w:rsidR="00AF2392" w:rsidRDefault="00AF2392" w:rsidP="00746C6C">
      <w:pPr>
        <w:pStyle w:val="ListParagraph"/>
        <w:numPr>
          <w:ilvl w:val="0"/>
          <w:numId w:val="2"/>
        </w:numPr>
        <w:spacing w:after="0" w:line="480" w:lineRule="auto"/>
        <w:jc w:val="both"/>
      </w:pPr>
      <w:r w:rsidRPr="00AF2392">
        <w:lastRenderedPageBreak/>
        <w:t xml:space="preserve">Atlas, R. M., &amp; Hazen, T. C. (2011). Oil biodegradation and bioremediation: A tale of the two worst spills in U.S. history. Environmental Science &amp; Technology. </w:t>
      </w:r>
      <w:hyperlink r:id="rId41" w:history="1">
        <w:r w:rsidRPr="0002561B">
          <w:rPr>
            <w:rStyle w:val="Hyperlink"/>
          </w:rPr>
          <w:t>https://doi.org/10.1021/es2013227</w:t>
        </w:r>
      </w:hyperlink>
    </w:p>
    <w:p w:rsidR="00AF2392" w:rsidRDefault="00AF2392">
      <w:pPr>
        <w:spacing w:line="278" w:lineRule="auto"/>
      </w:pPr>
      <w:r>
        <w:br w:type="page"/>
      </w:r>
    </w:p>
    <w:p w:rsidR="00AF2392" w:rsidRP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r w:rsidRPr="00AF2392">
        <w:lastRenderedPageBreak/>
        <w:t xml:space="preserve">Bento, F. M., Camargo, F. A. O., Okeke, B. C., &amp; </w:t>
      </w:r>
      <w:proofErr w:type="spellStart"/>
      <w:r w:rsidRPr="00AF2392">
        <w:t>Frankenberger</w:t>
      </w:r>
      <w:proofErr w:type="spellEnd"/>
      <w:r w:rsidRPr="00AF2392">
        <w:t xml:space="preserve">, W. T. (2005). Comparative bioremediation of soils contaminated with diesel oil by natural attenuation, </w:t>
      </w:r>
      <w:proofErr w:type="spellStart"/>
      <w:r w:rsidRPr="00AF2392">
        <w:t>biostimulation</w:t>
      </w:r>
      <w:proofErr w:type="spellEnd"/>
      <w:r w:rsidRPr="00AF2392">
        <w:t xml:space="preserve"> and bioaugmentation. Bioresource Technology, 96, 1049-1055. </w:t>
      </w:r>
      <w:hyperlink r:id="rId42" w:history="1">
        <w:r w:rsidRPr="0002561B">
          <w:rPr>
            <w:rStyle w:val="Hyperlink"/>
          </w:rPr>
          <w:t>https://doi.org/10.1016/j.biortech.2004.09.008</w:t>
        </w:r>
      </w:hyperlink>
    </w:p>
    <w:p w:rsidR="00AF2392" w:rsidRP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proofErr w:type="spellStart"/>
      <w:r w:rsidRPr="00AF2392">
        <w:t>Nnabuife</w:t>
      </w:r>
      <w:proofErr w:type="spellEnd"/>
      <w:r w:rsidRPr="00AF2392">
        <w:t xml:space="preserve">, O. O., Ogbonna, J. C., &amp; Anyanwu, C. (2022). Crude oil hydrocarbon degradation efficiency of indigenous bacterial strains isolated from contaminated sites in Nigeria. Bio-Research, 20, 1606-1619. </w:t>
      </w:r>
      <w:hyperlink r:id="rId43" w:history="1">
        <w:r w:rsidRPr="0002561B">
          <w:rPr>
            <w:rStyle w:val="Hyperlink"/>
          </w:rPr>
          <w:t>https://doi.org/10.4314/br.v20i2.8</w:t>
        </w:r>
      </w:hyperlink>
      <w:r>
        <w:t xml:space="preserve"> </w:t>
      </w:r>
    </w:p>
    <w:p w:rsid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proofErr w:type="spellStart"/>
      <w:r w:rsidRPr="00AF2392">
        <w:rPr>
          <w:rFonts w:ascii="Times New Roman" w:hAnsi="Times New Roman" w:cs="Times New Roman"/>
          <w:sz w:val="24"/>
          <w:szCs w:val="24"/>
        </w:rPr>
        <w:t>Chikere</w:t>
      </w:r>
      <w:proofErr w:type="spellEnd"/>
      <w:r w:rsidRPr="00AF2392">
        <w:rPr>
          <w:rFonts w:ascii="Times New Roman" w:hAnsi="Times New Roman" w:cs="Times New Roman"/>
          <w:sz w:val="24"/>
          <w:szCs w:val="24"/>
        </w:rPr>
        <w:t xml:space="preserve">, C. B., &amp; </w:t>
      </w:r>
      <w:proofErr w:type="spellStart"/>
      <w:r w:rsidRPr="00AF2392">
        <w:rPr>
          <w:rFonts w:ascii="Times New Roman" w:hAnsi="Times New Roman" w:cs="Times New Roman"/>
          <w:sz w:val="24"/>
          <w:szCs w:val="24"/>
        </w:rPr>
        <w:t>Ekwuabu</w:t>
      </w:r>
      <w:proofErr w:type="spellEnd"/>
      <w:r w:rsidRPr="00AF2392">
        <w:rPr>
          <w:rFonts w:ascii="Times New Roman" w:hAnsi="Times New Roman" w:cs="Times New Roman"/>
          <w:sz w:val="24"/>
          <w:szCs w:val="24"/>
        </w:rPr>
        <w:t xml:space="preserve">, C. B. (2014). Molecular characterization of autochthonous hydrocarbon utilizing bacteria in oil-polluted sites at Bodo Community, Ogoni land, Niger Delta, Nigeria. Nigerian Journal of Biotechnology, 27, 28-33. </w:t>
      </w:r>
      <w:hyperlink r:id="rId44" w:history="1">
        <w:r w:rsidRPr="0002561B">
          <w:rPr>
            <w:rStyle w:val="Hyperlink"/>
            <w:rFonts w:ascii="Times New Roman" w:hAnsi="Times New Roman" w:cs="Times New Roman"/>
            <w:sz w:val="24"/>
            <w:szCs w:val="24"/>
          </w:rPr>
          <w:t>https://doi.org/10.4314/njb.v27i0</w:t>
        </w:r>
      </w:hyperlink>
      <w:r>
        <w:rPr>
          <w:rFonts w:ascii="Times New Roman" w:hAnsi="Times New Roman" w:cs="Times New Roman"/>
          <w:sz w:val="24"/>
          <w:szCs w:val="24"/>
        </w:rPr>
        <w:t xml:space="preserve"> </w:t>
      </w:r>
    </w:p>
    <w:p w:rsid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r w:rsidRPr="00AF2392">
        <w:rPr>
          <w:rFonts w:ascii="Times New Roman" w:hAnsi="Times New Roman" w:cs="Times New Roman"/>
          <w:sz w:val="24"/>
          <w:szCs w:val="24"/>
        </w:rPr>
        <w:t xml:space="preserve">Mishra, S., </w:t>
      </w:r>
      <w:proofErr w:type="spellStart"/>
      <w:r w:rsidRPr="00AF2392">
        <w:rPr>
          <w:rFonts w:ascii="Times New Roman" w:hAnsi="Times New Roman" w:cs="Times New Roman"/>
          <w:sz w:val="24"/>
          <w:szCs w:val="24"/>
        </w:rPr>
        <w:t>Jyot</w:t>
      </w:r>
      <w:proofErr w:type="spellEnd"/>
      <w:r w:rsidRPr="00AF2392">
        <w:rPr>
          <w:rFonts w:ascii="Times New Roman" w:hAnsi="Times New Roman" w:cs="Times New Roman"/>
          <w:sz w:val="24"/>
          <w:szCs w:val="24"/>
        </w:rPr>
        <w:t xml:space="preserve">, J., </w:t>
      </w:r>
      <w:proofErr w:type="spellStart"/>
      <w:r w:rsidRPr="00AF2392">
        <w:rPr>
          <w:rFonts w:ascii="Times New Roman" w:hAnsi="Times New Roman" w:cs="Times New Roman"/>
          <w:sz w:val="24"/>
          <w:szCs w:val="24"/>
        </w:rPr>
        <w:t>Kuhad</w:t>
      </w:r>
      <w:proofErr w:type="spellEnd"/>
      <w:r w:rsidRPr="00AF2392">
        <w:rPr>
          <w:rFonts w:ascii="Times New Roman" w:hAnsi="Times New Roman" w:cs="Times New Roman"/>
          <w:sz w:val="24"/>
          <w:szCs w:val="24"/>
        </w:rPr>
        <w:t xml:space="preserve">, R. C., &amp; Lal, B. (2001). Evaluation of inoculum addition to stimulate in situ bioremediation of oily-sludge-contaminated soil. Applied and Environmental Microbiology, 67, 1675-1681. </w:t>
      </w:r>
      <w:hyperlink r:id="rId45" w:history="1">
        <w:r w:rsidRPr="0002561B">
          <w:rPr>
            <w:rStyle w:val="Hyperlink"/>
            <w:rFonts w:ascii="Times New Roman" w:hAnsi="Times New Roman" w:cs="Times New Roman"/>
            <w:sz w:val="24"/>
            <w:szCs w:val="24"/>
          </w:rPr>
          <w:t>https://doi.org/10.1128/AEM.67.4.1675-1681.2001</w:t>
        </w:r>
      </w:hyperlink>
      <w:r>
        <w:rPr>
          <w:rFonts w:ascii="Times New Roman" w:hAnsi="Times New Roman" w:cs="Times New Roman"/>
          <w:sz w:val="24"/>
          <w:szCs w:val="24"/>
        </w:rPr>
        <w:t xml:space="preserve"> </w:t>
      </w:r>
    </w:p>
    <w:p w:rsid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r w:rsidRPr="00AF2392">
        <w:rPr>
          <w:rFonts w:ascii="Times New Roman" w:hAnsi="Times New Roman" w:cs="Times New Roman"/>
          <w:sz w:val="24"/>
          <w:szCs w:val="24"/>
        </w:rPr>
        <w:t xml:space="preserve">Head, I. M., Jones, D. M., &amp; </w:t>
      </w:r>
      <w:proofErr w:type="spellStart"/>
      <w:r w:rsidRPr="00AF2392">
        <w:rPr>
          <w:rFonts w:ascii="Times New Roman" w:hAnsi="Times New Roman" w:cs="Times New Roman"/>
          <w:sz w:val="24"/>
          <w:szCs w:val="24"/>
        </w:rPr>
        <w:t>Röling</w:t>
      </w:r>
      <w:proofErr w:type="spellEnd"/>
      <w:r w:rsidRPr="00AF2392">
        <w:rPr>
          <w:rFonts w:ascii="Times New Roman" w:hAnsi="Times New Roman" w:cs="Times New Roman"/>
          <w:sz w:val="24"/>
          <w:szCs w:val="24"/>
        </w:rPr>
        <w:t xml:space="preserve">, W. F. M. (2006). Marine microorganisms make a meal of oil. Nature Reviews Microbiology, 4, 173-182. </w:t>
      </w:r>
      <w:hyperlink r:id="rId46" w:history="1">
        <w:r w:rsidRPr="0002561B">
          <w:rPr>
            <w:rStyle w:val="Hyperlink"/>
            <w:rFonts w:ascii="Times New Roman" w:hAnsi="Times New Roman" w:cs="Times New Roman"/>
            <w:sz w:val="24"/>
            <w:szCs w:val="24"/>
          </w:rPr>
          <w:t>https://doi.org/10.1038/nrmicro1348</w:t>
        </w:r>
      </w:hyperlink>
      <w:r>
        <w:rPr>
          <w:rFonts w:ascii="Times New Roman" w:hAnsi="Times New Roman" w:cs="Times New Roman"/>
          <w:sz w:val="24"/>
          <w:szCs w:val="24"/>
        </w:rPr>
        <w:t xml:space="preserve"> </w:t>
      </w:r>
    </w:p>
    <w:p w:rsidR="00AF2392" w:rsidRDefault="00AF2392" w:rsidP="00746C6C">
      <w:pPr>
        <w:pStyle w:val="ListParagraph"/>
        <w:numPr>
          <w:ilvl w:val="0"/>
          <w:numId w:val="2"/>
        </w:numPr>
        <w:spacing w:after="0" w:line="480" w:lineRule="auto"/>
        <w:jc w:val="both"/>
        <w:rPr>
          <w:rFonts w:ascii="Times New Roman" w:hAnsi="Times New Roman" w:cs="Times New Roman"/>
          <w:sz w:val="24"/>
          <w:szCs w:val="24"/>
        </w:rPr>
      </w:pPr>
      <w:r w:rsidRPr="00AF2392">
        <w:rPr>
          <w:rFonts w:ascii="Times New Roman" w:hAnsi="Times New Roman" w:cs="Times New Roman"/>
          <w:sz w:val="24"/>
          <w:szCs w:val="24"/>
        </w:rPr>
        <w:t xml:space="preserve">Prince, R. C., </w:t>
      </w:r>
      <w:proofErr w:type="spellStart"/>
      <w:r w:rsidRPr="00AF2392">
        <w:rPr>
          <w:rFonts w:ascii="Times New Roman" w:hAnsi="Times New Roman" w:cs="Times New Roman"/>
          <w:sz w:val="24"/>
          <w:szCs w:val="24"/>
        </w:rPr>
        <w:t>Amande</w:t>
      </w:r>
      <w:proofErr w:type="spellEnd"/>
      <w:r w:rsidRPr="00AF2392">
        <w:rPr>
          <w:rFonts w:ascii="Times New Roman" w:hAnsi="Times New Roman" w:cs="Times New Roman"/>
          <w:sz w:val="24"/>
          <w:szCs w:val="24"/>
        </w:rPr>
        <w:t xml:space="preserve">, T. J., &amp; </w:t>
      </w:r>
      <w:proofErr w:type="spellStart"/>
      <w:r w:rsidRPr="00AF2392">
        <w:rPr>
          <w:rFonts w:ascii="Times New Roman" w:hAnsi="Times New Roman" w:cs="Times New Roman"/>
          <w:sz w:val="24"/>
          <w:szCs w:val="24"/>
        </w:rPr>
        <w:t>McGenity</w:t>
      </w:r>
      <w:proofErr w:type="spellEnd"/>
      <w:r w:rsidRPr="00AF2392">
        <w:rPr>
          <w:rFonts w:ascii="Times New Roman" w:hAnsi="Times New Roman" w:cs="Times New Roman"/>
          <w:sz w:val="24"/>
          <w:szCs w:val="24"/>
        </w:rPr>
        <w:t xml:space="preserve">, T. J. (2018). Prokaryotic hydrocarbon degraders. In T. J. </w:t>
      </w:r>
      <w:proofErr w:type="spellStart"/>
      <w:r w:rsidRPr="00AF2392">
        <w:rPr>
          <w:rFonts w:ascii="Times New Roman" w:hAnsi="Times New Roman" w:cs="Times New Roman"/>
          <w:sz w:val="24"/>
          <w:szCs w:val="24"/>
        </w:rPr>
        <w:t>McGenity</w:t>
      </w:r>
      <w:proofErr w:type="spellEnd"/>
      <w:r w:rsidRPr="00AF2392">
        <w:rPr>
          <w:rFonts w:ascii="Times New Roman" w:hAnsi="Times New Roman" w:cs="Times New Roman"/>
          <w:sz w:val="24"/>
          <w:szCs w:val="24"/>
        </w:rPr>
        <w:t xml:space="preserve"> (Ed.), *Taxonomy, genomics and ecophysiology of hydrocarbon-degrading microbes* (pp. 1-41). Springer International Publishing. </w:t>
      </w:r>
      <w:hyperlink r:id="rId47" w:history="1">
        <w:r w:rsidRPr="0002561B">
          <w:rPr>
            <w:rStyle w:val="Hyperlink"/>
            <w:rFonts w:ascii="Times New Roman" w:hAnsi="Times New Roman" w:cs="Times New Roman"/>
            <w:sz w:val="24"/>
            <w:szCs w:val="24"/>
          </w:rPr>
          <w:t>https://doi.org/10.1007/978-3-319-60053-6_15-1</w:t>
        </w:r>
      </w:hyperlink>
    </w:p>
    <w:p w:rsidR="001C01C3" w:rsidRDefault="00AF2392" w:rsidP="00746C6C">
      <w:pPr>
        <w:spacing w:after="0" w:line="480" w:lineRule="auto"/>
        <w:jc w:val="both"/>
        <w:rPr>
          <w:rFonts w:ascii="Times New Roman" w:hAnsi="Times New Roman" w:cs="Times New Roman"/>
          <w:sz w:val="24"/>
          <w:szCs w:val="24"/>
        </w:rPr>
      </w:pPr>
      <w:r w:rsidRPr="00AF2392">
        <w:rPr>
          <w:rFonts w:ascii="Times New Roman" w:hAnsi="Times New Roman" w:cs="Times New Roman"/>
          <w:sz w:val="24"/>
          <w:szCs w:val="24"/>
        </w:rPr>
        <w:t xml:space="preserve">Ryan, R. P., Monchy, S., Cardinale, M., </w:t>
      </w:r>
      <w:proofErr w:type="spellStart"/>
      <w:r w:rsidRPr="00AF2392">
        <w:rPr>
          <w:rFonts w:ascii="Times New Roman" w:hAnsi="Times New Roman" w:cs="Times New Roman"/>
          <w:sz w:val="24"/>
          <w:szCs w:val="24"/>
        </w:rPr>
        <w:t>Taghavi</w:t>
      </w:r>
      <w:proofErr w:type="spellEnd"/>
      <w:r w:rsidRPr="00AF2392">
        <w:rPr>
          <w:rFonts w:ascii="Times New Roman" w:hAnsi="Times New Roman" w:cs="Times New Roman"/>
          <w:sz w:val="24"/>
          <w:szCs w:val="24"/>
        </w:rPr>
        <w:t xml:space="preserve">, S., Crossman, L., Avison, M. B., Berg, G., van der </w:t>
      </w:r>
      <w:proofErr w:type="spellStart"/>
      <w:r w:rsidRPr="00AF2392">
        <w:rPr>
          <w:rFonts w:ascii="Times New Roman" w:hAnsi="Times New Roman" w:cs="Times New Roman"/>
          <w:sz w:val="24"/>
          <w:szCs w:val="24"/>
        </w:rPr>
        <w:t>Lelie</w:t>
      </w:r>
      <w:proofErr w:type="spellEnd"/>
      <w:r w:rsidRPr="00AF2392">
        <w:rPr>
          <w:rFonts w:ascii="Times New Roman" w:hAnsi="Times New Roman" w:cs="Times New Roman"/>
          <w:sz w:val="24"/>
          <w:szCs w:val="24"/>
        </w:rPr>
        <w:t xml:space="preserve">, D., &amp; Dow, J. M. (2009). The versatility and adaptation of bacteria from the </w:t>
      </w:r>
      <w:r w:rsidRPr="00AF2392">
        <w:rPr>
          <w:rFonts w:ascii="Times New Roman" w:hAnsi="Times New Roman" w:cs="Times New Roman"/>
          <w:sz w:val="24"/>
          <w:szCs w:val="24"/>
        </w:rPr>
        <w:lastRenderedPageBreak/>
        <w:t xml:space="preserve">genus Stenotrophomonas. Nature Reviews Microbiology, 7(7), 514-525. </w:t>
      </w:r>
      <w:hyperlink r:id="rId48" w:history="1">
        <w:r w:rsidRPr="0002561B">
          <w:rPr>
            <w:rStyle w:val="Hyperlink"/>
            <w:rFonts w:ascii="Times New Roman" w:hAnsi="Times New Roman" w:cs="Times New Roman"/>
            <w:sz w:val="24"/>
            <w:szCs w:val="24"/>
          </w:rPr>
          <w:t>https://doi.org/10.1038/nrmicro2163</w:t>
        </w:r>
      </w:hyperlink>
      <w:r>
        <w:rPr>
          <w:rFonts w:ascii="Times New Roman" w:hAnsi="Times New Roman" w:cs="Times New Roman"/>
          <w:sz w:val="24"/>
          <w:szCs w:val="24"/>
        </w:rPr>
        <w:t xml:space="preserve"> </w:t>
      </w:r>
    </w:p>
    <w:p w:rsidR="00AF2392" w:rsidRPr="00790FCF" w:rsidRDefault="00AF2392" w:rsidP="00746C6C">
      <w:pPr>
        <w:spacing w:after="0" w:line="480" w:lineRule="auto"/>
        <w:jc w:val="both"/>
        <w:rPr>
          <w:rFonts w:ascii="Times New Roman" w:hAnsi="Times New Roman" w:cs="Times New Roman"/>
          <w:sz w:val="24"/>
          <w:szCs w:val="24"/>
        </w:rPr>
      </w:pPr>
    </w:p>
    <w:p w:rsidR="001C01C3" w:rsidRPr="00790FCF" w:rsidRDefault="001C01C3" w:rsidP="00746C6C">
      <w:pPr>
        <w:pStyle w:val="NormalWeb"/>
        <w:spacing w:before="0" w:beforeAutospacing="0" w:after="0" w:afterAutospacing="0" w:line="480" w:lineRule="auto"/>
        <w:ind w:left="720"/>
        <w:jc w:val="both"/>
        <w:rPr>
          <w:rFonts w:eastAsia="-webkit-standard"/>
          <w:color w:val="000000" w:themeColor="text1"/>
        </w:rPr>
      </w:pPr>
    </w:p>
    <w:p w:rsidR="001C01C3" w:rsidRPr="00790FCF" w:rsidRDefault="001C01C3" w:rsidP="00746C6C">
      <w:pPr>
        <w:spacing w:after="0" w:line="480" w:lineRule="auto"/>
        <w:jc w:val="both"/>
        <w:rPr>
          <w:rFonts w:ascii="Times New Roman" w:hAnsi="Times New Roman" w:cs="Times New Roman"/>
          <w:sz w:val="24"/>
          <w:szCs w:val="24"/>
        </w:rPr>
      </w:pPr>
    </w:p>
    <w:p w:rsidR="00753C38" w:rsidRPr="00790FCF" w:rsidRDefault="00753C38" w:rsidP="00746C6C">
      <w:pPr>
        <w:spacing w:line="480" w:lineRule="auto"/>
        <w:rPr>
          <w:rFonts w:ascii="Times New Roman" w:hAnsi="Times New Roman" w:cs="Times New Roman"/>
          <w:sz w:val="24"/>
          <w:szCs w:val="24"/>
        </w:rPr>
      </w:pPr>
    </w:p>
    <w:sectPr w:rsidR="00753C38" w:rsidRPr="00790FCF" w:rsidSect="00B84802">
      <w:headerReference w:type="even" r:id="rId49"/>
      <w:headerReference w:type="default" r:id="rId50"/>
      <w:footerReference w:type="even" r:id="rId51"/>
      <w:footerReference w:type="default" r:id="rId52"/>
      <w:headerReference w:type="first" r:id="rId53"/>
      <w:footerReference w:type="first" r:id="rId5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20C6" w:rsidRDefault="008A20C6">
      <w:pPr>
        <w:spacing w:after="0" w:line="240" w:lineRule="auto"/>
      </w:pPr>
      <w:r>
        <w:separator/>
      </w:r>
    </w:p>
  </w:endnote>
  <w:endnote w:type="continuationSeparator" w:id="0">
    <w:p w:rsidR="008A20C6" w:rsidRDefault="008A2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webkit-standard">
    <w:altName w:val="Times New Roman"/>
    <w:charset w:val="00"/>
    <w:family w:val="auto"/>
    <w:pitch w:val="default"/>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802" w:rsidRDefault="00B84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4608712"/>
      <w:docPartObj>
        <w:docPartGallery w:val="Page Numbers (Bottom of Page)"/>
        <w:docPartUnique/>
      </w:docPartObj>
    </w:sdtPr>
    <w:sdtEndPr>
      <w:rPr>
        <w:noProof/>
      </w:rPr>
    </w:sdtEndPr>
    <w:sdtContent>
      <w:p w:rsidR="001C01C3" w:rsidRDefault="001C01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C01C3" w:rsidRDefault="001C01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802" w:rsidRDefault="00B84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20C6" w:rsidRDefault="008A20C6">
      <w:pPr>
        <w:spacing w:after="0" w:line="240" w:lineRule="auto"/>
      </w:pPr>
      <w:r>
        <w:separator/>
      </w:r>
    </w:p>
  </w:footnote>
  <w:footnote w:type="continuationSeparator" w:id="0">
    <w:p w:rsidR="008A20C6" w:rsidRDefault="008A2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802" w:rsidRDefault="00B848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95995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802" w:rsidRDefault="00B848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95995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802" w:rsidRDefault="00B848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95995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31895"/>
    <w:multiLevelType w:val="hybridMultilevel"/>
    <w:tmpl w:val="80D63A3A"/>
    <w:lvl w:ilvl="0" w:tplc="310E6F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1529F"/>
    <w:multiLevelType w:val="hybridMultilevel"/>
    <w:tmpl w:val="77486A1E"/>
    <w:lvl w:ilvl="0" w:tplc="E3EC958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1949AA"/>
    <w:multiLevelType w:val="hybridMultilevel"/>
    <w:tmpl w:val="C4D83886"/>
    <w:lvl w:ilvl="0" w:tplc="6610FF1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1C3"/>
    <w:rsid w:val="000165E6"/>
    <w:rsid w:val="000E2ABE"/>
    <w:rsid w:val="001C01C3"/>
    <w:rsid w:val="0022681A"/>
    <w:rsid w:val="00595657"/>
    <w:rsid w:val="005A0F81"/>
    <w:rsid w:val="0066270B"/>
    <w:rsid w:val="006D01BB"/>
    <w:rsid w:val="006D71D1"/>
    <w:rsid w:val="00746C6C"/>
    <w:rsid w:val="00753C38"/>
    <w:rsid w:val="00790FCF"/>
    <w:rsid w:val="008A20C6"/>
    <w:rsid w:val="008F1BD1"/>
    <w:rsid w:val="00954C02"/>
    <w:rsid w:val="00AF2392"/>
    <w:rsid w:val="00AF6F86"/>
    <w:rsid w:val="00B84802"/>
    <w:rsid w:val="00CA4D6E"/>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C8038D"/>
  <w15:chartTrackingRefBased/>
  <w15:docId w15:val="{DFA0578A-F1CE-4304-80E7-0CCA27B8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01C3"/>
    <w:pPr>
      <w:spacing w:line="259" w:lineRule="auto"/>
    </w:pPr>
    <w:rPr>
      <w:kern w:val="0"/>
      <w:sz w:val="22"/>
      <w:szCs w:val="22"/>
      <w14:ligatures w14:val="none"/>
    </w:rPr>
  </w:style>
  <w:style w:type="paragraph" w:styleId="Heading1">
    <w:name w:val="heading 1"/>
    <w:basedOn w:val="Normal"/>
    <w:next w:val="Normal"/>
    <w:link w:val="Heading1Char"/>
    <w:uiPriority w:val="9"/>
    <w:qFormat/>
    <w:rsid w:val="001C01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1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1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1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1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1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1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1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1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1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1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1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1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1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1C3"/>
    <w:rPr>
      <w:rFonts w:eastAsiaTheme="majorEastAsia" w:cstheme="majorBidi"/>
      <w:color w:val="272727" w:themeColor="text1" w:themeTint="D8"/>
    </w:rPr>
  </w:style>
  <w:style w:type="paragraph" w:styleId="Title">
    <w:name w:val="Title"/>
    <w:basedOn w:val="Normal"/>
    <w:next w:val="Normal"/>
    <w:link w:val="TitleChar"/>
    <w:uiPriority w:val="10"/>
    <w:qFormat/>
    <w:rsid w:val="001C0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1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1C3"/>
    <w:pPr>
      <w:spacing w:before="160"/>
      <w:jc w:val="center"/>
    </w:pPr>
    <w:rPr>
      <w:i/>
      <w:iCs/>
      <w:color w:val="404040" w:themeColor="text1" w:themeTint="BF"/>
    </w:rPr>
  </w:style>
  <w:style w:type="character" w:customStyle="1" w:styleId="QuoteChar">
    <w:name w:val="Quote Char"/>
    <w:basedOn w:val="DefaultParagraphFont"/>
    <w:link w:val="Quote"/>
    <w:uiPriority w:val="29"/>
    <w:rsid w:val="001C01C3"/>
    <w:rPr>
      <w:i/>
      <w:iCs/>
      <w:color w:val="404040" w:themeColor="text1" w:themeTint="BF"/>
    </w:rPr>
  </w:style>
  <w:style w:type="paragraph" w:styleId="ListParagraph">
    <w:name w:val="List Paragraph"/>
    <w:basedOn w:val="Normal"/>
    <w:uiPriority w:val="34"/>
    <w:qFormat/>
    <w:rsid w:val="001C01C3"/>
    <w:pPr>
      <w:ind w:left="720"/>
      <w:contextualSpacing/>
    </w:pPr>
  </w:style>
  <w:style w:type="character" w:styleId="IntenseEmphasis">
    <w:name w:val="Intense Emphasis"/>
    <w:basedOn w:val="DefaultParagraphFont"/>
    <w:uiPriority w:val="21"/>
    <w:qFormat/>
    <w:rsid w:val="001C01C3"/>
    <w:rPr>
      <w:i/>
      <w:iCs/>
      <w:color w:val="0F4761" w:themeColor="accent1" w:themeShade="BF"/>
    </w:rPr>
  </w:style>
  <w:style w:type="paragraph" w:styleId="IntenseQuote">
    <w:name w:val="Intense Quote"/>
    <w:basedOn w:val="Normal"/>
    <w:next w:val="Normal"/>
    <w:link w:val="IntenseQuoteChar"/>
    <w:uiPriority w:val="30"/>
    <w:qFormat/>
    <w:rsid w:val="001C0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1C3"/>
    <w:rPr>
      <w:i/>
      <w:iCs/>
      <w:color w:val="0F4761" w:themeColor="accent1" w:themeShade="BF"/>
    </w:rPr>
  </w:style>
  <w:style w:type="character" w:styleId="IntenseReference">
    <w:name w:val="Intense Reference"/>
    <w:basedOn w:val="DefaultParagraphFont"/>
    <w:uiPriority w:val="32"/>
    <w:qFormat/>
    <w:rsid w:val="001C01C3"/>
    <w:rPr>
      <w:b/>
      <w:bCs/>
      <w:smallCaps/>
      <w:color w:val="0F4761" w:themeColor="accent1" w:themeShade="BF"/>
      <w:spacing w:val="5"/>
    </w:rPr>
  </w:style>
  <w:style w:type="paragraph" w:styleId="NormalWeb">
    <w:name w:val="Normal (Web)"/>
    <w:basedOn w:val="Normal"/>
    <w:uiPriority w:val="99"/>
    <w:unhideWhenUsed/>
    <w:rsid w:val="001C01C3"/>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C0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1C3"/>
    <w:rPr>
      <w:kern w:val="0"/>
      <w:sz w:val="22"/>
      <w:szCs w:val="22"/>
      <w14:ligatures w14:val="none"/>
    </w:rPr>
  </w:style>
  <w:style w:type="character" w:styleId="Hyperlink">
    <w:name w:val="Hyperlink"/>
    <w:basedOn w:val="DefaultParagraphFont"/>
    <w:uiPriority w:val="99"/>
    <w:unhideWhenUsed/>
    <w:rsid w:val="001C01C3"/>
    <w:rPr>
      <w:color w:val="467886" w:themeColor="hyperlink"/>
      <w:u w:val="single"/>
    </w:rPr>
  </w:style>
  <w:style w:type="character" w:styleId="LineNumber">
    <w:name w:val="line number"/>
    <w:basedOn w:val="DefaultParagraphFont"/>
    <w:uiPriority w:val="99"/>
    <w:semiHidden/>
    <w:unhideWhenUsed/>
    <w:rsid w:val="001C01C3"/>
  </w:style>
  <w:style w:type="table" w:styleId="PlainTable2">
    <w:name w:val="Plain Table 2"/>
    <w:basedOn w:val="TableNormal"/>
    <w:uiPriority w:val="42"/>
    <w:rsid w:val="00790FCF"/>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
    <w:name w:val="List Table 6 Colorful"/>
    <w:basedOn w:val="TableNormal"/>
    <w:uiPriority w:val="51"/>
    <w:rsid w:val="0022681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6D01BB"/>
    <w:rPr>
      <w:color w:val="605E5C"/>
      <w:shd w:val="clear" w:color="auto" w:fill="E1DFDD"/>
    </w:rPr>
  </w:style>
  <w:style w:type="paragraph" w:styleId="Header">
    <w:name w:val="header"/>
    <w:basedOn w:val="Normal"/>
    <w:link w:val="HeaderChar"/>
    <w:uiPriority w:val="99"/>
    <w:unhideWhenUsed/>
    <w:rsid w:val="00AF23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39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8/1757-899X/1079/1/062040" TargetMode="External"/><Relationship Id="rId18" Type="http://schemas.openxmlformats.org/officeDocument/2006/relationships/hyperlink" Target="https://doi.org/10.1016/j.hazadv.2025.100853" TargetMode="External"/><Relationship Id="rId26" Type="http://schemas.openxmlformats.org/officeDocument/2006/relationships/hyperlink" Target="https://doi.org/10.4314/jasem.v21i4.3" TargetMode="External"/><Relationship Id="rId39" Type="http://schemas.openxmlformats.org/officeDocument/2006/relationships/hyperlink" Target="https://doi.org/10.1016/j.jhazmat.2010.03.088" TargetMode="External"/><Relationship Id="rId21" Type="http://schemas.openxmlformats.org/officeDocument/2006/relationships/hyperlink" Target="https://doi.org/10.3390/pr10040743" TargetMode="External"/><Relationship Id="rId34" Type="http://schemas.openxmlformats.org/officeDocument/2006/relationships/hyperlink" Target="https://doi.org/10.4061/2011/941810" TargetMode="External"/><Relationship Id="rId42" Type="http://schemas.openxmlformats.org/officeDocument/2006/relationships/hyperlink" Target="https://doi.org/10.1016/j.biortech.2004.09.008" TargetMode="External"/><Relationship Id="rId47" Type="http://schemas.openxmlformats.org/officeDocument/2006/relationships/hyperlink" Target="https://doi.org/10.1007/978-3-319-60053-6_15-1"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88/1742-6596/2927/1/012007" TargetMode="External"/><Relationship Id="rId29" Type="http://schemas.openxmlformats.org/officeDocument/2006/relationships/hyperlink" Target="https://doi.org/10.30574/wjarr.2022.15.1.0695" TargetMode="External"/><Relationship Id="rId11" Type="http://schemas.openxmlformats.org/officeDocument/2006/relationships/image" Target="media/image4.png"/><Relationship Id="rId24" Type="http://schemas.openxmlformats.org/officeDocument/2006/relationships/hyperlink" Target="https://doi.org/10.3390/w15020375" TargetMode="External"/><Relationship Id="rId32" Type="http://schemas.openxmlformats.org/officeDocument/2006/relationships/hyperlink" Target="https://fnasjournals.com/index.php/FNAS-JABS/article/view/371" TargetMode="External"/><Relationship Id="rId37" Type="http://schemas.openxmlformats.org/officeDocument/2006/relationships/hyperlink" Target="https://doi.org/10.1016/j.microb.2024.100104" TargetMode="External"/><Relationship Id="rId40" Type="http://schemas.openxmlformats.org/officeDocument/2006/relationships/hyperlink" Target="https://doi.org/10.1007/s13205-011-0014-8" TargetMode="External"/><Relationship Id="rId45" Type="http://schemas.openxmlformats.org/officeDocument/2006/relationships/hyperlink" Target="https://doi.org/10.1128/AEM.67.4.1675-1681.2001" TargetMode="External"/><Relationship Id="rId53"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3.jpeg"/><Relationship Id="rId19" Type="http://schemas.openxmlformats.org/officeDocument/2006/relationships/hyperlink" Target="https://doi.org/10.1088/1742-6596/1781/1/012051" TargetMode="External"/><Relationship Id="rId31" Type="http://schemas.openxmlformats.org/officeDocument/2006/relationships/hyperlink" Target="https://doi.org/10.52403/ijrr.20230934" TargetMode="External"/><Relationship Id="rId44" Type="http://schemas.openxmlformats.org/officeDocument/2006/relationships/hyperlink" Target="https://doi.org/10.4314/njb.v27i0"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1039/D2SU00014H" TargetMode="External"/><Relationship Id="rId22" Type="http://schemas.openxmlformats.org/officeDocument/2006/relationships/hyperlink" Target="https://doi.org/10.3390/fermentation11100573" TargetMode="External"/><Relationship Id="rId27" Type="http://schemas.openxmlformats.org/officeDocument/2006/relationships/hyperlink" Target="https://doi.org/10.1016/j.jas.2004.03.005" TargetMode="External"/><Relationship Id="rId30" Type="http://schemas.openxmlformats.org/officeDocument/2006/relationships/hyperlink" Target="https://doi.org/10.31838/ijprt/15.01.35" TargetMode="External"/><Relationship Id="rId35" Type="http://schemas.openxmlformats.org/officeDocument/2006/relationships/hyperlink" Target="https://doi.org/10.3389/fenvs.2024.1354422" TargetMode="External"/><Relationship Id="rId43" Type="http://schemas.openxmlformats.org/officeDocument/2006/relationships/hyperlink" Target="https://doi.org/10.4314/br.v20i2.8" TargetMode="External"/><Relationship Id="rId48" Type="http://schemas.openxmlformats.org/officeDocument/2006/relationships/hyperlink" Target="https://doi.org/10.1038/nrmicro2163"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ncbi.nlm.nih.gov/genbank" TargetMode="External"/><Relationship Id="rId17" Type="http://schemas.openxmlformats.org/officeDocument/2006/relationships/hyperlink" Target="https://doi.org/10.1088/1742-6596/2927/1/012007" TargetMode="External"/><Relationship Id="rId25" Type="http://schemas.openxmlformats.org/officeDocument/2006/relationships/hyperlink" Target="https://doi.org/10.1155/2021/9823362" TargetMode="External"/><Relationship Id="rId33" Type="http://schemas.openxmlformats.org/officeDocument/2006/relationships/hyperlink" Target="https://doi.org/10.5620/eaht.e2020005" TargetMode="External"/><Relationship Id="rId38" Type="http://schemas.openxmlformats.org/officeDocument/2006/relationships/hyperlink" Target="https://doi.org/10.1016/j.biortech.2016.10.037" TargetMode="External"/><Relationship Id="rId46" Type="http://schemas.openxmlformats.org/officeDocument/2006/relationships/hyperlink" Target="https://doi.org/10.1038/nrmicro1348" TargetMode="External"/><Relationship Id="rId20" Type="http://schemas.openxmlformats.org/officeDocument/2006/relationships/hyperlink" Target="https://doi.org/10.22214/ijraset.2022.46414" TargetMode="External"/><Relationship Id="rId41" Type="http://schemas.openxmlformats.org/officeDocument/2006/relationships/hyperlink" Target="https://doi.org/10.1021/es2013227"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86/s40068-024-00343-w" TargetMode="External"/><Relationship Id="rId23" Type="http://schemas.openxmlformats.org/officeDocument/2006/relationships/hyperlink" Target="https://doi.org/10.1039/D4VA00203B" TargetMode="External"/><Relationship Id="rId28" Type="http://schemas.openxmlformats.org/officeDocument/2006/relationships/hyperlink" Target="https://doi.org/10.15406/jmen.2023.11.00401" TargetMode="External"/><Relationship Id="rId36" Type="http://schemas.openxmlformats.org/officeDocument/2006/relationships/hyperlink" Target="https://doi.org/10.26832/24566632.2024.0902023" TargetMode="External"/><Relationship Id="rId4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95833333333336"/>
          <c:y val="0.19189351331083615"/>
          <c:w val="0.82057870370370367"/>
          <c:h val="0.61080489938757665"/>
        </c:manualLayout>
      </c:layout>
      <c:lineChart>
        <c:grouping val="standard"/>
        <c:varyColors val="0"/>
        <c:ser>
          <c:idx val="0"/>
          <c:order val="0"/>
          <c:tx>
            <c:strRef>
              <c:f>Sheet1!$B$1</c:f>
              <c:strCache>
                <c:ptCount val="1"/>
                <c:pt idx="0">
                  <c:v>pH</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Sheet1!$A$2:$A$7</c:f>
              <c:strCache>
                <c:ptCount val="6"/>
                <c:pt idx="0">
                  <c:v>S1a</c:v>
                </c:pt>
                <c:pt idx="1">
                  <c:v>S1b</c:v>
                </c:pt>
                <c:pt idx="2">
                  <c:v>S2a</c:v>
                </c:pt>
                <c:pt idx="3">
                  <c:v>S2b</c:v>
                </c:pt>
                <c:pt idx="4">
                  <c:v>S3a</c:v>
                </c:pt>
                <c:pt idx="5">
                  <c:v>S3b</c:v>
                </c:pt>
              </c:strCache>
            </c:strRef>
          </c:cat>
          <c:val>
            <c:numRef>
              <c:f>Sheet1!$B$2:$B$7</c:f>
              <c:numCache>
                <c:formatCode>General</c:formatCode>
                <c:ptCount val="6"/>
                <c:pt idx="0">
                  <c:v>6.37</c:v>
                </c:pt>
                <c:pt idx="1">
                  <c:v>6.8</c:v>
                </c:pt>
                <c:pt idx="2">
                  <c:v>6.35</c:v>
                </c:pt>
                <c:pt idx="3">
                  <c:v>7.34</c:v>
                </c:pt>
                <c:pt idx="4">
                  <c:v>6.26</c:v>
                </c:pt>
                <c:pt idx="5">
                  <c:v>6.93</c:v>
                </c:pt>
              </c:numCache>
            </c:numRef>
          </c:val>
          <c:smooth val="0"/>
          <c:extLst>
            <c:ext xmlns:c16="http://schemas.microsoft.com/office/drawing/2014/chart" uri="{C3380CC4-5D6E-409C-BE32-E72D297353CC}">
              <c16:uniqueId val="{00000000-9A14-49E1-9242-75E57AD2457A}"/>
            </c:ext>
          </c:extLst>
        </c:ser>
        <c:ser>
          <c:idx val="1"/>
          <c:order val="1"/>
          <c:tx>
            <c:strRef>
              <c:f>Sheet1!$C$1</c:f>
              <c:strCache>
                <c:ptCount val="1"/>
                <c:pt idx="0">
                  <c:v>Temperature (0C)</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Sheet1!$A$2:$A$7</c:f>
              <c:strCache>
                <c:ptCount val="6"/>
                <c:pt idx="0">
                  <c:v>S1a</c:v>
                </c:pt>
                <c:pt idx="1">
                  <c:v>S1b</c:v>
                </c:pt>
                <c:pt idx="2">
                  <c:v>S2a</c:v>
                </c:pt>
                <c:pt idx="3">
                  <c:v>S2b</c:v>
                </c:pt>
                <c:pt idx="4">
                  <c:v>S3a</c:v>
                </c:pt>
                <c:pt idx="5">
                  <c:v>S3b</c:v>
                </c:pt>
              </c:strCache>
            </c:strRef>
          </c:cat>
          <c:val>
            <c:numRef>
              <c:f>Sheet1!$C$2:$C$7</c:f>
              <c:numCache>
                <c:formatCode>General</c:formatCode>
                <c:ptCount val="6"/>
                <c:pt idx="0">
                  <c:v>22.3</c:v>
                </c:pt>
                <c:pt idx="1">
                  <c:v>24.2</c:v>
                </c:pt>
                <c:pt idx="2">
                  <c:v>20.8</c:v>
                </c:pt>
                <c:pt idx="3">
                  <c:v>22.9</c:v>
                </c:pt>
                <c:pt idx="4">
                  <c:v>23.4</c:v>
                </c:pt>
                <c:pt idx="5">
                  <c:v>24.9</c:v>
                </c:pt>
              </c:numCache>
            </c:numRef>
          </c:val>
          <c:smooth val="0"/>
          <c:extLst>
            <c:ext xmlns:c16="http://schemas.microsoft.com/office/drawing/2014/chart" uri="{C3380CC4-5D6E-409C-BE32-E72D297353CC}">
              <c16:uniqueId val="{00000001-9A14-49E1-9242-75E57AD2457A}"/>
            </c:ext>
          </c:extLst>
        </c:ser>
        <c:ser>
          <c:idx val="2"/>
          <c:order val="2"/>
          <c:tx>
            <c:strRef>
              <c:f>Sheet1!$D$1</c:f>
              <c:strCache>
                <c:ptCount val="1"/>
                <c:pt idx="0">
                  <c:v>Electrical conductivity (dS/m)</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Sheet1!$A$2:$A$7</c:f>
              <c:strCache>
                <c:ptCount val="6"/>
                <c:pt idx="0">
                  <c:v>S1a</c:v>
                </c:pt>
                <c:pt idx="1">
                  <c:v>S1b</c:v>
                </c:pt>
                <c:pt idx="2">
                  <c:v>S2a</c:v>
                </c:pt>
                <c:pt idx="3">
                  <c:v>S2b</c:v>
                </c:pt>
                <c:pt idx="4">
                  <c:v>S3a</c:v>
                </c:pt>
                <c:pt idx="5">
                  <c:v>S3b</c:v>
                </c:pt>
              </c:strCache>
            </c:strRef>
          </c:cat>
          <c:val>
            <c:numRef>
              <c:f>Sheet1!$D$2:$D$7</c:f>
              <c:numCache>
                <c:formatCode>General</c:formatCode>
                <c:ptCount val="6"/>
                <c:pt idx="0">
                  <c:v>1.97</c:v>
                </c:pt>
                <c:pt idx="1">
                  <c:v>2.85</c:v>
                </c:pt>
                <c:pt idx="2">
                  <c:v>0.68</c:v>
                </c:pt>
                <c:pt idx="3">
                  <c:v>2.1</c:v>
                </c:pt>
                <c:pt idx="4">
                  <c:v>1.32</c:v>
                </c:pt>
                <c:pt idx="5">
                  <c:v>1.45</c:v>
                </c:pt>
              </c:numCache>
            </c:numRef>
          </c:val>
          <c:smooth val="0"/>
          <c:extLst>
            <c:ext xmlns:c16="http://schemas.microsoft.com/office/drawing/2014/chart" uri="{C3380CC4-5D6E-409C-BE32-E72D297353CC}">
              <c16:uniqueId val="{00000002-9A14-49E1-9242-75E57AD2457A}"/>
            </c:ext>
          </c:extLst>
        </c:ser>
        <c:dLbls>
          <c:dLblPos val="t"/>
          <c:showLegendKey val="0"/>
          <c:showVal val="1"/>
          <c:showCatName val="0"/>
          <c:showSerName val="0"/>
          <c:showPercent val="0"/>
          <c:showBubbleSize val="0"/>
        </c:dLbls>
        <c:marker val="1"/>
        <c:smooth val="0"/>
        <c:axId val="291621504"/>
        <c:axId val="100516224"/>
      </c:lineChart>
      <c:catAx>
        <c:axId val="291621504"/>
        <c:scaling>
          <c:orientation val="minMax"/>
        </c:scaling>
        <c:delete val="0"/>
        <c:axPos val="b"/>
        <c:title>
          <c:tx>
            <c:rich>
              <a:bodyPr/>
              <a:lstStyle/>
              <a:p>
                <a:pPr>
                  <a:defRPr/>
                </a:pPr>
                <a:r>
                  <a:rPr lang="en-US"/>
                  <a:t>Soil</a:t>
                </a:r>
                <a:r>
                  <a:rPr lang="en-US" baseline="0"/>
                  <a:t> Samples</a:t>
                </a:r>
                <a:endParaRPr lang="en-US"/>
              </a:p>
            </c:rich>
          </c:tx>
          <c:layout>
            <c:manualLayout>
              <c:xMode val="edge"/>
              <c:yMode val="edge"/>
              <c:x val="0.42765037182852134"/>
              <c:y val="0.90952380952380951"/>
            </c:manualLayout>
          </c:layout>
          <c:overlay val="0"/>
        </c:title>
        <c:numFmt formatCode="General" sourceLinked="0"/>
        <c:majorTickMark val="out"/>
        <c:minorTickMark val="none"/>
        <c:tickLblPos val="nextTo"/>
        <c:crossAx val="100516224"/>
        <c:crosses val="autoZero"/>
        <c:auto val="1"/>
        <c:lblAlgn val="ctr"/>
        <c:lblOffset val="100"/>
        <c:noMultiLvlLbl val="0"/>
      </c:catAx>
      <c:valAx>
        <c:axId val="100516224"/>
        <c:scaling>
          <c:orientation val="minMax"/>
        </c:scaling>
        <c:delete val="0"/>
        <c:axPos val="l"/>
        <c:title>
          <c:tx>
            <c:rich>
              <a:bodyPr/>
              <a:lstStyle/>
              <a:p>
                <a:pPr>
                  <a:defRPr/>
                </a:pPr>
                <a:r>
                  <a:rPr lang="en-US"/>
                  <a:t>Physiochemical</a:t>
                </a:r>
                <a:r>
                  <a:rPr lang="en-US" baseline="0"/>
                  <a:t> properties</a:t>
                </a:r>
                <a:endParaRPr lang="en-US"/>
              </a:p>
            </c:rich>
          </c:tx>
          <c:layout>
            <c:manualLayout>
              <c:xMode val="edge"/>
              <c:yMode val="edge"/>
              <c:x val="3.2407407407407406E-2"/>
              <c:y val="0.26729033870766156"/>
            </c:manualLayout>
          </c:layout>
          <c:overlay val="0"/>
        </c:title>
        <c:numFmt formatCode="General" sourceLinked="1"/>
        <c:majorTickMark val="out"/>
        <c:minorTickMark val="none"/>
        <c:tickLblPos val="nextTo"/>
        <c:crossAx val="291621504"/>
        <c:crosses val="autoZero"/>
        <c:crossBetween val="between"/>
      </c:valAx>
    </c:plotArea>
    <c:legend>
      <c:legendPos val="t"/>
      <c:overlay val="0"/>
    </c:legend>
    <c:plotVisOnly val="1"/>
    <c:dispBlanksAs val="gap"/>
    <c:showDLblsOverMax val="0"/>
  </c:chart>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22</Pages>
  <Words>5151</Words>
  <Characters>29364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8</cp:revision>
  <dcterms:created xsi:type="dcterms:W3CDTF">2025-12-11T08:06:00Z</dcterms:created>
  <dcterms:modified xsi:type="dcterms:W3CDTF">2025-12-12T08:40:00Z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4995d3ce-441f-4a92-90be-c784b532731c</vt:lpwstr>
  </property>
</Properties>
</file>