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6B477" w14:textId="77777777" w:rsidR="009B6CDF" w:rsidRPr="009B6CDF" w:rsidRDefault="009B6CDF" w:rsidP="009B6CDF">
      <w:pPr>
        <w:jc w:val="both"/>
        <w:rPr>
          <w:rFonts w:ascii="Times New Roman" w:hAnsi="Times New Roman" w:cs="Times New Roman"/>
          <w:b/>
          <w:bCs/>
          <w:i/>
          <w:iCs/>
          <w:u w:val="single"/>
          <w:lang w:val="en-US"/>
        </w:rPr>
      </w:pPr>
      <w:r w:rsidRPr="009B6CDF">
        <w:rPr>
          <w:rFonts w:ascii="Times New Roman" w:hAnsi="Times New Roman" w:cs="Times New Roman"/>
          <w:b/>
          <w:bCs/>
          <w:i/>
          <w:iCs/>
          <w:u w:val="single"/>
          <w:lang w:val="en-US"/>
        </w:rPr>
        <w:t>Review Article</w:t>
      </w:r>
    </w:p>
    <w:p w14:paraId="750EB31A" w14:textId="77777777" w:rsidR="004A0718" w:rsidRDefault="004A0718" w:rsidP="00973BE6">
      <w:pPr>
        <w:jc w:val="both"/>
        <w:rPr>
          <w:rFonts w:ascii="Times New Roman" w:hAnsi="Times New Roman" w:cs="Times New Roman"/>
          <w:b/>
          <w:bCs/>
        </w:rPr>
      </w:pPr>
      <w:r w:rsidRPr="00973BE6">
        <w:rPr>
          <w:rFonts w:ascii="Times New Roman" w:hAnsi="Times New Roman" w:cs="Times New Roman"/>
          <w:b/>
          <w:bCs/>
        </w:rPr>
        <w:t xml:space="preserve">Enhancing Crop Resilience Through CRISPR-Mediated Modification of </w:t>
      </w:r>
      <w:proofErr w:type="spellStart"/>
      <w:r w:rsidRPr="00973BE6">
        <w:rPr>
          <w:rFonts w:ascii="Times New Roman" w:hAnsi="Times New Roman" w:cs="Times New Roman"/>
          <w:b/>
          <w:bCs/>
        </w:rPr>
        <w:t>Defense</w:t>
      </w:r>
      <w:proofErr w:type="spellEnd"/>
      <w:r w:rsidRPr="00973BE6">
        <w:rPr>
          <w:rFonts w:ascii="Times New Roman" w:hAnsi="Times New Roman" w:cs="Times New Roman"/>
          <w:b/>
          <w:bCs/>
        </w:rPr>
        <w:t>-Related Genes</w:t>
      </w:r>
    </w:p>
    <w:p w14:paraId="38382411" w14:textId="77777777" w:rsidR="00F557FE" w:rsidRDefault="00F557FE" w:rsidP="00973BE6">
      <w:pPr>
        <w:jc w:val="both"/>
        <w:rPr>
          <w:rFonts w:ascii="Times New Roman" w:hAnsi="Times New Roman" w:cs="Times New Roman"/>
          <w:b/>
          <w:bCs/>
        </w:rPr>
      </w:pPr>
    </w:p>
    <w:p w14:paraId="4B45977F" w14:textId="26341C8D"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Abstract</w:t>
      </w:r>
    </w:p>
    <w:p w14:paraId="47D1CD9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Climate change, environmental stresses, and evolving pathogens pose major threats to global food security. Developing resilient crops with robust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mechanisms is crucial to ensure sustainable agricultural production in the face of these challenges. CRISPR-based genome editing has emerged as a powerful tool for precisely modifying plant genes to enhance stress tolerance and disease resistance. This review explores recent advancements in CRISPR-mediated modification of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-related genes in major crops. We discuss the targeting of key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pathways, such as the salicylic acid and </w:t>
      </w:r>
      <w:proofErr w:type="spellStart"/>
      <w:r w:rsidRPr="00973BE6">
        <w:rPr>
          <w:rFonts w:ascii="Times New Roman" w:hAnsi="Times New Roman" w:cs="Times New Roman"/>
        </w:rPr>
        <w:t>jasmonic</w:t>
      </w:r>
      <w:proofErr w:type="spellEnd"/>
      <w:r w:rsidRPr="00973BE6">
        <w:rPr>
          <w:rFonts w:ascii="Times New Roman" w:hAnsi="Times New Roman" w:cs="Times New Roman"/>
        </w:rPr>
        <w:t xml:space="preserve"> acid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networks, to boost plant immunity against pathogens. Additionally, we highlight strategies for enhancing abiotic stress tolerance by modifying genes involved in antioxidant systems, osmotic regulation, and heat shock proteins. The potential of multiplex gene editing for simultaneously targeting multiple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traits is also examined. Furthermore, we address the challenges and future prospects of translating </w:t>
      </w:r>
      <w:r w:rsidRPr="00472D32">
        <w:rPr>
          <w:rFonts w:ascii="Times New Roman" w:hAnsi="Times New Roman" w:cs="Times New Roman"/>
          <w:highlight w:val="yellow"/>
        </w:rPr>
        <w:t xml:space="preserve">CRISPR-engineered crops from the laboratory to the field, including regulatory considerations and public acceptance. By harnessing the precision and versatility of CRISPR technology, we can develop climate-resilient crops with fortified </w:t>
      </w:r>
      <w:proofErr w:type="spellStart"/>
      <w:r w:rsidRPr="00472D32">
        <w:rPr>
          <w:rFonts w:ascii="Times New Roman" w:hAnsi="Times New Roman" w:cs="Times New Roman"/>
          <w:highlight w:val="yellow"/>
        </w:rPr>
        <w:t>defense</w:t>
      </w:r>
      <w:proofErr w:type="spellEnd"/>
      <w:r w:rsidRPr="00472D32">
        <w:rPr>
          <w:rFonts w:ascii="Times New Roman" w:hAnsi="Times New Roman" w:cs="Times New Roman"/>
          <w:highlight w:val="yellow"/>
        </w:rPr>
        <w:t xml:space="preserve"> systems, contributing to a more secure and sustainable</w:t>
      </w:r>
      <w:r w:rsidRPr="00973BE6">
        <w:rPr>
          <w:rFonts w:ascii="Times New Roman" w:hAnsi="Times New Roman" w:cs="Times New Roman"/>
        </w:rPr>
        <w:t xml:space="preserve"> food future.</w:t>
      </w:r>
    </w:p>
    <w:p w14:paraId="56C9B7C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b/>
          <w:bCs/>
        </w:rPr>
        <w:t>Keywords:</w:t>
      </w:r>
      <w:r w:rsidRPr="00973BE6">
        <w:rPr>
          <w:rFonts w:ascii="Times New Roman" w:hAnsi="Times New Roman" w:cs="Times New Roman"/>
        </w:rPr>
        <w:t xml:space="preserve"> CRISPR, </w:t>
      </w:r>
      <w:r w:rsidR="00973BE6" w:rsidRPr="00973BE6">
        <w:rPr>
          <w:rFonts w:ascii="Times New Roman" w:hAnsi="Times New Roman" w:cs="Times New Roman"/>
        </w:rPr>
        <w:t xml:space="preserve">Genome Editing, Crop Resilience, Plant </w:t>
      </w:r>
      <w:proofErr w:type="spellStart"/>
      <w:r w:rsidR="00973BE6" w:rsidRPr="00973BE6">
        <w:rPr>
          <w:rFonts w:ascii="Times New Roman" w:hAnsi="Times New Roman" w:cs="Times New Roman"/>
        </w:rPr>
        <w:t>Defense</w:t>
      </w:r>
      <w:proofErr w:type="spellEnd"/>
      <w:r w:rsidR="00973BE6" w:rsidRPr="00973BE6">
        <w:rPr>
          <w:rFonts w:ascii="Times New Roman" w:hAnsi="Times New Roman" w:cs="Times New Roman"/>
        </w:rPr>
        <w:t>, Stress Tolerance, Disease Resistance</w:t>
      </w:r>
    </w:p>
    <w:p w14:paraId="139C52E5"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Introduction</w:t>
      </w:r>
    </w:p>
    <w:p w14:paraId="6F24C97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Global food security is one of the most pressing challenges facing humanity in the 21st century. With the world's population projected to reach 9.7 billion by 2050, there is an urgent need to increase agricultural productivity to meet the growing demand for food [1]. However, this task is complicated by the impacts of climate change, which include increased frequency and severity of droughts, floods, and extreme temperatures [2]. Moreover, crops are constantly threatened by evolving pathogens and pests, leading to significant yield losses and economic damage [3].</w:t>
      </w:r>
    </w:p>
    <w:p w14:paraId="7152F0B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To address these challenges, it is crucial to develop resilient crops that can withstand abiotic and biotic stresses while maintaining high productivity. Traditional breeding approaches have made significant contributions to crop improvement but are often limited by the available genetic diversity within a species and the time required to </w:t>
      </w:r>
      <w:proofErr w:type="spellStart"/>
      <w:r w:rsidRPr="00973BE6">
        <w:rPr>
          <w:rFonts w:ascii="Times New Roman" w:hAnsi="Times New Roman" w:cs="Times New Roman"/>
        </w:rPr>
        <w:t>introgress</w:t>
      </w:r>
      <w:proofErr w:type="spellEnd"/>
      <w:r w:rsidRPr="00973BE6">
        <w:rPr>
          <w:rFonts w:ascii="Times New Roman" w:hAnsi="Times New Roman" w:cs="Times New Roman"/>
        </w:rPr>
        <w:t xml:space="preserve"> desired traits [4]. Genetic engineering techniques, such as transgenic technology, have expanded the possibilities for introducing novel traits into crops, but they often face regulatory hurdles and public concerns regarding the integration of foreign DNA [5].</w:t>
      </w:r>
    </w:p>
    <w:p w14:paraId="15E985C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In recent years, the emergence of CRISPR-based genome editing has revolutionized the field of plant biotechnology. CRISPR (Clustered Regularly Interspaced Short Palindromic Repeats) is a powerful tool that enables precise and targeted modification of plant genomes without the integration of foreign DNA [6]. By harnessing the natural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mechanisms of bacteria against viral infections, CRISPR-Cas systems have been adapted for efficient and versatile genome editing in a wide range of organisms, including crops [7</w:t>
      </w:r>
      <w:r w:rsidR="00973BE6">
        <w:rPr>
          <w:rFonts w:ascii="Times New Roman" w:hAnsi="Times New Roman" w:cs="Times New Roman"/>
        </w:rPr>
        <w:t>, 8</w:t>
      </w:r>
      <w:r w:rsidRPr="00973BE6">
        <w:rPr>
          <w:rFonts w:ascii="Times New Roman" w:hAnsi="Times New Roman" w:cs="Times New Roman"/>
        </w:rPr>
        <w:t>].</w:t>
      </w:r>
    </w:p>
    <w:p w14:paraId="3ABD1EE5"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CRISPR-Cas Systems for Plant Genome Editing</w:t>
      </w:r>
    </w:p>
    <w:p w14:paraId="0457129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CRISPR-Cas systems have emerged as the most powerful and versatile tools for genome editing in plants. These systems are derived from the adaptive immune system of bacteria and archaea, which use CRISPR arrays and Cas (CRISPR-associated) proteins to defend against invading viruses and plasmids [9]. The CRISPR array consists of short repeated sequences (repeats) interspaced by unique sequences (spacers) derived from previous viral infections. When the bacterium encounters a viral infection, it incorporates a fragment of the viral DNA into the CRISPR array as a new spacer, creating a memory of the infection [10].</w:t>
      </w:r>
    </w:p>
    <w:p w14:paraId="1B718ED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In the adaptive immune system, the CRISPR </w:t>
      </w:r>
      <w:r w:rsidRPr="00472D32">
        <w:rPr>
          <w:rFonts w:ascii="Times New Roman" w:hAnsi="Times New Roman" w:cs="Times New Roman"/>
          <w:highlight w:val="yellow"/>
        </w:rPr>
        <w:t xml:space="preserve">array is transcribed and processed into short CRISPR RNAs (crRNAs), which guide the Cas endonuclease to the complementary sequence in the invading viral genome. The Cas protein then cleaves the target DNA, neutralizing the viral infection [11]. This natural </w:t>
      </w:r>
      <w:proofErr w:type="spellStart"/>
      <w:r w:rsidRPr="00472D32">
        <w:rPr>
          <w:rFonts w:ascii="Times New Roman" w:hAnsi="Times New Roman" w:cs="Times New Roman"/>
          <w:highlight w:val="yellow"/>
        </w:rPr>
        <w:t>defense</w:t>
      </w:r>
      <w:proofErr w:type="spellEnd"/>
      <w:r w:rsidRPr="00472D32">
        <w:rPr>
          <w:rFonts w:ascii="Times New Roman" w:hAnsi="Times New Roman" w:cs="Times New Roman"/>
          <w:highlight w:val="yellow"/>
        </w:rPr>
        <w:t xml:space="preserve"> mechanism has been adapted for targeted genome editing by designing synthetic guide RNAs (sgRNAs) that direct the Cas protein to specific genomic locations, where it creates a double-strand break (DSB) [12].</w:t>
      </w:r>
    </w:p>
    <w:p w14:paraId="6E8283D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The most commonly used CRISPR-Cas system for plant genome editing is the type II system from </w:t>
      </w:r>
      <w:r w:rsidRPr="00973BE6">
        <w:rPr>
          <w:rFonts w:ascii="Times New Roman" w:hAnsi="Times New Roman" w:cs="Times New Roman"/>
          <w:i/>
          <w:iCs/>
        </w:rPr>
        <w:t>Streptococcus pyogenes</w:t>
      </w:r>
      <w:r w:rsidRPr="00973BE6">
        <w:rPr>
          <w:rFonts w:ascii="Times New Roman" w:hAnsi="Times New Roman" w:cs="Times New Roman"/>
        </w:rPr>
        <w:t>, which employs the Cas9 endonuclease [13</w:t>
      </w:r>
      <w:r w:rsidR="00973BE6">
        <w:rPr>
          <w:rFonts w:ascii="Times New Roman" w:hAnsi="Times New Roman" w:cs="Times New Roman"/>
        </w:rPr>
        <w:t>, 22</w:t>
      </w:r>
      <w:r w:rsidRPr="00973BE6">
        <w:rPr>
          <w:rFonts w:ascii="Times New Roman" w:hAnsi="Times New Roman" w:cs="Times New Roman"/>
        </w:rPr>
        <w:t>]. The Cas9 protein is guided by a single guide RNA (sgRNA) that consists of a crRNA and a trans-activating crRNA (</w:t>
      </w:r>
      <w:proofErr w:type="spellStart"/>
      <w:r w:rsidRPr="00973BE6">
        <w:rPr>
          <w:rFonts w:ascii="Times New Roman" w:hAnsi="Times New Roman" w:cs="Times New Roman"/>
        </w:rPr>
        <w:t>tracrRNA</w:t>
      </w:r>
      <w:proofErr w:type="spellEnd"/>
      <w:r w:rsidRPr="00973BE6">
        <w:rPr>
          <w:rFonts w:ascii="Times New Roman" w:hAnsi="Times New Roman" w:cs="Times New Roman"/>
        </w:rPr>
        <w:t>) [14]. The sgRNA directs the Cas9 protein to the target site in the genome, where it creates a DSB. The cell's endogenous DNA repair mechanisms, such as non-homologous end joining (NHEJ) or homology-directed repair (HDR), then repair the DSB, often resulting in targeted mutations or precise modifications [15].</w:t>
      </w:r>
    </w:p>
    <w:p w14:paraId="2009650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Compared to traditional plant breeding and transgenic approaches, CRISPR-Cas systems offer several advantages for crop improvement. First, CRISPR enables precise and targeted modifications of plant genomes without the integration of foreign DNA, making it a more attractive option for developing non-transgenic crops [16]. Second, CRISPR is highly efficient and can generate desired mutations in a single generation, significantly reducing the time required for crop improvement [17</w:t>
      </w:r>
      <w:r w:rsidR="00973BE6">
        <w:rPr>
          <w:rFonts w:ascii="Times New Roman" w:hAnsi="Times New Roman" w:cs="Times New Roman"/>
        </w:rPr>
        <w:t>, 23</w:t>
      </w:r>
      <w:r w:rsidRPr="00973BE6">
        <w:rPr>
          <w:rFonts w:ascii="Times New Roman" w:hAnsi="Times New Roman" w:cs="Times New Roman"/>
        </w:rPr>
        <w:t>]. Third, CRISPR allows for multiplexing, enabling the simultaneous editing of multiple genes or the introduction of multiple traits in a single transformation event [18].</w:t>
      </w:r>
    </w:p>
    <w:p w14:paraId="2375190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To optimize CRISPR-Cas systems for efficient gene editing in plants, several strategies have been developed. One approach is to use tissue-specific or inducible promoters to control the expression of Cas9 and sgRNAs, minimizing off-target effects and improving editing specificity [19]. Another strategy is to employ ribonucleoprotein (RNP) complexes, which consist of pre-assembled Cas9 protein and sgRNA, for direct delivery into plant cells [20]. RNP delivery has been shown to increase editing efficiency and reduce off-target effects compared to plasmid-based expression of CRISPR components [21].</w:t>
      </w:r>
    </w:p>
    <w:p w14:paraId="5E4EF651"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 xml:space="preserve">Enhancing Disease Resistance through CRISPR-Mediated Modification of </w:t>
      </w:r>
      <w:proofErr w:type="spellStart"/>
      <w:r w:rsidRPr="00973BE6">
        <w:rPr>
          <w:rFonts w:ascii="Times New Roman" w:hAnsi="Times New Roman" w:cs="Times New Roman"/>
          <w:b/>
          <w:bCs/>
        </w:rPr>
        <w:t>Defense</w:t>
      </w:r>
      <w:proofErr w:type="spellEnd"/>
      <w:r w:rsidRPr="00973BE6">
        <w:rPr>
          <w:rFonts w:ascii="Times New Roman" w:hAnsi="Times New Roman" w:cs="Times New Roman"/>
          <w:b/>
          <w:bCs/>
        </w:rPr>
        <w:t xml:space="preserve"> Genes</w:t>
      </w:r>
    </w:p>
    <w:p w14:paraId="164C5F2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Plant diseases caused by pathogens, such as bacteria, fungi, and viruses, are a major constraint to crop production worldwide. To cope with pathogen attacks, plants have evolved sophisticated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mechanisms that involve the recognition of pathogen-associated molecular patterns (PAMPs) by pattern recognition receptors (PRRs), leading to PAMP-triggered immunity (PTI) [24]. However, pathogens can secrete effector proteins that suppress PTI and promote infection. In response, plants have developed effector-triggered immunity (ETI), which involves the recognition of effectors by resistance (R) proteins and the activation of a stronger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response [25].</w:t>
      </w:r>
    </w:p>
    <w:p w14:paraId="0AEB8AA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 xml:space="preserve">The plant immune system is regulated by complex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networks that involve various phytohormones, such as salicylic acid (SA) and </w:t>
      </w:r>
      <w:proofErr w:type="spellStart"/>
      <w:r w:rsidRPr="00973BE6">
        <w:rPr>
          <w:rFonts w:ascii="Times New Roman" w:hAnsi="Times New Roman" w:cs="Times New Roman"/>
        </w:rPr>
        <w:t>jasmonic</w:t>
      </w:r>
      <w:proofErr w:type="spellEnd"/>
      <w:r w:rsidRPr="00973BE6">
        <w:rPr>
          <w:rFonts w:ascii="Times New Roman" w:hAnsi="Times New Roman" w:cs="Times New Roman"/>
        </w:rPr>
        <w:t xml:space="preserve"> acid (JA). SA is primarily involved in the activation of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responses against biotrophic pathogens, while JA is associated with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against necrotrophic pathogens and herbivorous insects [26]. These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pathways activate the expression of </w:t>
      </w:r>
      <w:proofErr w:type="spellStart"/>
      <w:r w:rsidRPr="00973BE6">
        <w:rPr>
          <w:rFonts w:ascii="Times New Roman" w:hAnsi="Times New Roman" w:cs="Times New Roman"/>
        </w:rPr>
        <w:t>defense</w:t>
      </w:r>
      <w:proofErr w:type="spellEnd"/>
      <w:r w:rsidRPr="00973BE6">
        <w:rPr>
          <w:rFonts w:ascii="Times New Roman" w:hAnsi="Times New Roman" w:cs="Times New Roman"/>
        </w:rPr>
        <w:t>-related genes, such as pathogenesis-related (PR) proteins, which have antimicrobial activities and contribute to disease resistance [27].</w:t>
      </w:r>
    </w:p>
    <w:p w14:paraId="0932EB9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CRISPR-based genome editing has emerged as a powerful tool for enhancing disease resistance in crops by targeting key components of the plant immune system. One approach is to modify the genes encoding PRRs or R proteins to enhance their ability to recognize pathogens and activate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responses. For example, in rice, the CRISPR-mediated knockout of the </w:t>
      </w:r>
      <w:r w:rsidRPr="00973BE6">
        <w:rPr>
          <w:rFonts w:ascii="Times New Roman" w:hAnsi="Times New Roman" w:cs="Times New Roman"/>
          <w:i/>
          <w:iCs/>
        </w:rPr>
        <w:t>OsSWEET14</w:t>
      </w:r>
      <w:r w:rsidRPr="00973BE6">
        <w:rPr>
          <w:rFonts w:ascii="Times New Roman" w:hAnsi="Times New Roman" w:cs="Times New Roman"/>
        </w:rPr>
        <w:t xml:space="preserve"> gene, which encodes a sugar transporter targeted by the bacterial pathogen </w:t>
      </w:r>
      <w:r w:rsidRPr="00973BE6">
        <w:rPr>
          <w:rFonts w:ascii="Times New Roman" w:hAnsi="Times New Roman" w:cs="Times New Roman"/>
          <w:i/>
          <w:iCs/>
        </w:rPr>
        <w:t xml:space="preserve">Xanthomonas </w:t>
      </w:r>
      <w:proofErr w:type="spellStart"/>
      <w:r w:rsidRPr="00973BE6">
        <w:rPr>
          <w:rFonts w:ascii="Times New Roman" w:hAnsi="Times New Roman" w:cs="Times New Roman"/>
          <w:i/>
          <w:iCs/>
        </w:rPr>
        <w:t>oryzae</w:t>
      </w:r>
      <w:proofErr w:type="spellEnd"/>
      <w:r w:rsidRPr="00973BE6">
        <w:rPr>
          <w:rFonts w:ascii="Times New Roman" w:hAnsi="Times New Roman" w:cs="Times New Roman"/>
        </w:rPr>
        <w:t xml:space="preserve"> </w:t>
      </w:r>
      <w:proofErr w:type="spellStart"/>
      <w:r w:rsidRPr="00973BE6">
        <w:rPr>
          <w:rFonts w:ascii="Times New Roman" w:hAnsi="Times New Roman" w:cs="Times New Roman"/>
        </w:rPr>
        <w:t>pv</w:t>
      </w:r>
      <w:proofErr w:type="spellEnd"/>
      <w:r w:rsidRPr="00973BE6">
        <w:rPr>
          <w:rFonts w:ascii="Times New Roman" w:hAnsi="Times New Roman" w:cs="Times New Roman"/>
        </w:rPr>
        <w:t xml:space="preserve">. </w:t>
      </w:r>
      <w:proofErr w:type="spellStart"/>
      <w:r w:rsidRPr="00973BE6">
        <w:rPr>
          <w:rFonts w:ascii="Times New Roman" w:hAnsi="Times New Roman" w:cs="Times New Roman"/>
          <w:i/>
          <w:iCs/>
        </w:rPr>
        <w:t>oryzae</w:t>
      </w:r>
      <w:proofErr w:type="spellEnd"/>
      <w:r w:rsidRPr="00973BE6">
        <w:rPr>
          <w:rFonts w:ascii="Times New Roman" w:hAnsi="Times New Roman" w:cs="Times New Roman"/>
        </w:rPr>
        <w:t xml:space="preserve"> (</w:t>
      </w:r>
      <w:proofErr w:type="spellStart"/>
      <w:r w:rsidRPr="00973BE6">
        <w:rPr>
          <w:rFonts w:ascii="Times New Roman" w:hAnsi="Times New Roman" w:cs="Times New Roman"/>
          <w:i/>
          <w:iCs/>
        </w:rPr>
        <w:t>Xoo</w:t>
      </w:r>
      <w:proofErr w:type="spellEnd"/>
      <w:r w:rsidRPr="00973BE6">
        <w:rPr>
          <w:rFonts w:ascii="Times New Roman" w:hAnsi="Times New Roman" w:cs="Times New Roman"/>
        </w:rPr>
        <w:t xml:space="preserve">), resulted in enhanced resistance to bacterial blight [28]. Similarly, in tomato, the modification of the </w:t>
      </w:r>
      <w:proofErr w:type="spellStart"/>
      <w:r w:rsidRPr="00973BE6">
        <w:rPr>
          <w:rFonts w:ascii="Times New Roman" w:hAnsi="Times New Roman" w:cs="Times New Roman"/>
          <w:i/>
          <w:iCs/>
        </w:rPr>
        <w:t>Prf</w:t>
      </w:r>
      <w:proofErr w:type="spellEnd"/>
      <w:r w:rsidRPr="00973BE6">
        <w:rPr>
          <w:rFonts w:ascii="Times New Roman" w:hAnsi="Times New Roman" w:cs="Times New Roman"/>
        </w:rPr>
        <w:t xml:space="preserve"> and </w:t>
      </w:r>
      <w:proofErr w:type="spellStart"/>
      <w:r w:rsidRPr="00973BE6">
        <w:rPr>
          <w:rFonts w:ascii="Times New Roman" w:hAnsi="Times New Roman" w:cs="Times New Roman"/>
          <w:i/>
          <w:iCs/>
        </w:rPr>
        <w:t>Pto</w:t>
      </w:r>
      <w:proofErr w:type="spellEnd"/>
      <w:r w:rsidRPr="00973BE6">
        <w:rPr>
          <w:rFonts w:ascii="Times New Roman" w:hAnsi="Times New Roman" w:cs="Times New Roman"/>
        </w:rPr>
        <w:t xml:space="preserve"> genes, which encode R proteins that recognize specific effectors from the bacterial pathogen </w:t>
      </w:r>
      <w:r w:rsidRPr="00973BE6">
        <w:rPr>
          <w:rFonts w:ascii="Times New Roman" w:hAnsi="Times New Roman" w:cs="Times New Roman"/>
          <w:i/>
          <w:iCs/>
        </w:rPr>
        <w:t xml:space="preserve">Pseudomonas </w:t>
      </w:r>
      <w:proofErr w:type="spellStart"/>
      <w:r w:rsidRPr="00973BE6">
        <w:rPr>
          <w:rFonts w:ascii="Times New Roman" w:hAnsi="Times New Roman" w:cs="Times New Roman"/>
          <w:i/>
          <w:iCs/>
        </w:rPr>
        <w:t>syringae</w:t>
      </w:r>
      <w:proofErr w:type="spellEnd"/>
      <w:r w:rsidRPr="00973BE6">
        <w:rPr>
          <w:rFonts w:ascii="Times New Roman" w:hAnsi="Times New Roman" w:cs="Times New Roman"/>
        </w:rPr>
        <w:t xml:space="preserve"> </w:t>
      </w:r>
      <w:proofErr w:type="spellStart"/>
      <w:r w:rsidRPr="00973BE6">
        <w:rPr>
          <w:rFonts w:ascii="Times New Roman" w:hAnsi="Times New Roman" w:cs="Times New Roman"/>
        </w:rPr>
        <w:t>pv</w:t>
      </w:r>
      <w:proofErr w:type="spellEnd"/>
      <w:r w:rsidRPr="00973BE6">
        <w:rPr>
          <w:rFonts w:ascii="Times New Roman" w:hAnsi="Times New Roman" w:cs="Times New Roman"/>
        </w:rPr>
        <w:t xml:space="preserve">. </w:t>
      </w:r>
      <w:r w:rsidRPr="00973BE6">
        <w:rPr>
          <w:rFonts w:ascii="Times New Roman" w:hAnsi="Times New Roman" w:cs="Times New Roman"/>
          <w:i/>
          <w:iCs/>
        </w:rPr>
        <w:t>tomato</w:t>
      </w:r>
      <w:r w:rsidRPr="00973BE6">
        <w:rPr>
          <w:rFonts w:ascii="Times New Roman" w:hAnsi="Times New Roman" w:cs="Times New Roman"/>
        </w:rPr>
        <w:t>, led to enhanced resistance to bacterial speck disease [29].</w:t>
      </w:r>
    </w:p>
    <w:p w14:paraId="01846E7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Another strategy is to target the genes involved in the SA and JA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pathways to modulate the plant immune response. In Arabidopsis, </w:t>
      </w:r>
      <w:r w:rsidRPr="00472D32">
        <w:rPr>
          <w:rFonts w:ascii="Times New Roman" w:hAnsi="Times New Roman" w:cs="Times New Roman"/>
          <w:highlight w:val="yellow"/>
        </w:rPr>
        <w:t xml:space="preserve">the CRISPR-mediated knockout of the </w:t>
      </w:r>
      <w:r w:rsidRPr="00472D32">
        <w:rPr>
          <w:rFonts w:ascii="Times New Roman" w:hAnsi="Times New Roman" w:cs="Times New Roman"/>
          <w:i/>
          <w:iCs/>
          <w:highlight w:val="yellow"/>
        </w:rPr>
        <w:t>NPR1</w:t>
      </w:r>
      <w:r w:rsidRPr="00472D32">
        <w:rPr>
          <w:rFonts w:ascii="Times New Roman" w:hAnsi="Times New Roman" w:cs="Times New Roman"/>
          <w:highlight w:val="yellow"/>
        </w:rPr>
        <w:t xml:space="preserve"> gene, a master regulator of SA-mediated </w:t>
      </w:r>
      <w:proofErr w:type="spellStart"/>
      <w:r w:rsidRPr="00472D32">
        <w:rPr>
          <w:rFonts w:ascii="Times New Roman" w:hAnsi="Times New Roman" w:cs="Times New Roman"/>
          <w:highlight w:val="yellow"/>
        </w:rPr>
        <w:t>defense</w:t>
      </w:r>
      <w:proofErr w:type="spellEnd"/>
      <w:r w:rsidRPr="00472D32">
        <w:rPr>
          <w:rFonts w:ascii="Times New Roman" w:hAnsi="Times New Roman" w:cs="Times New Roman"/>
          <w:highlight w:val="yellow"/>
        </w:rPr>
        <w:t xml:space="preserve"> responses, resulted in increased susceptibility to biotrophic pathogens [30]. Conversely, the overexpression of </w:t>
      </w:r>
      <w:r w:rsidRPr="00472D32">
        <w:rPr>
          <w:rFonts w:ascii="Times New Roman" w:hAnsi="Times New Roman" w:cs="Times New Roman"/>
          <w:i/>
          <w:iCs/>
          <w:highlight w:val="yellow"/>
        </w:rPr>
        <w:t>NPR1</w:t>
      </w:r>
      <w:r w:rsidRPr="00472D32">
        <w:rPr>
          <w:rFonts w:ascii="Times New Roman" w:hAnsi="Times New Roman" w:cs="Times New Roman"/>
          <w:highlight w:val="yellow"/>
        </w:rPr>
        <w:t xml:space="preserve"> in rice using CRISPR activation (</w:t>
      </w:r>
      <w:proofErr w:type="spellStart"/>
      <w:r w:rsidRPr="00472D32">
        <w:rPr>
          <w:rFonts w:ascii="Times New Roman" w:hAnsi="Times New Roman" w:cs="Times New Roman"/>
          <w:highlight w:val="yellow"/>
        </w:rPr>
        <w:t>CRISPRa</w:t>
      </w:r>
      <w:proofErr w:type="spellEnd"/>
      <w:r w:rsidRPr="00472D32">
        <w:rPr>
          <w:rFonts w:ascii="Times New Roman" w:hAnsi="Times New Roman" w:cs="Times New Roman"/>
          <w:highlight w:val="yellow"/>
        </w:rPr>
        <w:t xml:space="preserve">) led to enhanced resistance to the fungal pathogen </w:t>
      </w:r>
      <w:proofErr w:type="spellStart"/>
      <w:r w:rsidRPr="00472D32">
        <w:rPr>
          <w:rFonts w:ascii="Times New Roman" w:hAnsi="Times New Roman" w:cs="Times New Roman"/>
          <w:i/>
          <w:iCs/>
          <w:highlight w:val="yellow"/>
        </w:rPr>
        <w:t>Magnaporthe</w:t>
      </w:r>
      <w:proofErr w:type="spellEnd"/>
      <w:r w:rsidRPr="00472D32">
        <w:rPr>
          <w:rFonts w:ascii="Times New Roman" w:hAnsi="Times New Roman" w:cs="Times New Roman"/>
          <w:i/>
          <w:iCs/>
          <w:highlight w:val="yellow"/>
        </w:rPr>
        <w:t xml:space="preserve"> </w:t>
      </w:r>
      <w:proofErr w:type="spellStart"/>
      <w:r w:rsidRPr="00472D32">
        <w:rPr>
          <w:rFonts w:ascii="Times New Roman" w:hAnsi="Times New Roman" w:cs="Times New Roman"/>
          <w:i/>
          <w:iCs/>
          <w:highlight w:val="yellow"/>
        </w:rPr>
        <w:t>oryzae</w:t>
      </w:r>
      <w:proofErr w:type="spellEnd"/>
      <w:r w:rsidRPr="00472D32">
        <w:rPr>
          <w:rFonts w:ascii="Times New Roman" w:hAnsi="Times New Roman" w:cs="Times New Roman"/>
          <w:highlight w:val="yellow"/>
        </w:rPr>
        <w:t xml:space="preserve"> [31]. Similarly, the modification of genes involved in the JA </w:t>
      </w:r>
      <w:r w:rsidRPr="00973BE6">
        <w:rPr>
          <w:rFonts w:ascii="Times New Roman" w:hAnsi="Times New Roman" w:cs="Times New Roman"/>
        </w:rPr>
        <w:t xml:space="preserve">pathway, such as </w:t>
      </w:r>
      <w:r w:rsidRPr="00973BE6">
        <w:rPr>
          <w:rFonts w:ascii="Times New Roman" w:hAnsi="Times New Roman" w:cs="Times New Roman"/>
          <w:i/>
          <w:iCs/>
        </w:rPr>
        <w:t>COI1</w:t>
      </w:r>
      <w:r w:rsidRPr="00973BE6">
        <w:rPr>
          <w:rFonts w:ascii="Times New Roman" w:hAnsi="Times New Roman" w:cs="Times New Roman"/>
        </w:rPr>
        <w:t xml:space="preserve"> and </w:t>
      </w:r>
      <w:r w:rsidRPr="00973BE6">
        <w:rPr>
          <w:rFonts w:ascii="Times New Roman" w:hAnsi="Times New Roman" w:cs="Times New Roman"/>
          <w:i/>
          <w:iCs/>
        </w:rPr>
        <w:t>JAZ</w:t>
      </w:r>
      <w:r w:rsidRPr="00973BE6">
        <w:rPr>
          <w:rFonts w:ascii="Times New Roman" w:hAnsi="Times New Roman" w:cs="Times New Roman"/>
        </w:rPr>
        <w:t xml:space="preserve"> genes, has been shown to alter plant resistance to necrotrophic pathogens and herbivorous insects [32].</w:t>
      </w:r>
    </w:p>
    <w:p w14:paraId="508EEC6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CRISPR has also been used to enhance resistance to viral pathogens by targeting viral genomes or plant genes required for viral replication and movement. For example, in cucumber, the CRISPR-mediated knockout of the </w:t>
      </w:r>
      <w:r w:rsidRPr="00973BE6">
        <w:rPr>
          <w:rFonts w:ascii="Times New Roman" w:hAnsi="Times New Roman" w:cs="Times New Roman"/>
          <w:i/>
          <w:iCs/>
        </w:rPr>
        <w:t>eIF4E</w:t>
      </w:r>
      <w:r w:rsidRPr="00973BE6">
        <w:rPr>
          <w:rFonts w:ascii="Times New Roman" w:hAnsi="Times New Roman" w:cs="Times New Roman"/>
        </w:rPr>
        <w:t xml:space="preserve"> gene, which encodes a translation initiation factor required for the replication of many RNA viruses, resulted in resistance to multiple potyviruses [33]. In cassava, the CRISPR-mediated targeting of the African cassava mosaic virus (ACMV) genome led to a significant reduction in viral load and symptom severity [34].</w:t>
      </w:r>
    </w:p>
    <w:p w14:paraId="160FFA1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Several successful examples of CRISPR-engineered disease resistance in crops have been reported in recent years. In rice, the editing of the </w:t>
      </w:r>
      <w:r w:rsidRPr="00973BE6">
        <w:rPr>
          <w:rFonts w:ascii="Times New Roman" w:hAnsi="Times New Roman" w:cs="Times New Roman"/>
          <w:i/>
          <w:iCs/>
        </w:rPr>
        <w:t>SWEET</w:t>
      </w:r>
      <w:r w:rsidRPr="00973BE6">
        <w:rPr>
          <w:rFonts w:ascii="Times New Roman" w:hAnsi="Times New Roman" w:cs="Times New Roman"/>
        </w:rPr>
        <w:t xml:space="preserve"> gene family, which encodes sugar transporters targeted by various </w:t>
      </w:r>
      <w:proofErr w:type="spellStart"/>
      <w:r w:rsidRPr="00973BE6">
        <w:rPr>
          <w:rFonts w:ascii="Times New Roman" w:hAnsi="Times New Roman" w:cs="Times New Roman"/>
          <w:i/>
          <w:iCs/>
        </w:rPr>
        <w:t>Xoo</w:t>
      </w:r>
      <w:proofErr w:type="spellEnd"/>
      <w:r w:rsidRPr="00973BE6">
        <w:rPr>
          <w:rFonts w:ascii="Times New Roman" w:hAnsi="Times New Roman" w:cs="Times New Roman"/>
        </w:rPr>
        <w:t xml:space="preserve"> strains, has been shown to confer broad-spectrum resistance to bacterial blight [35]. The knock-out of three </w:t>
      </w:r>
      <w:r w:rsidRPr="00973BE6">
        <w:rPr>
          <w:rFonts w:ascii="Times New Roman" w:hAnsi="Times New Roman" w:cs="Times New Roman"/>
          <w:i/>
          <w:iCs/>
        </w:rPr>
        <w:t>SWEET</w:t>
      </w:r>
      <w:r w:rsidRPr="00973BE6">
        <w:rPr>
          <w:rFonts w:ascii="Times New Roman" w:hAnsi="Times New Roman" w:cs="Times New Roman"/>
        </w:rPr>
        <w:t xml:space="preserve"> genes (</w:t>
      </w:r>
      <w:r w:rsidRPr="00973BE6">
        <w:rPr>
          <w:rFonts w:ascii="Times New Roman" w:hAnsi="Times New Roman" w:cs="Times New Roman"/>
          <w:i/>
          <w:iCs/>
        </w:rPr>
        <w:t>OsSWEET11</w:t>
      </w:r>
      <w:r w:rsidRPr="00973BE6">
        <w:rPr>
          <w:rFonts w:ascii="Times New Roman" w:hAnsi="Times New Roman" w:cs="Times New Roman"/>
        </w:rPr>
        <w:t xml:space="preserve">, </w:t>
      </w:r>
      <w:r w:rsidRPr="00973BE6">
        <w:rPr>
          <w:rFonts w:ascii="Times New Roman" w:hAnsi="Times New Roman" w:cs="Times New Roman"/>
          <w:i/>
          <w:iCs/>
        </w:rPr>
        <w:t>OsSWEET13</w:t>
      </w:r>
      <w:r w:rsidRPr="00973BE6">
        <w:rPr>
          <w:rFonts w:ascii="Times New Roman" w:hAnsi="Times New Roman" w:cs="Times New Roman"/>
        </w:rPr>
        <w:t xml:space="preserve">, and </w:t>
      </w:r>
      <w:r w:rsidRPr="00973BE6">
        <w:rPr>
          <w:rFonts w:ascii="Times New Roman" w:hAnsi="Times New Roman" w:cs="Times New Roman"/>
          <w:i/>
          <w:iCs/>
        </w:rPr>
        <w:t>OsSWEET14</w:t>
      </w:r>
      <w:r w:rsidRPr="00973BE6">
        <w:rPr>
          <w:rFonts w:ascii="Times New Roman" w:hAnsi="Times New Roman" w:cs="Times New Roman"/>
        </w:rPr>
        <w:t xml:space="preserve">) using CRISPR resulted in rice lines with enhanced resistance to multiple </w:t>
      </w:r>
      <w:proofErr w:type="spellStart"/>
      <w:r w:rsidRPr="00973BE6">
        <w:rPr>
          <w:rFonts w:ascii="Times New Roman" w:hAnsi="Times New Roman" w:cs="Times New Roman"/>
          <w:i/>
          <w:iCs/>
        </w:rPr>
        <w:t>Xoo</w:t>
      </w:r>
      <w:proofErr w:type="spellEnd"/>
      <w:r w:rsidRPr="00973BE6">
        <w:rPr>
          <w:rFonts w:ascii="Times New Roman" w:hAnsi="Times New Roman" w:cs="Times New Roman"/>
        </w:rPr>
        <w:t xml:space="preserve"> strains [36</w:t>
      </w:r>
      <w:r w:rsidRPr="00472D32">
        <w:rPr>
          <w:rFonts w:ascii="Times New Roman" w:hAnsi="Times New Roman" w:cs="Times New Roman"/>
          <w:highlight w:val="yellow"/>
        </w:rPr>
        <w:t xml:space="preserve">]. In wheat, the modification of the </w:t>
      </w:r>
      <w:proofErr w:type="spellStart"/>
      <w:r w:rsidRPr="00472D32">
        <w:rPr>
          <w:rFonts w:ascii="Times New Roman" w:hAnsi="Times New Roman" w:cs="Times New Roman"/>
          <w:i/>
          <w:iCs/>
          <w:highlight w:val="yellow"/>
        </w:rPr>
        <w:t>TaMLO</w:t>
      </w:r>
      <w:proofErr w:type="spellEnd"/>
      <w:r w:rsidRPr="00472D32">
        <w:rPr>
          <w:rFonts w:ascii="Times New Roman" w:hAnsi="Times New Roman" w:cs="Times New Roman"/>
          <w:highlight w:val="yellow"/>
        </w:rPr>
        <w:t xml:space="preserve"> gene, which encodes a protein that negatively regulates </w:t>
      </w:r>
      <w:proofErr w:type="spellStart"/>
      <w:r w:rsidRPr="00472D32">
        <w:rPr>
          <w:rFonts w:ascii="Times New Roman" w:hAnsi="Times New Roman" w:cs="Times New Roman"/>
          <w:highlight w:val="yellow"/>
        </w:rPr>
        <w:t>d</w:t>
      </w:r>
      <w:r w:rsidRPr="00973BE6">
        <w:rPr>
          <w:rFonts w:ascii="Times New Roman" w:hAnsi="Times New Roman" w:cs="Times New Roman"/>
        </w:rPr>
        <w:t>efense</w:t>
      </w:r>
      <w:proofErr w:type="spellEnd"/>
      <w:r w:rsidRPr="00973BE6">
        <w:rPr>
          <w:rFonts w:ascii="Times New Roman" w:hAnsi="Times New Roman" w:cs="Times New Roman"/>
        </w:rPr>
        <w:t xml:space="preserve"> responses, led to resistance against powdery mildew caused by the fungal pathogen </w:t>
      </w:r>
      <w:proofErr w:type="spellStart"/>
      <w:r w:rsidRPr="00973BE6">
        <w:rPr>
          <w:rFonts w:ascii="Times New Roman" w:hAnsi="Times New Roman" w:cs="Times New Roman"/>
          <w:i/>
          <w:iCs/>
        </w:rPr>
        <w:t>Blumeria</w:t>
      </w:r>
      <w:proofErr w:type="spellEnd"/>
      <w:r w:rsidRPr="00973BE6">
        <w:rPr>
          <w:rFonts w:ascii="Times New Roman" w:hAnsi="Times New Roman" w:cs="Times New Roman"/>
          <w:i/>
          <w:iCs/>
        </w:rPr>
        <w:t xml:space="preserve"> </w:t>
      </w:r>
      <w:proofErr w:type="spellStart"/>
      <w:r w:rsidRPr="00973BE6">
        <w:rPr>
          <w:rFonts w:ascii="Times New Roman" w:hAnsi="Times New Roman" w:cs="Times New Roman"/>
          <w:i/>
          <w:iCs/>
        </w:rPr>
        <w:t>graminis</w:t>
      </w:r>
      <w:proofErr w:type="spellEnd"/>
      <w:r w:rsidRPr="00973BE6">
        <w:rPr>
          <w:rFonts w:ascii="Times New Roman" w:hAnsi="Times New Roman" w:cs="Times New Roman"/>
        </w:rPr>
        <w:t xml:space="preserve"> f. sp. </w:t>
      </w:r>
      <w:r w:rsidRPr="00973BE6">
        <w:rPr>
          <w:rFonts w:ascii="Times New Roman" w:hAnsi="Times New Roman" w:cs="Times New Roman"/>
          <w:i/>
          <w:iCs/>
        </w:rPr>
        <w:t>tritici</w:t>
      </w:r>
      <w:r w:rsidRPr="00973BE6">
        <w:rPr>
          <w:rFonts w:ascii="Times New Roman" w:hAnsi="Times New Roman" w:cs="Times New Roman"/>
        </w:rPr>
        <w:t xml:space="preserve"> [37]. The CRISPR-mediated knock-out of all three </w:t>
      </w:r>
      <w:proofErr w:type="spellStart"/>
      <w:r w:rsidRPr="00973BE6">
        <w:rPr>
          <w:rFonts w:ascii="Times New Roman" w:hAnsi="Times New Roman" w:cs="Times New Roman"/>
          <w:i/>
          <w:iCs/>
        </w:rPr>
        <w:t>TaMLO</w:t>
      </w:r>
      <w:proofErr w:type="spellEnd"/>
      <w:r w:rsidRPr="00973BE6">
        <w:rPr>
          <w:rFonts w:ascii="Times New Roman" w:hAnsi="Times New Roman" w:cs="Times New Roman"/>
        </w:rPr>
        <w:t xml:space="preserve"> </w:t>
      </w:r>
      <w:proofErr w:type="spellStart"/>
      <w:r w:rsidRPr="00973BE6">
        <w:rPr>
          <w:rFonts w:ascii="Times New Roman" w:hAnsi="Times New Roman" w:cs="Times New Roman"/>
        </w:rPr>
        <w:t>homoeologs</w:t>
      </w:r>
      <w:proofErr w:type="spellEnd"/>
      <w:r w:rsidRPr="00973BE6">
        <w:rPr>
          <w:rFonts w:ascii="Times New Roman" w:hAnsi="Times New Roman" w:cs="Times New Roman"/>
        </w:rPr>
        <w:t xml:space="preserve"> in the </w:t>
      </w:r>
      <w:proofErr w:type="spellStart"/>
      <w:r w:rsidRPr="00973BE6">
        <w:rPr>
          <w:rFonts w:ascii="Times New Roman" w:hAnsi="Times New Roman" w:cs="Times New Roman"/>
        </w:rPr>
        <w:t>hexaploid</w:t>
      </w:r>
      <w:proofErr w:type="spellEnd"/>
      <w:r w:rsidRPr="00973BE6">
        <w:rPr>
          <w:rFonts w:ascii="Times New Roman" w:hAnsi="Times New Roman" w:cs="Times New Roman"/>
        </w:rPr>
        <w:t xml:space="preserve"> wheat genome resulted in broad-spectrum resistance to powdery mildew [38</w:t>
      </w:r>
      <w:r w:rsidR="00973BE6">
        <w:rPr>
          <w:rFonts w:ascii="Times New Roman" w:hAnsi="Times New Roman" w:cs="Times New Roman"/>
        </w:rPr>
        <w:t>,39 and 40</w:t>
      </w:r>
      <w:r w:rsidRPr="00973BE6">
        <w:rPr>
          <w:rFonts w:ascii="Times New Roman" w:hAnsi="Times New Roman" w:cs="Times New Roman"/>
        </w:rPr>
        <w:t>].</w:t>
      </w:r>
    </w:p>
    <w:p w14:paraId="7DFA456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b/>
          <w:bCs/>
        </w:rPr>
        <w:t>Table 1: Summary of CRISPR-mediated disease resistance in major crops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2"/>
        <w:gridCol w:w="2169"/>
        <w:gridCol w:w="1844"/>
        <w:gridCol w:w="3955"/>
      </w:tblGrid>
      <w:tr w:rsidR="004A0718" w:rsidRPr="00973BE6" w14:paraId="5049A190" w14:textId="77777777" w:rsidTr="004A0718">
        <w:trPr>
          <w:tblHeader/>
          <w:tblCellSpacing w:w="15" w:type="dxa"/>
        </w:trPr>
        <w:tc>
          <w:tcPr>
            <w:tcW w:w="0" w:type="auto"/>
            <w:vAlign w:val="center"/>
            <w:hideMark/>
          </w:tcPr>
          <w:p w14:paraId="05449234"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Crop</w:t>
            </w:r>
          </w:p>
        </w:tc>
        <w:tc>
          <w:tcPr>
            <w:tcW w:w="0" w:type="auto"/>
            <w:vAlign w:val="center"/>
            <w:hideMark/>
          </w:tcPr>
          <w:p w14:paraId="32A98106"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Target Pathogen</w:t>
            </w:r>
          </w:p>
        </w:tc>
        <w:tc>
          <w:tcPr>
            <w:tcW w:w="0" w:type="auto"/>
            <w:vAlign w:val="center"/>
            <w:hideMark/>
          </w:tcPr>
          <w:p w14:paraId="2BC79C7F"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Edited Gene(s)</w:t>
            </w:r>
          </w:p>
        </w:tc>
        <w:tc>
          <w:tcPr>
            <w:tcW w:w="0" w:type="auto"/>
            <w:vAlign w:val="center"/>
            <w:hideMark/>
          </w:tcPr>
          <w:p w14:paraId="23CB7B65"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Outcome</w:t>
            </w:r>
          </w:p>
        </w:tc>
      </w:tr>
      <w:tr w:rsidR="004A0718" w:rsidRPr="00973BE6" w14:paraId="4CD6DF5B" w14:textId="77777777" w:rsidTr="004A0718">
        <w:trPr>
          <w:tblCellSpacing w:w="15" w:type="dxa"/>
        </w:trPr>
        <w:tc>
          <w:tcPr>
            <w:tcW w:w="0" w:type="auto"/>
            <w:vAlign w:val="center"/>
            <w:hideMark/>
          </w:tcPr>
          <w:p w14:paraId="33C8034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Rice</w:t>
            </w:r>
          </w:p>
        </w:tc>
        <w:tc>
          <w:tcPr>
            <w:tcW w:w="0" w:type="auto"/>
            <w:vAlign w:val="center"/>
            <w:hideMark/>
          </w:tcPr>
          <w:p w14:paraId="1B329F3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Xanthomonas oryzae</w:t>
            </w:r>
          </w:p>
        </w:tc>
        <w:tc>
          <w:tcPr>
            <w:tcW w:w="0" w:type="auto"/>
            <w:vAlign w:val="center"/>
            <w:hideMark/>
          </w:tcPr>
          <w:p w14:paraId="00122A4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SWEET</w:t>
            </w:r>
            <w:r w:rsidRPr="00973BE6">
              <w:rPr>
                <w:rFonts w:ascii="Times New Roman" w:hAnsi="Times New Roman" w:cs="Times New Roman"/>
              </w:rPr>
              <w:t xml:space="preserve"> gene family</w:t>
            </w:r>
          </w:p>
        </w:tc>
        <w:tc>
          <w:tcPr>
            <w:tcW w:w="0" w:type="auto"/>
            <w:vAlign w:val="center"/>
            <w:hideMark/>
          </w:tcPr>
          <w:p w14:paraId="53ED2CA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Resistance to bacterial blight</w:t>
            </w:r>
          </w:p>
        </w:tc>
      </w:tr>
      <w:tr w:rsidR="004A0718" w:rsidRPr="00973BE6" w14:paraId="22189D09" w14:textId="77777777" w:rsidTr="004A0718">
        <w:trPr>
          <w:tblCellSpacing w:w="15" w:type="dxa"/>
        </w:trPr>
        <w:tc>
          <w:tcPr>
            <w:tcW w:w="0" w:type="auto"/>
            <w:vAlign w:val="center"/>
            <w:hideMark/>
          </w:tcPr>
          <w:p w14:paraId="6A43819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Tomato</w:t>
            </w:r>
          </w:p>
        </w:tc>
        <w:tc>
          <w:tcPr>
            <w:tcW w:w="0" w:type="auto"/>
            <w:vAlign w:val="center"/>
            <w:hideMark/>
          </w:tcPr>
          <w:p w14:paraId="3AD0894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 xml:space="preserve">Pseudomonas </w:t>
            </w:r>
            <w:proofErr w:type="spellStart"/>
            <w:r w:rsidRPr="00973BE6">
              <w:rPr>
                <w:rFonts w:ascii="Times New Roman" w:hAnsi="Times New Roman" w:cs="Times New Roman"/>
                <w:i/>
                <w:iCs/>
              </w:rPr>
              <w:t>syringae</w:t>
            </w:r>
            <w:proofErr w:type="spellEnd"/>
          </w:p>
        </w:tc>
        <w:tc>
          <w:tcPr>
            <w:tcW w:w="0" w:type="auto"/>
            <w:vAlign w:val="center"/>
            <w:hideMark/>
          </w:tcPr>
          <w:p w14:paraId="6D2E49F1" w14:textId="77777777" w:rsidR="004A0718" w:rsidRPr="00973BE6" w:rsidRDefault="004A0718" w:rsidP="00973BE6">
            <w:pPr>
              <w:jc w:val="both"/>
              <w:rPr>
                <w:rFonts w:ascii="Times New Roman" w:hAnsi="Times New Roman" w:cs="Times New Roman"/>
              </w:rPr>
            </w:pPr>
            <w:proofErr w:type="spellStart"/>
            <w:r w:rsidRPr="00973BE6">
              <w:rPr>
                <w:rFonts w:ascii="Times New Roman" w:hAnsi="Times New Roman" w:cs="Times New Roman"/>
                <w:i/>
                <w:iCs/>
              </w:rPr>
              <w:t>Prf</w:t>
            </w:r>
            <w:proofErr w:type="spellEnd"/>
            <w:r w:rsidRPr="00973BE6">
              <w:rPr>
                <w:rFonts w:ascii="Times New Roman" w:hAnsi="Times New Roman" w:cs="Times New Roman"/>
              </w:rPr>
              <w:t xml:space="preserve"> and </w:t>
            </w:r>
            <w:proofErr w:type="spellStart"/>
            <w:r w:rsidRPr="00973BE6">
              <w:rPr>
                <w:rFonts w:ascii="Times New Roman" w:hAnsi="Times New Roman" w:cs="Times New Roman"/>
                <w:i/>
                <w:iCs/>
              </w:rPr>
              <w:t>Pto</w:t>
            </w:r>
            <w:proofErr w:type="spellEnd"/>
          </w:p>
        </w:tc>
        <w:tc>
          <w:tcPr>
            <w:tcW w:w="0" w:type="auto"/>
            <w:vAlign w:val="center"/>
            <w:hideMark/>
          </w:tcPr>
          <w:p w14:paraId="23D79FC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Enhanced resistance to bacterial speck</w:t>
            </w:r>
          </w:p>
        </w:tc>
      </w:tr>
      <w:tr w:rsidR="004A0718" w:rsidRPr="00973BE6" w14:paraId="478BF9E5" w14:textId="77777777" w:rsidTr="004A0718">
        <w:trPr>
          <w:tblCellSpacing w:w="15" w:type="dxa"/>
        </w:trPr>
        <w:tc>
          <w:tcPr>
            <w:tcW w:w="0" w:type="auto"/>
            <w:vAlign w:val="center"/>
            <w:hideMark/>
          </w:tcPr>
          <w:p w14:paraId="254D27A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Wheat</w:t>
            </w:r>
          </w:p>
        </w:tc>
        <w:tc>
          <w:tcPr>
            <w:tcW w:w="0" w:type="auto"/>
            <w:vAlign w:val="center"/>
            <w:hideMark/>
          </w:tcPr>
          <w:p w14:paraId="1BF71327" w14:textId="77777777" w:rsidR="004A0718" w:rsidRPr="00973BE6" w:rsidRDefault="004A0718" w:rsidP="00973BE6">
            <w:pPr>
              <w:jc w:val="both"/>
              <w:rPr>
                <w:rFonts w:ascii="Times New Roman" w:hAnsi="Times New Roman" w:cs="Times New Roman"/>
              </w:rPr>
            </w:pPr>
            <w:proofErr w:type="spellStart"/>
            <w:r w:rsidRPr="00973BE6">
              <w:rPr>
                <w:rFonts w:ascii="Times New Roman" w:hAnsi="Times New Roman" w:cs="Times New Roman"/>
                <w:i/>
                <w:iCs/>
              </w:rPr>
              <w:t>Blumeria</w:t>
            </w:r>
            <w:proofErr w:type="spellEnd"/>
            <w:r w:rsidRPr="00973BE6">
              <w:rPr>
                <w:rFonts w:ascii="Times New Roman" w:hAnsi="Times New Roman" w:cs="Times New Roman"/>
                <w:i/>
                <w:iCs/>
              </w:rPr>
              <w:t xml:space="preserve"> </w:t>
            </w:r>
            <w:proofErr w:type="spellStart"/>
            <w:r w:rsidRPr="00973BE6">
              <w:rPr>
                <w:rFonts w:ascii="Times New Roman" w:hAnsi="Times New Roman" w:cs="Times New Roman"/>
                <w:i/>
                <w:iCs/>
              </w:rPr>
              <w:t>graminis</w:t>
            </w:r>
            <w:proofErr w:type="spellEnd"/>
          </w:p>
        </w:tc>
        <w:tc>
          <w:tcPr>
            <w:tcW w:w="0" w:type="auto"/>
            <w:vAlign w:val="center"/>
            <w:hideMark/>
          </w:tcPr>
          <w:p w14:paraId="70A67EB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MLO</w:t>
            </w:r>
          </w:p>
        </w:tc>
        <w:tc>
          <w:tcPr>
            <w:tcW w:w="0" w:type="auto"/>
            <w:vAlign w:val="center"/>
            <w:hideMark/>
          </w:tcPr>
          <w:p w14:paraId="3E57C0C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Broad-spectrum powdery mildew resistance</w:t>
            </w:r>
          </w:p>
        </w:tc>
      </w:tr>
      <w:tr w:rsidR="004A0718" w:rsidRPr="00973BE6" w14:paraId="31BA8378" w14:textId="77777777" w:rsidTr="004A0718">
        <w:trPr>
          <w:tblCellSpacing w:w="15" w:type="dxa"/>
        </w:trPr>
        <w:tc>
          <w:tcPr>
            <w:tcW w:w="0" w:type="auto"/>
            <w:vAlign w:val="center"/>
            <w:hideMark/>
          </w:tcPr>
          <w:p w14:paraId="5FFEB15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Maize</w:t>
            </w:r>
          </w:p>
        </w:tc>
        <w:tc>
          <w:tcPr>
            <w:tcW w:w="0" w:type="auto"/>
            <w:vAlign w:val="center"/>
            <w:hideMark/>
          </w:tcPr>
          <w:p w14:paraId="48E626B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 xml:space="preserve">Fusarium </w:t>
            </w:r>
            <w:proofErr w:type="spellStart"/>
            <w:r w:rsidRPr="00973BE6">
              <w:rPr>
                <w:rFonts w:ascii="Times New Roman" w:hAnsi="Times New Roman" w:cs="Times New Roman"/>
                <w:i/>
                <w:iCs/>
              </w:rPr>
              <w:t>graminearum</w:t>
            </w:r>
            <w:proofErr w:type="spellEnd"/>
          </w:p>
        </w:tc>
        <w:tc>
          <w:tcPr>
            <w:tcW w:w="0" w:type="auto"/>
            <w:vAlign w:val="center"/>
            <w:hideMark/>
          </w:tcPr>
          <w:p w14:paraId="4067A7E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ZmPGIP3</w:t>
            </w:r>
          </w:p>
        </w:tc>
        <w:tc>
          <w:tcPr>
            <w:tcW w:w="0" w:type="auto"/>
            <w:vAlign w:val="center"/>
            <w:hideMark/>
          </w:tcPr>
          <w:p w14:paraId="63A0FA9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Reduced fungal ear rot severity</w:t>
            </w:r>
          </w:p>
        </w:tc>
      </w:tr>
      <w:tr w:rsidR="004A0718" w:rsidRPr="00973BE6" w14:paraId="4624C5DE" w14:textId="77777777" w:rsidTr="004A0718">
        <w:trPr>
          <w:tblCellSpacing w:w="15" w:type="dxa"/>
        </w:trPr>
        <w:tc>
          <w:tcPr>
            <w:tcW w:w="0" w:type="auto"/>
            <w:vAlign w:val="center"/>
            <w:hideMark/>
          </w:tcPr>
          <w:p w14:paraId="5B525BC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Soybean</w:t>
            </w:r>
          </w:p>
        </w:tc>
        <w:tc>
          <w:tcPr>
            <w:tcW w:w="0" w:type="auto"/>
            <w:vAlign w:val="center"/>
            <w:hideMark/>
          </w:tcPr>
          <w:p w14:paraId="01988CB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Soybean mosaic virus</w:t>
            </w:r>
          </w:p>
        </w:tc>
        <w:tc>
          <w:tcPr>
            <w:tcW w:w="0" w:type="auto"/>
            <w:vAlign w:val="center"/>
            <w:hideMark/>
          </w:tcPr>
          <w:p w14:paraId="545ACF4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eIF4E</w:t>
            </w:r>
          </w:p>
        </w:tc>
        <w:tc>
          <w:tcPr>
            <w:tcW w:w="0" w:type="auto"/>
            <w:vAlign w:val="center"/>
            <w:hideMark/>
          </w:tcPr>
          <w:p w14:paraId="3ACF84C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Resistance to viral infection</w:t>
            </w:r>
          </w:p>
        </w:tc>
      </w:tr>
      <w:tr w:rsidR="004A0718" w:rsidRPr="00973BE6" w14:paraId="1546DA06" w14:textId="77777777" w:rsidTr="004A0718">
        <w:trPr>
          <w:tblCellSpacing w:w="15" w:type="dxa"/>
        </w:trPr>
        <w:tc>
          <w:tcPr>
            <w:tcW w:w="0" w:type="auto"/>
            <w:vAlign w:val="center"/>
            <w:hideMark/>
          </w:tcPr>
          <w:p w14:paraId="0BC7A2C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Potato</w:t>
            </w:r>
          </w:p>
        </w:tc>
        <w:tc>
          <w:tcPr>
            <w:tcW w:w="0" w:type="auto"/>
            <w:vAlign w:val="center"/>
            <w:hideMark/>
          </w:tcPr>
          <w:p w14:paraId="04BB761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Potato virus Y</w:t>
            </w:r>
          </w:p>
        </w:tc>
        <w:tc>
          <w:tcPr>
            <w:tcW w:w="0" w:type="auto"/>
            <w:vAlign w:val="center"/>
            <w:hideMark/>
          </w:tcPr>
          <w:p w14:paraId="26AD4D9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eIF4E</w:t>
            </w:r>
          </w:p>
        </w:tc>
        <w:tc>
          <w:tcPr>
            <w:tcW w:w="0" w:type="auto"/>
            <w:vAlign w:val="center"/>
            <w:hideMark/>
          </w:tcPr>
          <w:p w14:paraId="61870E9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Reduced viral accumulation</w:t>
            </w:r>
          </w:p>
        </w:tc>
      </w:tr>
      <w:tr w:rsidR="004A0718" w:rsidRPr="00973BE6" w14:paraId="2BFA73E5" w14:textId="77777777" w:rsidTr="004A0718">
        <w:trPr>
          <w:tblCellSpacing w:w="15" w:type="dxa"/>
        </w:trPr>
        <w:tc>
          <w:tcPr>
            <w:tcW w:w="0" w:type="auto"/>
            <w:vAlign w:val="center"/>
            <w:hideMark/>
          </w:tcPr>
          <w:p w14:paraId="5A26C9A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Cucumber</w:t>
            </w:r>
          </w:p>
        </w:tc>
        <w:tc>
          <w:tcPr>
            <w:tcW w:w="0" w:type="auto"/>
            <w:vAlign w:val="center"/>
            <w:hideMark/>
          </w:tcPr>
          <w:p w14:paraId="1D12213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Cucumber mosaic virus</w:t>
            </w:r>
          </w:p>
        </w:tc>
        <w:tc>
          <w:tcPr>
            <w:tcW w:w="0" w:type="auto"/>
            <w:vAlign w:val="center"/>
            <w:hideMark/>
          </w:tcPr>
          <w:p w14:paraId="5B9050B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i/>
                <w:iCs/>
              </w:rPr>
              <w:t>eIF4E</w:t>
            </w:r>
          </w:p>
        </w:tc>
        <w:tc>
          <w:tcPr>
            <w:tcW w:w="0" w:type="auto"/>
            <w:vAlign w:val="center"/>
            <w:hideMark/>
          </w:tcPr>
          <w:p w14:paraId="4A76006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Enhanced resistance to viral infection</w:t>
            </w:r>
          </w:p>
        </w:tc>
      </w:tr>
    </w:tbl>
    <w:p w14:paraId="423CD110"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Improving Abiotic Stress Tolerance through CRISPR-Mediated Gene Editing</w:t>
      </w:r>
    </w:p>
    <w:p w14:paraId="322D277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Abiotic stresses, such as drought, salinity, and extreme temperatures, are major constraints to crop productivity worldwide. Climate change is expected to exacerbate these stresses, posing significant challenges to global food security [41]. Plants have evolved various mechanisms to cope with abiotic stresses, including the activation of stress-responsive genes, the accumulation of compatible solutes, and the modulation of plant growth and development [42]. However, the genetic diversity for abiotic stress tolerance in crop germplasm is often limited, and traditional breeding approaches have had limited success in developing stress-tolerant varieties [43].</w:t>
      </w:r>
    </w:p>
    <w:p w14:paraId="09507D4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CRISPR-based genome editing offers new opportunities for improving abiotic stress tolerance in crops by targeting key genes involved in stress response pathways. One approach is to modify the genes encoding transcription factors (TFs) that regulate the expression of stress-responsive genes. For example, the CRISPR-mediated knockout of the </w:t>
      </w:r>
      <w:r w:rsidRPr="00973BE6">
        <w:rPr>
          <w:rFonts w:ascii="Times New Roman" w:hAnsi="Times New Roman" w:cs="Times New Roman"/>
          <w:i/>
          <w:iCs/>
        </w:rPr>
        <w:t>OsDREB1A</w:t>
      </w:r>
      <w:r w:rsidRPr="00973BE6">
        <w:rPr>
          <w:rFonts w:ascii="Times New Roman" w:hAnsi="Times New Roman" w:cs="Times New Roman"/>
        </w:rPr>
        <w:t xml:space="preserve"> gene, which encodes a dehydration-responsive element-binding (DREB) TF, resulted in enhanced drought tolerance in rice [44]. Similarly, the overexpression of the </w:t>
      </w:r>
      <w:r w:rsidRPr="00973BE6">
        <w:rPr>
          <w:rFonts w:ascii="Times New Roman" w:hAnsi="Times New Roman" w:cs="Times New Roman"/>
          <w:i/>
          <w:iCs/>
        </w:rPr>
        <w:t>OsNAC6</w:t>
      </w:r>
      <w:r w:rsidRPr="00973BE6">
        <w:rPr>
          <w:rFonts w:ascii="Times New Roman" w:hAnsi="Times New Roman" w:cs="Times New Roman"/>
        </w:rPr>
        <w:t xml:space="preserve"> gene, which encodes a stress-responsive NAC TF, using CRISPR activation (</w:t>
      </w:r>
      <w:proofErr w:type="spellStart"/>
      <w:r w:rsidRPr="00973BE6">
        <w:rPr>
          <w:rFonts w:ascii="Times New Roman" w:hAnsi="Times New Roman" w:cs="Times New Roman"/>
        </w:rPr>
        <w:t>CRISPRa</w:t>
      </w:r>
      <w:proofErr w:type="spellEnd"/>
      <w:r w:rsidRPr="00973BE6">
        <w:rPr>
          <w:rFonts w:ascii="Times New Roman" w:hAnsi="Times New Roman" w:cs="Times New Roman"/>
        </w:rPr>
        <w:t>) led to improved drought and salinity tolerance in rice [45].</w:t>
      </w:r>
    </w:p>
    <w:p w14:paraId="6FE25C8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Another strategy is to target the genes involved in the biosynthesis and accumulation of compatible solutes, such as proline, glycine betaine, and trehalose, which play important roles in osmotic adjustment and stress protection [46]. In maize, the CRISPR-mediated knock-out of the </w:t>
      </w:r>
      <w:r w:rsidRPr="00973BE6">
        <w:rPr>
          <w:rFonts w:ascii="Times New Roman" w:hAnsi="Times New Roman" w:cs="Times New Roman"/>
          <w:i/>
          <w:iCs/>
        </w:rPr>
        <w:t>ZmPP2C10</w:t>
      </w:r>
      <w:r w:rsidRPr="00973BE6">
        <w:rPr>
          <w:rFonts w:ascii="Times New Roman" w:hAnsi="Times New Roman" w:cs="Times New Roman"/>
        </w:rPr>
        <w:t xml:space="preserve"> gene, which encodes a negative regulator of the proline biosynthesis pathway, resulted in increased proline accumulation and enhanced drought tolerance [47]. In Arabidopsis, the overexpression of the </w:t>
      </w:r>
      <w:r w:rsidRPr="00973BE6">
        <w:rPr>
          <w:rFonts w:ascii="Times New Roman" w:hAnsi="Times New Roman" w:cs="Times New Roman"/>
          <w:i/>
          <w:iCs/>
        </w:rPr>
        <w:t>AtTPS1</w:t>
      </w:r>
      <w:r w:rsidRPr="00973BE6">
        <w:rPr>
          <w:rFonts w:ascii="Times New Roman" w:hAnsi="Times New Roman" w:cs="Times New Roman"/>
        </w:rPr>
        <w:t xml:space="preserve"> gene, which encodes a trehalose-6-phosphate synthase, using </w:t>
      </w:r>
      <w:proofErr w:type="spellStart"/>
      <w:r w:rsidRPr="00973BE6">
        <w:rPr>
          <w:rFonts w:ascii="Times New Roman" w:hAnsi="Times New Roman" w:cs="Times New Roman"/>
        </w:rPr>
        <w:t>CRISPRa</w:t>
      </w:r>
      <w:proofErr w:type="spellEnd"/>
      <w:r w:rsidRPr="00973BE6">
        <w:rPr>
          <w:rFonts w:ascii="Times New Roman" w:hAnsi="Times New Roman" w:cs="Times New Roman"/>
        </w:rPr>
        <w:t xml:space="preserve"> led to increased trehalose accumulation and improved drought and salinity tolerance [48].</w:t>
      </w:r>
    </w:p>
    <w:p w14:paraId="5A04F4DF" w14:textId="77777777" w:rsidR="004A0718" w:rsidRPr="00375FBF" w:rsidRDefault="004A0718" w:rsidP="00973BE6">
      <w:pPr>
        <w:jc w:val="both"/>
        <w:rPr>
          <w:rFonts w:ascii="Times New Roman" w:hAnsi="Times New Roman" w:cs="Times New Roman"/>
          <w:highlight w:val="yellow"/>
        </w:rPr>
      </w:pPr>
      <w:r w:rsidRPr="00973BE6">
        <w:rPr>
          <w:rFonts w:ascii="Times New Roman" w:hAnsi="Times New Roman" w:cs="Times New Roman"/>
        </w:rPr>
        <w:t xml:space="preserve">CRISPR has also been used to modify the genes involved in plant hormone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pathways that regulate stress responses, such as abscisic acid (ABA) and ethylene. In tomato, the CRISPR-mediated knock-out of the </w:t>
      </w:r>
      <w:r w:rsidRPr="00973BE6">
        <w:rPr>
          <w:rFonts w:ascii="Times New Roman" w:hAnsi="Times New Roman" w:cs="Times New Roman"/>
          <w:i/>
          <w:iCs/>
        </w:rPr>
        <w:t>SlPYL9</w:t>
      </w:r>
      <w:r w:rsidRPr="00973BE6">
        <w:rPr>
          <w:rFonts w:ascii="Times New Roman" w:hAnsi="Times New Roman" w:cs="Times New Roman"/>
        </w:rPr>
        <w:t xml:space="preserve"> gene, which encodes an ABA receptor, resulted in reduced ABA sensitivity and enhanced drought tolerance [49]. In rice, the modification of the </w:t>
      </w:r>
      <w:r w:rsidRPr="00973BE6">
        <w:rPr>
          <w:rFonts w:ascii="Times New Roman" w:hAnsi="Times New Roman" w:cs="Times New Roman"/>
          <w:i/>
          <w:iCs/>
        </w:rPr>
        <w:t>OsETR2</w:t>
      </w:r>
      <w:r w:rsidRPr="00973BE6">
        <w:rPr>
          <w:rFonts w:ascii="Times New Roman" w:hAnsi="Times New Roman" w:cs="Times New Roman"/>
        </w:rPr>
        <w:t xml:space="preserve"> gene, which encodes an ethylene receptor, led to improved </w:t>
      </w:r>
      <w:r w:rsidRPr="00375FBF">
        <w:rPr>
          <w:rFonts w:ascii="Times New Roman" w:hAnsi="Times New Roman" w:cs="Times New Roman"/>
          <w:highlight w:val="yellow"/>
        </w:rPr>
        <w:t>submergence tolerance [50].</w:t>
      </w:r>
    </w:p>
    <w:p w14:paraId="0B32E7A8" w14:textId="77777777" w:rsidR="004A0718" w:rsidRPr="00973BE6" w:rsidRDefault="004A0718" w:rsidP="00973BE6">
      <w:pPr>
        <w:jc w:val="both"/>
        <w:rPr>
          <w:rFonts w:ascii="Times New Roman" w:hAnsi="Times New Roman" w:cs="Times New Roman"/>
        </w:rPr>
      </w:pPr>
      <w:r w:rsidRPr="00375FBF">
        <w:rPr>
          <w:rFonts w:ascii="Times New Roman" w:hAnsi="Times New Roman" w:cs="Times New Roman"/>
          <w:highlight w:val="yellow"/>
        </w:rPr>
        <w:t>Several successful examples of CRISPR-engineered abiotic stress tolerance in crops have been reported in recent years. In maize, the editing</w:t>
      </w:r>
      <w:r w:rsidRPr="00973BE6">
        <w:rPr>
          <w:rFonts w:ascii="Times New Roman" w:hAnsi="Times New Roman" w:cs="Times New Roman"/>
        </w:rPr>
        <w:t xml:space="preserve"> of the </w:t>
      </w:r>
      <w:r w:rsidRPr="00973BE6">
        <w:rPr>
          <w:rFonts w:ascii="Times New Roman" w:hAnsi="Times New Roman" w:cs="Times New Roman"/>
          <w:i/>
          <w:iCs/>
        </w:rPr>
        <w:t>ARGOS8</w:t>
      </w:r>
      <w:r w:rsidRPr="00973BE6">
        <w:rPr>
          <w:rFonts w:ascii="Times New Roman" w:hAnsi="Times New Roman" w:cs="Times New Roman"/>
        </w:rPr>
        <w:t xml:space="preserve"> gene, which encodes a negative regulator of ethylene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resulted in enhanced drought tolerance and yield under water-limited conditions [51]. The CRISPR-mediated knock-out of </w:t>
      </w:r>
      <w:r w:rsidRPr="00973BE6">
        <w:rPr>
          <w:rFonts w:ascii="Times New Roman" w:hAnsi="Times New Roman" w:cs="Times New Roman"/>
          <w:i/>
          <w:iCs/>
        </w:rPr>
        <w:t>ARGOS8</w:t>
      </w:r>
      <w:r w:rsidRPr="00973BE6">
        <w:rPr>
          <w:rFonts w:ascii="Times New Roman" w:hAnsi="Times New Roman" w:cs="Times New Roman"/>
        </w:rPr>
        <w:t xml:space="preserve"> led to reduced stomatal density and improved water use efficiency, allowing the maize plants to maintain higher photosynthetic rates and biomass under drought stress [52]. In rice, the modification of the </w:t>
      </w:r>
      <w:r w:rsidRPr="00973BE6">
        <w:rPr>
          <w:rFonts w:ascii="Times New Roman" w:hAnsi="Times New Roman" w:cs="Times New Roman"/>
          <w:i/>
          <w:iCs/>
        </w:rPr>
        <w:t>OsRR22</w:t>
      </w:r>
      <w:r w:rsidRPr="00973BE6">
        <w:rPr>
          <w:rFonts w:ascii="Times New Roman" w:hAnsi="Times New Roman" w:cs="Times New Roman"/>
        </w:rPr>
        <w:t xml:space="preserve"> gene, which encodes a </w:t>
      </w:r>
      <w:r w:rsidRPr="00973BE6">
        <w:rPr>
          <w:rFonts w:ascii="Times New Roman" w:hAnsi="Times New Roman" w:cs="Times New Roman"/>
        </w:rPr>
        <w:lastRenderedPageBreak/>
        <w:t xml:space="preserve">response regulator involved in cytokinin </w:t>
      </w:r>
      <w:proofErr w:type="spellStart"/>
      <w:r w:rsidRPr="00973BE6">
        <w:rPr>
          <w:rFonts w:ascii="Times New Roman" w:hAnsi="Times New Roman" w:cs="Times New Roman"/>
        </w:rPr>
        <w:t>signaling</w:t>
      </w:r>
      <w:proofErr w:type="spellEnd"/>
      <w:r w:rsidRPr="00973BE6">
        <w:rPr>
          <w:rFonts w:ascii="Times New Roman" w:hAnsi="Times New Roman" w:cs="Times New Roman"/>
        </w:rPr>
        <w:t xml:space="preserve">, led to enhanced salinity tolerance and improved seedling </w:t>
      </w:r>
      <w:proofErr w:type="spellStart"/>
      <w:r w:rsidRPr="00973BE6">
        <w:rPr>
          <w:rFonts w:ascii="Times New Roman" w:hAnsi="Times New Roman" w:cs="Times New Roman"/>
        </w:rPr>
        <w:t>vigor</w:t>
      </w:r>
      <w:proofErr w:type="spellEnd"/>
      <w:r w:rsidRPr="00973BE6">
        <w:rPr>
          <w:rFonts w:ascii="Times New Roman" w:hAnsi="Times New Roman" w:cs="Times New Roman"/>
        </w:rPr>
        <w:t xml:space="preserve"> [53]. The CRISPR-mediated knock-out of </w:t>
      </w:r>
      <w:r w:rsidRPr="00973BE6">
        <w:rPr>
          <w:rFonts w:ascii="Times New Roman" w:hAnsi="Times New Roman" w:cs="Times New Roman"/>
          <w:i/>
          <w:iCs/>
        </w:rPr>
        <w:t>OsRR22</w:t>
      </w:r>
      <w:r w:rsidRPr="00973BE6">
        <w:rPr>
          <w:rFonts w:ascii="Times New Roman" w:hAnsi="Times New Roman" w:cs="Times New Roman"/>
        </w:rPr>
        <w:t xml:space="preserve"> resulted in increased expression of stress-responsive genes and improved ion homeostasis under salt stress [54].</w:t>
      </w:r>
    </w:p>
    <w:p w14:paraId="3AEDC6F0"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b/>
          <w:bCs/>
        </w:rPr>
        <w:t>Table 2: CRISPR-mediated abiotic stress tolerance in crops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8"/>
        <w:gridCol w:w="1136"/>
        <w:gridCol w:w="2703"/>
        <w:gridCol w:w="2720"/>
        <w:gridCol w:w="1639"/>
      </w:tblGrid>
      <w:tr w:rsidR="00973BE6" w:rsidRPr="00973BE6" w14:paraId="20FDBE85" w14:textId="77777777" w:rsidTr="00973BE6">
        <w:trPr>
          <w:tblHeader/>
          <w:tblCellSpacing w:w="15" w:type="dxa"/>
        </w:trPr>
        <w:tc>
          <w:tcPr>
            <w:tcW w:w="0" w:type="auto"/>
            <w:vAlign w:val="center"/>
            <w:hideMark/>
          </w:tcPr>
          <w:p w14:paraId="4EF5B3C9" w14:textId="77777777" w:rsidR="00973BE6" w:rsidRPr="00973BE6" w:rsidRDefault="00973BE6" w:rsidP="00973BE6">
            <w:pPr>
              <w:jc w:val="both"/>
              <w:rPr>
                <w:rFonts w:ascii="Times New Roman" w:hAnsi="Times New Roman" w:cs="Times New Roman"/>
                <w:b/>
                <w:bCs/>
              </w:rPr>
            </w:pPr>
            <w:r w:rsidRPr="00973BE6">
              <w:rPr>
                <w:rFonts w:ascii="Times New Roman" w:hAnsi="Times New Roman" w:cs="Times New Roman"/>
                <w:b/>
                <w:bCs/>
              </w:rPr>
              <w:t>Crop</w:t>
            </w:r>
          </w:p>
        </w:tc>
        <w:tc>
          <w:tcPr>
            <w:tcW w:w="0" w:type="auto"/>
            <w:vAlign w:val="center"/>
            <w:hideMark/>
          </w:tcPr>
          <w:p w14:paraId="42FF149D" w14:textId="77777777" w:rsidR="00973BE6" w:rsidRPr="00973BE6" w:rsidRDefault="00973BE6" w:rsidP="00973BE6">
            <w:pPr>
              <w:jc w:val="both"/>
              <w:rPr>
                <w:rFonts w:ascii="Times New Roman" w:hAnsi="Times New Roman" w:cs="Times New Roman"/>
                <w:b/>
                <w:bCs/>
              </w:rPr>
            </w:pPr>
            <w:r w:rsidRPr="00973BE6">
              <w:rPr>
                <w:rFonts w:ascii="Times New Roman" w:hAnsi="Times New Roman" w:cs="Times New Roman"/>
                <w:b/>
                <w:bCs/>
              </w:rPr>
              <w:t>Abiotic Stress</w:t>
            </w:r>
          </w:p>
        </w:tc>
        <w:tc>
          <w:tcPr>
            <w:tcW w:w="0" w:type="auto"/>
            <w:vAlign w:val="center"/>
            <w:hideMark/>
          </w:tcPr>
          <w:p w14:paraId="4EC6A8C5" w14:textId="77777777" w:rsidR="00973BE6" w:rsidRPr="00973BE6" w:rsidRDefault="00973BE6" w:rsidP="00973BE6">
            <w:pPr>
              <w:jc w:val="both"/>
              <w:rPr>
                <w:rFonts w:ascii="Times New Roman" w:hAnsi="Times New Roman" w:cs="Times New Roman"/>
                <w:b/>
                <w:bCs/>
              </w:rPr>
            </w:pPr>
            <w:r w:rsidRPr="00973BE6">
              <w:rPr>
                <w:rFonts w:ascii="Times New Roman" w:hAnsi="Times New Roman" w:cs="Times New Roman"/>
                <w:b/>
                <w:bCs/>
              </w:rPr>
              <w:t>Edited Gene(s)</w:t>
            </w:r>
          </w:p>
        </w:tc>
        <w:tc>
          <w:tcPr>
            <w:tcW w:w="0" w:type="auto"/>
            <w:vAlign w:val="center"/>
            <w:hideMark/>
          </w:tcPr>
          <w:p w14:paraId="36457053" w14:textId="77777777" w:rsidR="00973BE6" w:rsidRPr="00973BE6" w:rsidRDefault="00973BE6" w:rsidP="00973BE6">
            <w:pPr>
              <w:jc w:val="both"/>
              <w:rPr>
                <w:rFonts w:ascii="Times New Roman" w:hAnsi="Times New Roman" w:cs="Times New Roman"/>
                <w:b/>
                <w:bCs/>
              </w:rPr>
            </w:pPr>
            <w:r w:rsidRPr="00973BE6">
              <w:rPr>
                <w:rFonts w:ascii="Times New Roman" w:hAnsi="Times New Roman" w:cs="Times New Roman"/>
                <w:b/>
                <w:bCs/>
              </w:rPr>
              <w:t>Outcome</w:t>
            </w:r>
          </w:p>
        </w:tc>
        <w:tc>
          <w:tcPr>
            <w:tcW w:w="0" w:type="auto"/>
            <w:vAlign w:val="center"/>
            <w:hideMark/>
          </w:tcPr>
          <w:p w14:paraId="20F2E311" w14:textId="77777777" w:rsidR="00973BE6" w:rsidRPr="00973BE6" w:rsidRDefault="00973BE6" w:rsidP="00973BE6">
            <w:pPr>
              <w:jc w:val="both"/>
              <w:rPr>
                <w:rFonts w:ascii="Times New Roman" w:hAnsi="Times New Roman" w:cs="Times New Roman"/>
                <w:b/>
                <w:bCs/>
              </w:rPr>
            </w:pPr>
            <w:r w:rsidRPr="00973BE6">
              <w:rPr>
                <w:rFonts w:ascii="Times New Roman" w:hAnsi="Times New Roman" w:cs="Times New Roman"/>
                <w:b/>
                <w:bCs/>
              </w:rPr>
              <w:t>Reference</w:t>
            </w:r>
          </w:p>
        </w:tc>
      </w:tr>
      <w:tr w:rsidR="00973BE6" w:rsidRPr="00973BE6" w14:paraId="7D475EC5" w14:textId="77777777" w:rsidTr="00973BE6">
        <w:trPr>
          <w:tblCellSpacing w:w="15" w:type="dxa"/>
        </w:trPr>
        <w:tc>
          <w:tcPr>
            <w:tcW w:w="0" w:type="auto"/>
            <w:vAlign w:val="center"/>
            <w:hideMark/>
          </w:tcPr>
          <w:p w14:paraId="4182C8C3"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Maize</w:t>
            </w:r>
          </w:p>
        </w:tc>
        <w:tc>
          <w:tcPr>
            <w:tcW w:w="0" w:type="auto"/>
            <w:vAlign w:val="center"/>
            <w:hideMark/>
          </w:tcPr>
          <w:p w14:paraId="515CAF84"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w:t>
            </w:r>
          </w:p>
        </w:tc>
        <w:tc>
          <w:tcPr>
            <w:tcW w:w="0" w:type="auto"/>
            <w:vAlign w:val="center"/>
            <w:hideMark/>
          </w:tcPr>
          <w:p w14:paraId="6BC62A26"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ARGOS8</w:t>
            </w:r>
          </w:p>
        </w:tc>
        <w:tc>
          <w:tcPr>
            <w:tcW w:w="0" w:type="auto"/>
            <w:vAlign w:val="center"/>
            <w:hideMark/>
          </w:tcPr>
          <w:p w14:paraId="2C4BF3C9"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Improved drought tolerance and yield</w:t>
            </w:r>
          </w:p>
        </w:tc>
        <w:tc>
          <w:tcPr>
            <w:tcW w:w="0" w:type="auto"/>
            <w:vAlign w:val="center"/>
            <w:hideMark/>
          </w:tcPr>
          <w:p w14:paraId="78D422C9"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Shi et al., 2017 [104]</w:t>
            </w:r>
          </w:p>
        </w:tc>
      </w:tr>
      <w:tr w:rsidR="00973BE6" w:rsidRPr="00973BE6" w14:paraId="1D466941" w14:textId="77777777" w:rsidTr="00973BE6">
        <w:trPr>
          <w:tblCellSpacing w:w="15" w:type="dxa"/>
        </w:trPr>
        <w:tc>
          <w:tcPr>
            <w:tcW w:w="0" w:type="auto"/>
            <w:vAlign w:val="center"/>
            <w:hideMark/>
          </w:tcPr>
          <w:p w14:paraId="360B9F2F"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Rice</w:t>
            </w:r>
          </w:p>
        </w:tc>
        <w:tc>
          <w:tcPr>
            <w:tcW w:w="0" w:type="auto"/>
            <w:vAlign w:val="center"/>
            <w:hideMark/>
          </w:tcPr>
          <w:p w14:paraId="76E68C09"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Salinity</w:t>
            </w:r>
          </w:p>
        </w:tc>
        <w:tc>
          <w:tcPr>
            <w:tcW w:w="0" w:type="auto"/>
            <w:vAlign w:val="center"/>
            <w:hideMark/>
          </w:tcPr>
          <w:p w14:paraId="05973DCB"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OsRR22</w:t>
            </w:r>
          </w:p>
        </w:tc>
        <w:tc>
          <w:tcPr>
            <w:tcW w:w="0" w:type="auto"/>
            <w:vAlign w:val="center"/>
            <w:hideMark/>
          </w:tcPr>
          <w:p w14:paraId="162A466D"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 xml:space="preserve">Enhanced salt tolerance and seedling </w:t>
            </w:r>
            <w:proofErr w:type="spellStart"/>
            <w:r w:rsidRPr="00973BE6">
              <w:rPr>
                <w:rFonts w:ascii="Times New Roman" w:hAnsi="Times New Roman" w:cs="Times New Roman"/>
              </w:rPr>
              <w:t>vigor</w:t>
            </w:r>
            <w:proofErr w:type="spellEnd"/>
          </w:p>
        </w:tc>
        <w:tc>
          <w:tcPr>
            <w:tcW w:w="0" w:type="auto"/>
            <w:vAlign w:val="center"/>
            <w:hideMark/>
          </w:tcPr>
          <w:p w14:paraId="6EDC877B"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Zhang et al., 2019 [46]</w:t>
            </w:r>
          </w:p>
        </w:tc>
      </w:tr>
      <w:tr w:rsidR="00973BE6" w:rsidRPr="00973BE6" w14:paraId="0E140009" w14:textId="77777777" w:rsidTr="00973BE6">
        <w:trPr>
          <w:tblCellSpacing w:w="15" w:type="dxa"/>
        </w:trPr>
        <w:tc>
          <w:tcPr>
            <w:tcW w:w="0" w:type="auto"/>
            <w:vAlign w:val="center"/>
            <w:hideMark/>
          </w:tcPr>
          <w:p w14:paraId="3140A7EC"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Tomato</w:t>
            </w:r>
          </w:p>
        </w:tc>
        <w:tc>
          <w:tcPr>
            <w:tcW w:w="0" w:type="auto"/>
            <w:vAlign w:val="center"/>
            <w:hideMark/>
          </w:tcPr>
          <w:p w14:paraId="1876E340"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w:t>
            </w:r>
          </w:p>
        </w:tc>
        <w:tc>
          <w:tcPr>
            <w:tcW w:w="0" w:type="auto"/>
            <w:vAlign w:val="center"/>
            <w:hideMark/>
          </w:tcPr>
          <w:p w14:paraId="23F8D1EA"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SlMAPK3</w:t>
            </w:r>
          </w:p>
        </w:tc>
        <w:tc>
          <w:tcPr>
            <w:tcW w:w="0" w:type="auto"/>
            <w:vAlign w:val="center"/>
            <w:hideMark/>
          </w:tcPr>
          <w:p w14:paraId="1B99B24F"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Improved drought tolerance</w:t>
            </w:r>
          </w:p>
        </w:tc>
        <w:tc>
          <w:tcPr>
            <w:tcW w:w="0" w:type="auto"/>
            <w:vAlign w:val="center"/>
            <w:hideMark/>
          </w:tcPr>
          <w:p w14:paraId="725A524B"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Wang et al., 2018 [55]</w:t>
            </w:r>
          </w:p>
        </w:tc>
      </w:tr>
      <w:tr w:rsidR="00973BE6" w:rsidRPr="00973BE6" w14:paraId="3B8DE32F" w14:textId="77777777" w:rsidTr="00973BE6">
        <w:trPr>
          <w:tblCellSpacing w:w="15" w:type="dxa"/>
        </w:trPr>
        <w:tc>
          <w:tcPr>
            <w:tcW w:w="0" w:type="auto"/>
            <w:vAlign w:val="center"/>
            <w:hideMark/>
          </w:tcPr>
          <w:p w14:paraId="30520541"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Soybean</w:t>
            </w:r>
          </w:p>
        </w:tc>
        <w:tc>
          <w:tcPr>
            <w:tcW w:w="0" w:type="auto"/>
            <w:vAlign w:val="center"/>
            <w:hideMark/>
          </w:tcPr>
          <w:p w14:paraId="55A059FD"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 Salt</w:t>
            </w:r>
          </w:p>
        </w:tc>
        <w:tc>
          <w:tcPr>
            <w:tcW w:w="0" w:type="auto"/>
            <w:vAlign w:val="center"/>
            <w:hideMark/>
          </w:tcPr>
          <w:p w14:paraId="03A934C7"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GmDrb2a</w:t>
            </w:r>
            <w:r w:rsidRPr="00973BE6">
              <w:rPr>
                <w:rFonts w:ascii="Times New Roman" w:hAnsi="Times New Roman" w:cs="Times New Roman"/>
              </w:rPr>
              <w:t xml:space="preserve">, </w:t>
            </w:r>
            <w:r w:rsidRPr="00973BE6">
              <w:rPr>
                <w:rFonts w:ascii="Times New Roman" w:hAnsi="Times New Roman" w:cs="Times New Roman"/>
                <w:i/>
                <w:iCs/>
              </w:rPr>
              <w:t>GmDrb2b</w:t>
            </w:r>
            <w:r w:rsidRPr="00973BE6">
              <w:rPr>
                <w:rFonts w:ascii="Times New Roman" w:hAnsi="Times New Roman" w:cs="Times New Roman"/>
              </w:rPr>
              <w:t xml:space="preserve">, </w:t>
            </w:r>
            <w:r w:rsidRPr="00973BE6">
              <w:rPr>
                <w:rFonts w:ascii="Times New Roman" w:hAnsi="Times New Roman" w:cs="Times New Roman"/>
                <w:i/>
                <w:iCs/>
              </w:rPr>
              <w:t>GmGT-2B</w:t>
            </w:r>
            <w:r w:rsidRPr="00973BE6">
              <w:rPr>
                <w:rFonts w:ascii="Times New Roman" w:hAnsi="Times New Roman" w:cs="Times New Roman"/>
              </w:rPr>
              <w:t xml:space="preserve">, </w:t>
            </w:r>
            <w:proofErr w:type="spellStart"/>
            <w:r w:rsidRPr="00973BE6">
              <w:rPr>
                <w:rFonts w:ascii="Times New Roman" w:hAnsi="Times New Roman" w:cs="Times New Roman"/>
                <w:i/>
                <w:iCs/>
              </w:rPr>
              <w:t>GmNARK</w:t>
            </w:r>
            <w:proofErr w:type="spellEnd"/>
          </w:p>
        </w:tc>
        <w:tc>
          <w:tcPr>
            <w:tcW w:w="0" w:type="auto"/>
            <w:vAlign w:val="center"/>
            <w:hideMark/>
          </w:tcPr>
          <w:p w14:paraId="0D5A5F0F"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Enhanced tolerance to drought and salt stress</w:t>
            </w:r>
          </w:p>
        </w:tc>
        <w:tc>
          <w:tcPr>
            <w:tcW w:w="0" w:type="auto"/>
            <w:vAlign w:val="center"/>
            <w:hideMark/>
          </w:tcPr>
          <w:p w14:paraId="5EFD6EBB"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Cai et al., 2020 [79]</w:t>
            </w:r>
          </w:p>
        </w:tc>
      </w:tr>
      <w:tr w:rsidR="00973BE6" w:rsidRPr="00973BE6" w14:paraId="21BE243B" w14:textId="77777777" w:rsidTr="00973BE6">
        <w:trPr>
          <w:tblCellSpacing w:w="15" w:type="dxa"/>
        </w:trPr>
        <w:tc>
          <w:tcPr>
            <w:tcW w:w="0" w:type="auto"/>
            <w:vAlign w:val="center"/>
            <w:hideMark/>
          </w:tcPr>
          <w:p w14:paraId="4D516774"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Wheat</w:t>
            </w:r>
          </w:p>
        </w:tc>
        <w:tc>
          <w:tcPr>
            <w:tcW w:w="0" w:type="auto"/>
            <w:vAlign w:val="center"/>
            <w:hideMark/>
          </w:tcPr>
          <w:p w14:paraId="46FA9DC3"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w:t>
            </w:r>
          </w:p>
        </w:tc>
        <w:tc>
          <w:tcPr>
            <w:tcW w:w="0" w:type="auto"/>
            <w:vAlign w:val="center"/>
            <w:hideMark/>
          </w:tcPr>
          <w:p w14:paraId="17832CC4"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TaDREB2</w:t>
            </w:r>
          </w:p>
        </w:tc>
        <w:tc>
          <w:tcPr>
            <w:tcW w:w="0" w:type="auto"/>
            <w:vAlign w:val="center"/>
            <w:hideMark/>
          </w:tcPr>
          <w:p w14:paraId="1E591666"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Increased drought tolerance</w:t>
            </w:r>
          </w:p>
        </w:tc>
        <w:tc>
          <w:tcPr>
            <w:tcW w:w="0" w:type="auto"/>
            <w:vAlign w:val="center"/>
            <w:hideMark/>
          </w:tcPr>
          <w:p w14:paraId="5ABD0D90"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Kim et al., 2018 [102]</w:t>
            </w:r>
          </w:p>
        </w:tc>
      </w:tr>
      <w:tr w:rsidR="00973BE6" w:rsidRPr="00973BE6" w14:paraId="224E4508" w14:textId="77777777" w:rsidTr="00973BE6">
        <w:trPr>
          <w:tblCellSpacing w:w="15" w:type="dxa"/>
        </w:trPr>
        <w:tc>
          <w:tcPr>
            <w:tcW w:w="0" w:type="auto"/>
            <w:vAlign w:val="center"/>
            <w:hideMark/>
          </w:tcPr>
          <w:p w14:paraId="1680B9E3"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Cotton</w:t>
            </w:r>
          </w:p>
        </w:tc>
        <w:tc>
          <w:tcPr>
            <w:tcW w:w="0" w:type="auto"/>
            <w:vAlign w:val="center"/>
            <w:hideMark/>
          </w:tcPr>
          <w:p w14:paraId="6367F3C2"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w:t>
            </w:r>
          </w:p>
        </w:tc>
        <w:tc>
          <w:tcPr>
            <w:tcW w:w="0" w:type="auto"/>
            <w:vAlign w:val="center"/>
            <w:hideMark/>
          </w:tcPr>
          <w:p w14:paraId="25FF3F75"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GhPP2C1</w:t>
            </w:r>
          </w:p>
        </w:tc>
        <w:tc>
          <w:tcPr>
            <w:tcW w:w="0" w:type="auto"/>
            <w:vAlign w:val="center"/>
            <w:hideMark/>
          </w:tcPr>
          <w:p w14:paraId="4C322725"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Improved drought tolerance</w:t>
            </w:r>
          </w:p>
        </w:tc>
        <w:tc>
          <w:tcPr>
            <w:tcW w:w="0" w:type="auto"/>
            <w:vAlign w:val="center"/>
            <w:hideMark/>
          </w:tcPr>
          <w:p w14:paraId="3B14A6C2"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Gao et al., 2020 [110]</w:t>
            </w:r>
          </w:p>
        </w:tc>
      </w:tr>
      <w:tr w:rsidR="00973BE6" w:rsidRPr="00973BE6" w14:paraId="2D84E03F" w14:textId="77777777" w:rsidTr="00973BE6">
        <w:trPr>
          <w:tblCellSpacing w:w="15" w:type="dxa"/>
        </w:trPr>
        <w:tc>
          <w:tcPr>
            <w:tcW w:w="0" w:type="auto"/>
            <w:vAlign w:val="center"/>
            <w:hideMark/>
          </w:tcPr>
          <w:p w14:paraId="2FBB149B"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Rapeseed</w:t>
            </w:r>
          </w:p>
        </w:tc>
        <w:tc>
          <w:tcPr>
            <w:tcW w:w="0" w:type="auto"/>
            <w:vAlign w:val="center"/>
            <w:hideMark/>
          </w:tcPr>
          <w:p w14:paraId="371249D6"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Drought</w:t>
            </w:r>
          </w:p>
        </w:tc>
        <w:tc>
          <w:tcPr>
            <w:tcW w:w="0" w:type="auto"/>
            <w:vAlign w:val="center"/>
            <w:hideMark/>
          </w:tcPr>
          <w:p w14:paraId="53A7742D"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BnaDREB2</w:t>
            </w:r>
          </w:p>
        </w:tc>
        <w:tc>
          <w:tcPr>
            <w:tcW w:w="0" w:type="auto"/>
            <w:vAlign w:val="center"/>
            <w:hideMark/>
          </w:tcPr>
          <w:p w14:paraId="5A20CF98"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Enhanced drought tolerance</w:t>
            </w:r>
          </w:p>
        </w:tc>
        <w:tc>
          <w:tcPr>
            <w:tcW w:w="0" w:type="auto"/>
            <w:vAlign w:val="center"/>
            <w:hideMark/>
          </w:tcPr>
          <w:p w14:paraId="37C8CD9D"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Liu et al., 2020 [115]</w:t>
            </w:r>
          </w:p>
        </w:tc>
      </w:tr>
      <w:tr w:rsidR="00973BE6" w:rsidRPr="00973BE6" w14:paraId="1E161C40" w14:textId="77777777" w:rsidTr="00973BE6">
        <w:trPr>
          <w:tblCellSpacing w:w="15" w:type="dxa"/>
        </w:trPr>
        <w:tc>
          <w:tcPr>
            <w:tcW w:w="0" w:type="auto"/>
            <w:vAlign w:val="center"/>
            <w:hideMark/>
          </w:tcPr>
          <w:p w14:paraId="5D9B8D0D"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Potato</w:t>
            </w:r>
          </w:p>
        </w:tc>
        <w:tc>
          <w:tcPr>
            <w:tcW w:w="0" w:type="auto"/>
            <w:vAlign w:val="center"/>
            <w:hideMark/>
          </w:tcPr>
          <w:p w14:paraId="337F2675"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Cold</w:t>
            </w:r>
          </w:p>
        </w:tc>
        <w:tc>
          <w:tcPr>
            <w:tcW w:w="0" w:type="auto"/>
            <w:vAlign w:val="center"/>
            <w:hideMark/>
          </w:tcPr>
          <w:p w14:paraId="2FF31E36"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i/>
                <w:iCs/>
              </w:rPr>
              <w:t>StCBF1</w:t>
            </w:r>
            <w:r w:rsidRPr="00973BE6">
              <w:rPr>
                <w:rFonts w:ascii="Times New Roman" w:hAnsi="Times New Roman" w:cs="Times New Roman"/>
              </w:rPr>
              <w:t xml:space="preserve">, </w:t>
            </w:r>
            <w:r w:rsidRPr="00973BE6">
              <w:rPr>
                <w:rFonts w:ascii="Times New Roman" w:hAnsi="Times New Roman" w:cs="Times New Roman"/>
                <w:i/>
                <w:iCs/>
              </w:rPr>
              <w:t>StCBF3</w:t>
            </w:r>
            <w:r w:rsidRPr="00973BE6">
              <w:rPr>
                <w:rFonts w:ascii="Times New Roman" w:hAnsi="Times New Roman" w:cs="Times New Roman"/>
              </w:rPr>
              <w:t xml:space="preserve">, </w:t>
            </w:r>
            <w:r w:rsidRPr="00973BE6">
              <w:rPr>
                <w:rFonts w:ascii="Times New Roman" w:hAnsi="Times New Roman" w:cs="Times New Roman"/>
                <w:i/>
                <w:iCs/>
              </w:rPr>
              <w:t>StCBF4</w:t>
            </w:r>
            <w:r w:rsidRPr="00973BE6">
              <w:rPr>
                <w:rFonts w:ascii="Times New Roman" w:hAnsi="Times New Roman" w:cs="Times New Roman"/>
              </w:rPr>
              <w:t xml:space="preserve">, </w:t>
            </w:r>
            <w:r w:rsidRPr="00973BE6">
              <w:rPr>
                <w:rFonts w:ascii="Times New Roman" w:hAnsi="Times New Roman" w:cs="Times New Roman"/>
                <w:i/>
                <w:iCs/>
              </w:rPr>
              <w:t>StCDF1</w:t>
            </w:r>
          </w:p>
        </w:tc>
        <w:tc>
          <w:tcPr>
            <w:tcW w:w="0" w:type="auto"/>
            <w:vAlign w:val="center"/>
            <w:hideMark/>
          </w:tcPr>
          <w:p w14:paraId="1CDAD0F1"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Reduced cold-induced sweetening</w:t>
            </w:r>
          </w:p>
        </w:tc>
        <w:tc>
          <w:tcPr>
            <w:tcW w:w="0" w:type="auto"/>
            <w:vAlign w:val="center"/>
            <w:hideMark/>
          </w:tcPr>
          <w:p w14:paraId="118E606E"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rPr>
              <w:t>Clasen et al., 2016 [80]</w:t>
            </w:r>
          </w:p>
        </w:tc>
      </w:tr>
    </w:tbl>
    <w:p w14:paraId="5146973E" w14:textId="77777777" w:rsidR="004A0718" w:rsidRPr="00973BE6" w:rsidRDefault="00973BE6" w:rsidP="00973BE6">
      <w:pPr>
        <w:jc w:val="both"/>
        <w:rPr>
          <w:rFonts w:ascii="Times New Roman" w:hAnsi="Times New Roman" w:cs="Times New Roman"/>
        </w:rPr>
      </w:pPr>
      <w:r w:rsidRPr="00973BE6">
        <w:rPr>
          <w:rFonts w:ascii="Times New Roman" w:hAnsi="Times New Roman" w:cs="Times New Roman"/>
        </w:rPr>
        <w:t xml:space="preserve"> </w:t>
      </w:r>
      <w:r w:rsidR="004A0718" w:rsidRPr="00973BE6">
        <w:rPr>
          <w:rFonts w:ascii="Times New Roman" w:hAnsi="Times New Roman" w:cs="Times New Roman"/>
        </w:rPr>
        <w:t xml:space="preserve">In tomato, the CRISPR-mediated knock-out of the </w:t>
      </w:r>
      <w:r w:rsidR="004A0718" w:rsidRPr="00973BE6">
        <w:rPr>
          <w:rFonts w:ascii="Times New Roman" w:hAnsi="Times New Roman" w:cs="Times New Roman"/>
          <w:i/>
          <w:iCs/>
        </w:rPr>
        <w:t>SlMAPK3</w:t>
      </w:r>
      <w:r w:rsidR="004A0718" w:rsidRPr="00973BE6">
        <w:rPr>
          <w:rFonts w:ascii="Times New Roman" w:hAnsi="Times New Roman" w:cs="Times New Roman"/>
        </w:rPr>
        <w:t xml:space="preserve"> gene, which encodes a mitogen-activated protein kinase involved in stress </w:t>
      </w:r>
      <w:proofErr w:type="spellStart"/>
      <w:r w:rsidR="004A0718" w:rsidRPr="00973BE6">
        <w:rPr>
          <w:rFonts w:ascii="Times New Roman" w:hAnsi="Times New Roman" w:cs="Times New Roman"/>
        </w:rPr>
        <w:t>signaling</w:t>
      </w:r>
      <w:proofErr w:type="spellEnd"/>
      <w:r w:rsidR="004A0718" w:rsidRPr="00973BE6">
        <w:rPr>
          <w:rFonts w:ascii="Times New Roman" w:hAnsi="Times New Roman" w:cs="Times New Roman"/>
        </w:rPr>
        <w:t>, led to enhanced tolerance to drought and heat stress [55]. The edited tomato plants exhibited improved water use efficiency, higher photosynthetic rates, and increased antioxidant enzyme activities under stress conditions [56]. These examples demonstrate the potential of CRISPR technology for developing stress-tolerant crops by modifying specific genes involved in abiotic stress response pathways.</w:t>
      </w:r>
    </w:p>
    <w:p w14:paraId="1C25171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However, it is important to note that the development of abiotic stress tolerance in crops is a complex trait that involves multiple genes and </w:t>
      </w:r>
      <w:r w:rsidRPr="00375FBF">
        <w:rPr>
          <w:rFonts w:ascii="Times New Roman" w:hAnsi="Times New Roman" w:cs="Times New Roman"/>
          <w:highlight w:val="yellow"/>
        </w:rPr>
        <w:t>pathways [57]. Therefore, the modification of a single gene may not be sufficient to confer broad-spectrum and durable stress tolerance. To address this challenge, researchers are exploring the use of multiplex gene editing, which allows for the simultaneous modification of multiple genes in a sin</w:t>
      </w:r>
      <w:r w:rsidRPr="00973BE6">
        <w:rPr>
          <w:rFonts w:ascii="Times New Roman" w:hAnsi="Times New Roman" w:cs="Times New Roman"/>
        </w:rPr>
        <w:t>gle transformation event [58]. By targeting multiple genes involved in different stress response pathways, it may be possible to develop crops with enhanced tolerance to a range of abiotic stresses.</w:t>
      </w:r>
    </w:p>
    <w:p w14:paraId="55F49B7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Another approach is to harness the natural variation present in crop wild relatives and landraces, which have evolved under diverse environmental conditions and may possess novel alleles for stress </w:t>
      </w:r>
      <w:r w:rsidRPr="00973BE6">
        <w:rPr>
          <w:rFonts w:ascii="Times New Roman" w:hAnsi="Times New Roman" w:cs="Times New Roman"/>
        </w:rPr>
        <w:lastRenderedPageBreak/>
        <w:t xml:space="preserve">tolerance [59]. CRISPR-based genome editing can be used to </w:t>
      </w:r>
      <w:proofErr w:type="spellStart"/>
      <w:r w:rsidRPr="00973BE6">
        <w:rPr>
          <w:rFonts w:ascii="Times New Roman" w:hAnsi="Times New Roman" w:cs="Times New Roman"/>
        </w:rPr>
        <w:t>introgress</w:t>
      </w:r>
      <w:proofErr w:type="spellEnd"/>
      <w:r w:rsidRPr="00973BE6">
        <w:rPr>
          <w:rFonts w:ascii="Times New Roman" w:hAnsi="Times New Roman" w:cs="Times New Roman"/>
        </w:rPr>
        <w:t xml:space="preserve"> these alleles into elite crop varieties, bypassing the limitations of traditional breeding methods [60]. For example, in tomato, the CRISPR-mediated introgression of a drought tolerance allele from a wild relative (</w:t>
      </w:r>
      <w:r w:rsidRPr="00973BE6">
        <w:rPr>
          <w:rFonts w:ascii="Times New Roman" w:hAnsi="Times New Roman" w:cs="Times New Roman"/>
          <w:i/>
          <w:iCs/>
        </w:rPr>
        <w:t xml:space="preserve">Solanum </w:t>
      </w:r>
      <w:proofErr w:type="spellStart"/>
      <w:r w:rsidRPr="00973BE6">
        <w:rPr>
          <w:rFonts w:ascii="Times New Roman" w:hAnsi="Times New Roman" w:cs="Times New Roman"/>
          <w:i/>
          <w:iCs/>
        </w:rPr>
        <w:t>pennellii</w:t>
      </w:r>
      <w:proofErr w:type="spellEnd"/>
      <w:r w:rsidRPr="00973BE6">
        <w:rPr>
          <w:rFonts w:ascii="Times New Roman" w:hAnsi="Times New Roman" w:cs="Times New Roman"/>
        </w:rPr>
        <w:t>) into a cultivated variety resulted in improved drought tolerance and yield under water-limited conditions [61].</w:t>
      </w:r>
    </w:p>
    <w:p w14:paraId="23FCD53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In addition to targeting specific genes, CRISPR can also be used to modify regulatory elements, such as promoters and enhancers, that control the expression of stress-responsive genes [62]. By fine-tuning the expression of these genes, it may be possible to optimize the plant's response to abiotic stresses without compromising growth and yield under normal conditions [63]. For example, in rice, the CRISPR-mediated editing of the promoter region of the </w:t>
      </w:r>
      <w:r w:rsidRPr="00973BE6">
        <w:rPr>
          <w:rFonts w:ascii="Times New Roman" w:hAnsi="Times New Roman" w:cs="Times New Roman"/>
          <w:i/>
          <w:iCs/>
        </w:rPr>
        <w:t>OsDREB1A</w:t>
      </w:r>
      <w:r w:rsidRPr="00973BE6">
        <w:rPr>
          <w:rFonts w:ascii="Times New Roman" w:hAnsi="Times New Roman" w:cs="Times New Roman"/>
        </w:rPr>
        <w:t xml:space="preserve"> gene led to increased expression of the gene under drought stress, resulting in enhanced drought tolerance [64].</w:t>
      </w:r>
    </w:p>
    <w:p w14:paraId="358D30B2"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 xml:space="preserve">Multiplex Gene Editing for Simultaneous Improvement of Multiple </w:t>
      </w:r>
      <w:proofErr w:type="spellStart"/>
      <w:r w:rsidRPr="00973BE6">
        <w:rPr>
          <w:rFonts w:ascii="Times New Roman" w:hAnsi="Times New Roman" w:cs="Times New Roman"/>
          <w:b/>
          <w:bCs/>
        </w:rPr>
        <w:t>Defense</w:t>
      </w:r>
      <w:proofErr w:type="spellEnd"/>
      <w:r w:rsidRPr="00973BE6">
        <w:rPr>
          <w:rFonts w:ascii="Times New Roman" w:hAnsi="Times New Roman" w:cs="Times New Roman"/>
          <w:b/>
          <w:bCs/>
        </w:rPr>
        <w:t xml:space="preserve"> Traits</w:t>
      </w:r>
    </w:p>
    <w:p w14:paraId="0491E49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One of the major advantages of CRISPR-based genome editing is the ability to target multiple genes simultaneously, a process known as multiplexing [65]. Multiplex gene editing allows for the modification of several genes in a single transformation event, saving time and resources compared to traditional breeding methods [66]. In the context of crop improvement, multiplexing can be used to enhance multiple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traits, such as disease resistance and abiotic stress tolerance, in a single crop variety [67].</w:t>
      </w:r>
    </w:p>
    <w:p w14:paraId="6BFB837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Several CRISPR-based tools have been developed for multiplex gene editing in plants, including the CRISPR/Cas9 system, the CRISPR/Cas12a (Cpf1) system, and base editors [68]. The CRISPR/Cas9 system, which is the most widely used tool for plant genome editing, can be multiplexed by designing multiple sgRNAs that target different genes [69]. The </w:t>
      </w:r>
      <w:r w:rsidRPr="00375FBF">
        <w:rPr>
          <w:rFonts w:ascii="Times New Roman" w:hAnsi="Times New Roman" w:cs="Times New Roman"/>
          <w:highlight w:val="yellow"/>
        </w:rPr>
        <w:t>sgRNAs can be expressed from a single construct using different promoters or from a single promoter using a polycistronic strategy [70]. For example, in rice, the simultaneous editing of three genes involved in bacterial blight resistance (</w:t>
      </w:r>
      <w:r w:rsidRPr="00375FBF">
        <w:rPr>
          <w:rFonts w:ascii="Times New Roman" w:hAnsi="Times New Roman" w:cs="Times New Roman"/>
          <w:i/>
          <w:iCs/>
          <w:highlight w:val="yellow"/>
        </w:rPr>
        <w:t>OsSWEET11</w:t>
      </w:r>
      <w:r w:rsidRPr="00375FBF">
        <w:rPr>
          <w:rFonts w:ascii="Times New Roman" w:hAnsi="Times New Roman" w:cs="Times New Roman"/>
          <w:highlight w:val="yellow"/>
        </w:rPr>
        <w:t xml:space="preserve">, </w:t>
      </w:r>
      <w:r w:rsidRPr="00375FBF">
        <w:rPr>
          <w:rFonts w:ascii="Times New Roman" w:hAnsi="Times New Roman" w:cs="Times New Roman"/>
          <w:i/>
          <w:iCs/>
          <w:highlight w:val="yellow"/>
        </w:rPr>
        <w:t>OsSWEET13</w:t>
      </w:r>
      <w:r w:rsidRPr="00375FBF">
        <w:rPr>
          <w:rFonts w:ascii="Times New Roman" w:hAnsi="Times New Roman" w:cs="Times New Roman"/>
          <w:highlight w:val="yellow"/>
        </w:rPr>
        <w:t xml:space="preserve">, and </w:t>
      </w:r>
      <w:r w:rsidRPr="00375FBF">
        <w:rPr>
          <w:rFonts w:ascii="Times New Roman" w:hAnsi="Times New Roman" w:cs="Times New Roman"/>
          <w:i/>
          <w:iCs/>
          <w:highlight w:val="yellow"/>
        </w:rPr>
        <w:t>OsSWEET14</w:t>
      </w:r>
      <w:r w:rsidRPr="00375FBF">
        <w:rPr>
          <w:rFonts w:ascii="Times New Roman" w:hAnsi="Times New Roman" w:cs="Times New Roman"/>
          <w:highlight w:val="yellow"/>
        </w:rPr>
        <w:t>) using a sing</w:t>
      </w:r>
      <w:bookmarkStart w:id="0" w:name="_GoBack"/>
      <w:bookmarkEnd w:id="0"/>
      <w:r w:rsidRPr="00973BE6">
        <w:rPr>
          <w:rFonts w:ascii="Times New Roman" w:hAnsi="Times New Roman" w:cs="Times New Roman"/>
        </w:rPr>
        <w:t>le CRISPR/Cas9 construct resulted in broad-spectrum resistance to the disease [71].</w:t>
      </w:r>
    </w:p>
    <w:p w14:paraId="2AEE794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The CRISPR/Cas12a system, which is an alternative to the CRISPR/Cas9 system, has been shown to be more efficient for multiplex gene editing in plants [72]. Cas12a recognizes a different PAM sequence than Cas9 and can process its own crRNA array, allowing for the simultaneous targeting of multiple genes using a single crRNA array [73]. In maize, the use of Cas12a for multiplex gene editing resulted in the successful modification of four genes involved in plant architecture and yield [74].</w:t>
      </w:r>
    </w:p>
    <w:p w14:paraId="19AFF3D0"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Base editors, which are CRISPR-based tools that enable the precise conversion of one base to another without inducing double-strand breaks, can also be used for multiplex gene editing in plants [75]. By using multiple sgRNAs that target different bases in the same gene or different genes, base editors can introduce precise modifications in multiple targets simultaneously [76]. In wheat, the use of a cytosine base editor for multiplex gene editing resulted in the successful modification of three genes involved in grain size and weight [77].</w:t>
      </w:r>
    </w:p>
    <w:p w14:paraId="0E29239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Several successful examples of multiplex gene editing for improving multiple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traits in crops have been reported. In rice, the simultaneous editing of three genes involved in bacterial blight resistance and three genes involved in blast resistance using a single CRISPR/Cas9 construct resulted in lines with enhanced resistance to both diseases [78]. In soybean, the simultaneous editing of two genes involved in drought tolerance and two genes involved in salt tolerance using a single </w:t>
      </w:r>
      <w:r w:rsidRPr="00973BE6">
        <w:rPr>
          <w:rFonts w:ascii="Times New Roman" w:hAnsi="Times New Roman" w:cs="Times New Roman"/>
        </w:rPr>
        <w:lastRenderedPageBreak/>
        <w:t>CRISPR/Cas9 construct led to the development of lines with improved tolerance to both stresses [79]. In potato, the simultaneous editing of four genes involved in cold-induced sweetening using a single CRISPR/Cas9 construct resulted in lines with reduced accumulation of reducing sugars during cold storage [80].</w:t>
      </w:r>
    </w:p>
    <w:p w14:paraId="5B464392" w14:textId="77777777" w:rsidR="00973BE6" w:rsidRPr="00973BE6" w:rsidRDefault="00973BE6" w:rsidP="00973BE6">
      <w:pPr>
        <w:jc w:val="both"/>
        <w:rPr>
          <w:rFonts w:ascii="Times New Roman" w:hAnsi="Times New Roman" w:cs="Times New Roman"/>
        </w:rPr>
      </w:pPr>
      <w:r w:rsidRPr="00973BE6">
        <w:rPr>
          <w:rFonts w:ascii="Times New Roman" w:hAnsi="Times New Roman" w:cs="Times New Roman"/>
          <w:noProof/>
        </w:rPr>
        <w:drawing>
          <wp:inline distT="0" distB="0" distL="0" distR="0" wp14:anchorId="3F908488" wp14:editId="26391BD7">
            <wp:extent cx="4671060" cy="1816523"/>
            <wp:effectExtent l="0" t="0" r="0" b="0"/>
            <wp:docPr id="1" name="Picture 1" descr="C:\Users\Lenovo\Downloads\Schematic-representation-of-a-multiplex-CRISPR-Cas-experiment-A-First-x-target-ge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Schematic-representation-of-a-multiplex-CRISPR-Cas-experiment-A-First-x-target-gen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060" cy="1816523"/>
                    </a:xfrm>
                    <a:prstGeom prst="rect">
                      <a:avLst/>
                    </a:prstGeom>
                    <a:noFill/>
                    <a:ln>
                      <a:noFill/>
                    </a:ln>
                  </pic:spPr>
                </pic:pic>
              </a:graphicData>
            </a:graphic>
          </wp:inline>
        </w:drawing>
      </w:r>
    </w:p>
    <w:p w14:paraId="319B265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b/>
          <w:bCs/>
        </w:rPr>
        <w:t>Figure 1: Schematic representation of multiplex gene editing in plants using CRISPR-Cas systems.</w:t>
      </w:r>
    </w:p>
    <w:p w14:paraId="281A731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Despite the progress made in multiplex gene editing for crop improvement, several challenges remain. One challenge is the potential for off-target effects, which can increase with the number of sgRNAs used [81]. To mitigate this risk, researchers are developing strategies for improving the specificity of CRISPR-based tools, such as using truncated sgRNAs or high-fidelity Cas variants [82]. Another challenge is the limited cargo capacity of plant transformation vectors, which can restrict the number of genes that can be targeted simultaneously [83]. To overcome this limitation, researchers are exploring the use of novel vector systems, such as plant artificial chromosomes, that can accommodate larger inserts [84].</w:t>
      </w:r>
    </w:p>
    <w:p w14:paraId="19BE9FB0"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In addition to technical challenges, the regulatory landscape for crops developed using multiplex gene editing is still evolving [85]. In some countries, such as the United States, crops developed using CRISPR-based tools are regulated based on the final product, not the process used to develop them [86]. However, in other countries, such as the European Union, crops developed using CRISPR-based tools are subject to the same regulations as genetically modified organisms (GMOs) [87]. The lack of global harmonization in the regulation of CRISPR-edited crops can create barriers to their commercialization and adoption [88].</w:t>
      </w:r>
    </w:p>
    <w:p w14:paraId="4100E45A" w14:textId="3C4CDF49"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Despite these challenges, multiplex gene editing using CRISPR-based tools holds great promise for developing crops with enhanced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traits. By targeting multiple genes involved in different aspects of plant </w:t>
      </w:r>
      <w:proofErr w:type="spellStart"/>
      <w:r w:rsidRPr="00973BE6">
        <w:rPr>
          <w:rFonts w:ascii="Times New Roman" w:hAnsi="Times New Roman" w:cs="Times New Roman"/>
        </w:rPr>
        <w:t>defense</w:t>
      </w:r>
      <w:proofErr w:type="spellEnd"/>
      <w:r w:rsidRPr="00973BE6">
        <w:rPr>
          <w:rFonts w:ascii="Times New Roman" w:hAnsi="Times New Roman" w:cs="Times New Roman"/>
        </w:rPr>
        <w:t>, such as disease resistance, abiotic stress tolerance, and insect resistance, it may be possible to develop crops that are resilient to a wide range of biotic and abiotic stresses [89]. Moreover, by combining multiplex gene editing with other breeding strategies, such as marker-assisted selection and genomic selection, it may be possible to accelerate the development of improved crop varieties that meet the needs of farmers and consumers [90</w:t>
      </w:r>
      <w:r w:rsidR="00F5298E">
        <w:rPr>
          <w:rFonts w:ascii="Times New Roman" w:hAnsi="Times New Roman" w:cs="Times New Roman"/>
        </w:rPr>
        <w:t>,91</w:t>
      </w:r>
      <w:r w:rsidRPr="00973BE6">
        <w:rPr>
          <w:rFonts w:ascii="Times New Roman" w:hAnsi="Times New Roman" w:cs="Times New Roman"/>
        </w:rPr>
        <w:t>].</w:t>
      </w:r>
    </w:p>
    <w:p w14:paraId="5A451A20"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Challenges and Considerations for Translating CRISPR-Engineered Crops to the Field</w:t>
      </w:r>
    </w:p>
    <w:p w14:paraId="280817C4" w14:textId="77777777" w:rsidR="00C60DF6" w:rsidRPr="00C60DF6" w:rsidRDefault="00C60DF6" w:rsidP="00C60DF6">
      <w:pPr>
        <w:numPr>
          <w:ilvl w:val="0"/>
          <w:numId w:val="19"/>
        </w:numPr>
        <w:jc w:val="both"/>
        <w:rPr>
          <w:rFonts w:ascii="Times New Roman" w:hAnsi="Times New Roman" w:cs="Times New Roman"/>
          <w:b/>
          <w:bCs/>
        </w:rPr>
      </w:pPr>
      <w:r w:rsidRPr="00C60DF6">
        <w:rPr>
          <w:rFonts w:ascii="Times New Roman" w:hAnsi="Times New Roman" w:cs="Times New Roman"/>
          <w:b/>
          <w:bCs/>
        </w:rPr>
        <w:t>Technical Challenges</w:t>
      </w:r>
    </w:p>
    <w:p w14:paraId="59848162" w14:textId="77777777" w:rsidR="00C60DF6" w:rsidRPr="00C60DF6" w:rsidRDefault="00C60DF6" w:rsidP="00C60DF6">
      <w:pPr>
        <w:numPr>
          <w:ilvl w:val="0"/>
          <w:numId w:val="20"/>
        </w:numPr>
        <w:jc w:val="both"/>
        <w:rPr>
          <w:rFonts w:ascii="Times New Roman" w:hAnsi="Times New Roman" w:cs="Times New Roman"/>
        </w:rPr>
      </w:pPr>
      <w:r w:rsidRPr="00C60DF6">
        <w:rPr>
          <w:rFonts w:ascii="Times New Roman" w:hAnsi="Times New Roman" w:cs="Times New Roman"/>
        </w:rPr>
        <w:t xml:space="preserve">Off-target Effects: </w:t>
      </w:r>
    </w:p>
    <w:p w14:paraId="4B647BDF"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lastRenderedPageBreak/>
        <w:t>Unintended mutations at similar sequences</w:t>
      </w:r>
    </w:p>
    <w:p w14:paraId="68F0E9BC"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Need for improved specificity (truncated sgRNAs, high-fidelity Cas)</w:t>
      </w:r>
    </w:p>
    <w:p w14:paraId="7D43B553" w14:textId="77777777" w:rsidR="00C60DF6" w:rsidRPr="00C60DF6" w:rsidRDefault="00C60DF6" w:rsidP="00C60DF6">
      <w:pPr>
        <w:numPr>
          <w:ilvl w:val="0"/>
          <w:numId w:val="20"/>
        </w:numPr>
        <w:jc w:val="both"/>
        <w:rPr>
          <w:rFonts w:ascii="Times New Roman" w:hAnsi="Times New Roman" w:cs="Times New Roman"/>
        </w:rPr>
      </w:pPr>
      <w:r w:rsidRPr="00C60DF6">
        <w:rPr>
          <w:rFonts w:ascii="Times New Roman" w:hAnsi="Times New Roman" w:cs="Times New Roman"/>
        </w:rPr>
        <w:t xml:space="preserve">Vector Limitations: </w:t>
      </w:r>
    </w:p>
    <w:p w14:paraId="29901DCD"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Limited cargo capacity</w:t>
      </w:r>
    </w:p>
    <w:p w14:paraId="18D403A3"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Development of new vector systems needed</w:t>
      </w:r>
    </w:p>
    <w:p w14:paraId="189C469B" w14:textId="77777777" w:rsidR="00C60DF6" w:rsidRPr="00C60DF6" w:rsidRDefault="00C60DF6" w:rsidP="00C60DF6">
      <w:pPr>
        <w:numPr>
          <w:ilvl w:val="0"/>
          <w:numId w:val="20"/>
        </w:numPr>
        <w:jc w:val="both"/>
        <w:rPr>
          <w:rFonts w:ascii="Times New Roman" w:hAnsi="Times New Roman" w:cs="Times New Roman"/>
        </w:rPr>
      </w:pPr>
      <w:r w:rsidRPr="00C60DF6">
        <w:rPr>
          <w:rFonts w:ascii="Times New Roman" w:hAnsi="Times New Roman" w:cs="Times New Roman"/>
        </w:rPr>
        <w:t xml:space="preserve">Editing Efficiency Issues: </w:t>
      </w:r>
    </w:p>
    <w:p w14:paraId="3E4D593D"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Variability across species/genotypes</w:t>
      </w:r>
    </w:p>
    <w:p w14:paraId="38654417"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Influenced by chromatin structure and DNA methylation</w:t>
      </w:r>
    </w:p>
    <w:p w14:paraId="1FF1F269" w14:textId="77777777" w:rsidR="00C60DF6" w:rsidRPr="00C60DF6" w:rsidRDefault="00C60DF6" w:rsidP="00C60DF6">
      <w:pPr>
        <w:numPr>
          <w:ilvl w:val="0"/>
          <w:numId w:val="20"/>
        </w:numPr>
        <w:jc w:val="both"/>
        <w:rPr>
          <w:rFonts w:ascii="Times New Roman" w:hAnsi="Times New Roman" w:cs="Times New Roman"/>
        </w:rPr>
      </w:pPr>
      <w:r w:rsidRPr="00C60DF6">
        <w:rPr>
          <w:rFonts w:ascii="Times New Roman" w:hAnsi="Times New Roman" w:cs="Times New Roman"/>
        </w:rPr>
        <w:t xml:space="preserve">Stability Concerns: </w:t>
      </w:r>
    </w:p>
    <w:p w14:paraId="1FED67A2"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Mutation inheritance across generations</w:t>
      </w:r>
    </w:p>
    <w:p w14:paraId="71AD823F" w14:textId="77777777" w:rsidR="00C60DF6" w:rsidRPr="00C60DF6" w:rsidRDefault="00C60DF6" w:rsidP="00C60DF6">
      <w:pPr>
        <w:numPr>
          <w:ilvl w:val="1"/>
          <w:numId w:val="20"/>
        </w:numPr>
        <w:jc w:val="both"/>
        <w:rPr>
          <w:rFonts w:ascii="Times New Roman" w:hAnsi="Times New Roman" w:cs="Times New Roman"/>
        </w:rPr>
      </w:pPr>
      <w:r w:rsidRPr="00C60DF6">
        <w:rPr>
          <w:rFonts w:ascii="Times New Roman" w:hAnsi="Times New Roman" w:cs="Times New Roman"/>
        </w:rPr>
        <w:t>Need for monitoring and selection</w:t>
      </w:r>
    </w:p>
    <w:p w14:paraId="286AA745" w14:textId="77777777" w:rsidR="00C60DF6" w:rsidRPr="00C60DF6" w:rsidRDefault="00C60DF6" w:rsidP="00C60DF6">
      <w:pPr>
        <w:numPr>
          <w:ilvl w:val="0"/>
          <w:numId w:val="21"/>
        </w:numPr>
        <w:jc w:val="both"/>
        <w:rPr>
          <w:rFonts w:ascii="Times New Roman" w:hAnsi="Times New Roman" w:cs="Times New Roman"/>
          <w:b/>
          <w:bCs/>
        </w:rPr>
      </w:pPr>
      <w:r w:rsidRPr="00C60DF6">
        <w:rPr>
          <w:rFonts w:ascii="Times New Roman" w:hAnsi="Times New Roman" w:cs="Times New Roman"/>
          <w:b/>
          <w:bCs/>
        </w:rPr>
        <w:t>Regulatory Challenges</w:t>
      </w:r>
    </w:p>
    <w:p w14:paraId="1E9FC9A0" w14:textId="77777777" w:rsidR="00C60DF6" w:rsidRPr="00C60DF6" w:rsidRDefault="00C60DF6" w:rsidP="00C60DF6">
      <w:pPr>
        <w:numPr>
          <w:ilvl w:val="0"/>
          <w:numId w:val="22"/>
        </w:numPr>
        <w:jc w:val="both"/>
        <w:rPr>
          <w:rFonts w:ascii="Times New Roman" w:hAnsi="Times New Roman" w:cs="Times New Roman"/>
        </w:rPr>
      </w:pPr>
      <w:r w:rsidRPr="00C60DF6">
        <w:rPr>
          <w:rFonts w:ascii="Times New Roman" w:hAnsi="Times New Roman" w:cs="Times New Roman"/>
        </w:rPr>
        <w:t xml:space="preserve">Inconsistent Global Regulations: </w:t>
      </w:r>
    </w:p>
    <w:p w14:paraId="7306C481" w14:textId="77777777" w:rsidR="00C60DF6" w:rsidRPr="00C60DF6" w:rsidRDefault="00C60DF6" w:rsidP="00C60DF6">
      <w:pPr>
        <w:numPr>
          <w:ilvl w:val="1"/>
          <w:numId w:val="22"/>
        </w:numPr>
        <w:jc w:val="both"/>
        <w:rPr>
          <w:rFonts w:ascii="Times New Roman" w:hAnsi="Times New Roman" w:cs="Times New Roman"/>
        </w:rPr>
      </w:pPr>
      <w:r w:rsidRPr="00C60DF6">
        <w:rPr>
          <w:rFonts w:ascii="Times New Roman" w:hAnsi="Times New Roman" w:cs="Times New Roman"/>
        </w:rPr>
        <w:t>US: Product-based regulation</w:t>
      </w:r>
    </w:p>
    <w:p w14:paraId="65AD90B5" w14:textId="77777777" w:rsidR="00C60DF6" w:rsidRPr="00C60DF6" w:rsidRDefault="00C60DF6" w:rsidP="00C60DF6">
      <w:pPr>
        <w:numPr>
          <w:ilvl w:val="1"/>
          <w:numId w:val="22"/>
        </w:numPr>
        <w:jc w:val="both"/>
        <w:rPr>
          <w:rFonts w:ascii="Times New Roman" w:hAnsi="Times New Roman" w:cs="Times New Roman"/>
        </w:rPr>
      </w:pPr>
      <w:r w:rsidRPr="00C60DF6">
        <w:rPr>
          <w:rFonts w:ascii="Times New Roman" w:hAnsi="Times New Roman" w:cs="Times New Roman"/>
        </w:rPr>
        <w:t>EU: Process-based regulation (treated as GMOs)</w:t>
      </w:r>
    </w:p>
    <w:p w14:paraId="4E9555BB" w14:textId="77777777" w:rsidR="00C60DF6" w:rsidRPr="00C60DF6" w:rsidRDefault="00C60DF6" w:rsidP="00C60DF6">
      <w:pPr>
        <w:numPr>
          <w:ilvl w:val="0"/>
          <w:numId w:val="22"/>
        </w:numPr>
        <w:jc w:val="both"/>
        <w:rPr>
          <w:rFonts w:ascii="Times New Roman" w:hAnsi="Times New Roman" w:cs="Times New Roman"/>
        </w:rPr>
      </w:pPr>
      <w:r w:rsidRPr="00C60DF6">
        <w:rPr>
          <w:rFonts w:ascii="Times New Roman" w:hAnsi="Times New Roman" w:cs="Times New Roman"/>
        </w:rPr>
        <w:t xml:space="preserve">Need for Harmonization: </w:t>
      </w:r>
    </w:p>
    <w:p w14:paraId="5206C8F0" w14:textId="77777777" w:rsidR="00C60DF6" w:rsidRPr="00C60DF6" w:rsidRDefault="00C60DF6" w:rsidP="00C60DF6">
      <w:pPr>
        <w:numPr>
          <w:ilvl w:val="1"/>
          <w:numId w:val="22"/>
        </w:numPr>
        <w:jc w:val="both"/>
        <w:rPr>
          <w:rFonts w:ascii="Times New Roman" w:hAnsi="Times New Roman" w:cs="Times New Roman"/>
        </w:rPr>
      </w:pPr>
      <w:r w:rsidRPr="00C60DF6">
        <w:rPr>
          <w:rFonts w:ascii="Times New Roman" w:hAnsi="Times New Roman" w:cs="Times New Roman"/>
        </w:rPr>
        <w:t>Creates commercialization barriers</w:t>
      </w:r>
    </w:p>
    <w:p w14:paraId="69578F81" w14:textId="77777777" w:rsidR="00C60DF6" w:rsidRPr="00C60DF6" w:rsidRDefault="00C60DF6" w:rsidP="00C60DF6">
      <w:pPr>
        <w:numPr>
          <w:ilvl w:val="1"/>
          <w:numId w:val="22"/>
        </w:numPr>
        <w:jc w:val="both"/>
        <w:rPr>
          <w:rFonts w:ascii="Times New Roman" w:hAnsi="Times New Roman" w:cs="Times New Roman"/>
        </w:rPr>
      </w:pPr>
      <w:r w:rsidRPr="00C60DF6">
        <w:rPr>
          <w:rFonts w:ascii="Times New Roman" w:hAnsi="Times New Roman" w:cs="Times New Roman"/>
        </w:rPr>
        <w:t>Requires international coordination</w:t>
      </w:r>
    </w:p>
    <w:p w14:paraId="5F292C6A" w14:textId="77777777" w:rsidR="00C60DF6" w:rsidRPr="00C60DF6" w:rsidRDefault="00C60DF6" w:rsidP="00C60DF6">
      <w:pPr>
        <w:numPr>
          <w:ilvl w:val="0"/>
          <w:numId w:val="23"/>
        </w:numPr>
        <w:jc w:val="both"/>
        <w:rPr>
          <w:rFonts w:ascii="Times New Roman" w:hAnsi="Times New Roman" w:cs="Times New Roman"/>
          <w:b/>
          <w:bCs/>
        </w:rPr>
      </w:pPr>
      <w:r w:rsidRPr="00C60DF6">
        <w:rPr>
          <w:rFonts w:ascii="Times New Roman" w:hAnsi="Times New Roman" w:cs="Times New Roman"/>
          <w:b/>
          <w:bCs/>
        </w:rPr>
        <w:t>Biosafety Considerations</w:t>
      </w:r>
    </w:p>
    <w:p w14:paraId="4999D592" w14:textId="77777777" w:rsidR="00C60DF6" w:rsidRPr="00C60DF6" w:rsidRDefault="00C60DF6" w:rsidP="00C60DF6">
      <w:pPr>
        <w:numPr>
          <w:ilvl w:val="0"/>
          <w:numId w:val="24"/>
        </w:numPr>
        <w:jc w:val="both"/>
        <w:rPr>
          <w:rFonts w:ascii="Times New Roman" w:hAnsi="Times New Roman" w:cs="Times New Roman"/>
        </w:rPr>
      </w:pPr>
      <w:r w:rsidRPr="00C60DF6">
        <w:rPr>
          <w:rFonts w:ascii="Times New Roman" w:hAnsi="Times New Roman" w:cs="Times New Roman"/>
        </w:rPr>
        <w:t xml:space="preserve">Environmental Impact: </w:t>
      </w:r>
    </w:p>
    <w:p w14:paraId="2DA30D91" w14:textId="77777777" w:rsidR="00C60DF6" w:rsidRPr="00C60DF6" w:rsidRDefault="00C60DF6" w:rsidP="00C60DF6">
      <w:pPr>
        <w:numPr>
          <w:ilvl w:val="1"/>
          <w:numId w:val="24"/>
        </w:numPr>
        <w:jc w:val="both"/>
        <w:rPr>
          <w:rFonts w:ascii="Times New Roman" w:hAnsi="Times New Roman" w:cs="Times New Roman"/>
        </w:rPr>
      </w:pPr>
      <w:r w:rsidRPr="00C60DF6">
        <w:rPr>
          <w:rFonts w:ascii="Times New Roman" w:hAnsi="Times New Roman" w:cs="Times New Roman"/>
        </w:rPr>
        <w:t>Effects on non-target organisms</w:t>
      </w:r>
    </w:p>
    <w:p w14:paraId="634C511C" w14:textId="77777777" w:rsidR="00C60DF6" w:rsidRPr="00C60DF6" w:rsidRDefault="00C60DF6" w:rsidP="00C60DF6">
      <w:pPr>
        <w:numPr>
          <w:ilvl w:val="1"/>
          <w:numId w:val="24"/>
        </w:numPr>
        <w:jc w:val="both"/>
        <w:rPr>
          <w:rFonts w:ascii="Times New Roman" w:hAnsi="Times New Roman" w:cs="Times New Roman"/>
        </w:rPr>
      </w:pPr>
      <w:r w:rsidRPr="00C60DF6">
        <w:rPr>
          <w:rFonts w:ascii="Times New Roman" w:hAnsi="Times New Roman" w:cs="Times New Roman"/>
        </w:rPr>
        <w:t>Ecosystem interactions</w:t>
      </w:r>
    </w:p>
    <w:p w14:paraId="01D08C6C" w14:textId="77777777" w:rsidR="00C60DF6" w:rsidRPr="00C60DF6" w:rsidRDefault="00C60DF6" w:rsidP="00C60DF6">
      <w:pPr>
        <w:numPr>
          <w:ilvl w:val="0"/>
          <w:numId w:val="24"/>
        </w:numPr>
        <w:jc w:val="both"/>
        <w:rPr>
          <w:rFonts w:ascii="Times New Roman" w:hAnsi="Times New Roman" w:cs="Times New Roman"/>
        </w:rPr>
      </w:pPr>
      <w:r w:rsidRPr="00C60DF6">
        <w:rPr>
          <w:rFonts w:ascii="Times New Roman" w:hAnsi="Times New Roman" w:cs="Times New Roman"/>
        </w:rPr>
        <w:t xml:space="preserve">Health Concerns: </w:t>
      </w:r>
    </w:p>
    <w:p w14:paraId="38A7B844" w14:textId="77777777" w:rsidR="00C60DF6" w:rsidRPr="00C60DF6" w:rsidRDefault="00C60DF6" w:rsidP="00C60DF6">
      <w:pPr>
        <w:numPr>
          <w:ilvl w:val="1"/>
          <w:numId w:val="24"/>
        </w:numPr>
        <w:jc w:val="both"/>
        <w:rPr>
          <w:rFonts w:ascii="Times New Roman" w:hAnsi="Times New Roman" w:cs="Times New Roman"/>
        </w:rPr>
      </w:pPr>
      <w:r w:rsidRPr="00C60DF6">
        <w:rPr>
          <w:rFonts w:ascii="Times New Roman" w:hAnsi="Times New Roman" w:cs="Times New Roman"/>
        </w:rPr>
        <w:t>Need for risk assessments</w:t>
      </w:r>
    </w:p>
    <w:p w14:paraId="1554E8EB" w14:textId="77777777" w:rsidR="00C60DF6" w:rsidRPr="00C60DF6" w:rsidRDefault="00C60DF6" w:rsidP="00C60DF6">
      <w:pPr>
        <w:numPr>
          <w:ilvl w:val="1"/>
          <w:numId w:val="24"/>
        </w:numPr>
        <w:jc w:val="both"/>
        <w:rPr>
          <w:rFonts w:ascii="Times New Roman" w:hAnsi="Times New Roman" w:cs="Times New Roman"/>
        </w:rPr>
      </w:pPr>
      <w:r w:rsidRPr="00C60DF6">
        <w:rPr>
          <w:rFonts w:ascii="Times New Roman" w:hAnsi="Times New Roman" w:cs="Times New Roman"/>
        </w:rPr>
        <w:t>Monitoring requirements</w:t>
      </w:r>
    </w:p>
    <w:p w14:paraId="75782C2D" w14:textId="77777777" w:rsidR="00C60DF6" w:rsidRPr="00C60DF6" w:rsidRDefault="00C60DF6" w:rsidP="00C60DF6">
      <w:pPr>
        <w:numPr>
          <w:ilvl w:val="0"/>
          <w:numId w:val="25"/>
        </w:numPr>
        <w:jc w:val="both"/>
        <w:rPr>
          <w:rFonts w:ascii="Times New Roman" w:hAnsi="Times New Roman" w:cs="Times New Roman"/>
          <w:b/>
          <w:bCs/>
        </w:rPr>
      </w:pPr>
      <w:r w:rsidRPr="00C60DF6">
        <w:rPr>
          <w:rFonts w:ascii="Times New Roman" w:hAnsi="Times New Roman" w:cs="Times New Roman"/>
          <w:b/>
          <w:bCs/>
        </w:rPr>
        <w:t>Implementation Needs</w:t>
      </w:r>
    </w:p>
    <w:p w14:paraId="1E43AC04" w14:textId="77777777" w:rsidR="00C60DF6" w:rsidRPr="00C60DF6" w:rsidRDefault="00C60DF6" w:rsidP="00C60DF6">
      <w:pPr>
        <w:numPr>
          <w:ilvl w:val="0"/>
          <w:numId w:val="26"/>
        </w:numPr>
        <w:jc w:val="both"/>
        <w:rPr>
          <w:rFonts w:ascii="Times New Roman" w:hAnsi="Times New Roman" w:cs="Times New Roman"/>
        </w:rPr>
      </w:pPr>
      <w:r w:rsidRPr="00C60DF6">
        <w:rPr>
          <w:rFonts w:ascii="Times New Roman" w:hAnsi="Times New Roman" w:cs="Times New Roman"/>
        </w:rPr>
        <w:t>Science-based regulatory frameworks</w:t>
      </w:r>
    </w:p>
    <w:p w14:paraId="252ADE10" w14:textId="77777777" w:rsidR="00C60DF6" w:rsidRPr="00C60DF6" w:rsidRDefault="00C60DF6" w:rsidP="00C60DF6">
      <w:pPr>
        <w:numPr>
          <w:ilvl w:val="0"/>
          <w:numId w:val="26"/>
        </w:numPr>
        <w:jc w:val="both"/>
        <w:rPr>
          <w:rFonts w:ascii="Times New Roman" w:hAnsi="Times New Roman" w:cs="Times New Roman"/>
        </w:rPr>
      </w:pPr>
      <w:r w:rsidRPr="00C60DF6">
        <w:rPr>
          <w:rFonts w:ascii="Times New Roman" w:hAnsi="Times New Roman" w:cs="Times New Roman"/>
        </w:rPr>
        <w:t>Risk-proportionate approaches</w:t>
      </w:r>
    </w:p>
    <w:p w14:paraId="7895BFA9" w14:textId="77777777" w:rsidR="00C60DF6" w:rsidRPr="00C60DF6" w:rsidRDefault="00C60DF6" w:rsidP="00C60DF6">
      <w:pPr>
        <w:numPr>
          <w:ilvl w:val="0"/>
          <w:numId w:val="26"/>
        </w:numPr>
        <w:jc w:val="both"/>
        <w:rPr>
          <w:rFonts w:ascii="Times New Roman" w:hAnsi="Times New Roman" w:cs="Times New Roman"/>
        </w:rPr>
      </w:pPr>
      <w:r w:rsidRPr="00C60DF6">
        <w:rPr>
          <w:rFonts w:ascii="Times New Roman" w:hAnsi="Times New Roman" w:cs="Times New Roman"/>
        </w:rPr>
        <w:lastRenderedPageBreak/>
        <w:t>Environmental monitoring systems</w:t>
      </w:r>
    </w:p>
    <w:p w14:paraId="23E6AAE9" w14:textId="77777777" w:rsidR="00C60DF6" w:rsidRPr="00C60DF6" w:rsidRDefault="00C60DF6" w:rsidP="00C60DF6">
      <w:pPr>
        <w:numPr>
          <w:ilvl w:val="0"/>
          <w:numId w:val="26"/>
        </w:numPr>
        <w:jc w:val="both"/>
        <w:rPr>
          <w:rFonts w:ascii="Times New Roman" w:hAnsi="Times New Roman" w:cs="Times New Roman"/>
        </w:rPr>
      </w:pPr>
      <w:r w:rsidRPr="00C60DF6">
        <w:rPr>
          <w:rFonts w:ascii="Times New Roman" w:hAnsi="Times New Roman" w:cs="Times New Roman"/>
        </w:rPr>
        <w:t>International coordination</w:t>
      </w:r>
    </w:p>
    <w:p w14:paraId="63377180" w14:textId="77777777" w:rsidR="00C60DF6" w:rsidRPr="00C60DF6" w:rsidRDefault="00C60DF6" w:rsidP="00C60DF6">
      <w:pPr>
        <w:numPr>
          <w:ilvl w:val="0"/>
          <w:numId w:val="26"/>
        </w:numPr>
        <w:jc w:val="both"/>
        <w:rPr>
          <w:rFonts w:ascii="Times New Roman" w:hAnsi="Times New Roman" w:cs="Times New Roman"/>
        </w:rPr>
      </w:pPr>
      <w:r w:rsidRPr="00C60DF6">
        <w:rPr>
          <w:rFonts w:ascii="Times New Roman" w:hAnsi="Times New Roman" w:cs="Times New Roman"/>
        </w:rPr>
        <w:t>Stakeholder engagement</w:t>
      </w:r>
    </w:p>
    <w:p w14:paraId="610A38EE" w14:textId="77777777" w:rsidR="004A0718" w:rsidRPr="00973BE6" w:rsidRDefault="004A0718" w:rsidP="00973BE6">
      <w:pPr>
        <w:jc w:val="both"/>
        <w:rPr>
          <w:rFonts w:ascii="Times New Roman" w:hAnsi="Times New Roman" w:cs="Times New Roman"/>
        </w:rPr>
      </w:pPr>
    </w:p>
    <w:p w14:paraId="6036DED9"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Public perception and acceptance</w:t>
      </w:r>
    </w:p>
    <w:p w14:paraId="34100340" w14:textId="77777777" w:rsidR="00C60DF6" w:rsidRPr="00C60DF6" w:rsidRDefault="00C60DF6" w:rsidP="00C60DF6">
      <w:pPr>
        <w:numPr>
          <w:ilvl w:val="0"/>
          <w:numId w:val="11"/>
        </w:numPr>
        <w:jc w:val="both"/>
        <w:rPr>
          <w:rFonts w:ascii="Times New Roman" w:hAnsi="Times New Roman" w:cs="Times New Roman"/>
        </w:rPr>
      </w:pPr>
      <w:r w:rsidRPr="00C60DF6">
        <w:rPr>
          <w:rFonts w:ascii="Times New Roman" w:hAnsi="Times New Roman" w:cs="Times New Roman"/>
        </w:rPr>
        <w:t>Current Public Perception</w:t>
      </w:r>
    </w:p>
    <w:p w14:paraId="65596E9D" w14:textId="77777777" w:rsidR="00C60DF6" w:rsidRPr="00C60DF6" w:rsidRDefault="00C60DF6" w:rsidP="00C60DF6">
      <w:pPr>
        <w:numPr>
          <w:ilvl w:val="0"/>
          <w:numId w:val="12"/>
        </w:numPr>
        <w:jc w:val="both"/>
        <w:rPr>
          <w:rFonts w:ascii="Times New Roman" w:hAnsi="Times New Roman" w:cs="Times New Roman"/>
        </w:rPr>
      </w:pPr>
      <w:r w:rsidRPr="00C60DF6">
        <w:rPr>
          <w:rFonts w:ascii="Times New Roman" w:hAnsi="Times New Roman" w:cs="Times New Roman"/>
        </w:rPr>
        <w:t>Viewed as more precise than traditional genetic engineering</w:t>
      </w:r>
    </w:p>
    <w:p w14:paraId="32F55800" w14:textId="77777777" w:rsidR="00C60DF6" w:rsidRPr="00C60DF6" w:rsidRDefault="00C60DF6" w:rsidP="00C60DF6">
      <w:pPr>
        <w:numPr>
          <w:ilvl w:val="0"/>
          <w:numId w:val="12"/>
        </w:numPr>
        <w:jc w:val="both"/>
        <w:rPr>
          <w:rFonts w:ascii="Times New Roman" w:hAnsi="Times New Roman" w:cs="Times New Roman"/>
        </w:rPr>
      </w:pPr>
      <w:r w:rsidRPr="00C60DF6">
        <w:rPr>
          <w:rFonts w:ascii="Times New Roman" w:hAnsi="Times New Roman" w:cs="Times New Roman"/>
        </w:rPr>
        <w:t>Still faces safety concerns and misconceptions</w:t>
      </w:r>
    </w:p>
    <w:p w14:paraId="093DBF1C" w14:textId="77777777" w:rsidR="00C60DF6" w:rsidRPr="00C60DF6" w:rsidRDefault="00C60DF6" w:rsidP="00C60DF6">
      <w:pPr>
        <w:numPr>
          <w:ilvl w:val="0"/>
          <w:numId w:val="12"/>
        </w:numPr>
        <w:jc w:val="both"/>
        <w:rPr>
          <w:rFonts w:ascii="Times New Roman" w:hAnsi="Times New Roman" w:cs="Times New Roman"/>
        </w:rPr>
      </w:pPr>
      <w:r w:rsidRPr="00C60DF6">
        <w:rPr>
          <w:rFonts w:ascii="Times New Roman" w:hAnsi="Times New Roman" w:cs="Times New Roman"/>
        </w:rPr>
        <w:t>Questions about environmental and health impacts</w:t>
      </w:r>
    </w:p>
    <w:p w14:paraId="20D9571C" w14:textId="77777777" w:rsidR="00C60DF6" w:rsidRPr="00C60DF6" w:rsidRDefault="00C60DF6" w:rsidP="00C60DF6">
      <w:pPr>
        <w:numPr>
          <w:ilvl w:val="0"/>
          <w:numId w:val="13"/>
        </w:numPr>
        <w:jc w:val="both"/>
        <w:rPr>
          <w:rFonts w:ascii="Times New Roman" w:hAnsi="Times New Roman" w:cs="Times New Roman"/>
        </w:rPr>
      </w:pPr>
      <w:r w:rsidRPr="00C60DF6">
        <w:rPr>
          <w:rFonts w:ascii="Times New Roman" w:hAnsi="Times New Roman" w:cs="Times New Roman"/>
        </w:rPr>
        <w:t>Communication Strategy</w:t>
      </w:r>
    </w:p>
    <w:p w14:paraId="4CEFA104" w14:textId="77777777" w:rsidR="00C60DF6" w:rsidRPr="00C60DF6" w:rsidRDefault="00C60DF6" w:rsidP="00C60DF6">
      <w:pPr>
        <w:numPr>
          <w:ilvl w:val="0"/>
          <w:numId w:val="14"/>
        </w:numPr>
        <w:jc w:val="both"/>
        <w:rPr>
          <w:rFonts w:ascii="Times New Roman" w:hAnsi="Times New Roman" w:cs="Times New Roman"/>
        </w:rPr>
      </w:pPr>
      <w:r w:rsidRPr="00C60DF6">
        <w:rPr>
          <w:rFonts w:ascii="Times New Roman" w:hAnsi="Times New Roman" w:cs="Times New Roman"/>
        </w:rPr>
        <w:t>Need for transparent dialogue</w:t>
      </w:r>
    </w:p>
    <w:p w14:paraId="2000FA1C" w14:textId="77777777" w:rsidR="00C60DF6" w:rsidRPr="00C60DF6" w:rsidRDefault="00C60DF6" w:rsidP="00C60DF6">
      <w:pPr>
        <w:numPr>
          <w:ilvl w:val="0"/>
          <w:numId w:val="14"/>
        </w:numPr>
        <w:jc w:val="both"/>
        <w:rPr>
          <w:rFonts w:ascii="Times New Roman" w:hAnsi="Times New Roman" w:cs="Times New Roman"/>
        </w:rPr>
      </w:pPr>
      <w:r w:rsidRPr="00C60DF6">
        <w:rPr>
          <w:rFonts w:ascii="Times New Roman" w:hAnsi="Times New Roman" w:cs="Times New Roman"/>
        </w:rPr>
        <w:t>Importance of accessible information</w:t>
      </w:r>
    </w:p>
    <w:p w14:paraId="6087CDF9" w14:textId="77777777" w:rsidR="00C60DF6" w:rsidRPr="00C60DF6" w:rsidRDefault="00C60DF6" w:rsidP="00C60DF6">
      <w:pPr>
        <w:numPr>
          <w:ilvl w:val="0"/>
          <w:numId w:val="14"/>
        </w:numPr>
        <w:jc w:val="both"/>
        <w:rPr>
          <w:rFonts w:ascii="Times New Roman" w:hAnsi="Times New Roman" w:cs="Times New Roman"/>
        </w:rPr>
      </w:pPr>
      <w:r w:rsidRPr="00C60DF6">
        <w:rPr>
          <w:rFonts w:ascii="Times New Roman" w:hAnsi="Times New Roman" w:cs="Times New Roman"/>
        </w:rPr>
        <w:t>Focus on benefits and risks</w:t>
      </w:r>
    </w:p>
    <w:p w14:paraId="54F5C670" w14:textId="77777777" w:rsidR="00C60DF6" w:rsidRPr="00C60DF6" w:rsidRDefault="00C60DF6" w:rsidP="00C60DF6">
      <w:pPr>
        <w:numPr>
          <w:ilvl w:val="0"/>
          <w:numId w:val="14"/>
        </w:numPr>
        <w:jc w:val="both"/>
        <w:rPr>
          <w:rFonts w:ascii="Times New Roman" w:hAnsi="Times New Roman" w:cs="Times New Roman"/>
        </w:rPr>
      </w:pPr>
      <w:r w:rsidRPr="00C60DF6">
        <w:rPr>
          <w:rFonts w:ascii="Times New Roman" w:hAnsi="Times New Roman" w:cs="Times New Roman"/>
        </w:rPr>
        <w:t xml:space="preserve">Engagement with diverse stakeholders: </w:t>
      </w:r>
    </w:p>
    <w:p w14:paraId="73CA8FA0" w14:textId="77777777" w:rsidR="00C60DF6" w:rsidRPr="00C60DF6" w:rsidRDefault="00C60DF6" w:rsidP="00C60DF6">
      <w:pPr>
        <w:numPr>
          <w:ilvl w:val="1"/>
          <w:numId w:val="14"/>
        </w:numPr>
        <w:jc w:val="both"/>
        <w:rPr>
          <w:rFonts w:ascii="Times New Roman" w:hAnsi="Times New Roman" w:cs="Times New Roman"/>
        </w:rPr>
      </w:pPr>
      <w:r w:rsidRPr="00C60DF6">
        <w:rPr>
          <w:rFonts w:ascii="Times New Roman" w:hAnsi="Times New Roman" w:cs="Times New Roman"/>
        </w:rPr>
        <w:t>Farmers</w:t>
      </w:r>
    </w:p>
    <w:p w14:paraId="3CF4DE44" w14:textId="77777777" w:rsidR="00C60DF6" w:rsidRPr="00C60DF6" w:rsidRDefault="00C60DF6" w:rsidP="00C60DF6">
      <w:pPr>
        <w:numPr>
          <w:ilvl w:val="1"/>
          <w:numId w:val="14"/>
        </w:numPr>
        <w:jc w:val="both"/>
        <w:rPr>
          <w:rFonts w:ascii="Times New Roman" w:hAnsi="Times New Roman" w:cs="Times New Roman"/>
        </w:rPr>
      </w:pPr>
      <w:r w:rsidRPr="00C60DF6">
        <w:rPr>
          <w:rFonts w:ascii="Times New Roman" w:hAnsi="Times New Roman" w:cs="Times New Roman"/>
        </w:rPr>
        <w:t>Consumers</w:t>
      </w:r>
    </w:p>
    <w:p w14:paraId="18FFBB56" w14:textId="77777777" w:rsidR="00C60DF6" w:rsidRPr="00C60DF6" w:rsidRDefault="00C60DF6" w:rsidP="00C60DF6">
      <w:pPr>
        <w:numPr>
          <w:ilvl w:val="1"/>
          <w:numId w:val="14"/>
        </w:numPr>
        <w:jc w:val="both"/>
        <w:rPr>
          <w:rFonts w:ascii="Times New Roman" w:hAnsi="Times New Roman" w:cs="Times New Roman"/>
        </w:rPr>
      </w:pPr>
      <w:r w:rsidRPr="00C60DF6">
        <w:rPr>
          <w:rFonts w:ascii="Times New Roman" w:hAnsi="Times New Roman" w:cs="Times New Roman"/>
        </w:rPr>
        <w:t>Policymakers</w:t>
      </w:r>
    </w:p>
    <w:p w14:paraId="25C2838C" w14:textId="77777777" w:rsidR="00C60DF6" w:rsidRPr="00C60DF6" w:rsidRDefault="00C60DF6" w:rsidP="00C60DF6">
      <w:pPr>
        <w:numPr>
          <w:ilvl w:val="1"/>
          <w:numId w:val="14"/>
        </w:numPr>
        <w:jc w:val="both"/>
        <w:rPr>
          <w:rFonts w:ascii="Times New Roman" w:hAnsi="Times New Roman" w:cs="Times New Roman"/>
        </w:rPr>
      </w:pPr>
      <w:r w:rsidRPr="00C60DF6">
        <w:rPr>
          <w:rFonts w:ascii="Times New Roman" w:hAnsi="Times New Roman" w:cs="Times New Roman"/>
        </w:rPr>
        <w:t>Civil society organizations</w:t>
      </w:r>
    </w:p>
    <w:p w14:paraId="323D5944" w14:textId="77777777" w:rsidR="00C60DF6" w:rsidRPr="00C60DF6" w:rsidRDefault="00C60DF6" w:rsidP="00C60DF6">
      <w:pPr>
        <w:numPr>
          <w:ilvl w:val="0"/>
          <w:numId w:val="15"/>
        </w:numPr>
        <w:jc w:val="both"/>
        <w:rPr>
          <w:rFonts w:ascii="Times New Roman" w:hAnsi="Times New Roman" w:cs="Times New Roman"/>
        </w:rPr>
      </w:pPr>
      <w:r w:rsidRPr="00C60DF6">
        <w:rPr>
          <w:rFonts w:ascii="Times New Roman" w:hAnsi="Times New Roman" w:cs="Times New Roman"/>
        </w:rPr>
        <w:t>Ethical Considerations</w:t>
      </w:r>
    </w:p>
    <w:p w14:paraId="76966383" w14:textId="77777777" w:rsidR="00C60DF6" w:rsidRPr="00C60DF6" w:rsidRDefault="00C60DF6" w:rsidP="00C60DF6">
      <w:pPr>
        <w:numPr>
          <w:ilvl w:val="0"/>
          <w:numId w:val="16"/>
        </w:numPr>
        <w:jc w:val="both"/>
        <w:rPr>
          <w:rFonts w:ascii="Times New Roman" w:hAnsi="Times New Roman" w:cs="Times New Roman"/>
        </w:rPr>
      </w:pPr>
      <w:r w:rsidRPr="00C60DF6">
        <w:rPr>
          <w:rFonts w:ascii="Times New Roman" w:hAnsi="Times New Roman" w:cs="Times New Roman"/>
        </w:rPr>
        <w:t>Equity in access</w:t>
      </w:r>
    </w:p>
    <w:p w14:paraId="02748251" w14:textId="77777777" w:rsidR="00C60DF6" w:rsidRPr="00C60DF6" w:rsidRDefault="00C60DF6" w:rsidP="00C60DF6">
      <w:pPr>
        <w:numPr>
          <w:ilvl w:val="0"/>
          <w:numId w:val="16"/>
        </w:numPr>
        <w:jc w:val="both"/>
        <w:rPr>
          <w:rFonts w:ascii="Times New Roman" w:hAnsi="Times New Roman" w:cs="Times New Roman"/>
        </w:rPr>
      </w:pPr>
      <w:r w:rsidRPr="00C60DF6">
        <w:rPr>
          <w:rFonts w:ascii="Times New Roman" w:hAnsi="Times New Roman" w:cs="Times New Roman"/>
        </w:rPr>
        <w:t>Fair benefit-sharing</w:t>
      </w:r>
    </w:p>
    <w:p w14:paraId="4AB81C4A" w14:textId="77777777" w:rsidR="00C60DF6" w:rsidRPr="00C60DF6" w:rsidRDefault="00C60DF6" w:rsidP="00C60DF6">
      <w:pPr>
        <w:numPr>
          <w:ilvl w:val="0"/>
          <w:numId w:val="16"/>
        </w:numPr>
        <w:jc w:val="both"/>
        <w:rPr>
          <w:rFonts w:ascii="Times New Roman" w:hAnsi="Times New Roman" w:cs="Times New Roman"/>
        </w:rPr>
      </w:pPr>
      <w:r w:rsidRPr="00C60DF6">
        <w:rPr>
          <w:rFonts w:ascii="Times New Roman" w:hAnsi="Times New Roman" w:cs="Times New Roman"/>
        </w:rPr>
        <w:t>Protection of small-scale farmers</w:t>
      </w:r>
    </w:p>
    <w:p w14:paraId="14222BF0" w14:textId="77777777" w:rsidR="00C60DF6" w:rsidRPr="00C60DF6" w:rsidRDefault="00C60DF6" w:rsidP="00C60DF6">
      <w:pPr>
        <w:numPr>
          <w:ilvl w:val="0"/>
          <w:numId w:val="16"/>
        </w:numPr>
        <w:jc w:val="both"/>
        <w:rPr>
          <w:rFonts w:ascii="Times New Roman" w:hAnsi="Times New Roman" w:cs="Times New Roman"/>
        </w:rPr>
      </w:pPr>
      <w:r w:rsidRPr="00C60DF6">
        <w:rPr>
          <w:rFonts w:ascii="Times New Roman" w:hAnsi="Times New Roman" w:cs="Times New Roman"/>
        </w:rPr>
        <w:t>Respect for indigenous communities</w:t>
      </w:r>
    </w:p>
    <w:p w14:paraId="7DFC53A0" w14:textId="77777777" w:rsidR="00C60DF6" w:rsidRPr="00C60DF6" w:rsidRDefault="00C60DF6" w:rsidP="00C60DF6">
      <w:pPr>
        <w:numPr>
          <w:ilvl w:val="0"/>
          <w:numId w:val="17"/>
        </w:numPr>
        <w:jc w:val="both"/>
        <w:rPr>
          <w:rFonts w:ascii="Times New Roman" w:hAnsi="Times New Roman" w:cs="Times New Roman"/>
        </w:rPr>
      </w:pPr>
      <w:r w:rsidRPr="00C60DF6">
        <w:rPr>
          <w:rFonts w:ascii="Times New Roman" w:hAnsi="Times New Roman" w:cs="Times New Roman"/>
        </w:rPr>
        <w:t>Implementation Goals</w:t>
      </w:r>
    </w:p>
    <w:p w14:paraId="54211F3A" w14:textId="77777777" w:rsidR="00C60DF6" w:rsidRPr="00C60DF6" w:rsidRDefault="00C60DF6" w:rsidP="00C60DF6">
      <w:pPr>
        <w:numPr>
          <w:ilvl w:val="0"/>
          <w:numId w:val="18"/>
        </w:numPr>
        <w:jc w:val="both"/>
        <w:rPr>
          <w:rFonts w:ascii="Times New Roman" w:hAnsi="Times New Roman" w:cs="Times New Roman"/>
        </w:rPr>
      </w:pPr>
      <w:r w:rsidRPr="00C60DF6">
        <w:rPr>
          <w:rFonts w:ascii="Times New Roman" w:hAnsi="Times New Roman" w:cs="Times New Roman"/>
        </w:rPr>
        <w:t>Building public trust</w:t>
      </w:r>
    </w:p>
    <w:p w14:paraId="15B7E8E3" w14:textId="77777777" w:rsidR="00C60DF6" w:rsidRPr="00C60DF6" w:rsidRDefault="00C60DF6" w:rsidP="00C60DF6">
      <w:pPr>
        <w:numPr>
          <w:ilvl w:val="0"/>
          <w:numId w:val="18"/>
        </w:numPr>
        <w:jc w:val="both"/>
        <w:rPr>
          <w:rFonts w:ascii="Times New Roman" w:hAnsi="Times New Roman" w:cs="Times New Roman"/>
        </w:rPr>
      </w:pPr>
      <w:r w:rsidRPr="00C60DF6">
        <w:rPr>
          <w:rFonts w:ascii="Times New Roman" w:hAnsi="Times New Roman" w:cs="Times New Roman"/>
        </w:rPr>
        <w:t>Ensuring responsible development</w:t>
      </w:r>
    </w:p>
    <w:p w14:paraId="4B6E06C2" w14:textId="77777777" w:rsidR="00C60DF6" w:rsidRPr="00C60DF6" w:rsidRDefault="00C60DF6" w:rsidP="00C60DF6">
      <w:pPr>
        <w:numPr>
          <w:ilvl w:val="0"/>
          <w:numId w:val="18"/>
        </w:numPr>
        <w:jc w:val="both"/>
        <w:rPr>
          <w:rFonts w:ascii="Times New Roman" w:hAnsi="Times New Roman" w:cs="Times New Roman"/>
        </w:rPr>
      </w:pPr>
      <w:r w:rsidRPr="00C60DF6">
        <w:rPr>
          <w:rFonts w:ascii="Times New Roman" w:hAnsi="Times New Roman" w:cs="Times New Roman"/>
        </w:rPr>
        <w:t>Creating equitable distribution of benefits</w:t>
      </w:r>
    </w:p>
    <w:p w14:paraId="57062674" w14:textId="77777777" w:rsidR="00C60DF6" w:rsidRPr="00C60DF6" w:rsidRDefault="00C60DF6" w:rsidP="00C60DF6">
      <w:pPr>
        <w:numPr>
          <w:ilvl w:val="0"/>
          <w:numId w:val="18"/>
        </w:numPr>
        <w:jc w:val="both"/>
        <w:rPr>
          <w:rFonts w:ascii="Times New Roman" w:hAnsi="Times New Roman" w:cs="Times New Roman"/>
        </w:rPr>
      </w:pPr>
      <w:r w:rsidRPr="00C60DF6">
        <w:rPr>
          <w:rFonts w:ascii="Times New Roman" w:hAnsi="Times New Roman" w:cs="Times New Roman"/>
        </w:rPr>
        <w:t>Establishing inclusive decision-making processes</w:t>
      </w:r>
    </w:p>
    <w:p w14:paraId="21FE122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b/>
          <w:bCs/>
        </w:rPr>
        <w:lastRenderedPageBreak/>
        <w:t>Table 3: Challenges and considerations for CRISPR-engineered crops</w:t>
      </w:r>
    </w:p>
    <w:tbl>
      <w:tblPr>
        <w:tblStyle w:val="TableGrid"/>
        <w:tblW w:w="0" w:type="auto"/>
        <w:tblLook w:val="04A0" w:firstRow="1" w:lastRow="0" w:firstColumn="1" w:lastColumn="0" w:noHBand="0" w:noVBand="1"/>
      </w:tblPr>
      <w:tblGrid>
        <w:gridCol w:w="2551"/>
        <w:gridCol w:w="3423"/>
        <w:gridCol w:w="3268"/>
      </w:tblGrid>
      <w:tr w:rsidR="004A0718" w:rsidRPr="00973BE6" w14:paraId="2E1A24D6" w14:textId="77777777" w:rsidTr="00973BE6">
        <w:tc>
          <w:tcPr>
            <w:tcW w:w="0" w:type="auto"/>
            <w:hideMark/>
          </w:tcPr>
          <w:p w14:paraId="2B0B05C3" w14:textId="77777777" w:rsidR="004A0718" w:rsidRPr="00973BE6" w:rsidRDefault="004A0718" w:rsidP="00973BE6">
            <w:pPr>
              <w:spacing w:after="200" w:line="276" w:lineRule="auto"/>
              <w:jc w:val="both"/>
              <w:rPr>
                <w:rFonts w:ascii="Times New Roman" w:hAnsi="Times New Roman" w:cs="Times New Roman"/>
                <w:b/>
                <w:bCs/>
              </w:rPr>
            </w:pPr>
            <w:r w:rsidRPr="00973BE6">
              <w:rPr>
                <w:rFonts w:ascii="Times New Roman" w:hAnsi="Times New Roman" w:cs="Times New Roman"/>
                <w:b/>
                <w:bCs/>
              </w:rPr>
              <w:t>Challenge/Consideration</w:t>
            </w:r>
          </w:p>
        </w:tc>
        <w:tc>
          <w:tcPr>
            <w:tcW w:w="0" w:type="auto"/>
            <w:hideMark/>
          </w:tcPr>
          <w:p w14:paraId="60E8C807" w14:textId="77777777" w:rsidR="004A0718" w:rsidRPr="00973BE6" w:rsidRDefault="004A0718" w:rsidP="00973BE6">
            <w:pPr>
              <w:spacing w:after="200" w:line="276" w:lineRule="auto"/>
              <w:jc w:val="both"/>
              <w:rPr>
                <w:rFonts w:ascii="Times New Roman" w:hAnsi="Times New Roman" w:cs="Times New Roman"/>
                <w:b/>
                <w:bCs/>
              </w:rPr>
            </w:pPr>
            <w:r w:rsidRPr="00973BE6">
              <w:rPr>
                <w:rFonts w:ascii="Times New Roman" w:hAnsi="Times New Roman" w:cs="Times New Roman"/>
                <w:b/>
                <w:bCs/>
              </w:rPr>
              <w:t>Key Points</w:t>
            </w:r>
          </w:p>
        </w:tc>
        <w:tc>
          <w:tcPr>
            <w:tcW w:w="0" w:type="auto"/>
            <w:hideMark/>
          </w:tcPr>
          <w:p w14:paraId="5D4EAB9A" w14:textId="77777777" w:rsidR="004A0718" w:rsidRPr="00973BE6" w:rsidRDefault="004A0718" w:rsidP="00973BE6">
            <w:pPr>
              <w:spacing w:after="200" w:line="276" w:lineRule="auto"/>
              <w:jc w:val="both"/>
              <w:rPr>
                <w:rFonts w:ascii="Times New Roman" w:hAnsi="Times New Roman" w:cs="Times New Roman"/>
                <w:b/>
                <w:bCs/>
              </w:rPr>
            </w:pPr>
            <w:r w:rsidRPr="00973BE6">
              <w:rPr>
                <w:rFonts w:ascii="Times New Roman" w:hAnsi="Times New Roman" w:cs="Times New Roman"/>
                <w:b/>
                <w:bCs/>
              </w:rPr>
              <w:t>Potential Strategies</w:t>
            </w:r>
          </w:p>
        </w:tc>
      </w:tr>
      <w:tr w:rsidR="004A0718" w:rsidRPr="00973BE6" w14:paraId="640BAB3E" w14:textId="77777777" w:rsidTr="00973BE6">
        <w:tc>
          <w:tcPr>
            <w:tcW w:w="0" w:type="auto"/>
            <w:hideMark/>
          </w:tcPr>
          <w:p w14:paraId="3C04032E"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Technical limitations</w:t>
            </w:r>
          </w:p>
        </w:tc>
        <w:tc>
          <w:tcPr>
            <w:tcW w:w="0" w:type="auto"/>
            <w:hideMark/>
          </w:tcPr>
          <w:p w14:paraId="00FAC299"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Off-target effects</w:t>
            </w:r>
          </w:p>
        </w:tc>
        <w:tc>
          <w:tcPr>
            <w:tcW w:w="0" w:type="auto"/>
            <w:hideMark/>
          </w:tcPr>
          <w:p w14:paraId="2F08149E"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Optimize sgRNA design and delivery</w:t>
            </w:r>
          </w:p>
        </w:tc>
      </w:tr>
      <w:tr w:rsidR="004A0718" w:rsidRPr="00973BE6" w14:paraId="2DF8D815" w14:textId="77777777" w:rsidTr="00973BE6">
        <w:tc>
          <w:tcPr>
            <w:tcW w:w="0" w:type="auto"/>
            <w:hideMark/>
          </w:tcPr>
          <w:p w14:paraId="2EB5578F"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7DECC5A3"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Variability in editing efficiency across species and genotypes</w:t>
            </w:r>
          </w:p>
        </w:tc>
        <w:tc>
          <w:tcPr>
            <w:tcW w:w="0" w:type="auto"/>
            <w:hideMark/>
          </w:tcPr>
          <w:p w14:paraId="7F67035C"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xml:space="preserve">- Use high-fidelity Cas variants or paired </w:t>
            </w:r>
            <w:proofErr w:type="spellStart"/>
            <w:r w:rsidRPr="00973BE6">
              <w:rPr>
                <w:rFonts w:ascii="Times New Roman" w:hAnsi="Times New Roman" w:cs="Times New Roman"/>
              </w:rPr>
              <w:t>nickases</w:t>
            </w:r>
            <w:proofErr w:type="spellEnd"/>
          </w:p>
        </w:tc>
      </w:tr>
      <w:tr w:rsidR="004A0718" w:rsidRPr="00973BE6" w14:paraId="3E907976" w14:textId="77777777" w:rsidTr="00973BE6">
        <w:tc>
          <w:tcPr>
            <w:tcW w:w="0" w:type="auto"/>
            <w:hideMark/>
          </w:tcPr>
          <w:p w14:paraId="3E867A9E"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481AC2D5"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Stability and inheritance of edited traits</w:t>
            </w:r>
          </w:p>
        </w:tc>
        <w:tc>
          <w:tcPr>
            <w:tcW w:w="0" w:type="auto"/>
            <w:hideMark/>
          </w:tcPr>
          <w:p w14:paraId="45B15180"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Monitor inheritance and select stable lines</w:t>
            </w:r>
          </w:p>
        </w:tc>
      </w:tr>
      <w:tr w:rsidR="004A0718" w:rsidRPr="00973BE6" w14:paraId="3E686105" w14:textId="77777777" w:rsidTr="00973BE6">
        <w:tc>
          <w:tcPr>
            <w:tcW w:w="0" w:type="auto"/>
            <w:hideMark/>
          </w:tcPr>
          <w:p w14:paraId="4790752A"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Regulatory aspects</w:t>
            </w:r>
          </w:p>
        </w:tc>
        <w:tc>
          <w:tcPr>
            <w:tcW w:w="0" w:type="auto"/>
            <w:hideMark/>
          </w:tcPr>
          <w:p w14:paraId="0BEBA92C"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Lack of global harmonization in regulations</w:t>
            </w:r>
          </w:p>
        </w:tc>
        <w:tc>
          <w:tcPr>
            <w:tcW w:w="0" w:type="auto"/>
            <w:hideMark/>
          </w:tcPr>
          <w:p w14:paraId="6AC5B973"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Engage in dialogue to develop science-based regulations</w:t>
            </w:r>
          </w:p>
        </w:tc>
      </w:tr>
      <w:tr w:rsidR="004A0718" w:rsidRPr="00973BE6" w14:paraId="40B2F76D" w14:textId="77777777" w:rsidTr="00973BE6">
        <w:tc>
          <w:tcPr>
            <w:tcW w:w="0" w:type="auto"/>
            <w:hideMark/>
          </w:tcPr>
          <w:p w14:paraId="455EDA8D"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62F335FA"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Lengthy and costly approval process in some countries</w:t>
            </w:r>
          </w:p>
        </w:tc>
        <w:tc>
          <w:tcPr>
            <w:tcW w:w="0" w:type="auto"/>
            <w:hideMark/>
          </w:tcPr>
          <w:p w14:paraId="276AA119"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Conduct rigorous environmental risk assessments</w:t>
            </w:r>
          </w:p>
        </w:tc>
      </w:tr>
      <w:tr w:rsidR="004A0718" w:rsidRPr="00973BE6" w14:paraId="4A24C143" w14:textId="77777777" w:rsidTr="00973BE6">
        <w:tc>
          <w:tcPr>
            <w:tcW w:w="0" w:type="auto"/>
            <w:hideMark/>
          </w:tcPr>
          <w:p w14:paraId="2CCAE50B"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7EC1A5AB"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Biosafety concerns</w:t>
            </w:r>
          </w:p>
        </w:tc>
        <w:tc>
          <w:tcPr>
            <w:tcW w:w="0" w:type="auto"/>
            <w:hideMark/>
          </w:tcPr>
          <w:p w14:paraId="65FD86AE"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Develop monitoring strategies for potential adverse effects</w:t>
            </w:r>
          </w:p>
        </w:tc>
      </w:tr>
      <w:tr w:rsidR="004A0718" w:rsidRPr="00973BE6" w14:paraId="37290D5F" w14:textId="77777777" w:rsidTr="00973BE6">
        <w:tc>
          <w:tcPr>
            <w:tcW w:w="0" w:type="auto"/>
            <w:hideMark/>
          </w:tcPr>
          <w:p w14:paraId="7F17116F"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Public acceptance</w:t>
            </w:r>
          </w:p>
        </w:tc>
        <w:tc>
          <w:tcPr>
            <w:tcW w:w="0" w:type="auto"/>
            <w:hideMark/>
          </w:tcPr>
          <w:p w14:paraId="3304D752"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Concerns and misconceptions about safety and impact</w:t>
            </w:r>
          </w:p>
        </w:tc>
        <w:tc>
          <w:tcPr>
            <w:tcW w:w="0" w:type="auto"/>
            <w:hideMark/>
          </w:tcPr>
          <w:p w14:paraId="5BC53257"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Engage in transparent and inclusive public dialogue</w:t>
            </w:r>
          </w:p>
        </w:tc>
      </w:tr>
      <w:tr w:rsidR="004A0718" w:rsidRPr="00973BE6" w14:paraId="3DE04F66" w14:textId="77777777" w:rsidTr="00973BE6">
        <w:tc>
          <w:tcPr>
            <w:tcW w:w="0" w:type="auto"/>
            <w:hideMark/>
          </w:tcPr>
          <w:p w14:paraId="3CF2C037"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47C4DB7E"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Need for public trust and support</w:t>
            </w:r>
          </w:p>
        </w:tc>
        <w:tc>
          <w:tcPr>
            <w:tcW w:w="0" w:type="auto"/>
            <w:hideMark/>
          </w:tcPr>
          <w:p w14:paraId="66253E9F"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Provide accurate and accessible information</w:t>
            </w:r>
          </w:p>
        </w:tc>
      </w:tr>
      <w:tr w:rsidR="004A0718" w:rsidRPr="00973BE6" w14:paraId="24798353" w14:textId="77777777" w:rsidTr="00973BE6">
        <w:tc>
          <w:tcPr>
            <w:tcW w:w="0" w:type="auto"/>
            <w:hideMark/>
          </w:tcPr>
          <w:p w14:paraId="6152DCA3" w14:textId="77777777" w:rsidR="004A0718" w:rsidRPr="00973BE6" w:rsidRDefault="004A0718" w:rsidP="00973BE6">
            <w:pPr>
              <w:spacing w:after="200" w:line="276" w:lineRule="auto"/>
              <w:jc w:val="both"/>
              <w:rPr>
                <w:rFonts w:ascii="Times New Roman" w:hAnsi="Times New Roman" w:cs="Times New Roman"/>
              </w:rPr>
            </w:pPr>
          </w:p>
        </w:tc>
        <w:tc>
          <w:tcPr>
            <w:tcW w:w="0" w:type="auto"/>
            <w:hideMark/>
          </w:tcPr>
          <w:p w14:paraId="42E73839"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Ethical and social considerations</w:t>
            </w:r>
          </w:p>
        </w:tc>
        <w:tc>
          <w:tcPr>
            <w:tcW w:w="0" w:type="auto"/>
            <w:hideMark/>
          </w:tcPr>
          <w:p w14:paraId="3B64C8D6" w14:textId="77777777" w:rsidR="004A0718" w:rsidRPr="00973BE6" w:rsidRDefault="004A0718" w:rsidP="00973BE6">
            <w:pPr>
              <w:spacing w:after="200" w:line="276" w:lineRule="auto"/>
              <w:jc w:val="both"/>
              <w:rPr>
                <w:rFonts w:ascii="Times New Roman" w:hAnsi="Times New Roman" w:cs="Times New Roman"/>
              </w:rPr>
            </w:pPr>
            <w:r w:rsidRPr="00973BE6">
              <w:rPr>
                <w:rFonts w:ascii="Times New Roman" w:hAnsi="Times New Roman" w:cs="Times New Roman"/>
              </w:rPr>
              <w:t>- Address equity, access, and benefit-sharing considerations</w:t>
            </w:r>
          </w:p>
        </w:tc>
      </w:tr>
    </w:tbl>
    <w:p w14:paraId="64AFC8DD"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Future Perspectives and Research Directions</w:t>
      </w:r>
    </w:p>
    <w:p w14:paraId="46B9AB97" w14:textId="77777777" w:rsidR="00973BE6" w:rsidRPr="00973BE6" w:rsidRDefault="00973BE6" w:rsidP="00973BE6">
      <w:pPr>
        <w:numPr>
          <w:ilvl w:val="0"/>
          <w:numId w:val="1"/>
        </w:numPr>
        <w:jc w:val="both"/>
        <w:rPr>
          <w:rFonts w:ascii="Times New Roman" w:hAnsi="Times New Roman" w:cs="Times New Roman"/>
          <w:b/>
          <w:bCs/>
        </w:rPr>
      </w:pPr>
      <w:r w:rsidRPr="00973BE6">
        <w:rPr>
          <w:rFonts w:ascii="Times New Roman" w:hAnsi="Times New Roman" w:cs="Times New Roman"/>
          <w:b/>
          <w:bCs/>
        </w:rPr>
        <w:t>Integration with Omics Technologies</w:t>
      </w:r>
    </w:p>
    <w:p w14:paraId="5BF88982" w14:textId="77777777" w:rsidR="00973BE6" w:rsidRPr="00973BE6" w:rsidRDefault="00973BE6" w:rsidP="00973BE6">
      <w:pPr>
        <w:numPr>
          <w:ilvl w:val="0"/>
          <w:numId w:val="2"/>
        </w:numPr>
        <w:jc w:val="both"/>
        <w:rPr>
          <w:rFonts w:ascii="Times New Roman" w:hAnsi="Times New Roman" w:cs="Times New Roman"/>
        </w:rPr>
      </w:pPr>
      <w:r w:rsidRPr="00973BE6">
        <w:rPr>
          <w:rFonts w:ascii="Times New Roman" w:hAnsi="Times New Roman" w:cs="Times New Roman"/>
        </w:rPr>
        <w:t>Combining CRISPR with transcriptomics, proteomics, and metabolomics</w:t>
      </w:r>
    </w:p>
    <w:p w14:paraId="68C02F45" w14:textId="77777777" w:rsidR="00973BE6" w:rsidRPr="00973BE6" w:rsidRDefault="00973BE6" w:rsidP="00973BE6">
      <w:pPr>
        <w:numPr>
          <w:ilvl w:val="0"/>
          <w:numId w:val="2"/>
        </w:numPr>
        <w:jc w:val="both"/>
        <w:rPr>
          <w:rFonts w:ascii="Times New Roman" w:hAnsi="Times New Roman" w:cs="Times New Roman"/>
        </w:rPr>
      </w:pPr>
      <w:r w:rsidRPr="00973BE6">
        <w:rPr>
          <w:rFonts w:ascii="Times New Roman" w:hAnsi="Times New Roman" w:cs="Times New Roman"/>
        </w:rPr>
        <w:t>Enables better understanding of complex traits</w:t>
      </w:r>
    </w:p>
    <w:p w14:paraId="2FE24B40" w14:textId="77777777" w:rsidR="00973BE6" w:rsidRPr="00973BE6" w:rsidRDefault="00973BE6" w:rsidP="00973BE6">
      <w:pPr>
        <w:numPr>
          <w:ilvl w:val="0"/>
          <w:numId w:val="2"/>
        </w:numPr>
        <w:jc w:val="both"/>
        <w:rPr>
          <w:rFonts w:ascii="Times New Roman" w:hAnsi="Times New Roman" w:cs="Times New Roman"/>
        </w:rPr>
      </w:pPr>
      <w:r w:rsidRPr="00973BE6">
        <w:rPr>
          <w:rFonts w:ascii="Times New Roman" w:hAnsi="Times New Roman" w:cs="Times New Roman"/>
        </w:rPr>
        <w:t>Allows more precise breeding strategies</w:t>
      </w:r>
    </w:p>
    <w:p w14:paraId="176DA048" w14:textId="77777777" w:rsidR="00973BE6" w:rsidRPr="00973BE6" w:rsidRDefault="00973BE6" w:rsidP="00973BE6">
      <w:pPr>
        <w:numPr>
          <w:ilvl w:val="0"/>
          <w:numId w:val="3"/>
        </w:numPr>
        <w:jc w:val="both"/>
        <w:rPr>
          <w:rFonts w:ascii="Times New Roman" w:hAnsi="Times New Roman" w:cs="Times New Roman"/>
          <w:b/>
          <w:bCs/>
        </w:rPr>
      </w:pPr>
      <w:r w:rsidRPr="00973BE6">
        <w:rPr>
          <w:rFonts w:ascii="Times New Roman" w:hAnsi="Times New Roman" w:cs="Times New Roman"/>
          <w:b/>
          <w:bCs/>
        </w:rPr>
        <w:t>Exploration of Wild Genetic Resources</w:t>
      </w:r>
    </w:p>
    <w:p w14:paraId="63AAAF50" w14:textId="77777777" w:rsidR="00973BE6" w:rsidRPr="00973BE6" w:rsidRDefault="00973BE6" w:rsidP="00973BE6">
      <w:pPr>
        <w:numPr>
          <w:ilvl w:val="0"/>
          <w:numId w:val="4"/>
        </w:numPr>
        <w:jc w:val="both"/>
        <w:rPr>
          <w:rFonts w:ascii="Times New Roman" w:hAnsi="Times New Roman" w:cs="Times New Roman"/>
        </w:rPr>
      </w:pPr>
      <w:r w:rsidRPr="00973BE6">
        <w:rPr>
          <w:rFonts w:ascii="Times New Roman" w:hAnsi="Times New Roman" w:cs="Times New Roman"/>
        </w:rPr>
        <w:t>Utilizing crop wild relatives and landraces</w:t>
      </w:r>
    </w:p>
    <w:p w14:paraId="26148301" w14:textId="77777777" w:rsidR="00973BE6" w:rsidRPr="00973BE6" w:rsidRDefault="00973BE6" w:rsidP="00973BE6">
      <w:pPr>
        <w:numPr>
          <w:ilvl w:val="0"/>
          <w:numId w:val="4"/>
        </w:numPr>
        <w:jc w:val="both"/>
        <w:rPr>
          <w:rFonts w:ascii="Times New Roman" w:hAnsi="Times New Roman" w:cs="Times New Roman"/>
        </w:rPr>
      </w:pPr>
      <w:r w:rsidRPr="00973BE6">
        <w:rPr>
          <w:rFonts w:ascii="Times New Roman" w:hAnsi="Times New Roman" w:cs="Times New Roman"/>
        </w:rPr>
        <w:t xml:space="preserve">Accessing novel alleles for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traits</w:t>
      </w:r>
    </w:p>
    <w:p w14:paraId="7BF28943" w14:textId="77777777" w:rsidR="00973BE6" w:rsidRPr="00973BE6" w:rsidRDefault="00973BE6" w:rsidP="00973BE6">
      <w:pPr>
        <w:numPr>
          <w:ilvl w:val="0"/>
          <w:numId w:val="4"/>
        </w:numPr>
        <w:jc w:val="both"/>
        <w:rPr>
          <w:rFonts w:ascii="Times New Roman" w:hAnsi="Times New Roman" w:cs="Times New Roman"/>
        </w:rPr>
      </w:pPr>
      <w:proofErr w:type="spellStart"/>
      <w:r w:rsidRPr="00973BE6">
        <w:rPr>
          <w:rFonts w:ascii="Times New Roman" w:hAnsi="Times New Roman" w:cs="Times New Roman"/>
        </w:rPr>
        <w:t>Introgressing</w:t>
      </w:r>
      <w:proofErr w:type="spellEnd"/>
      <w:r w:rsidRPr="00973BE6">
        <w:rPr>
          <w:rFonts w:ascii="Times New Roman" w:hAnsi="Times New Roman" w:cs="Times New Roman"/>
        </w:rPr>
        <w:t xml:space="preserve"> beneficial traits into elite varieties</w:t>
      </w:r>
    </w:p>
    <w:p w14:paraId="2288CF9F" w14:textId="77777777" w:rsidR="00973BE6" w:rsidRPr="00973BE6" w:rsidRDefault="00973BE6" w:rsidP="00973BE6">
      <w:pPr>
        <w:numPr>
          <w:ilvl w:val="0"/>
          <w:numId w:val="5"/>
        </w:numPr>
        <w:jc w:val="both"/>
        <w:rPr>
          <w:rFonts w:ascii="Times New Roman" w:hAnsi="Times New Roman" w:cs="Times New Roman"/>
          <w:b/>
          <w:bCs/>
        </w:rPr>
      </w:pPr>
      <w:r w:rsidRPr="00973BE6">
        <w:rPr>
          <w:rFonts w:ascii="Times New Roman" w:hAnsi="Times New Roman" w:cs="Times New Roman"/>
          <w:b/>
          <w:bCs/>
        </w:rPr>
        <w:t>Development of Climate-Resilient Crops</w:t>
      </w:r>
    </w:p>
    <w:p w14:paraId="7591B909" w14:textId="77777777" w:rsidR="00973BE6" w:rsidRPr="00973BE6" w:rsidRDefault="00973BE6" w:rsidP="00973BE6">
      <w:pPr>
        <w:numPr>
          <w:ilvl w:val="0"/>
          <w:numId w:val="6"/>
        </w:numPr>
        <w:jc w:val="both"/>
        <w:rPr>
          <w:rFonts w:ascii="Times New Roman" w:hAnsi="Times New Roman" w:cs="Times New Roman"/>
        </w:rPr>
      </w:pPr>
      <w:r w:rsidRPr="00973BE6">
        <w:rPr>
          <w:rFonts w:ascii="Times New Roman" w:hAnsi="Times New Roman" w:cs="Times New Roman"/>
        </w:rPr>
        <w:t>Creating varieties for marginal environments</w:t>
      </w:r>
    </w:p>
    <w:p w14:paraId="727489E6" w14:textId="77777777" w:rsidR="00973BE6" w:rsidRPr="00973BE6" w:rsidRDefault="00973BE6" w:rsidP="00973BE6">
      <w:pPr>
        <w:numPr>
          <w:ilvl w:val="0"/>
          <w:numId w:val="6"/>
        </w:numPr>
        <w:jc w:val="both"/>
        <w:rPr>
          <w:rFonts w:ascii="Times New Roman" w:hAnsi="Times New Roman" w:cs="Times New Roman"/>
        </w:rPr>
      </w:pPr>
      <w:r w:rsidRPr="00973BE6">
        <w:rPr>
          <w:rFonts w:ascii="Times New Roman" w:hAnsi="Times New Roman" w:cs="Times New Roman"/>
        </w:rPr>
        <w:t>Improving root architecture and nutrient uptake</w:t>
      </w:r>
    </w:p>
    <w:p w14:paraId="7BDB31AA" w14:textId="77777777" w:rsidR="00973BE6" w:rsidRPr="00973BE6" w:rsidRDefault="00973BE6" w:rsidP="00973BE6">
      <w:pPr>
        <w:numPr>
          <w:ilvl w:val="0"/>
          <w:numId w:val="6"/>
        </w:numPr>
        <w:jc w:val="both"/>
        <w:rPr>
          <w:rFonts w:ascii="Times New Roman" w:hAnsi="Times New Roman" w:cs="Times New Roman"/>
        </w:rPr>
      </w:pPr>
      <w:r w:rsidRPr="00973BE6">
        <w:rPr>
          <w:rFonts w:ascii="Times New Roman" w:hAnsi="Times New Roman" w:cs="Times New Roman"/>
        </w:rPr>
        <w:lastRenderedPageBreak/>
        <w:t>Enhancing photosynthesis and carbon metabolism</w:t>
      </w:r>
    </w:p>
    <w:p w14:paraId="230D435E" w14:textId="77777777" w:rsidR="00973BE6" w:rsidRPr="00973BE6" w:rsidRDefault="00973BE6" w:rsidP="00973BE6">
      <w:pPr>
        <w:numPr>
          <w:ilvl w:val="0"/>
          <w:numId w:val="6"/>
        </w:numPr>
        <w:jc w:val="both"/>
        <w:rPr>
          <w:rFonts w:ascii="Times New Roman" w:hAnsi="Times New Roman" w:cs="Times New Roman"/>
        </w:rPr>
      </w:pPr>
      <w:r w:rsidRPr="00973BE6">
        <w:rPr>
          <w:rFonts w:ascii="Times New Roman" w:hAnsi="Times New Roman" w:cs="Times New Roman"/>
        </w:rPr>
        <w:t>Developing drought-resistant varieties</w:t>
      </w:r>
    </w:p>
    <w:p w14:paraId="4EDE2352" w14:textId="77777777" w:rsidR="00973BE6" w:rsidRPr="00973BE6" w:rsidRDefault="00973BE6" w:rsidP="00973BE6">
      <w:pPr>
        <w:numPr>
          <w:ilvl w:val="0"/>
          <w:numId w:val="7"/>
        </w:numPr>
        <w:jc w:val="both"/>
        <w:rPr>
          <w:rFonts w:ascii="Times New Roman" w:hAnsi="Times New Roman" w:cs="Times New Roman"/>
          <w:b/>
          <w:bCs/>
        </w:rPr>
      </w:pPr>
      <w:r w:rsidRPr="00973BE6">
        <w:rPr>
          <w:rFonts w:ascii="Times New Roman" w:hAnsi="Times New Roman" w:cs="Times New Roman"/>
          <w:b/>
          <w:bCs/>
        </w:rPr>
        <w:t>Inclusive Agricultural Development</w:t>
      </w:r>
    </w:p>
    <w:p w14:paraId="3AFDE724" w14:textId="77777777" w:rsidR="00973BE6" w:rsidRPr="00973BE6" w:rsidRDefault="00973BE6" w:rsidP="00973BE6">
      <w:pPr>
        <w:numPr>
          <w:ilvl w:val="0"/>
          <w:numId w:val="8"/>
        </w:numPr>
        <w:jc w:val="both"/>
        <w:rPr>
          <w:rFonts w:ascii="Times New Roman" w:hAnsi="Times New Roman" w:cs="Times New Roman"/>
        </w:rPr>
      </w:pPr>
      <w:r w:rsidRPr="00973BE6">
        <w:rPr>
          <w:rFonts w:ascii="Times New Roman" w:hAnsi="Times New Roman" w:cs="Times New Roman"/>
        </w:rPr>
        <w:t>Addressing smallholder farmer needs</w:t>
      </w:r>
    </w:p>
    <w:p w14:paraId="39992E90" w14:textId="77777777" w:rsidR="00973BE6" w:rsidRPr="00973BE6" w:rsidRDefault="00973BE6" w:rsidP="00973BE6">
      <w:pPr>
        <w:numPr>
          <w:ilvl w:val="0"/>
          <w:numId w:val="8"/>
        </w:numPr>
        <w:jc w:val="both"/>
        <w:rPr>
          <w:rFonts w:ascii="Times New Roman" w:hAnsi="Times New Roman" w:cs="Times New Roman"/>
        </w:rPr>
      </w:pPr>
      <w:r w:rsidRPr="00973BE6">
        <w:rPr>
          <w:rFonts w:ascii="Times New Roman" w:hAnsi="Times New Roman" w:cs="Times New Roman"/>
        </w:rPr>
        <w:t>Considering indigenous communities</w:t>
      </w:r>
    </w:p>
    <w:p w14:paraId="449C2606" w14:textId="77777777" w:rsidR="00973BE6" w:rsidRPr="00973BE6" w:rsidRDefault="00973BE6" w:rsidP="00973BE6">
      <w:pPr>
        <w:numPr>
          <w:ilvl w:val="0"/>
          <w:numId w:val="8"/>
        </w:numPr>
        <w:jc w:val="both"/>
        <w:rPr>
          <w:rFonts w:ascii="Times New Roman" w:hAnsi="Times New Roman" w:cs="Times New Roman"/>
        </w:rPr>
      </w:pPr>
      <w:r w:rsidRPr="00973BE6">
        <w:rPr>
          <w:rFonts w:ascii="Times New Roman" w:hAnsi="Times New Roman" w:cs="Times New Roman"/>
        </w:rPr>
        <w:t>Making technology accessible and affordable</w:t>
      </w:r>
    </w:p>
    <w:p w14:paraId="356B9A9C" w14:textId="77777777" w:rsidR="00973BE6" w:rsidRPr="00973BE6" w:rsidRDefault="00973BE6" w:rsidP="00973BE6">
      <w:pPr>
        <w:numPr>
          <w:ilvl w:val="0"/>
          <w:numId w:val="8"/>
        </w:numPr>
        <w:jc w:val="both"/>
        <w:rPr>
          <w:rFonts w:ascii="Times New Roman" w:hAnsi="Times New Roman" w:cs="Times New Roman"/>
        </w:rPr>
      </w:pPr>
      <w:r w:rsidRPr="00973BE6">
        <w:rPr>
          <w:rFonts w:ascii="Times New Roman" w:hAnsi="Times New Roman" w:cs="Times New Roman"/>
        </w:rPr>
        <w:t>Ensuring cultural appropriateness</w:t>
      </w:r>
    </w:p>
    <w:p w14:paraId="7C1711C2" w14:textId="77777777" w:rsidR="00973BE6" w:rsidRPr="00973BE6" w:rsidRDefault="00973BE6" w:rsidP="00973BE6">
      <w:pPr>
        <w:numPr>
          <w:ilvl w:val="0"/>
          <w:numId w:val="9"/>
        </w:numPr>
        <w:jc w:val="both"/>
        <w:rPr>
          <w:rFonts w:ascii="Times New Roman" w:hAnsi="Times New Roman" w:cs="Times New Roman"/>
          <w:b/>
          <w:bCs/>
        </w:rPr>
      </w:pPr>
      <w:r w:rsidRPr="00973BE6">
        <w:rPr>
          <w:rFonts w:ascii="Times New Roman" w:hAnsi="Times New Roman" w:cs="Times New Roman"/>
          <w:b/>
          <w:bCs/>
        </w:rPr>
        <w:t>International Collaboration</w:t>
      </w:r>
    </w:p>
    <w:p w14:paraId="1C113D6F" w14:textId="77777777" w:rsidR="00973BE6" w:rsidRPr="00973BE6" w:rsidRDefault="00973BE6" w:rsidP="00973BE6">
      <w:pPr>
        <w:numPr>
          <w:ilvl w:val="0"/>
          <w:numId w:val="10"/>
        </w:numPr>
        <w:jc w:val="both"/>
        <w:rPr>
          <w:rFonts w:ascii="Times New Roman" w:hAnsi="Times New Roman" w:cs="Times New Roman"/>
        </w:rPr>
      </w:pPr>
      <w:r w:rsidRPr="00973BE6">
        <w:rPr>
          <w:rFonts w:ascii="Times New Roman" w:hAnsi="Times New Roman" w:cs="Times New Roman"/>
        </w:rPr>
        <w:t>Fostering public-private partnerships</w:t>
      </w:r>
    </w:p>
    <w:p w14:paraId="5C6E8BD6" w14:textId="77777777" w:rsidR="00973BE6" w:rsidRPr="00973BE6" w:rsidRDefault="00973BE6" w:rsidP="00973BE6">
      <w:pPr>
        <w:numPr>
          <w:ilvl w:val="0"/>
          <w:numId w:val="10"/>
        </w:numPr>
        <w:jc w:val="both"/>
        <w:rPr>
          <w:rFonts w:ascii="Times New Roman" w:hAnsi="Times New Roman" w:cs="Times New Roman"/>
        </w:rPr>
      </w:pPr>
      <w:r w:rsidRPr="00973BE6">
        <w:rPr>
          <w:rFonts w:ascii="Times New Roman" w:hAnsi="Times New Roman" w:cs="Times New Roman"/>
        </w:rPr>
        <w:t>Promoting developed-developing country cooperation</w:t>
      </w:r>
    </w:p>
    <w:p w14:paraId="17F779A5" w14:textId="77777777" w:rsidR="00973BE6" w:rsidRPr="00973BE6" w:rsidRDefault="00973BE6" w:rsidP="00973BE6">
      <w:pPr>
        <w:numPr>
          <w:ilvl w:val="0"/>
          <w:numId w:val="10"/>
        </w:numPr>
        <w:jc w:val="both"/>
        <w:rPr>
          <w:rFonts w:ascii="Times New Roman" w:hAnsi="Times New Roman" w:cs="Times New Roman"/>
        </w:rPr>
      </w:pPr>
      <w:r w:rsidRPr="00973BE6">
        <w:rPr>
          <w:rFonts w:ascii="Times New Roman" w:hAnsi="Times New Roman" w:cs="Times New Roman"/>
        </w:rPr>
        <w:t>Sharing knowledge and resources</w:t>
      </w:r>
    </w:p>
    <w:p w14:paraId="0C026DCF" w14:textId="77777777" w:rsidR="00973BE6" w:rsidRPr="00973BE6" w:rsidRDefault="00973BE6" w:rsidP="00973BE6">
      <w:pPr>
        <w:numPr>
          <w:ilvl w:val="0"/>
          <w:numId w:val="10"/>
        </w:numPr>
        <w:jc w:val="both"/>
        <w:rPr>
          <w:rFonts w:ascii="Times New Roman" w:hAnsi="Times New Roman" w:cs="Times New Roman"/>
        </w:rPr>
      </w:pPr>
      <w:r w:rsidRPr="00973BE6">
        <w:rPr>
          <w:rFonts w:ascii="Times New Roman" w:hAnsi="Times New Roman" w:cs="Times New Roman"/>
        </w:rPr>
        <w:t>Developing responsible use frameworks</w:t>
      </w:r>
    </w:p>
    <w:p w14:paraId="543B60E2" w14:textId="77777777" w:rsidR="004A0718" w:rsidRDefault="004A0718" w:rsidP="00973BE6">
      <w:pPr>
        <w:jc w:val="both"/>
        <w:rPr>
          <w:rFonts w:ascii="Times New Roman" w:hAnsi="Times New Roman" w:cs="Times New Roman"/>
        </w:rPr>
      </w:pPr>
      <w:r w:rsidRPr="00973BE6">
        <w:rPr>
          <w:rFonts w:ascii="Times New Roman" w:hAnsi="Times New Roman" w:cs="Times New Roman"/>
        </w:rPr>
        <w:t>.</w:t>
      </w:r>
    </w:p>
    <w:p w14:paraId="0500B145" w14:textId="77777777" w:rsidR="00973BE6" w:rsidRDefault="00973BE6" w:rsidP="00973BE6">
      <w:pPr>
        <w:pStyle w:val="NormalWeb"/>
      </w:pPr>
      <w:r>
        <w:rPr>
          <w:noProof/>
        </w:rPr>
        <w:drawing>
          <wp:inline distT="0" distB="0" distL="0" distR="0" wp14:anchorId="77EDD70D" wp14:editId="7A6006A7">
            <wp:extent cx="4762500" cy="3604260"/>
            <wp:effectExtent l="0" t="0" r="0" b="0"/>
            <wp:docPr id="3" name="Picture 3" descr="C:\Users\Lenovo\Downloads\kgmc_a_2219111_f0001_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kgmc_a_2219111_f0001_o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604260"/>
                    </a:xfrm>
                    <a:prstGeom prst="rect">
                      <a:avLst/>
                    </a:prstGeom>
                    <a:noFill/>
                    <a:ln>
                      <a:noFill/>
                    </a:ln>
                  </pic:spPr>
                </pic:pic>
              </a:graphicData>
            </a:graphic>
          </wp:inline>
        </w:drawing>
      </w:r>
    </w:p>
    <w:p w14:paraId="069D5E84" w14:textId="77777777" w:rsidR="00973BE6" w:rsidRPr="00973BE6" w:rsidRDefault="00973BE6" w:rsidP="00973BE6">
      <w:pPr>
        <w:jc w:val="both"/>
        <w:rPr>
          <w:rFonts w:ascii="Times New Roman" w:hAnsi="Times New Roman" w:cs="Times New Roman"/>
        </w:rPr>
      </w:pPr>
    </w:p>
    <w:p w14:paraId="5E3F952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b/>
          <w:bCs/>
        </w:rPr>
        <w:t>Figure 2: Overview of future research directions in CRISPR-mediated crop improvement for enhanced resilience.</w:t>
      </w:r>
    </w:p>
    <w:p w14:paraId="48495FD8" w14:textId="77777777" w:rsidR="004A0718" w:rsidRPr="00973BE6" w:rsidRDefault="00973BE6" w:rsidP="00973BE6">
      <w:pPr>
        <w:jc w:val="both"/>
        <w:rPr>
          <w:rFonts w:ascii="Times New Roman" w:hAnsi="Times New Roman" w:cs="Times New Roman"/>
          <w:b/>
          <w:bCs/>
        </w:rPr>
      </w:pPr>
      <w:r w:rsidRPr="00973BE6">
        <w:rPr>
          <w:rFonts w:ascii="Times New Roman" w:hAnsi="Times New Roman" w:cs="Times New Roman"/>
          <w:noProof/>
        </w:rPr>
        <w:lastRenderedPageBreak/>
        <mc:AlternateContent>
          <mc:Choice Requires="wps">
            <w:drawing>
              <wp:inline distT="0" distB="0" distL="0" distR="0" wp14:anchorId="50EC3B77" wp14:editId="11B21562">
                <wp:extent cx="304800" cy="304800"/>
                <wp:effectExtent l="0" t="0" r="0" b="0"/>
                <wp:docPr id="2" name="Rectangle 2" descr="Full article: Putting CRISPR-Cas system in action: a golden window for  efficient and precise genome editing for crop improve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D70EB" id="Rectangle 2" o:spid="_x0000_s1026" alt="Full article: Putting CRISPR-Cas system in action: a golden window for  efficient and precise genome editing for crop improvem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8Y89BDwMAAEEGAAAOAAAAAAAAAAAAAAAAAC4CAABkcnMvZTJvRG9j&#10;LnhtbFBLAQItABQABgAIAAAAIQBMoOks2AAAAAMBAAAPAAAAAAAAAAAAAAAAAGkFAABkcnMvZG93&#10;bnJldi54bWxQSwUGAAAAAAQABADzAAAAbgYAAAAA&#10;" filled="f" stroked="f">
                <o:lock v:ext="edit" aspectratio="t"/>
                <w10:anchorlock/>
              </v:rect>
            </w:pict>
          </mc:Fallback>
        </mc:AlternateContent>
      </w:r>
      <w:r w:rsidR="004A0718" w:rsidRPr="00973BE6">
        <w:rPr>
          <w:rFonts w:ascii="Times New Roman" w:hAnsi="Times New Roman" w:cs="Times New Roman"/>
          <w:b/>
          <w:bCs/>
        </w:rPr>
        <w:t>Conclusion</w:t>
      </w:r>
    </w:p>
    <w:p w14:paraId="41EEAC2C" w14:textId="77777777" w:rsidR="004A0718" w:rsidRDefault="004A0718" w:rsidP="00973BE6">
      <w:pPr>
        <w:jc w:val="both"/>
        <w:rPr>
          <w:rFonts w:ascii="Times New Roman" w:hAnsi="Times New Roman" w:cs="Times New Roman"/>
        </w:rPr>
      </w:pPr>
      <w:r w:rsidRPr="00973BE6">
        <w:rPr>
          <w:rFonts w:ascii="Times New Roman" w:hAnsi="Times New Roman" w:cs="Times New Roman"/>
        </w:rPr>
        <w:t xml:space="preserve">The development of resilient crops that can withstand the challenges posed by climate change, environmental stresses, and emerging pests and diseases is critical for ensuring global food security and sustainability. CRISPR-based genome editing has emerged as a powerful tool for precisely modifying crop genomes to enhance their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 mechanisms and stress tolerance. By targeting specific genes involved in disease resistance, a</w:t>
      </w:r>
      <w:r w:rsidR="00973BE6">
        <w:rPr>
          <w:rFonts w:ascii="Times New Roman" w:hAnsi="Times New Roman" w:cs="Times New Roman"/>
        </w:rPr>
        <w:t xml:space="preserve"> </w:t>
      </w:r>
      <w:r w:rsidRPr="00973BE6">
        <w:rPr>
          <w:rFonts w:ascii="Times New Roman" w:hAnsi="Times New Roman" w:cs="Times New Roman"/>
        </w:rPr>
        <w:t xml:space="preserve">biotic stress tolerance, and other </w:t>
      </w:r>
      <w:proofErr w:type="spellStart"/>
      <w:r w:rsidRPr="00973BE6">
        <w:rPr>
          <w:rFonts w:ascii="Times New Roman" w:hAnsi="Times New Roman" w:cs="Times New Roman"/>
        </w:rPr>
        <w:t>defense</w:t>
      </w:r>
      <w:proofErr w:type="spellEnd"/>
      <w:r w:rsidRPr="00973BE6">
        <w:rPr>
          <w:rFonts w:ascii="Times New Roman" w:hAnsi="Times New Roman" w:cs="Times New Roman"/>
        </w:rPr>
        <w:t>-related traits, researchers have successfully developed CRISPR-engineered crops with improved resilience to a wide range of biotic and abiotic stresses.</w:t>
      </w:r>
    </w:p>
    <w:p w14:paraId="0D644823" w14:textId="77777777" w:rsidR="00484F1E" w:rsidRDefault="00484F1E" w:rsidP="00973BE6">
      <w:pPr>
        <w:jc w:val="both"/>
        <w:rPr>
          <w:rFonts w:ascii="Times New Roman" w:hAnsi="Times New Roman" w:cs="Times New Roman"/>
        </w:rPr>
      </w:pPr>
    </w:p>
    <w:p w14:paraId="74A27ECE" w14:textId="77777777" w:rsidR="00484F1E" w:rsidRPr="00484F1E" w:rsidRDefault="00484F1E" w:rsidP="00484F1E">
      <w:pPr>
        <w:rPr>
          <w:kern w:val="2"/>
          <w:szCs w:val="22"/>
          <w:highlight w:val="yellow"/>
          <w:lang w:val="en-US" w:bidi="ar-SA"/>
          <w14:ligatures w14:val="standardContextual"/>
        </w:rPr>
      </w:pPr>
      <w:r w:rsidRPr="00484F1E">
        <w:rPr>
          <w:kern w:val="2"/>
          <w:szCs w:val="22"/>
          <w:highlight w:val="yellow"/>
          <w:lang w:val="en-US" w:bidi="ar-SA"/>
          <w14:ligatures w14:val="standardContextual"/>
        </w:rPr>
        <w:t>Disclaimer (Artificial intelligence)</w:t>
      </w:r>
    </w:p>
    <w:p w14:paraId="18E79CF3" w14:textId="77777777" w:rsidR="00484F1E" w:rsidRPr="00484F1E" w:rsidRDefault="00484F1E" w:rsidP="00484F1E">
      <w:pPr>
        <w:rPr>
          <w:kern w:val="2"/>
          <w:szCs w:val="22"/>
          <w:highlight w:val="yellow"/>
          <w:lang w:val="en-US" w:bidi="ar-SA"/>
          <w14:ligatures w14:val="standardContextual"/>
        </w:rPr>
      </w:pPr>
      <w:r w:rsidRPr="00484F1E">
        <w:rPr>
          <w:kern w:val="2"/>
          <w:szCs w:val="22"/>
          <w:highlight w:val="yellow"/>
          <w:lang w:val="en-US" w:bidi="ar-SA"/>
          <w14:ligatures w14:val="standardContextual"/>
        </w:rPr>
        <w:t xml:space="preserve">Option 1: </w:t>
      </w:r>
    </w:p>
    <w:p w14:paraId="087CD05A" w14:textId="77777777" w:rsidR="00484F1E" w:rsidRPr="00484F1E" w:rsidRDefault="00484F1E" w:rsidP="00484F1E">
      <w:pPr>
        <w:rPr>
          <w:kern w:val="2"/>
          <w:szCs w:val="22"/>
          <w:highlight w:val="yellow"/>
          <w:lang w:val="en-US" w:bidi="ar-SA"/>
          <w14:ligatures w14:val="standardContextual"/>
        </w:rPr>
      </w:pPr>
      <w:r w:rsidRPr="00484F1E">
        <w:rPr>
          <w:kern w:val="2"/>
          <w:szCs w:val="22"/>
          <w:highlight w:val="yellow"/>
          <w:lang w:val="en-US" w:bidi="ar-SA"/>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3751B768" w14:textId="77777777" w:rsidR="00484F1E" w:rsidRPr="00484F1E" w:rsidRDefault="00484F1E" w:rsidP="00484F1E">
      <w:pPr>
        <w:rPr>
          <w:kern w:val="2"/>
          <w:szCs w:val="22"/>
          <w:highlight w:val="yellow"/>
          <w:lang w:val="en-US" w:bidi="ar-SA"/>
          <w14:ligatures w14:val="standardContextual"/>
        </w:rPr>
      </w:pPr>
      <w:r w:rsidRPr="00484F1E">
        <w:rPr>
          <w:kern w:val="2"/>
          <w:szCs w:val="22"/>
          <w:highlight w:val="yellow"/>
          <w:lang w:val="en-US" w:bidi="ar-SA"/>
          <w14:ligatures w14:val="standardContextual"/>
        </w:rPr>
        <w:t xml:space="preserve">Option 2: </w:t>
      </w:r>
    </w:p>
    <w:p w14:paraId="54F5D8C9" w14:textId="77777777" w:rsidR="00484F1E" w:rsidRPr="00484F1E" w:rsidRDefault="00484F1E" w:rsidP="00484F1E">
      <w:pPr>
        <w:rPr>
          <w:kern w:val="2"/>
          <w:szCs w:val="22"/>
          <w:highlight w:val="yellow"/>
          <w:lang w:val="en-US" w:bidi="ar-SA"/>
          <w14:ligatures w14:val="standardContextual"/>
        </w:rPr>
      </w:pPr>
      <w:r w:rsidRPr="00484F1E">
        <w:rPr>
          <w:kern w:val="2"/>
          <w:szCs w:val="22"/>
          <w:highlight w:val="yellow"/>
          <w:lang w:val="en-US" w:bidi="ar-SA"/>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8A8636" w14:textId="77777777" w:rsidR="00484F1E" w:rsidRPr="00484F1E" w:rsidRDefault="00484F1E" w:rsidP="00484F1E">
      <w:pPr>
        <w:rPr>
          <w:kern w:val="2"/>
          <w:szCs w:val="22"/>
          <w:highlight w:val="yellow"/>
          <w:lang w:val="en-US" w:bidi="ar-SA"/>
          <w14:ligatures w14:val="standardContextual"/>
        </w:rPr>
      </w:pPr>
      <w:r w:rsidRPr="00484F1E">
        <w:rPr>
          <w:kern w:val="2"/>
          <w:szCs w:val="22"/>
          <w:highlight w:val="yellow"/>
          <w:lang w:val="en-US" w:bidi="ar-SA"/>
          <w14:ligatures w14:val="standardContextual"/>
        </w:rPr>
        <w:t>Details of the AI usage are given below:</w:t>
      </w:r>
    </w:p>
    <w:p w14:paraId="3B4BB4BD" w14:textId="77777777" w:rsidR="00484F1E" w:rsidRPr="00484F1E" w:rsidRDefault="00484F1E" w:rsidP="00484F1E">
      <w:pPr>
        <w:rPr>
          <w:kern w:val="2"/>
          <w:szCs w:val="22"/>
          <w:highlight w:val="yellow"/>
          <w:lang w:val="en-US" w:bidi="ar-SA"/>
          <w14:ligatures w14:val="standardContextual"/>
        </w:rPr>
      </w:pPr>
      <w:r w:rsidRPr="00484F1E">
        <w:rPr>
          <w:kern w:val="2"/>
          <w:szCs w:val="22"/>
          <w:highlight w:val="yellow"/>
          <w:lang w:val="en-US" w:bidi="ar-SA"/>
          <w14:ligatures w14:val="standardContextual"/>
        </w:rPr>
        <w:t>1.</w:t>
      </w:r>
    </w:p>
    <w:p w14:paraId="62617885" w14:textId="77777777" w:rsidR="00484F1E" w:rsidRPr="00484F1E" w:rsidRDefault="00484F1E" w:rsidP="00484F1E">
      <w:pPr>
        <w:rPr>
          <w:kern w:val="2"/>
          <w:szCs w:val="22"/>
          <w:highlight w:val="yellow"/>
          <w:lang w:val="en-US" w:bidi="ar-SA"/>
          <w14:ligatures w14:val="standardContextual"/>
        </w:rPr>
      </w:pPr>
      <w:r w:rsidRPr="00484F1E">
        <w:rPr>
          <w:kern w:val="2"/>
          <w:szCs w:val="22"/>
          <w:highlight w:val="yellow"/>
          <w:lang w:val="en-US" w:bidi="ar-SA"/>
          <w14:ligatures w14:val="standardContextual"/>
        </w:rPr>
        <w:t>2.</w:t>
      </w:r>
    </w:p>
    <w:p w14:paraId="5059798E" w14:textId="77777777" w:rsidR="00484F1E" w:rsidRPr="00484F1E" w:rsidRDefault="00484F1E" w:rsidP="00484F1E">
      <w:pPr>
        <w:rPr>
          <w:kern w:val="2"/>
          <w:szCs w:val="22"/>
          <w:lang w:val="en-US" w:bidi="ar-SA"/>
          <w14:ligatures w14:val="standardContextual"/>
        </w:rPr>
      </w:pPr>
      <w:r w:rsidRPr="00484F1E">
        <w:rPr>
          <w:kern w:val="2"/>
          <w:szCs w:val="22"/>
          <w:highlight w:val="yellow"/>
          <w:lang w:val="en-US" w:bidi="ar-SA"/>
          <w14:ligatures w14:val="standardContextual"/>
        </w:rPr>
        <w:t>3.</w:t>
      </w:r>
    </w:p>
    <w:p w14:paraId="5F107F7B" w14:textId="77777777" w:rsidR="00484F1E" w:rsidRPr="00973BE6" w:rsidRDefault="00484F1E" w:rsidP="00973BE6">
      <w:pPr>
        <w:jc w:val="both"/>
        <w:rPr>
          <w:rFonts w:ascii="Times New Roman" w:hAnsi="Times New Roman" w:cs="Times New Roman"/>
        </w:rPr>
      </w:pPr>
    </w:p>
    <w:p w14:paraId="7C4FF17E" w14:textId="77777777" w:rsidR="004A0718" w:rsidRPr="00973BE6" w:rsidRDefault="004A0718" w:rsidP="00973BE6">
      <w:pPr>
        <w:jc w:val="both"/>
        <w:rPr>
          <w:rFonts w:ascii="Times New Roman" w:hAnsi="Times New Roman" w:cs="Times New Roman"/>
          <w:b/>
          <w:bCs/>
        </w:rPr>
      </w:pPr>
      <w:r w:rsidRPr="00973BE6">
        <w:rPr>
          <w:rFonts w:ascii="Times New Roman" w:hAnsi="Times New Roman" w:cs="Times New Roman"/>
          <w:b/>
          <w:bCs/>
        </w:rPr>
        <w:t>References</w:t>
      </w:r>
    </w:p>
    <w:p w14:paraId="21F062F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 [1] Food and Agriculture Organization of the United Nations. (2017). The future of food and agriculture – Trends and challenges. Rome: FAO.</w:t>
      </w:r>
    </w:p>
    <w:p w14:paraId="1E12534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[2] Godfray, H. C. J., Beddington, J. R., Crute, I. R., Haddad, L., Lawrence, D., Muir, J. F., ... &amp; Toulmin, C. (2010). Food security: the challenge of feeding 9 billion people. Science, 327(5967), 812-818.</w:t>
      </w:r>
    </w:p>
    <w:p w14:paraId="4010F28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[3] Savary, S., </w:t>
      </w:r>
      <w:proofErr w:type="spellStart"/>
      <w:r w:rsidRPr="00973BE6">
        <w:rPr>
          <w:rFonts w:ascii="Times New Roman" w:hAnsi="Times New Roman" w:cs="Times New Roman"/>
        </w:rPr>
        <w:t>Willocquet</w:t>
      </w:r>
      <w:proofErr w:type="spellEnd"/>
      <w:r w:rsidRPr="00973BE6">
        <w:rPr>
          <w:rFonts w:ascii="Times New Roman" w:hAnsi="Times New Roman" w:cs="Times New Roman"/>
        </w:rPr>
        <w:t xml:space="preserve">, L., </w:t>
      </w:r>
      <w:proofErr w:type="spellStart"/>
      <w:r w:rsidRPr="00973BE6">
        <w:rPr>
          <w:rFonts w:ascii="Times New Roman" w:hAnsi="Times New Roman" w:cs="Times New Roman"/>
        </w:rPr>
        <w:t>Pethybridge</w:t>
      </w:r>
      <w:proofErr w:type="spellEnd"/>
      <w:r w:rsidRPr="00973BE6">
        <w:rPr>
          <w:rFonts w:ascii="Times New Roman" w:hAnsi="Times New Roman" w:cs="Times New Roman"/>
        </w:rPr>
        <w:t>, S. J., Esker, P., McRoberts, N., &amp; Nelson, A. (2019). The global burden of pathogens and pests on major food crops. Nature ecology &amp; evolution, 3(3), 430-439.</w:t>
      </w:r>
    </w:p>
    <w:p w14:paraId="6534FFE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[4] Ronald, P. (2011). Plant genetics, sustainable agriculture and global food security. Genetics, 188(1), 11-20.</w:t>
      </w:r>
    </w:p>
    <w:p w14:paraId="3D4B33F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 Doudna, J. A., &amp; Charpentier, E. (2014). The new frontier of genome engineering with CRISPR-Cas9. Science, 346(6213), 1258096.</w:t>
      </w:r>
    </w:p>
    <w:p w14:paraId="091550C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 Jinek, M., Chylinski, K., Fonfara, I., Hauer, M., Doudna, J. A., &amp; Charpentier, E. (2012). A programmable dual-RNA–guided DNA endonuclease in adaptive bacterial immunity. Science, 337(6096), 816-821.</w:t>
      </w:r>
    </w:p>
    <w:p w14:paraId="11C928D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[7] Chen, J. S., Dagdas, Y. S., </w:t>
      </w:r>
      <w:proofErr w:type="spellStart"/>
      <w:r w:rsidRPr="00973BE6">
        <w:rPr>
          <w:rFonts w:ascii="Times New Roman" w:hAnsi="Times New Roman" w:cs="Times New Roman"/>
        </w:rPr>
        <w:t>Kleinstiver</w:t>
      </w:r>
      <w:proofErr w:type="spellEnd"/>
      <w:r w:rsidRPr="00973BE6">
        <w:rPr>
          <w:rFonts w:ascii="Times New Roman" w:hAnsi="Times New Roman" w:cs="Times New Roman"/>
        </w:rPr>
        <w:t>, B. P., Welch, M. M., Sousa, A. A., Harrington, L. B., ... &amp; Doudna, J. A. (2017). Enhanced proofreading governs CRISPR–Cas9 targeting accuracy. Nature, 550(7676), 407-410.</w:t>
      </w:r>
    </w:p>
    <w:p w14:paraId="6D311A5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[8] Yin, K., Gao, C., &amp; Qiu, J. L. (2017). Progress and prospects in plant genome editing. Nature plants, 3(8), 17107.</w:t>
      </w:r>
    </w:p>
    <w:p w14:paraId="0FCD8CE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[9] </w:t>
      </w:r>
      <w:proofErr w:type="spellStart"/>
      <w:r w:rsidRPr="00973BE6">
        <w:rPr>
          <w:rFonts w:ascii="Times New Roman" w:hAnsi="Times New Roman" w:cs="Times New Roman"/>
        </w:rPr>
        <w:t>Barrangou</w:t>
      </w:r>
      <w:proofErr w:type="spellEnd"/>
      <w:r w:rsidRPr="00973BE6">
        <w:rPr>
          <w:rFonts w:ascii="Times New Roman" w:hAnsi="Times New Roman" w:cs="Times New Roman"/>
        </w:rPr>
        <w:t>, R., &amp; Doudna, J. A. (2016). Applications of CRISPR technologies in research and beyond. Nature biotechnology, 34(9), 933-941.</w:t>
      </w:r>
    </w:p>
    <w:p w14:paraId="5BA40E7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[10] Makarova, K. S., Wolf, Y. I., Iranzo, J., Shmakov, S. A., </w:t>
      </w:r>
      <w:proofErr w:type="spellStart"/>
      <w:r w:rsidRPr="00973BE6">
        <w:rPr>
          <w:rFonts w:ascii="Times New Roman" w:hAnsi="Times New Roman" w:cs="Times New Roman"/>
        </w:rPr>
        <w:t>Alkhnbashi</w:t>
      </w:r>
      <w:proofErr w:type="spellEnd"/>
      <w:r w:rsidRPr="00973BE6">
        <w:rPr>
          <w:rFonts w:ascii="Times New Roman" w:hAnsi="Times New Roman" w:cs="Times New Roman"/>
        </w:rPr>
        <w:t xml:space="preserve">, O. S., </w:t>
      </w:r>
      <w:proofErr w:type="spellStart"/>
      <w:r w:rsidRPr="00973BE6">
        <w:rPr>
          <w:rFonts w:ascii="Times New Roman" w:hAnsi="Times New Roman" w:cs="Times New Roman"/>
        </w:rPr>
        <w:t>Brouns</w:t>
      </w:r>
      <w:proofErr w:type="spellEnd"/>
      <w:r w:rsidRPr="00973BE6">
        <w:rPr>
          <w:rFonts w:ascii="Times New Roman" w:hAnsi="Times New Roman" w:cs="Times New Roman"/>
        </w:rPr>
        <w:t xml:space="preserve">, S. J., ... &amp; </w:t>
      </w:r>
      <w:proofErr w:type="spellStart"/>
      <w:r w:rsidRPr="00973BE6">
        <w:rPr>
          <w:rFonts w:ascii="Times New Roman" w:hAnsi="Times New Roman" w:cs="Times New Roman"/>
        </w:rPr>
        <w:t>Koonin</w:t>
      </w:r>
      <w:proofErr w:type="spellEnd"/>
      <w:r w:rsidRPr="00973BE6">
        <w:rPr>
          <w:rFonts w:ascii="Times New Roman" w:hAnsi="Times New Roman" w:cs="Times New Roman"/>
        </w:rPr>
        <w:t>, E. V. (2020). Evolutionary classification of CRISPR–Cas systems: a burst of class 2 and derived variants. Nature Reviews Microbiology, 18(2), 67-83.</w:t>
      </w:r>
    </w:p>
    <w:p w14:paraId="3FCC48D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[11] Hsu, P. D., Lander, E. S., &amp; Zhang, F. (2014). Development and applications of CRISPR-Cas9 for genome engineering. Cell, 157(6), 1262-1278.</w:t>
      </w:r>
    </w:p>
    <w:p w14:paraId="1B1451B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[12] Jiang, F., &amp; Doudna, J. A. (2017). CRISPR–Cas9 structures and mechanisms. Annual review of biophysics, 46, 505-529.</w:t>
      </w:r>
    </w:p>
    <w:p w14:paraId="759027A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[13] Cong, L., Ran, F. A., Cox, D., Lin, S., Barretto, R., Habib, N., ... &amp; Zhang, F. (2013). Multiplex genome engineering using CRISPR/Cas systems. Science, 339(6121), 819-823.</w:t>
      </w:r>
    </w:p>
    <w:p w14:paraId="364F399E"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[14] Mali, P., Yang, L., Esvelt, K. M., Aach, J., Guell, M., DiCarlo, J. E., ... </w:t>
      </w:r>
      <w:r w:rsidRPr="00973BE6">
        <w:rPr>
          <w:rFonts w:ascii="Times New Roman" w:hAnsi="Times New Roman" w:cs="Times New Roman"/>
        </w:rPr>
        <w:t>&amp; Church, G. M. (2013). RNA-guided human genome engineering via Cas9. Science, 339(6121), 823-826.</w:t>
      </w:r>
    </w:p>
    <w:p w14:paraId="1862428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[15] Sander, J. D., &amp; Joung, J. K. (2014). CRISPR-Cas systems for editing, regulating and targeting genomes. Nature biotechnology, 32(4), 347-355.</w:t>
      </w:r>
    </w:p>
    <w:p w14:paraId="0C9F36F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[16] Jaganathan, D., Ramasamy, K., Sellamuthu, G., </w:t>
      </w:r>
      <w:proofErr w:type="spellStart"/>
      <w:r w:rsidRPr="00973BE6">
        <w:rPr>
          <w:rFonts w:ascii="Times New Roman" w:hAnsi="Times New Roman" w:cs="Times New Roman"/>
        </w:rPr>
        <w:t>Jayabalan</w:t>
      </w:r>
      <w:proofErr w:type="spellEnd"/>
      <w:r w:rsidRPr="00973BE6">
        <w:rPr>
          <w:rFonts w:ascii="Times New Roman" w:hAnsi="Times New Roman" w:cs="Times New Roman"/>
        </w:rPr>
        <w:t>, S., &amp; Venkataraman, G. (2018). CRISPR for crop improvement: an update review. Frontiers in plant science, 9, 985.</w:t>
      </w:r>
    </w:p>
    <w:p w14:paraId="530CA09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[17] Wang, Y., Cheng, X., Shan, Q., Zhang, Y., Liu, J., Gao, C., &amp; Qiu, J. L. (2014). Simultaneous editing of three </w:t>
      </w:r>
      <w:proofErr w:type="spellStart"/>
      <w:r w:rsidRPr="00973BE6">
        <w:rPr>
          <w:rFonts w:ascii="Times New Roman" w:hAnsi="Times New Roman" w:cs="Times New Roman"/>
        </w:rPr>
        <w:t>homoeoalleles</w:t>
      </w:r>
      <w:proofErr w:type="spellEnd"/>
      <w:r w:rsidRPr="00973BE6">
        <w:rPr>
          <w:rFonts w:ascii="Times New Roman" w:hAnsi="Times New Roman" w:cs="Times New Roman"/>
        </w:rPr>
        <w:t xml:space="preserve"> in </w:t>
      </w:r>
      <w:proofErr w:type="spellStart"/>
      <w:r w:rsidRPr="00973BE6">
        <w:rPr>
          <w:rFonts w:ascii="Times New Roman" w:hAnsi="Times New Roman" w:cs="Times New Roman"/>
        </w:rPr>
        <w:t>hexaploid</w:t>
      </w:r>
      <w:proofErr w:type="spellEnd"/>
      <w:r w:rsidRPr="00973BE6">
        <w:rPr>
          <w:rFonts w:ascii="Times New Roman" w:hAnsi="Times New Roman" w:cs="Times New Roman"/>
        </w:rPr>
        <w:t xml:space="preserve"> bread wheat confers heritable resistance to powdery mildew. Nature biotechnology, 32(9), 947-951.</w:t>
      </w:r>
    </w:p>
    <w:p w14:paraId="267961D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[18] Shan, Q., Wang, Y., Li, J., Zhang, Y., Chen, K., Liang, Z., ... &amp; Gao, C. (2013). Targeted genome modification of crop plants using a CRISPR-Cas system. Nature biotechnology, 31(8), 686-688.</w:t>
      </w:r>
    </w:p>
    <w:p w14:paraId="19AAB27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 xml:space="preserve">[19] Char, S. N., Neelakandan, A. K., </w:t>
      </w:r>
      <w:proofErr w:type="spellStart"/>
      <w:r w:rsidRPr="00973BE6">
        <w:rPr>
          <w:rFonts w:ascii="Times New Roman" w:hAnsi="Times New Roman" w:cs="Times New Roman"/>
        </w:rPr>
        <w:t>Nahampun</w:t>
      </w:r>
      <w:proofErr w:type="spellEnd"/>
      <w:r w:rsidRPr="00973BE6">
        <w:rPr>
          <w:rFonts w:ascii="Times New Roman" w:hAnsi="Times New Roman" w:cs="Times New Roman"/>
        </w:rPr>
        <w:t>, H., Frame, B., Main, M., Spalding, M. H., ... &amp; Yang, B. (2017). An Agrobacterium-delivered CRISPR/Cas9 system for high-frequency targeted mutagenesis in maize. Plant biotechnology journal, 15(2), 257-268.</w:t>
      </w:r>
    </w:p>
    <w:p w14:paraId="448E799E" w14:textId="77777777" w:rsidR="004A0718" w:rsidRPr="00F557FE" w:rsidRDefault="004A0718" w:rsidP="00973BE6">
      <w:pPr>
        <w:jc w:val="both"/>
        <w:rPr>
          <w:rFonts w:ascii="Times New Roman" w:hAnsi="Times New Roman" w:cs="Times New Roman"/>
          <w:lang w:val="de-DE"/>
        </w:rPr>
      </w:pPr>
      <w:r w:rsidRPr="00973BE6">
        <w:rPr>
          <w:rFonts w:ascii="Times New Roman" w:hAnsi="Times New Roman" w:cs="Times New Roman"/>
        </w:rPr>
        <w:t xml:space="preserve">[20] Woo, J. W., Kim, J., Kwon, S. I., Corvalán, C., Cho, S. W., Kim, H., ... &amp; Kim, J. S. (2015). DNA-free genome editing in plants with preassembled CRISPR-Cas9 ribonucleoproteins. </w:t>
      </w:r>
      <w:r w:rsidRPr="00F557FE">
        <w:rPr>
          <w:rFonts w:ascii="Times New Roman" w:hAnsi="Times New Roman" w:cs="Times New Roman"/>
          <w:lang w:val="de-DE"/>
        </w:rPr>
        <w:t>Nature biotechnology, 33(11), 1162-1164.</w:t>
      </w:r>
    </w:p>
    <w:p w14:paraId="28DC872E"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[21] Liang, Z., Chen, K., Li, T., Zhang, Y., Wang, Y., Zhao, Q., ... </w:t>
      </w:r>
      <w:r w:rsidRPr="00973BE6">
        <w:rPr>
          <w:rFonts w:ascii="Times New Roman" w:hAnsi="Times New Roman" w:cs="Times New Roman"/>
        </w:rPr>
        <w:t>&amp; Gao, C. (2017). Efficient DNA-free genome editing of bread wheat using CRISPR/Cas9 ribonucleoprotein complexes. Nature communications, 8(1), 1-5.</w:t>
      </w:r>
    </w:p>
    <w:p w14:paraId="2F3AAEF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[22] Slaymaker, I. M., Gao, L., Zetsche, B., Scott, D. A., Yan, W. X., &amp; Zhang, F. (2016). Rationally engineered Cas9 nucleases with improved specificity. Science, 351(6268), 84-88.</w:t>
      </w:r>
    </w:p>
    <w:p w14:paraId="795685C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[23] Komor, A. C., Kim, Y. B., Packer, M. S., </w:t>
      </w:r>
      <w:proofErr w:type="spellStart"/>
      <w:r w:rsidRPr="00973BE6">
        <w:rPr>
          <w:rFonts w:ascii="Times New Roman" w:hAnsi="Times New Roman" w:cs="Times New Roman"/>
        </w:rPr>
        <w:t>Zuris</w:t>
      </w:r>
      <w:proofErr w:type="spellEnd"/>
      <w:r w:rsidRPr="00973BE6">
        <w:rPr>
          <w:rFonts w:ascii="Times New Roman" w:hAnsi="Times New Roman" w:cs="Times New Roman"/>
        </w:rPr>
        <w:t>, J. A., &amp; Liu, D. R. (2016). Programmable editing of a target base in genomic DNA without double-stranded DNA cleavage. Nature, 533(7603), 420-424.</w:t>
      </w:r>
    </w:p>
    <w:p w14:paraId="07580E6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[24] Jones, J. D., &amp; Dangl, J. L. (2006). The plant immune system. Nature, 444(7117), 323-329.</w:t>
      </w:r>
    </w:p>
    <w:p w14:paraId="582D1B8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[25] Dodds, P. N., &amp; Rathjen, J. P. (2010). Plant immunity: towards an integrated view of plant–pathogen interactions. Nature Reviews Genetics, 11(8), 539-548.</w:t>
      </w:r>
    </w:p>
    <w:p w14:paraId="5585AD8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[26] Pieterse, C. M., Van der Does, D., </w:t>
      </w:r>
      <w:proofErr w:type="spellStart"/>
      <w:r w:rsidRPr="00973BE6">
        <w:rPr>
          <w:rFonts w:ascii="Times New Roman" w:hAnsi="Times New Roman" w:cs="Times New Roman"/>
        </w:rPr>
        <w:t>Zamioudis</w:t>
      </w:r>
      <w:proofErr w:type="spellEnd"/>
      <w:r w:rsidRPr="00973BE6">
        <w:rPr>
          <w:rFonts w:ascii="Times New Roman" w:hAnsi="Times New Roman" w:cs="Times New Roman"/>
        </w:rPr>
        <w:t>, C., Leon-Reyes, A., &amp; Van Wees, S. C. (2012). Hormonal modulation of plant immunity. Annual review of cell and developmental biology, 28, 489-521.</w:t>
      </w:r>
    </w:p>
    <w:p w14:paraId="0460248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[27] Van Loon, L. C., Rep, M., &amp; Pieterse, C. M. (2006). Significance of inducible </w:t>
      </w:r>
      <w:proofErr w:type="spellStart"/>
      <w:r w:rsidRPr="00973BE6">
        <w:rPr>
          <w:rFonts w:ascii="Times New Roman" w:hAnsi="Times New Roman" w:cs="Times New Roman"/>
        </w:rPr>
        <w:t>defense</w:t>
      </w:r>
      <w:proofErr w:type="spellEnd"/>
      <w:r w:rsidRPr="00973BE6">
        <w:rPr>
          <w:rFonts w:ascii="Times New Roman" w:hAnsi="Times New Roman" w:cs="Times New Roman"/>
        </w:rPr>
        <w:t xml:space="preserve">-related proteins in infected plants. Annu. Rev. </w:t>
      </w:r>
      <w:proofErr w:type="spellStart"/>
      <w:r w:rsidRPr="00973BE6">
        <w:rPr>
          <w:rFonts w:ascii="Times New Roman" w:hAnsi="Times New Roman" w:cs="Times New Roman"/>
        </w:rPr>
        <w:t>Phytopathol</w:t>
      </w:r>
      <w:proofErr w:type="spellEnd"/>
      <w:r w:rsidRPr="00973BE6">
        <w:rPr>
          <w:rFonts w:ascii="Times New Roman" w:hAnsi="Times New Roman" w:cs="Times New Roman"/>
        </w:rPr>
        <w:t>., 44, 135-162.</w:t>
      </w:r>
    </w:p>
    <w:p w14:paraId="7766709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[28] Li, T., Liu, B., Spalding, M. H., Weeks, D. P., &amp; Yang, B. (2012). High-efficiency TALEN-based gene editing produces disease-resistant rice. Nature biotechnology, 30(5), 390-392.</w:t>
      </w:r>
    </w:p>
    <w:p w14:paraId="2FFA1C0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[29] de Toledo </w:t>
      </w:r>
      <w:proofErr w:type="spellStart"/>
      <w:r w:rsidRPr="00973BE6">
        <w:rPr>
          <w:rFonts w:ascii="Times New Roman" w:hAnsi="Times New Roman" w:cs="Times New Roman"/>
        </w:rPr>
        <w:t>Thomazella</w:t>
      </w:r>
      <w:proofErr w:type="spellEnd"/>
      <w:r w:rsidRPr="00973BE6">
        <w:rPr>
          <w:rFonts w:ascii="Times New Roman" w:hAnsi="Times New Roman" w:cs="Times New Roman"/>
        </w:rPr>
        <w:t xml:space="preserve">, D. P., Brail, Q., Dahlbeck, D., &amp; </w:t>
      </w:r>
      <w:proofErr w:type="spellStart"/>
      <w:r w:rsidRPr="00973BE6">
        <w:rPr>
          <w:rFonts w:ascii="Times New Roman" w:hAnsi="Times New Roman" w:cs="Times New Roman"/>
        </w:rPr>
        <w:t>Staskawicz</w:t>
      </w:r>
      <w:proofErr w:type="spellEnd"/>
      <w:r w:rsidRPr="00973BE6">
        <w:rPr>
          <w:rFonts w:ascii="Times New Roman" w:hAnsi="Times New Roman" w:cs="Times New Roman"/>
        </w:rPr>
        <w:t xml:space="preserve">, B. J. (2016). CRISPR-Cas9 mediated mutagenesis of a DMR6 ortholog in tomato confers broad-spectrum disease resistance. </w:t>
      </w:r>
      <w:proofErr w:type="spellStart"/>
      <w:r w:rsidRPr="00973BE6">
        <w:rPr>
          <w:rFonts w:ascii="Times New Roman" w:hAnsi="Times New Roman" w:cs="Times New Roman"/>
        </w:rPr>
        <w:t>BioRxiv</w:t>
      </w:r>
      <w:proofErr w:type="spellEnd"/>
      <w:r w:rsidRPr="00973BE6">
        <w:rPr>
          <w:rFonts w:ascii="Times New Roman" w:hAnsi="Times New Roman" w:cs="Times New Roman"/>
        </w:rPr>
        <w:t>, 064824.</w:t>
      </w:r>
    </w:p>
    <w:p w14:paraId="291159C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[30] Cao, H., Glazebrook, J., Clarke, J. D., Volko, S., &amp; Dong, X. (1997). The Arabidopsis NPR1 gene that controls systemic acquired resistance encodes a novel protein containing ankyrin repeats. Cell, 88(1), 57-63.</w:t>
      </w:r>
    </w:p>
    <w:p w14:paraId="19AD49E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[31] Mao, Y. F., Zhang, H., Xu, N., Zhang, B. T., Gou, F., &amp; Zhu, J. K. (2013). Application of the CRISPR–Cas system for efficient genome engineering in plants. Molecular plant, 6(6), 2008-2011.</w:t>
      </w:r>
    </w:p>
    <w:p w14:paraId="27FA233A" w14:textId="77777777" w:rsidR="004A0718" w:rsidRPr="00F557FE" w:rsidRDefault="004A0718" w:rsidP="00973BE6">
      <w:pPr>
        <w:jc w:val="both"/>
        <w:rPr>
          <w:rFonts w:ascii="Times New Roman" w:hAnsi="Times New Roman" w:cs="Times New Roman"/>
          <w:lang w:val="de-DE"/>
        </w:rPr>
      </w:pPr>
      <w:r w:rsidRPr="00973BE6">
        <w:rPr>
          <w:rFonts w:ascii="Times New Roman" w:hAnsi="Times New Roman" w:cs="Times New Roman"/>
        </w:rPr>
        <w:t xml:space="preserve">[32] Belhaj, K., Chaparro-Garcia, A., Kamoun, S., &amp; Nekrasov, V. (2013). Plant genome editing made easy: targeted mutagenesis in model and crop plants using the CRISPR/Cas system. </w:t>
      </w:r>
      <w:r w:rsidRPr="00F557FE">
        <w:rPr>
          <w:rFonts w:ascii="Times New Roman" w:hAnsi="Times New Roman" w:cs="Times New Roman"/>
          <w:lang w:val="de-DE"/>
        </w:rPr>
        <w:t>Plant methods, 9(1), 1-10.</w:t>
      </w:r>
    </w:p>
    <w:p w14:paraId="422633E6"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[33] Chandrasekaran, J., Brumin, M., Wolf, D., Leibman, D., Klap, C., Pearlsman, M., ... </w:t>
      </w:r>
      <w:r w:rsidRPr="00973BE6">
        <w:rPr>
          <w:rFonts w:ascii="Times New Roman" w:hAnsi="Times New Roman" w:cs="Times New Roman"/>
        </w:rPr>
        <w:t>&amp; Gal-On, A. (2016). Development of broad virus resistance in non-transgenic cucumber using CRISPR/Cas9 technology. Molecular plant pathology, 17(7), 1140-1153.</w:t>
      </w:r>
    </w:p>
    <w:p w14:paraId="4EA1D180"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[34] Gomez, M. A., Lin, Z. D., Moll, T., Chauhan, R. D., Hayden, L., Renninger, K., ... &amp; Bart, R. S. (2019). Simultaneous CRISPR/Cas9-mediated editing of cassava eIF4E isoforms nCBP-1 and nCBP-2 reduces cassava brown streak disease symptom severity and incidence. Plant biotechnology journal, 17(2), 421-434.</w:t>
      </w:r>
    </w:p>
    <w:p w14:paraId="30EEF84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[35] Oliva, R., Ji, C., Atienza-Grande, G., Huguet-Tapia, J. C., Perez-Quintero, A., Li, T., ... &amp; Yang, B. (2019). Broad-spectrum resistance to bacterial blight in rice using genome editing. Nature biotechnology, 37(11), 1344-1350.</w:t>
      </w:r>
    </w:p>
    <w:p w14:paraId="5AB6F73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[36] Xu, Z., Xu, X., Gong, Q., Li, Z., Li, Y., Wang, S., ... &amp; Zhang, Y. (2019). Engineering broad-spectrum bacterial blight resistance by simultaneously disrupting variable TALE-binding elements of multiple susceptibility genes in rice. Molecular plant, 12(11), 1434-1446.</w:t>
      </w:r>
    </w:p>
    <w:p w14:paraId="38378AE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[37] Wang, Y., Cheng, X., Shan, Q., Zhang, Y., Liu, J., Gao, C., &amp; Qiu, J. L. (2014). Simultaneous editing of three </w:t>
      </w:r>
      <w:proofErr w:type="spellStart"/>
      <w:r w:rsidRPr="00973BE6">
        <w:rPr>
          <w:rFonts w:ascii="Times New Roman" w:hAnsi="Times New Roman" w:cs="Times New Roman"/>
        </w:rPr>
        <w:t>homoeoalleles</w:t>
      </w:r>
      <w:proofErr w:type="spellEnd"/>
      <w:r w:rsidRPr="00973BE6">
        <w:rPr>
          <w:rFonts w:ascii="Times New Roman" w:hAnsi="Times New Roman" w:cs="Times New Roman"/>
        </w:rPr>
        <w:t xml:space="preserve"> in </w:t>
      </w:r>
      <w:proofErr w:type="spellStart"/>
      <w:r w:rsidRPr="00973BE6">
        <w:rPr>
          <w:rFonts w:ascii="Times New Roman" w:hAnsi="Times New Roman" w:cs="Times New Roman"/>
        </w:rPr>
        <w:t>hexaploid</w:t>
      </w:r>
      <w:proofErr w:type="spellEnd"/>
      <w:r w:rsidRPr="00973BE6">
        <w:rPr>
          <w:rFonts w:ascii="Times New Roman" w:hAnsi="Times New Roman" w:cs="Times New Roman"/>
        </w:rPr>
        <w:t xml:space="preserve"> bread wheat confers heritable resistance to powdery mildew. Nature biotechnology, 32(9), 947-951.</w:t>
      </w:r>
    </w:p>
    <w:p w14:paraId="45D9363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[38] Zhang, Y., Bai, Y., Wu, G., Zou, S., Chen, Y., Gao, C., &amp; Tang, D. (2017). Simultaneous modification of three </w:t>
      </w:r>
      <w:proofErr w:type="spellStart"/>
      <w:r w:rsidRPr="00973BE6">
        <w:rPr>
          <w:rFonts w:ascii="Times New Roman" w:hAnsi="Times New Roman" w:cs="Times New Roman"/>
        </w:rPr>
        <w:t>homoeologs</w:t>
      </w:r>
      <w:proofErr w:type="spellEnd"/>
      <w:r w:rsidRPr="00973BE6">
        <w:rPr>
          <w:rFonts w:ascii="Times New Roman" w:hAnsi="Times New Roman" w:cs="Times New Roman"/>
        </w:rPr>
        <w:t xml:space="preserve"> of TaEDR1 by genome editing enhances powdery mildew resistance in wheat. The Plant Journal, 91(4), 714-724.</w:t>
      </w:r>
    </w:p>
    <w:p w14:paraId="39016B1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[39] Zhang, T., Zheng, Q., Yi, X., An, H., Zhao, Y., Ma, S., &amp; Zhou, G. (2018). Establishing RNA virus resistance in plants by harnessing CRISPR immune system. Plant biotechnology journal, 16(8), 1415-1423.</w:t>
      </w:r>
    </w:p>
    <w:p w14:paraId="06772BE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[40] Pyott, D. E., Sheehan, E., &amp; Molnar, A. (2016). Engineering of CRISPR/Cas9-mediated potyvirus resistance in transgene-free Arabidopsis plants. Molecular plant pathology, 17(8), 1276-1288.</w:t>
      </w:r>
    </w:p>
    <w:p w14:paraId="24DBF3C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[41] Rey, C., &amp; </w:t>
      </w:r>
      <w:proofErr w:type="spellStart"/>
      <w:r w:rsidRPr="00973BE6">
        <w:rPr>
          <w:rFonts w:ascii="Times New Roman" w:hAnsi="Times New Roman" w:cs="Times New Roman"/>
        </w:rPr>
        <w:t>Vanderschuren</w:t>
      </w:r>
      <w:proofErr w:type="spellEnd"/>
      <w:r w:rsidRPr="00973BE6">
        <w:rPr>
          <w:rFonts w:ascii="Times New Roman" w:hAnsi="Times New Roman" w:cs="Times New Roman"/>
        </w:rPr>
        <w:t>, H. (2017). Cassava mosaic and brown streak diseases: current perspectives and beyond. Annual review of virology, 4, 429-452.</w:t>
      </w:r>
    </w:p>
    <w:p w14:paraId="25237E8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[42] Shi, J., Gao, H., Wang, H., Lafitte, H. R., Archibald, R. L., Yang, M., ... &amp; Habben, J. E. (2017). ARGOS8 variants generated by CRISPR-Cas9 improve maize grain yield under field drought stress conditions. Plant biotechnology journal, 15(2), 207-216.</w:t>
      </w:r>
    </w:p>
    <w:p w14:paraId="5DBA7A4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[43] Tang, L., Mao, B., Li, Y., </w:t>
      </w:r>
      <w:proofErr w:type="spellStart"/>
      <w:r w:rsidRPr="00973BE6">
        <w:rPr>
          <w:rFonts w:ascii="Times New Roman" w:hAnsi="Times New Roman" w:cs="Times New Roman"/>
        </w:rPr>
        <w:t>Lv</w:t>
      </w:r>
      <w:proofErr w:type="spellEnd"/>
      <w:r w:rsidRPr="00973BE6">
        <w:rPr>
          <w:rFonts w:ascii="Times New Roman" w:hAnsi="Times New Roman" w:cs="Times New Roman"/>
        </w:rPr>
        <w:t>, Q., Zhang, L., Chen, C., ... &amp; Zhu, J. K. (2017). Knockout of OsNramp5 using the CRISPR/Cas9 system produces low Cd-accumulating indica rice without compromising yield. Scientific reports, 7(1), 1-12.</w:t>
      </w:r>
    </w:p>
    <w:p w14:paraId="55F0EEB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[44] Li, M., Li, X., Zhou, Z., Wu, P., Fang, M., Pan, X., ... &amp; Li, H. (2016). Reassessment of the four yield-related genes Gn1a, DEP1, GS3, and IPA1 in rice using a CRISPR/Cas9 system. Frontiers in plant science, 7, 377.</w:t>
      </w:r>
    </w:p>
    <w:p w14:paraId="17020FC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[45] </w:t>
      </w:r>
      <w:proofErr w:type="spellStart"/>
      <w:r w:rsidRPr="00973BE6">
        <w:rPr>
          <w:rFonts w:ascii="Times New Roman" w:hAnsi="Times New Roman" w:cs="Times New Roman"/>
        </w:rPr>
        <w:t>Osakabe</w:t>
      </w:r>
      <w:proofErr w:type="spellEnd"/>
      <w:r w:rsidRPr="00973BE6">
        <w:rPr>
          <w:rFonts w:ascii="Times New Roman" w:hAnsi="Times New Roman" w:cs="Times New Roman"/>
        </w:rPr>
        <w:t xml:space="preserve">, Y., Watanabe, T., Sugano, S. S., Ueta, R., Ishihara, R., Shinozaki, K., &amp; </w:t>
      </w:r>
      <w:proofErr w:type="spellStart"/>
      <w:r w:rsidRPr="00973BE6">
        <w:rPr>
          <w:rFonts w:ascii="Times New Roman" w:hAnsi="Times New Roman" w:cs="Times New Roman"/>
        </w:rPr>
        <w:t>Osakabe</w:t>
      </w:r>
      <w:proofErr w:type="spellEnd"/>
      <w:r w:rsidRPr="00973BE6">
        <w:rPr>
          <w:rFonts w:ascii="Times New Roman" w:hAnsi="Times New Roman" w:cs="Times New Roman"/>
        </w:rPr>
        <w:t xml:space="preserve">, K. (2016). Optimization of CRISPR/ </w:t>
      </w:r>
      <w:proofErr w:type="spellStart"/>
      <w:r w:rsidRPr="00973BE6">
        <w:rPr>
          <w:rFonts w:ascii="Times New Roman" w:hAnsi="Times New Roman" w:cs="Times New Roman"/>
        </w:rPr>
        <w:t>CopyRetryClaude’s</w:t>
      </w:r>
      <w:proofErr w:type="spellEnd"/>
      <w:r w:rsidRPr="00973BE6">
        <w:rPr>
          <w:rFonts w:ascii="Times New Roman" w:hAnsi="Times New Roman" w:cs="Times New Roman"/>
        </w:rPr>
        <w:t xml:space="preserve"> response was limited as it hit the maximum length allowed at this </w:t>
      </w:r>
      <w:proofErr w:type="spellStart"/>
      <w:r w:rsidRPr="00973BE6">
        <w:rPr>
          <w:rFonts w:ascii="Times New Roman" w:hAnsi="Times New Roman" w:cs="Times New Roman"/>
        </w:rPr>
        <w:t>time.Bstart</w:t>
      </w:r>
      <w:proofErr w:type="spellEnd"/>
      <w:r w:rsidRPr="00973BE6">
        <w:rPr>
          <w:rFonts w:ascii="Times New Roman" w:hAnsi="Times New Roman" w:cs="Times New Roman"/>
        </w:rPr>
        <w:t xml:space="preserve"> after [45] </w:t>
      </w:r>
      <w:proofErr w:type="spellStart"/>
      <w:r w:rsidRPr="00973BE6">
        <w:rPr>
          <w:rFonts w:ascii="Times New Roman" w:hAnsi="Times New Roman" w:cs="Times New Roman"/>
        </w:rPr>
        <w:t>Osakabe</w:t>
      </w:r>
      <w:proofErr w:type="spellEnd"/>
      <w:r w:rsidRPr="00973BE6">
        <w:rPr>
          <w:rFonts w:ascii="Times New Roman" w:hAnsi="Times New Roman" w:cs="Times New Roman"/>
        </w:rPr>
        <w:t xml:space="preserve">, Y., Watanabe, T., Sugano, S. S., Ueta, R., Ishihara, R., Shinozaki, K., &amp; </w:t>
      </w:r>
      <w:proofErr w:type="spellStart"/>
      <w:r w:rsidRPr="00973BE6">
        <w:rPr>
          <w:rFonts w:ascii="Times New Roman" w:hAnsi="Times New Roman" w:cs="Times New Roman"/>
        </w:rPr>
        <w:t>Osakabe</w:t>
      </w:r>
      <w:proofErr w:type="spellEnd"/>
      <w:r w:rsidRPr="00973BE6">
        <w:rPr>
          <w:rFonts w:ascii="Times New Roman" w:hAnsi="Times New Roman" w:cs="Times New Roman"/>
        </w:rPr>
        <w:t>, K. (2016). Optimization of CRISPR/EditCas9 genome editing to modify abiotic stress responses in plants. Frontiers in plant science, 7, 1441.</w:t>
      </w:r>
    </w:p>
    <w:p w14:paraId="4523714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lastRenderedPageBreak/>
        <w:t>[46] Zhang, A., Liu, Y., Wang, F., Li, T., Chen, Z., Kong, D., ... &amp; Luo, L. (2019). Enhanced rice salinity tolerance via CRISPR/Cas9-targeted mutagenesis of the OsRR22 gene. Molecular Breeding, 39(3), 1-11.</w:t>
      </w:r>
    </w:p>
    <w:p w14:paraId="7BBE590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[47] Huang, L., Zhang, R., Huang, G., Li, Y., Melaku, G., Zhang, S., ... &amp; Hu, F. (2018). Developing superior alleles of yield genes in rice by artificial mutagenesis using the CRISPR/Cas9 system. The Crop Journal, 6(5), 475-481.</w:t>
      </w:r>
    </w:p>
    <w:p w14:paraId="506B763B" w14:textId="77777777" w:rsidR="004A0718" w:rsidRPr="00F557FE" w:rsidRDefault="004A0718" w:rsidP="00973BE6">
      <w:pPr>
        <w:jc w:val="both"/>
        <w:rPr>
          <w:rFonts w:ascii="Times New Roman" w:hAnsi="Times New Roman" w:cs="Times New Roman"/>
          <w:lang w:val="de-DE"/>
        </w:rPr>
      </w:pPr>
      <w:r w:rsidRPr="00973BE6">
        <w:rPr>
          <w:rFonts w:ascii="Times New Roman" w:hAnsi="Times New Roman" w:cs="Times New Roman"/>
        </w:rPr>
        <w:t xml:space="preserve">[48] Jiang, M., Hu, H., Kai, J., Traw, M. B., Yang, S., &amp; Zhang, X. (2019). Different knockout genotypes of OsIAA23 in rice using CRISPR/Cas9 generating different phenotypes. </w:t>
      </w:r>
      <w:r w:rsidRPr="00F557FE">
        <w:rPr>
          <w:rFonts w:ascii="Times New Roman" w:hAnsi="Times New Roman" w:cs="Times New Roman"/>
          <w:lang w:val="de-DE"/>
        </w:rPr>
        <w:t>Plant molecular biology, 100(4), 467-478.</w:t>
      </w:r>
    </w:p>
    <w:p w14:paraId="45A390EC"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[49] Shen, L., Wang, C., Fu, Y., Wang, J., Liu, Q., Zhang, X., ... &amp; Wang, K. (2018). </w:t>
      </w:r>
      <w:r w:rsidRPr="00973BE6">
        <w:rPr>
          <w:rFonts w:ascii="Times New Roman" w:hAnsi="Times New Roman" w:cs="Times New Roman"/>
        </w:rPr>
        <w:t>QTL editing confers opposing yield performance in different rice varieties. Journal of integrative plant biology, 60(2), 89-93.</w:t>
      </w:r>
    </w:p>
    <w:p w14:paraId="2EFB7F4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[50] Rodríguez-Leal, D., Lemmon, Z. H., Man, J., Bartlett, M. E., &amp; Lippman, Z. B. (2017). Engineering quantitative trait variation for crop improvement by genome editing. Cell, 171(2), 470-480.</w:t>
      </w:r>
    </w:p>
    <w:p w14:paraId="014DD26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[51] Li, T., Yang, X., Yu, Y., Si, X., Zhai, X., Zhang, H., ... &amp; Xu, C. (2018). Domestication of wild tomato is accelerated by genome editing. Nature biotechnology, 36(12), 1160-1163.</w:t>
      </w:r>
    </w:p>
    <w:p w14:paraId="218E9C6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[52] Lemmon, Z. H., Reem, N. T., Dalrymple, J., Soyk, S., Swartwood, K. E., Rodriguez-Leal, D., ... &amp; Lippman, Z. B. (2018). Rapid improvement of domestication traits in an orphan crop by genome editing. Nature plants, 4(10), 766-770.</w:t>
      </w:r>
    </w:p>
    <w:p w14:paraId="7713F2F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[53] </w:t>
      </w:r>
      <w:proofErr w:type="spellStart"/>
      <w:r w:rsidRPr="00973BE6">
        <w:rPr>
          <w:rFonts w:ascii="Times New Roman" w:hAnsi="Times New Roman" w:cs="Times New Roman"/>
        </w:rPr>
        <w:t>Zsögön</w:t>
      </w:r>
      <w:proofErr w:type="spellEnd"/>
      <w:r w:rsidRPr="00973BE6">
        <w:rPr>
          <w:rFonts w:ascii="Times New Roman" w:hAnsi="Times New Roman" w:cs="Times New Roman"/>
        </w:rPr>
        <w:t xml:space="preserve">, A., Čermák, T., Naves, E. R., </w:t>
      </w:r>
      <w:proofErr w:type="spellStart"/>
      <w:r w:rsidRPr="00973BE6">
        <w:rPr>
          <w:rFonts w:ascii="Times New Roman" w:hAnsi="Times New Roman" w:cs="Times New Roman"/>
        </w:rPr>
        <w:t>Notini</w:t>
      </w:r>
      <w:proofErr w:type="spellEnd"/>
      <w:r w:rsidRPr="00973BE6">
        <w:rPr>
          <w:rFonts w:ascii="Times New Roman" w:hAnsi="Times New Roman" w:cs="Times New Roman"/>
        </w:rPr>
        <w:t xml:space="preserve">, M. M., Edel, K. H., </w:t>
      </w:r>
      <w:proofErr w:type="spellStart"/>
      <w:r w:rsidRPr="00973BE6">
        <w:rPr>
          <w:rFonts w:ascii="Times New Roman" w:hAnsi="Times New Roman" w:cs="Times New Roman"/>
        </w:rPr>
        <w:t>Weinl</w:t>
      </w:r>
      <w:proofErr w:type="spellEnd"/>
      <w:r w:rsidRPr="00973BE6">
        <w:rPr>
          <w:rFonts w:ascii="Times New Roman" w:hAnsi="Times New Roman" w:cs="Times New Roman"/>
        </w:rPr>
        <w:t>, S., ... &amp; Peres, L. E. P. (2018). De novo domestication of wild tomato using genome editing. Nature biotechnology, 36(12), 1211-1216.</w:t>
      </w:r>
    </w:p>
    <w:p w14:paraId="535CCC40"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[54] Li, R., Li, R., Li, X., Fu, D., Zhu, B., Tian, H., ... </w:t>
      </w:r>
      <w:r w:rsidRPr="00973BE6">
        <w:rPr>
          <w:rFonts w:ascii="Times New Roman" w:hAnsi="Times New Roman" w:cs="Times New Roman"/>
        </w:rPr>
        <w:t xml:space="preserve">&amp; Zhu, H. (2018). Multiplexed CRISPR/Cas9-mediated metabolic engineering of γ-aminobutyric acid levels in Solanum </w:t>
      </w:r>
      <w:proofErr w:type="spellStart"/>
      <w:r w:rsidRPr="00973BE6">
        <w:rPr>
          <w:rFonts w:ascii="Times New Roman" w:hAnsi="Times New Roman" w:cs="Times New Roman"/>
        </w:rPr>
        <w:t>lycopersicum</w:t>
      </w:r>
      <w:proofErr w:type="spellEnd"/>
      <w:r w:rsidRPr="00973BE6">
        <w:rPr>
          <w:rFonts w:ascii="Times New Roman" w:hAnsi="Times New Roman" w:cs="Times New Roman"/>
        </w:rPr>
        <w:t>. Plant biotechnology journal, 16(2), 415-427.</w:t>
      </w:r>
    </w:p>
    <w:p w14:paraId="2A14A5A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[55] Zhang, H., Si, X., Ji, X., Fan, R., Liu, J., Chen, K., ... &amp; Gao, C. (2018). Genome editing of upstream open reading frames enables translational control in plants. Nature biotechnology, 36(9), 894-898.</w:t>
      </w:r>
    </w:p>
    <w:p w14:paraId="7524529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[56] Li, C., Zong, Y., Wang, Y., Jin, S., Zhang, D., Song, Q., ... &amp; Gao, C. (2018). Expanded base editing in rice and wheat using a Cas9-adenosine deaminase fusion. Genome biology, 19(1), 1-9.</w:t>
      </w:r>
    </w:p>
    <w:p w14:paraId="0D81FB1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[57] Hua, K., Tao, X., Yuan, F., Wang, D., &amp; Zhu, J. K. (2018). Precise A· T to G· C base editing in the rice genome. Molecular Plant, 11(4), 627-630.</w:t>
      </w:r>
    </w:p>
    <w:p w14:paraId="4E89B7A2"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[58] Kang, B. C., Yun, J. Y., Kim, S. T., Shin, Y., Ryu, J., Choi, M., ... &amp; Kim, J. S. (2018). Precision genome engineering through adenine base editing in plants. Nature plants, 4(7), 427-431.</w:t>
      </w:r>
    </w:p>
    <w:p w14:paraId="14569061" w14:textId="77777777" w:rsidR="004A0718" w:rsidRPr="00F557FE" w:rsidRDefault="004A0718" w:rsidP="00973BE6">
      <w:pPr>
        <w:jc w:val="both"/>
        <w:rPr>
          <w:rFonts w:ascii="Times New Roman" w:hAnsi="Times New Roman" w:cs="Times New Roman"/>
          <w:lang w:val="de-DE"/>
        </w:rPr>
      </w:pPr>
      <w:r w:rsidRPr="00973BE6">
        <w:rPr>
          <w:rFonts w:ascii="Times New Roman" w:hAnsi="Times New Roman" w:cs="Times New Roman"/>
        </w:rPr>
        <w:t xml:space="preserve">[59] Shimatani, Z., </w:t>
      </w:r>
      <w:proofErr w:type="spellStart"/>
      <w:r w:rsidRPr="00973BE6">
        <w:rPr>
          <w:rFonts w:ascii="Times New Roman" w:hAnsi="Times New Roman" w:cs="Times New Roman"/>
        </w:rPr>
        <w:t>Kashojiya</w:t>
      </w:r>
      <w:proofErr w:type="spellEnd"/>
      <w:r w:rsidRPr="00973BE6">
        <w:rPr>
          <w:rFonts w:ascii="Times New Roman" w:hAnsi="Times New Roman" w:cs="Times New Roman"/>
        </w:rPr>
        <w:t xml:space="preserve">, S., Takayama, M., Terada, R., </w:t>
      </w:r>
      <w:proofErr w:type="spellStart"/>
      <w:r w:rsidRPr="00973BE6">
        <w:rPr>
          <w:rFonts w:ascii="Times New Roman" w:hAnsi="Times New Roman" w:cs="Times New Roman"/>
        </w:rPr>
        <w:t>Arazoe</w:t>
      </w:r>
      <w:proofErr w:type="spellEnd"/>
      <w:r w:rsidRPr="00973BE6">
        <w:rPr>
          <w:rFonts w:ascii="Times New Roman" w:hAnsi="Times New Roman" w:cs="Times New Roman"/>
        </w:rPr>
        <w:t xml:space="preserve">, T., Ishii, H., ... &amp; Kondo, A. (2017). Targeted base editing in rice and tomato using a CRISPR-Cas9 cytidine deaminase fusion. </w:t>
      </w:r>
      <w:r w:rsidRPr="00F557FE">
        <w:rPr>
          <w:rFonts w:ascii="Times New Roman" w:hAnsi="Times New Roman" w:cs="Times New Roman"/>
          <w:lang w:val="de-DE"/>
        </w:rPr>
        <w:t>Nature biotechnology, 35(5), 441-443.</w:t>
      </w:r>
    </w:p>
    <w:p w14:paraId="57ED9A80"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lastRenderedPageBreak/>
        <w:t xml:space="preserve">[60] Chen, Y., Wang, Z., Ni, H., Xu, Y., Chen, Q., &amp; Jiang, L. (2017). </w:t>
      </w:r>
      <w:r w:rsidRPr="00973BE6">
        <w:rPr>
          <w:rFonts w:ascii="Times New Roman" w:hAnsi="Times New Roman" w:cs="Times New Roman"/>
        </w:rPr>
        <w:t>CRISPR/Cas9-mediated base-editing system efficiently generates gain-of-function mutations in Arabidopsis. Science China Life Sciences, 60(5), 520-523.</w:t>
      </w:r>
    </w:p>
    <w:p w14:paraId="514D025B"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[61] Ren, Q., </w:t>
      </w:r>
      <w:proofErr w:type="spellStart"/>
      <w:r w:rsidRPr="00973BE6">
        <w:rPr>
          <w:rFonts w:ascii="Times New Roman" w:hAnsi="Times New Roman" w:cs="Times New Roman"/>
        </w:rPr>
        <w:t>Sretenovic</w:t>
      </w:r>
      <w:proofErr w:type="spellEnd"/>
      <w:r w:rsidRPr="00973BE6">
        <w:rPr>
          <w:rFonts w:ascii="Times New Roman" w:hAnsi="Times New Roman" w:cs="Times New Roman"/>
        </w:rPr>
        <w:t>, S., Liu, S., Tang, X., Huang, L., He, Y., ... &amp; Zhang, Y. (2021). PAM-less plant genome editing using a CRISPR–</w:t>
      </w:r>
      <w:proofErr w:type="spellStart"/>
      <w:r w:rsidRPr="00973BE6">
        <w:rPr>
          <w:rFonts w:ascii="Times New Roman" w:hAnsi="Times New Roman" w:cs="Times New Roman"/>
        </w:rPr>
        <w:t>SpRY</w:t>
      </w:r>
      <w:proofErr w:type="spellEnd"/>
      <w:r w:rsidRPr="00973BE6">
        <w:rPr>
          <w:rFonts w:ascii="Times New Roman" w:hAnsi="Times New Roman" w:cs="Times New Roman"/>
        </w:rPr>
        <w:t xml:space="preserve"> toolbox. Nature Plants, 7(1), 25-33.</w:t>
      </w:r>
    </w:p>
    <w:p w14:paraId="12603F7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[62] Xu, R., Li, J., Liu, X., Shan, T., Qin, R., &amp; Wei, P. (2020). Development of plant prime-editing systems for precise genome editing. Plant communications, 1(3), 100043.</w:t>
      </w:r>
    </w:p>
    <w:p w14:paraId="116E987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[63] Lin, Q., Zong, Y., Xue, C., Wang, S., Jin, S., Zhu, Z., ... &amp; Gao, C. (2020). Prime genome editing in rice and wheat. Nature biotechnology, 38(5), 582-585.</w:t>
      </w:r>
    </w:p>
    <w:p w14:paraId="5ADC9CF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[64] Molla, K. A., Shih, J., &amp; Yang, Y. (2020). Single-nucleotide editing for zebra3 and wsl5 phenotypes in rice using CRISPR/Cas9-mediated adenine base editors. </w:t>
      </w:r>
      <w:proofErr w:type="spellStart"/>
      <w:r w:rsidRPr="00973BE6">
        <w:rPr>
          <w:rFonts w:ascii="Times New Roman" w:hAnsi="Times New Roman" w:cs="Times New Roman"/>
        </w:rPr>
        <w:t>aBIOTECH</w:t>
      </w:r>
      <w:proofErr w:type="spellEnd"/>
      <w:r w:rsidRPr="00973BE6">
        <w:rPr>
          <w:rFonts w:ascii="Times New Roman" w:hAnsi="Times New Roman" w:cs="Times New Roman"/>
        </w:rPr>
        <w:t>, 1(2), 106-118.</w:t>
      </w:r>
    </w:p>
    <w:p w14:paraId="5C7FB535"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t xml:space="preserve">[65] Ren, B., Yan, F., Kuang, Y., Li, N., Zhang, D., Zhou, X., ... </w:t>
      </w:r>
      <w:r w:rsidRPr="00973BE6">
        <w:rPr>
          <w:rFonts w:ascii="Times New Roman" w:hAnsi="Times New Roman" w:cs="Times New Roman"/>
        </w:rPr>
        <w:t xml:space="preserve">&amp; Zhou, H. (2018). Improved base editor for efficiently inducing genetic variations in rice with CRISPR/Cas9-guided hyperactive </w:t>
      </w:r>
      <w:proofErr w:type="spellStart"/>
      <w:r w:rsidRPr="00973BE6">
        <w:rPr>
          <w:rFonts w:ascii="Times New Roman" w:hAnsi="Times New Roman" w:cs="Times New Roman"/>
        </w:rPr>
        <w:t>hAID</w:t>
      </w:r>
      <w:proofErr w:type="spellEnd"/>
      <w:r w:rsidRPr="00973BE6">
        <w:rPr>
          <w:rFonts w:ascii="Times New Roman" w:hAnsi="Times New Roman" w:cs="Times New Roman"/>
        </w:rPr>
        <w:t xml:space="preserve"> mutant. Molecular plant, 11(4), 623-626.</w:t>
      </w:r>
    </w:p>
    <w:p w14:paraId="2A57928A"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[66] Li, C., Chen, C., Chen, H., Wang, S., Chen, X., &amp; Cui, Y. (2018). Verification of DNA motifs in Arabidopsis using CRISPR/Cas9-mediated mutagenesis. Plant biotechnology journal, 16(8), 1446-1451.</w:t>
      </w:r>
    </w:p>
    <w:p w14:paraId="7C9D7B44"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[67] Li, C., Zhang, R., Meng, X., Chen, S., Zong, Y., Lu, C., ... &amp; Gao, C. (2020). Targeted, random mutagenesis of plant genes with dual cytosine and adenine base editors. Nature biotechnology, 38(7), 875-882.</w:t>
      </w:r>
    </w:p>
    <w:p w14:paraId="408ED65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[68] Wu, Y., Xu, W., Wang, F., Zhao, S., Feng, F., Song, J., ... &amp; Li, L. (2020). Increasing cytosine base editing scope and efficiency with engineered Cas9-PmCDA1 fusions and the modified sgRNA in rice. Frontiers in Genome Editing, 2, 5.</w:t>
      </w:r>
    </w:p>
    <w:p w14:paraId="42C0A99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[69] Hao, L., </w:t>
      </w:r>
      <w:proofErr w:type="spellStart"/>
      <w:r w:rsidRPr="00973BE6">
        <w:rPr>
          <w:rFonts w:ascii="Times New Roman" w:hAnsi="Times New Roman" w:cs="Times New Roman"/>
        </w:rPr>
        <w:t>Ruiying</w:t>
      </w:r>
      <w:proofErr w:type="spellEnd"/>
      <w:r w:rsidRPr="00973BE6">
        <w:rPr>
          <w:rFonts w:ascii="Times New Roman" w:hAnsi="Times New Roman" w:cs="Times New Roman"/>
        </w:rPr>
        <w:t xml:space="preserve">, Q., </w:t>
      </w:r>
      <w:proofErr w:type="spellStart"/>
      <w:r w:rsidRPr="00973BE6">
        <w:rPr>
          <w:rFonts w:ascii="Times New Roman" w:hAnsi="Times New Roman" w:cs="Times New Roman"/>
        </w:rPr>
        <w:t>Xiaoshuang</w:t>
      </w:r>
      <w:proofErr w:type="spellEnd"/>
      <w:r w:rsidRPr="00973BE6">
        <w:rPr>
          <w:rFonts w:ascii="Times New Roman" w:hAnsi="Times New Roman" w:cs="Times New Roman"/>
        </w:rPr>
        <w:t xml:space="preserve">, L., </w:t>
      </w:r>
      <w:proofErr w:type="spellStart"/>
      <w:r w:rsidRPr="00973BE6">
        <w:rPr>
          <w:rFonts w:ascii="Times New Roman" w:hAnsi="Times New Roman" w:cs="Times New Roman"/>
        </w:rPr>
        <w:t>Shengxiang</w:t>
      </w:r>
      <w:proofErr w:type="spellEnd"/>
      <w:r w:rsidRPr="00973BE6">
        <w:rPr>
          <w:rFonts w:ascii="Times New Roman" w:hAnsi="Times New Roman" w:cs="Times New Roman"/>
        </w:rPr>
        <w:t xml:space="preserve">, L., </w:t>
      </w:r>
      <w:proofErr w:type="spellStart"/>
      <w:r w:rsidRPr="00973BE6">
        <w:rPr>
          <w:rFonts w:ascii="Times New Roman" w:hAnsi="Times New Roman" w:cs="Times New Roman"/>
        </w:rPr>
        <w:t>Rongfang</w:t>
      </w:r>
      <w:proofErr w:type="spellEnd"/>
      <w:r w:rsidRPr="00973BE6">
        <w:rPr>
          <w:rFonts w:ascii="Times New Roman" w:hAnsi="Times New Roman" w:cs="Times New Roman"/>
        </w:rPr>
        <w:t xml:space="preserve">, X., </w:t>
      </w:r>
      <w:proofErr w:type="spellStart"/>
      <w:r w:rsidRPr="00973BE6">
        <w:rPr>
          <w:rFonts w:ascii="Times New Roman" w:hAnsi="Times New Roman" w:cs="Times New Roman"/>
        </w:rPr>
        <w:t>Jianbo</w:t>
      </w:r>
      <w:proofErr w:type="spellEnd"/>
      <w:r w:rsidRPr="00973BE6">
        <w:rPr>
          <w:rFonts w:ascii="Times New Roman" w:hAnsi="Times New Roman" w:cs="Times New Roman"/>
        </w:rPr>
        <w:t xml:space="preserve">, Y., &amp; </w:t>
      </w:r>
      <w:proofErr w:type="spellStart"/>
      <w:r w:rsidRPr="00973BE6">
        <w:rPr>
          <w:rFonts w:ascii="Times New Roman" w:hAnsi="Times New Roman" w:cs="Times New Roman"/>
        </w:rPr>
        <w:t>Pengcheng</w:t>
      </w:r>
      <w:proofErr w:type="spellEnd"/>
      <w:r w:rsidRPr="00973BE6">
        <w:rPr>
          <w:rFonts w:ascii="Times New Roman" w:hAnsi="Times New Roman" w:cs="Times New Roman"/>
        </w:rPr>
        <w:t>, W. (2019). CRISPR/Cas9-mediated adenine base editing in rice genome. Rice Science, 26(2), 125-128.</w:t>
      </w:r>
    </w:p>
    <w:p w14:paraId="74368FE5"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[70] </w:t>
      </w:r>
      <w:proofErr w:type="spellStart"/>
      <w:r w:rsidRPr="00973BE6">
        <w:rPr>
          <w:rFonts w:ascii="Times New Roman" w:hAnsi="Times New Roman" w:cs="Times New Roman"/>
        </w:rPr>
        <w:t>Veillet</w:t>
      </w:r>
      <w:proofErr w:type="spellEnd"/>
      <w:r w:rsidRPr="00973BE6">
        <w:rPr>
          <w:rFonts w:ascii="Times New Roman" w:hAnsi="Times New Roman" w:cs="Times New Roman"/>
        </w:rPr>
        <w:t xml:space="preserve">, F., </w:t>
      </w:r>
      <w:proofErr w:type="spellStart"/>
      <w:r w:rsidRPr="00973BE6">
        <w:rPr>
          <w:rFonts w:ascii="Times New Roman" w:hAnsi="Times New Roman" w:cs="Times New Roman"/>
        </w:rPr>
        <w:t>Kermarrec</w:t>
      </w:r>
      <w:proofErr w:type="spellEnd"/>
      <w:r w:rsidRPr="00973BE6">
        <w:rPr>
          <w:rFonts w:ascii="Times New Roman" w:hAnsi="Times New Roman" w:cs="Times New Roman"/>
        </w:rPr>
        <w:t>, M. P., Chauvin, L., Guyon-</w:t>
      </w:r>
      <w:proofErr w:type="spellStart"/>
      <w:r w:rsidRPr="00973BE6">
        <w:rPr>
          <w:rFonts w:ascii="Times New Roman" w:hAnsi="Times New Roman" w:cs="Times New Roman"/>
        </w:rPr>
        <w:t>Debast</w:t>
      </w:r>
      <w:proofErr w:type="spellEnd"/>
      <w:r w:rsidRPr="00973BE6">
        <w:rPr>
          <w:rFonts w:ascii="Times New Roman" w:hAnsi="Times New Roman" w:cs="Times New Roman"/>
        </w:rPr>
        <w:t xml:space="preserve">, A., Chauvin, J. E., Gallois, J. L., &amp; </w:t>
      </w:r>
      <w:proofErr w:type="spellStart"/>
      <w:r w:rsidRPr="00973BE6">
        <w:rPr>
          <w:rFonts w:ascii="Times New Roman" w:hAnsi="Times New Roman" w:cs="Times New Roman"/>
        </w:rPr>
        <w:t>Nogué</w:t>
      </w:r>
      <w:proofErr w:type="spellEnd"/>
      <w:r w:rsidRPr="00973BE6">
        <w:rPr>
          <w:rFonts w:ascii="Times New Roman" w:hAnsi="Times New Roman" w:cs="Times New Roman"/>
        </w:rPr>
        <w:t xml:space="preserve">, F. (2020). Prime editing is achievable in the tetraploid potato, but needs improvement. </w:t>
      </w:r>
      <w:proofErr w:type="spellStart"/>
      <w:r w:rsidRPr="00973BE6">
        <w:rPr>
          <w:rFonts w:ascii="Times New Roman" w:hAnsi="Times New Roman" w:cs="Times New Roman"/>
        </w:rPr>
        <w:t>bioRxiv</w:t>
      </w:r>
      <w:proofErr w:type="spellEnd"/>
      <w:r w:rsidRPr="00973BE6">
        <w:rPr>
          <w:rFonts w:ascii="Times New Roman" w:hAnsi="Times New Roman" w:cs="Times New Roman"/>
        </w:rPr>
        <w:t>.</w:t>
      </w:r>
    </w:p>
    <w:p w14:paraId="6C3B2B1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[71] Jiang, Y. Y., Chai, Y. P., Lu, M. H., Han, X. L., Lin, Q., Zhang, Y., ... &amp; Zheng, H. K. (2020). Prime editing efficiently generates W542L and S621I double mutations in two ALS genes in maize. Genome biology, 21(1), 1-10.</w:t>
      </w:r>
    </w:p>
    <w:p w14:paraId="34F0142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[72] Butt, H., Eid, A., Momin, A. A., Bazin, J., Crespi, M., Arold, S. T., &amp; Mahfouz, M. M. (2019). CRISPR directed evolution of the spliceosome for resistance to splicing inhibitors. Genome biology, 20(1), 1-13.</w:t>
      </w:r>
    </w:p>
    <w:p w14:paraId="7941E213" w14:textId="77777777" w:rsidR="004A0718" w:rsidRPr="00F557FE" w:rsidRDefault="004A0718" w:rsidP="00973BE6">
      <w:pPr>
        <w:jc w:val="both"/>
        <w:rPr>
          <w:rFonts w:ascii="Times New Roman" w:hAnsi="Times New Roman" w:cs="Times New Roman"/>
          <w:lang w:val="de-DE"/>
        </w:rPr>
      </w:pPr>
      <w:r w:rsidRPr="00973BE6">
        <w:rPr>
          <w:rFonts w:ascii="Times New Roman" w:hAnsi="Times New Roman" w:cs="Times New Roman"/>
        </w:rPr>
        <w:t xml:space="preserve">[73] </w:t>
      </w:r>
      <w:proofErr w:type="spellStart"/>
      <w:r w:rsidRPr="00973BE6">
        <w:rPr>
          <w:rFonts w:ascii="Times New Roman" w:hAnsi="Times New Roman" w:cs="Times New Roman"/>
        </w:rPr>
        <w:t>Gaudelli</w:t>
      </w:r>
      <w:proofErr w:type="spellEnd"/>
      <w:r w:rsidRPr="00973BE6">
        <w:rPr>
          <w:rFonts w:ascii="Times New Roman" w:hAnsi="Times New Roman" w:cs="Times New Roman"/>
        </w:rPr>
        <w:t xml:space="preserve">, N. M., Komor, A. C., Rees, H. A., Packer, M. S., Badran, A. H., Bryson, D. I., &amp; Liu, D. R. (2017). Programmable base editing of A· T to G· C in genomic DNA without DNA cleavage. </w:t>
      </w:r>
      <w:r w:rsidRPr="00F557FE">
        <w:rPr>
          <w:rFonts w:ascii="Times New Roman" w:hAnsi="Times New Roman" w:cs="Times New Roman"/>
          <w:lang w:val="de-DE"/>
        </w:rPr>
        <w:t>Nature, 551(7681), 464-471.</w:t>
      </w:r>
    </w:p>
    <w:p w14:paraId="6F8ADECC"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lastRenderedPageBreak/>
        <w:t xml:space="preserve">[74] Zhang, X., Chen, L., Zhu, B., Wang, L., Chen, C., Hong, M., ... </w:t>
      </w:r>
      <w:r w:rsidRPr="00973BE6">
        <w:rPr>
          <w:rFonts w:ascii="Times New Roman" w:hAnsi="Times New Roman" w:cs="Times New Roman"/>
        </w:rPr>
        <w:t>&amp; Zheng, H. (2020). Increasing the efficiency and targeting range of cytidine base editors through fusion of a single-stranded DNA-binding protein domain. Nature Cell Biology, 22(6), 740-750.</w:t>
      </w:r>
    </w:p>
    <w:p w14:paraId="3D92278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[75] Cheng, H., Hao, M., Ding, B., Mei, D., Wang, W., Wang, H., ... &amp; Hu, Q. (2021). Base editing with high efficiency in allotetraploid oilseed rape by A3A-PBE system. Plant Biotechnology Journal, 19(1), 87-97.</w:t>
      </w:r>
    </w:p>
    <w:p w14:paraId="2B0343C8"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[76] Molla, K. A., &amp; Yang, Y. (2020). Predicting CRISPR/Cas9-induced mutations for precise genome editing. Trends in Biotechnology, 38(2), 136-141.</w:t>
      </w:r>
    </w:p>
    <w:p w14:paraId="374C0C0D"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[77] Xu, Z., Liu, C., Xiang, L., Zheng, Y., Cao, J., &amp; Huang, S. (2020). Targeted editing of OsRLCK185 and OsRLCK55 genes in rice using the CRISPR/Cas9 system. Journal of integrative plant biology, 62(1), 113-117.</w:t>
      </w:r>
    </w:p>
    <w:p w14:paraId="7B7711A1"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[78] </w:t>
      </w:r>
      <w:proofErr w:type="spellStart"/>
      <w:r w:rsidRPr="00973BE6">
        <w:rPr>
          <w:rFonts w:ascii="Times New Roman" w:hAnsi="Times New Roman" w:cs="Times New Roman"/>
        </w:rPr>
        <w:t>Zsögön</w:t>
      </w:r>
      <w:proofErr w:type="spellEnd"/>
      <w:r w:rsidRPr="00973BE6">
        <w:rPr>
          <w:rFonts w:ascii="Times New Roman" w:hAnsi="Times New Roman" w:cs="Times New Roman"/>
        </w:rPr>
        <w:t xml:space="preserve">, A., Čermák, T., Naves, E. R., </w:t>
      </w:r>
      <w:proofErr w:type="spellStart"/>
      <w:r w:rsidRPr="00973BE6">
        <w:rPr>
          <w:rFonts w:ascii="Times New Roman" w:hAnsi="Times New Roman" w:cs="Times New Roman"/>
        </w:rPr>
        <w:t>Notini</w:t>
      </w:r>
      <w:proofErr w:type="spellEnd"/>
      <w:r w:rsidRPr="00973BE6">
        <w:rPr>
          <w:rFonts w:ascii="Times New Roman" w:hAnsi="Times New Roman" w:cs="Times New Roman"/>
        </w:rPr>
        <w:t xml:space="preserve">, M. M., Edel, K. H., </w:t>
      </w:r>
      <w:proofErr w:type="spellStart"/>
      <w:r w:rsidRPr="00973BE6">
        <w:rPr>
          <w:rFonts w:ascii="Times New Roman" w:hAnsi="Times New Roman" w:cs="Times New Roman"/>
        </w:rPr>
        <w:t>Weinl</w:t>
      </w:r>
      <w:proofErr w:type="spellEnd"/>
      <w:r w:rsidRPr="00973BE6">
        <w:rPr>
          <w:rFonts w:ascii="Times New Roman" w:hAnsi="Times New Roman" w:cs="Times New Roman"/>
        </w:rPr>
        <w:t>, S., ... &amp; Peres, L. E. P. (2018). De novo domestication of wild tomato using genome editing. Nature biotechnology, 36(12), 1211-1216.</w:t>
      </w:r>
    </w:p>
    <w:p w14:paraId="21EC558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[79] Li, C., Zong, Y., Wang, Y., Jin, S., Zhang, D., Song, Q., ... &amp; Gao, C. (2018). Expanded base editing in rice and wheat using a Cas9-adenosine deaminase fusion. Genome biology, 19(1), 1-9.</w:t>
      </w:r>
    </w:p>
    <w:p w14:paraId="029B2366"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[80] </w:t>
      </w:r>
      <w:proofErr w:type="spellStart"/>
      <w:r w:rsidRPr="00973BE6">
        <w:rPr>
          <w:rFonts w:ascii="Times New Roman" w:hAnsi="Times New Roman" w:cs="Times New Roman"/>
        </w:rPr>
        <w:t>Veillet</w:t>
      </w:r>
      <w:proofErr w:type="spellEnd"/>
      <w:r w:rsidRPr="00973BE6">
        <w:rPr>
          <w:rFonts w:ascii="Times New Roman" w:hAnsi="Times New Roman" w:cs="Times New Roman"/>
        </w:rPr>
        <w:t xml:space="preserve">, F., Durand, M., </w:t>
      </w:r>
      <w:proofErr w:type="spellStart"/>
      <w:r w:rsidRPr="00973BE6">
        <w:rPr>
          <w:rFonts w:ascii="Times New Roman" w:hAnsi="Times New Roman" w:cs="Times New Roman"/>
        </w:rPr>
        <w:t>Kroj</w:t>
      </w:r>
      <w:proofErr w:type="spellEnd"/>
      <w:r w:rsidRPr="00973BE6">
        <w:rPr>
          <w:rFonts w:ascii="Times New Roman" w:hAnsi="Times New Roman" w:cs="Times New Roman"/>
        </w:rPr>
        <w:t>, T., Cesari, S., &amp; Gallois, J. L. (2020). Precision breeding made real with CRISPR: illustration through genetic resistance to pathogens. Plant Communications, 1(5), 100102.</w:t>
      </w:r>
    </w:p>
    <w:p w14:paraId="14A9A85E"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[81] Li, J., </w:t>
      </w:r>
      <w:proofErr w:type="spellStart"/>
      <w:r w:rsidRPr="00973BE6">
        <w:rPr>
          <w:rFonts w:ascii="Times New Roman" w:hAnsi="Times New Roman" w:cs="Times New Roman"/>
        </w:rPr>
        <w:t>Manghwar</w:t>
      </w:r>
      <w:proofErr w:type="spellEnd"/>
      <w:r w:rsidRPr="00973BE6">
        <w:rPr>
          <w:rFonts w:ascii="Times New Roman" w:hAnsi="Times New Roman" w:cs="Times New Roman"/>
        </w:rPr>
        <w:t xml:space="preserve">, H., Sun, L., Wang, P., Wang, G., Sheng, H., ... &amp; Wang, X. (2019). Whole genome sequencing reveals rare off-target mutations and considerable inherent genetic or/and </w:t>
      </w:r>
      <w:proofErr w:type="spellStart"/>
      <w:r w:rsidRPr="00973BE6">
        <w:rPr>
          <w:rFonts w:ascii="Times New Roman" w:hAnsi="Times New Roman" w:cs="Times New Roman"/>
        </w:rPr>
        <w:t>somaclonal</w:t>
      </w:r>
      <w:proofErr w:type="spellEnd"/>
      <w:r w:rsidRPr="00973BE6">
        <w:rPr>
          <w:rFonts w:ascii="Times New Roman" w:hAnsi="Times New Roman" w:cs="Times New Roman"/>
        </w:rPr>
        <w:t xml:space="preserve"> variations in CRISPR/Cas9-edited cotton plants. Plant biotechnology journal, 17(5), 858-868.</w:t>
      </w:r>
    </w:p>
    <w:p w14:paraId="4BACED5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[82] Young, J., Zastrow-Hayes, G., Deschamps, S., </w:t>
      </w:r>
      <w:proofErr w:type="spellStart"/>
      <w:r w:rsidRPr="00973BE6">
        <w:rPr>
          <w:rFonts w:ascii="Times New Roman" w:hAnsi="Times New Roman" w:cs="Times New Roman"/>
        </w:rPr>
        <w:t>Svitashev</w:t>
      </w:r>
      <w:proofErr w:type="spellEnd"/>
      <w:r w:rsidRPr="00973BE6">
        <w:rPr>
          <w:rFonts w:ascii="Times New Roman" w:hAnsi="Times New Roman" w:cs="Times New Roman"/>
        </w:rPr>
        <w:t>, S., Zaremba, M., Acharya, A., ... &amp; Schwartz, C. (2019). CRISPR-Cas9 editing in maize: systematic evaluation of off-target activity and its relevance in crop improvement. Scientific reports, 9(1), 1-11.</w:t>
      </w:r>
    </w:p>
    <w:p w14:paraId="441A5FF3"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[83] Huang, S., Weigel, D., Beachy, R. N., &amp; Li, J. (2016). A proposed regulatory framework for genome-edited crops. Nature genetics, 48(2), 109-111.</w:t>
      </w:r>
    </w:p>
    <w:p w14:paraId="42DFC757"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[84] Menz, J., Modrzejewski, D., Hartung, F., Wilhelm, R., &amp; </w:t>
      </w:r>
      <w:proofErr w:type="spellStart"/>
      <w:r w:rsidRPr="00973BE6">
        <w:rPr>
          <w:rFonts w:ascii="Times New Roman" w:hAnsi="Times New Roman" w:cs="Times New Roman"/>
        </w:rPr>
        <w:t>Sprink</w:t>
      </w:r>
      <w:proofErr w:type="spellEnd"/>
      <w:r w:rsidRPr="00973BE6">
        <w:rPr>
          <w:rFonts w:ascii="Times New Roman" w:hAnsi="Times New Roman" w:cs="Times New Roman"/>
        </w:rPr>
        <w:t>, T. (2020). Genome edited crops touch the market: a view on the global development and regulatory environment. Frontiers in plant science, 11, 1525.</w:t>
      </w:r>
    </w:p>
    <w:p w14:paraId="1DEF3B2F"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[85] Schmidt, S. M., Belisle, M., &amp; Frommer, W. B. (2020). The evolving landscape around genome editing in agriculture. EMBO reports, 21(6), e50680.</w:t>
      </w:r>
    </w:p>
    <w:p w14:paraId="7DBE4719"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[86] </w:t>
      </w:r>
      <w:proofErr w:type="spellStart"/>
      <w:r w:rsidRPr="00973BE6">
        <w:rPr>
          <w:rFonts w:ascii="Times New Roman" w:hAnsi="Times New Roman" w:cs="Times New Roman"/>
        </w:rPr>
        <w:t>Metje-Sprink</w:t>
      </w:r>
      <w:proofErr w:type="spellEnd"/>
      <w:r w:rsidRPr="00973BE6">
        <w:rPr>
          <w:rFonts w:ascii="Times New Roman" w:hAnsi="Times New Roman" w:cs="Times New Roman"/>
        </w:rPr>
        <w:t xml:space="preserve">, J., Menz, J., Modrzejewski, D., &amp; </w:t>
      </w:r>
      <w:proofErr w:type="spellStart"/>
      <w:r w:rsidRPr="00973BE6">
        <w:rPr>
          <w:rFonts w:ascii="Times New Roman" w:hAnsi="Times New Roman" w:cs="Times New Roman"/>
        </w:rPr>
        <w:t>Sprink</w:t>
      </w:r>
      <w:proofErr w:type="spellEnd"/>
      <w:r w:rsidRPr="00973BE6">
        <w:rPr>
          <w:rFonts w:ascii="Times New Roman" w:hAnsi="Times New Roman" w:cs="Times New Roman"/>
        </w:rPr>
        <w:t>, T. (2019). DNA-free genome editing: past, present and future. Frontiers in plant science, 9, 1957.</w:t>
      </w:r>
    </w:p>
    <w:p w14:paraId="07BA7FCC" w14:textId="77777777" w:rsidR="004A0718" w:rsidRPr="00973BE6" w:rsidRDefault="004A0718" w:rsidP="00973BE6">
      <w:pPr>
        <w:jc w:val="both"/>
        <w:rPr>
          <w:rFonts w:ascii="Times New Roman" w:hAnsi="Times New Roman" w:cs="Times New Roman"/>
        </w:rPr>
      </w:pPr>
      <w:r w:rsidRPr="00973BE6">
        <w:rPr>
          <w:rFonts w:ascii="Times New Roman" w:hAnsi="Times New Roman" w:cs="Times New Roman"/>
        </w:rPr>
        <w:t xml:space="preserve">[87] Grohmann, L., </w:t>
      </w:r>
      <w:proofErr w:type="spellStart"/>
      <w:r w:rsidRPr="00973BE6">
        <w:rPr>
          <w:rFonts w:ascii="Times New Roman" w:hAnsi="Times New Roman" w:cs="Times New Roman"/>
        </w:rPr>
        <w:t>Keilwagen</w:t>
      </w:r>
      <w:proofErr w:type="spellEnd"/>
      <w:r w:rsidRPr="00973BE6">
        <w:rPr>
          <w:rFonts w:ascii="Times New Roman" w:hAnsi="Times New Roman" w:cs="Times New Roman"/>
        </w:rPr>
        <w:t xml:space="preserve">, J., Duensing, N., </w:t>
      </w:r>
      <w:proofErr w:type="spellStart"/>
      <w:r w:rsidRPr="00973BE6">
        <w:rPr>
          <w:rFonts w:ascii="Times New Roman" w:hAnsi="Times New Roman" w:cs="Times New Roman"/>
        </w:rPr>
        <w:t>Dagand</w:t>
      </w:r>
      <w:proofErr w:type="spellEnd"/>
      <w:r w:rsidRPr="00973BE6">
        <w:rPr>
          <w:rFonts w:ascii="Times New Roman" w:hAnsi="Times New Roman" w:cs="Times New Roman"/>
        </w:rPr>
        <w:t>, E., Hartung, F., Wilhelm, R., ... &amp; Petersen, B. (2019). Detection and identification of genome editing in plants: challenges and opportunities. Frontiers in plant science, 10, 236.</w:t>
      </w:r>
    </w:p>
    <w:p w14:paraId="18C57660" w14:textId="77777777" w:rsidR="004A0718" w:rsidRPr="00973BE6" w:rsidRDefault="004A0718" w:rsidP="00973BE6">
      <w:pPr>
        <w:jc w:val="both"/>
        <w:rPr>
          <w:rFonts w:ascii="Times New Roman" w:hAnsi="Times New Roman" w:cs="Times New Roman"/>
        </w:rPr>
      </w:pPr>
      <w:r w:rsidRPr="00F557FE">
        <w:rPr>
          <w:rFonts w:ascii="Times New Roman" w:hAnsi="Times New Roman" w:cs="Times New Roman"/>
          <w:lang w:val="de-DE"/>
        </w:rPr>
        <w:lastRenderedPageBreak/>
        <w:t xml:space="preserve">[88] Faure, J. D., &amp; Napier, J. A. (2018). </w:t>
      </w:r>
      <w:r w:rsidRPr="00973BE6">
        <w:rPr>
          <w:rFonts w:ascii="Times New Roman" w:hAnsi="Times New Roman" w:cs="Times New Roman"/>
        </w:rPr>
        <w:t xml:space="preserve">Point of view: Europe's first and last field trial of gene-edited </w:t>
      </w:r>
      <w:proofErr w:type="gramStart"/>
      <w:r w:rsidRPr="00973BE6">
        <w:rPr>
          <w:rFonts w:ascii="Times New Roman" w:hAnsi="Times New Roman" w:cs="Times New Roman"/>
        </w:rPr>
        <w:t>plants?.</w:t>
      </w:r>
      <w:proofErr w:type="gramEnd"/>
      <w:r w:rsidRPr="00973BE6">
        <w:rPr>
          <w:rFonts w:ascii="Times New Roman" w:hAnsi="Times New Roman" w:cs="Times New Roman"/>
        </w:rPr>
        <w:t xml:space="preserve"> Elife, 7, e42379.</w:t>
      </w:r>
    </w:p>
    <w:p w14:paraId="6A5AFC5E" w14:textId="2E9D83D5" w:rsidR="004A0718" w:rsidRDefault="004A0718" w:rsidP="00973BE6">
      <w:pPr>
        <w:jc w:val="both"/>
        <w:rPr>
          <w:rFonts w:ascii="Times New Roman" w:hAnsi="Times New Roman" w:cs="Times New Roman"/>
        </w:rPr>
      </w:pPr>
      <w:r w:rsidRPr="00973BE6">
        <w:rPr>
          <w:rFonts w:ascii="Times New Roman" w:hAnsi="Times New Roman" w:cs="Times New Roman"/>
        </w:rPr>
        <w:t xml:space="preserve">[89] </w:t>
      </w:r>
      <w:proofErr w:type="spellStart"/>
      <w:r w:rsidRPr="00973BE6">
        <w:rPr>
          <w:rFonts w:ascii="Times New Roman" w:hAnsi="Times New Roman" w:cs="Times New Roman"/>
        </w:rPr>
        <w:t>Jouanin</w:t>
      </w:r>
      <w:proofErr w:type="spellEnd"/>
      <w:r w:rsidRPr="00973BE6">
        <w:rPr>
          <w:rFonts w:ascii="Times New Roman" w:hAnsi="Times New Roman" w:cs="Times New Roman"/>
        </w:rPr>
        <w:t>, A., Boyd, L., Visser, R. G., &amp; Smulders, M. J. (2018). Development of wheat with hypoimmunogenic gluten obstructed by the gene editing policy in Europe. Frontiers in plant science, 9, 1523.</w:t>
      </w:r>
    </w:p>
    <w:p w14:paraId="6BD74224" w14:textId="0C8C2596" w:rsidR="00DE6F01" w:rsidRPr="00472D32" w:rsidRDefault="00DE6F01" w:rsidP="00973BE6">
      <w:pPr>
        <w:jc w:val="both"/>
        <w:rPr>
          <w:rFonts w:ascii="Times New Roman" w:hAnsi="Times New Roman" w:cs="Times New Roman"/>
          <w:highlight w:val="yellow"/>
        </w:rPr>
      </w:pPr>
      <w:r w:rsidRPr="00472D32">
        <w:rPr>
          <w:rFonts w:ascii="Times New Roman" w:hAnsi="Times New Roman" w:cs="Times New Roman"/>
          <w:highlight w:val="yellow"/>
        </w:rPr>
        <w:t xml:space="preserve">90. </w:t>
      </w:r>
      <w:proofErr w:type="spellStart"/>
      <w:r w:rsidRPr="00472D32">
        <w:rPr>
          <w:rFonts w:ascii="Times New Roman" w:hAnsi="Times New Roman" w:cs="Times New Roman"/>
          <w:highlight w:val="yellow"/>
        </w:rPr>
        <w:t>Dinkar</w:t>
      </w:r>
      <w:proofErr w:type="spellEnd"/>
      <w:r w:rsidRPr="00472D32">
        <w:rPr>
          <w:rFonts w:ascii="Times New Roman" w:hAnsi="Times New Roman" w:cs="Times New Roman"/>
          <w:highlight w:val="yellow"/>
        </w:rPr>
        <w:t xml:space="preserve"> V, Kushwaha AK, Singh AK, </w:t>
      </w:r>
      <w:proofErr w:type="spellStart"/>
      <w:r w:rsidRPr="00472D32">
        <w:rPr>
          <w:rFonts w:ascii="Times New Roman" w:hAnsi="Times New Roman" w:cs="Times New Roman"/>
          <w:highlight w:val="yellow"/>
        </w:rPr>
        <w:t>Sahu</w:t>
      </w:r>
      <w:proofErr w:type="spellEnd"/>
      <w:r w:rsidRPr="00472D32">
        <w:rPr>
          <w:rFonts w:ascii="Times New Roman" w:hAnsi="Times New Roman" w:cs="Times New Roman"/>
          <w:highlight w:val="yellow"/>
        </w:rPr>
        <w:t xml:space="preserve"> KP, Sarkar S, Bharati A, Kumar A, Singh B. Recent Advances in CRISPR/Cas9 for Climate-Resilient Agriculture in Vegetable Crops. Climate-Resilient Agriculture.:373-414.</w:t>
      </w:r>
    </w:p>
    <w:p w14:paraId="24FDA122" w14:textId="761FC34F" w:rsidR="00DE6F01" w:rsidRPr="00973BE6" w:rsidRDefault="00DE6F01" w:rsidP="00973BE6">
      <w:pPr>
        <w:jc w:val="both"/>
        <w:rPr>
          <w:rFonts w:ascii="Times New Roman" w:hAnsi="Times New Roman" w:cs="Times New Roman"/>
        </w:rPr>
      </w:pPr>
      <w:r w:rsidRPr="00472D32">
        <w:rPr>
          <w:rFonts w:ascii="Times New Roman" w:hAnsi="Times New Roman" w:cs="Times New Roman"/>
          <w:highlight w:val="yellow"/>
        </w:rPr>
        <w:t xml:space="preserve">91. Manzoor S, Nabi SU, Rather TR, </w:t>
      </w:r>
      <w:proofErr w:type="spellStart"/>
      <w:r w:rsidRPr="00472D32">
        <w:rPr>
          <w:rFonts w:ascii="Times New Roman" w:hAnsi="Times New Roman" w:cs="Times New Roman"/>
          <w:highlight w:val="yellow"/>
        </w:rPr>
        <w:t>Gani</w:t>
      </w:r>
      <w:proofErr w:type="spellEnd"/>
      <w:r w:rsidRPr="00472D32">
        <w:rPr>
          <w:rFonts w:ascii="Times New Roman" w:hAnsi="Times New Roman" w:cs="Times New Roman"/>
          <w:highlight w:val="yellow"/>
        </w:rPr>
        <w:t xml:space="preserve"> G, Mir ZA, </w:t>
      </w:r>
      <w:proofErr w:type="spellStart"/>
      <w:r w:rsidRPr="00472D32">
        <w:rPr>
          <w:rFonts w:ascii="Times New Roman" w:hAnsi="Times New Roman" w:cs="Times New Roman"/>
          <w:highlight w:val="yellow"/>
        </w:rPr>
        <w:t>Wani</w:t>
      </w:r>
      <w:proofErr w:type="spellEnd"/>
      <w:r w:rsidRPr="00472D32">
        <w:rPr>
          <w:rFonts w:ascii="Times New Roman" w:hAnsi="Times New Roman" w:cs="Times New Roman"/>
          <w:highlight w:val="yellow"/>
        </w:rPr>
        <w:t xml:space="preserve"> AW, Ali S, Tyagi A, Manzar N. Advancing crop disease resistance through genome editing: a promising approach for enhancing agricultural production. Frontiers in Genome Editing. 2024 Jun </w:t>
      </w:r>
      <w:proofErr w:type="gramStart"/>
      <w:r w:rsidRPr="00472D32">
        <w:rPr>
          <w:rFonts w:ascii="Times New Roman" w:hAnsi="Times New Roman" w:cs="Times New Roman"/>
          <w:highlight w:val="yellow"/>
        </w:rPr>
        <w:t>26;6:1399051</w:t>
      </w:r>
      <w:proofErr w:type="gramEnd"/>
      <w:r w:rsidRPr="00472D32">
        <w:rPr>
          <w:rFonts w:ascii="Times New Roman" w:hAnsi="Times New Roman" w:cs="Times New Roman"/>
          <w:highlight w:val="yellow"/>
        </w:rPr>
        <w:t>.</w:t>
      </w:r>
    </w:p>
    <w:sectPr w:rsidR="00DE6F01" w:rsidRPr="00973BE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8BDD7" w14:textId="77777777" w:rsidR="00F572B9" w:rsidRDefault="00F572B9" w:rsidP="00F557FE">
      <w:pPr>
        <w:spacing w:after="0" w:line="240" w:lineRule="auto"/>
      </w:pPr>
      <w:r>
        <w:separator/>
      </w:r>
    </w:p>
  </w:endnote>
  <w:endnote w:type="continuationSeparator" w:id="0">
    <w:p w14:paraId="7CDA9E45" w14:textId="77777777" w:rsidR="00F572B9" w:rsidRDefault="00F572B9" w:rsidP="00F5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AAC3A" w14:textId="77777777" w:rsidR="00F557FE" w:rsidRDefault="00F55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3C48" w14:textId="77777777" w:rsidR="00F557FE" w:rsidRDefault="00F55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E8168" w14:textId="77777777" w:rsidR="00F557FE" w:rsidRDefault="00F5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1D424" w14:textId="77777777" w:rsidR="00F572B9" w:rsidRDefault="00F572B9" w:rsidP="00F557FE">
      <w:pPr>
        <w:spacing w:after="0" w:line="240" w:lineRule="auto"/>
      </w:pPr>
      <w:r>
        <w:separator/>
      </w:r>
    </w:p>
  </w:footnote>
  <w:footnote w:type="continuationSeparator" w:id="0">
    <w:p w14:paraId="38BB4897" w14:textId="77777777" w:rsidR="00F572B9" w:rsidRDefault="00F572B9" w:rsidP="00F55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9F22" w14:textId="5DE250D9" w:rsidR="00F557FE" w:rsidRDefault="00F572B9">
    <w:pPr>
      <w:pStyle w:val="Header"/>
    </w:pPr>
    <w:r>
      <w:rPr>
        <w:noProof/>
      </w:rPr>
      <w:pict w14:anchorId="565D8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283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7288D" w14:textId="7D835767" w:rsidR="00F557FE" w:rsidRDefault="00F572B9">
    <w:pPr>
      <w:pStyle w:val="Header"/>
    </w:pPr>
    <w:r>
      <w:rPr>
        <w:noProof/>
      </w:rPr>
      <w:pict w14:anchorId="3427F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283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EE57" w14:textId="54E9A0E6" w:rsidR="00F557FE" w:rsidRDefault="00F572B9">
    <w:pPr>
      <w:pStyle w:val="Header"/>
    </w:pPr>
    <w:r>
      <w:rPr>
        <w:noProof/>
      </w:rPr>
      <w:pict w14:anchorId="0725E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283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96B84"/>
    <w:multiLevelType w:val="multilevel"/>
    <w:tmpl w:val="0188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77460"/>
    <w:multiLevelType w:val="multilevel"/>
    <w:tmpl w:val="980EED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D3F69"/>
    <w:multiLevelType w:val="multilevel"/>
    <w:tmpl w:val="E5827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176C5"/>
    <w:multiLevelType w:val="multilevel"/>
    <w:tmpl w:val="78EE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968E5"/>
    <w:multiLevelType w:val="multilevel"/>
    <w:tmpl w:val="F1E0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84763"/>
    <w:multiLevelType w:val="multilevel"/>
    <w:tmpl w:val="DDE8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15EFC"/>
    <w:multiLevelType w:val="multilevel"/>
    <w:tmpl w:val="7E1A44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DE4AFB"/>
    <w:multiLevelType w:val="multilevel"/>
    <w:tmpl w:val="7D76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A81F2C"/>
    <w:multiLevelType w:val="multilevel"/>
    <w:tmpl w:val="416A07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F043D5"/>
    <w:multiLevelType w:val="multilevel"/>
    <w:tmpl w:val="1E342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1C2554"/>
    <w:multiLevelType w:val="multilevel"/>
    <w:tmpl w:val="94262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12D51"/>
    <w:multiLevelType w:val="multilevel"/>
    <w:tmpl w:val="573AD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F76F0"/>
    <w:multiLevelType w:val="multilevel"/>
    <w:tmpl w:val="742A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5749C1"/>
    <w:multiLevelType w:val="multilevel"/>
    <w:tmpl w:val="8622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E23EE"/>
    <w:multiLevelType w:val="multilevel"/>
    <w:tmpl w:val="2C54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92EB6"/>
    <w:multiLevelType w:val="multilevel"/>
    <w:tmpl w:val="6646F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BA2052"/>
    <w:multiLevelType w:val="multilevel"/>
    <w:tmpl w:val="27BC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30F6E"/>
    <w:multiLevelType w:val="multilevel"/>
    <w:tmpl w:val="513AA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922217"/>
    <w:multiLevelType w:val="multilevel"/>
    <w:tmpl w:val="E67CBB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F33509"/>
    <w:multiLevelType w:val="multilevel"/>
    <w:tmpl w:val="A5B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D4EF1"/>
    <w:multiLevelType w:val="multilevel"/>
    <w:tmpl w:val="6B0E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105BE"/>
    <w:multiLevelType w:val="multilevel"/>
    <w:tmpl w:val="EF3EB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E90E3F"/>
    <w:multiLevelType w:val="multilevel"/>
    <w:tmpl w:val="82EA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8C6497"/>
    <w:multiLevelType w:val="multilevel"/>
    <w:tmpl w:val="9CEC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5E289B"/>
    <w:multiLevelType w:val="multilevel"/>
    <w:tmpl w:val="17EAD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13C67"/>
    <w:multiLevelType w:val="multilevel"/>
    <w:tmpl w:val="DFAA2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11"/>
  </w:num>
  <w:num w:numId="4">
    <w:abstractNumId w:val="20"/>
  </w:num>
  <w:num w:numId="5">
    <w:abstractNumId w:val="21"/>
  </w:num>
  <w:num w:numId="6">
    <w:abstractNumId w:val="23"/>
  </w:num>
  <w:num w:numId="7">
    <w:abstractNumId w:val="9"/>
  </w:num>
  <w:num w:numId="8">
    <w:abstractNumId w:val="5"/>
  </w:num>
  <w:num w:numId="9">
    <w:abstractNumId w:val="18"/>
  </w:num>
  <w:num w:numId="10">
    <w:abstractNumId w:val="22"/>
  </w:num>
  <w:num w:numId="11">
    <w:abstractNumId w:val="7"/>
  </w:num>
  <w:num w:numId="12">
    <w:abstractNumId w:val="14"/>
  </w:num>
  <w:num w:numId="13">
    <w:abstractNumId w:val="15"/>
  </w:num>
  <w:num w:numId="14">
    <w:abstractNumId w:val="10"/>
  </w:num>
  <w:num w:numId="15">
    <w:abstractNumId w:val="25"/>
  </w:num>
  <w:num w:numId="16">
    <w:abstractNumId w:val="19"/>
  </w:num>
  <w:num w:numId="17">
    <w:abstractNumId w:val="6"/>
  </w:num>
  <w:num w:numId="18">
    <w:abstractNumId w:val="16"/>
  </w:num>
  <w:num w:numId="19">
    <w:abstractNumId w:val="13"/>
  </w:num>
  <w:num w:numId="20">
    <w:abstractNumId w:val="24"/>
  </w:num>
  <w:num w:numId="21">
    <w:abstractNumId w:val="17"/>
  </w:num>
  <w:num w:numId="22">
    <w:abstractNumId w:val="2"/>
  </w:num>
  <w:num w:numId="23">
    <w:abstractNumId w:val="1"/>
  </w:num>
  <w:num w:numId="24">
    <w:abstractNumId w:val="4"/>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718"/>
    <w:rsid w:val="0005670C"/>
    <w:rsid w:val="001B2ADA"/>
    <w:rsid w:val="001B64BF"/>
    <w:rsid w:val="0025561A"/>
    <w:rsid w:val="00375FBF"/>
    <w:rsid w:val="003F643A"/>
    <w:rsid w:val="004076F2"/>
    <w:rsid w:val="00425FF6"/>
    <w:rsid w:val="00472D32"/>
    <w:rsid w:val="00484F1E"/>
    <w:rsid w:val="004A0718"/>
    <w:rsid w:val="007C1024"/>
    <w:rsid w:val="00973BE6"/>
    <w:rsid w:val="009B6CDF"/>
    <w:rsid w:val="009C3AA2"/>
    <w:rsid w:val="00A011D3"/>
    <w:rsid w:val="00C60DF6"/>
    <w:rsid w:val="00D6792C"/>
    <w:rsid w:val="00D959F3"/>
    <w:rsid w:val="00DE6F01"/>
    <w:rsid w:val="00F5298E"/>
    <w:rsid w:val="00F557FE"/>
    <w:rsid w:val="00F572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678A81"/>
  <w15:docId w15:val="{4AD29892-3A28-416D-892F-FD645CBC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18"/>
    <w:rPr>
      <w:color w:val="0000FF" w:themeColor="hyperlink"/>
      <w:u w:val="single"/>
    </w:rPr>
  </w:style>
  <w:style w:type="paragraph" w:styleId="BalloonText">
    <w:name w:val="Balloon Text"/>
    <w:basedOn w:val="Normal"/>
    <w:link w:val="BalloonTextChar"/>
    <w:uiPriority w:val="99"/>
    <w:semiHidden/>
    <w:unhideWhenUsed/>
    <w:rsid w:val="00973BE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73BE6"/>
    <w:rPr>
      <w:rFonts w:ascii="Tahoma" w:hAnsi="Tahoma" w:cs="Mangal"/>
      <w:sz w:val="16"/>
      <w:szCs w:val="14"/>
    </w:rPr>
  </w:style>
  <w:style w:type="table" w:styleId="TableGrid">
    <w:name w:val="Table Grid"/>
    <w:basedOn w:val="TableNormal"/>
    <w:uiPriority w:val="59"/>
    <w:rsid w:val="0097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B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05670C"/>
    <w:rPr>
      <w:color w:val="605E5C"/>
      <w:shd w:val="clear" w:color="auto" w:fill="E1DFDD"/>
    </w:rPr>
  </w:style>
  <w:style w:type="paragraph" w:styleId="Header">
    <w:name w:val="header"/>
    <w:basedOn w:val="Normal"/>
    <w:link w:val="HeaderChar"/>
    <w:uiPriority w:val="99"/>
    <w:unhideWhenUsed/>
    <w:rsid w:val="00F5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7FE"/>
  </w:style>
  <w:style w:type="paragraph" w:styleId="Footer">
    <w:name w:val="footer"/>
    <w:basedOn w:val="Normal"/>
    <w:link w:val="FooterChar"/>
    <w:uiPriority w:val="99"/>
    <w:unhideWhenUsed/>
    <w:rsid w:val="00F5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52000">
      <w:bodyDiv w:val="1"/>
      <w:marLeft w:val="0"/>
      <w:marRight w:val="0"/>
      <w:marTop w:val="0"/>
      <w:marBottom w:val="0"/>
      <w:divBdr>
        <w:top w:val="none" w:sz="0" w:space="0" w:color="auto"/>
        <w:left w:val="none" w:sz="0" w:space="0" w:color="auto"/>
        <w:bottom w:val="none" w:sz="0" w:space="0" w:color="auto"/>
        <w:right w:val="none" w:sz="0" w:space="0" w:color="auto"/>
      </w:divBdr>
    </w:div>
    <w:div w:id="362943443">
      <w:bodyDiv w:val="1"/>
      <w:marLeft w:val="0"/>
      <w:marRight w:val="0"/>
      <w:marTop w:val="0"/>
      <w:marBottom w:val="0"/>
      <w:divBdr>
        <w:top w:val="none" w:sz="0" w:space="0" w:color="auto"/>
        <w:left w:val="none" w:sz="0" w:space="0" w:color="auto"/>
        <w:bottom w:val="none" w:sz="0" w:space="0" w:color="auto"/>
        <w:right w:val="none" w:sz="0" w:space="0" w:color="auto"/>
      </w:divBdr>
    </w:div>
    <w:div w:id="437795202">
      <w:bodyDiv w:val="1"/>
      <w:marLeft w:val="0"/>
      <w:marRight w:val="0"/>
      <w:marTop w:val="0"/>
      <w:marBottom w:val="0"/>
      <w:divBdr>
        <w:top w:val="none" w:sz="0" w:space="0" w:color="auto"/>
        <w:left w:val="none" w:sz="0" w:space="0" w:color="auto"/>
        <w:bottom w:val="none" w:sz="0" w:space="0" w:color="auto"/>
        <w:right w:val="none" w:sz="0" w:space="0" w:color="auto"/>
      </w:divBdr>
    </w:div>
    <w:div w:id="954167693">
      <w:bodyDiv w:val="1"/>
      <w:marLeft w:val="0"/>
      <w:marRight w:val="0"/>
      <w:marTop w:val="0"/>
      <w:marBottom w:val="0"/>
      <w:divBdr>
        <w:top w:val="none" w:sz="0" w:space="0" w:color="auto"/>
        <w:left w:val="none" w:sz="0" w:space="0" w:color="auto"/>
        <w:bottom w:val="none" w:sz="0" w:space="0" w:color="auto"/>
        <w:right w:val="none" w:sz="0" w:space="0" w:color="auto"/>
      </w:divBdr>
    </w:div>
    <w:div w:id="968247503">
      <w:bodyDiv w:val="1"/>
      <w:marLeft w:val="0"/>
      <w:marRight w:val="0"/>
      <w:marTop w:val="0"/>
      <w:marBottom w:val="0"/>
      <w:divBdr>
        <w:top w:val="none" w:sz="0" w:space="0" w:color="auto"/>
        <w:left w:val="none" w:sz="0" w:space="0" w:color="auto"/>
        <w:bottom w:val="none" w:sz="0" w:space="0" w:color="auto"/>
        <w:right w:val="none" w:sz="0" w:space="0" w:color="auto"/>
      </w:divBdr>
    </w:div>
    <w:div w:id="1122073557">
      <w:bodyDiv w:val="1"/>
      <w:marLeft w:val="0"/>
      <w:marRight w:val="0"/>
      <w:marTop w:val="0"/>
      <w:marBottom w:val="0"/>
      <w:divBdr>
        <w:top w:val="none" w:sz="0" w:space="0" w:color="auto"/>
        <w:left w:val="none" w:sz="0" w:space="0" w:color="auto"/>
        <w:bottom w:val="none" w:sz="0" w:space="0" w:color="auto"/>
        <w:right w:val="none" w:sz="0" w:space="0" w:color="auto"/>
      </w:divBdr>
    </w:div>
    <w:div w:id="1387677564">
      <w:bodyDiv w:val="1"/>
      <w:marLeft w:val="0"/>
      <w:marRight w:val="0"/>
      <w:marTop w:val="0"/>
      <w:marBottom w:val="0"/>
      <w:divBdr>
        <w:top w:val="none" w:sz="0" w:space="0" w:color="auto"/>
        <w:left w:val="none" w:sz="0" w:space="0" w:color="auto"/>
        <w:bottom w:val="none" w:sz="0" w:space="0" w:color="auto"/>
        <w:right w:val="none" w:sz="0" w:space="0" w:color="auto"/>
      </w:divBdr>
    </w:div>
    <w:div w:id="1557349051">
      <w:bodyDiv w:val="1"/>
      <w:marLeft w:val="0"/>
      <w:marRight w:val="0"/>
      <w:marTop w:val="0"/>
      <w:marBottom w:val="0"/>
      <w:divBdr>
        <w:top w:val="none" w:sz="0" w:space="0" w:color="auto"/>
        <w:left w:val="none" w:sz="0" w:space="0" w:color="auto"/>
        <w:bottom w:val="none" w:sz="0" w:space="0" w:color="auto"/>
        <w:right w:val="none" w:sz="0" w:space="0" w:color="auto"/>
      </w:divBdr>
      <w:divsChild>
        <w:div w:id="465659990">
          <w:marLeft w:val="0"/>
          <w:marRight w:val="0"/>
          <w:marTop w:val="0"/>
          <w:marBottom w:val="0"/>
          <w:divBdr>
            <w:top w:val="none" w:sz="0" w:space="0" w:color="auto"/>
            <w:left w:val="none" w:sz="0" w:space="0" w:color="auto"/>
            <w:bottom w:val="none" w:sz="0" w:space="0" w:color="auto"/>
            <w:right w:val="none" w:sz="0" w:space="0" w:color="auto"/>
          </w:divBdr>
          <w:divsChild>
            <w:div w:id="1024134251">
              <w:marLeft w:val="0"/>
              <w:marRight w:val="0"/>
              <w:marTop w:val="0"/>
              <w:marBottom w:val="0"/>
              <w:divBdr>
                <w:top w:val="none" w:sz="0" w:space="0" w:color="auto"/>
                <w:left w:val="none" w:sz="0" w:space="0" w:color="auto"/>
                <w:bottom w:val="none" w:sz="0" w:space="0" w:color="auto"/>
                <w:right w:val="none" w:sz="0" w:space="0" w:color="auto"/>
              </w:divBdr>
              <w:divsChild>
                <w:div w:id="809597365">
                  <w:marLeft w:val="0"/>
                  <w:marRight w:val="0"/>
                  <w:marTop w:val="0"/>
                  <w:marBottom w:val="0"/>
                  <w:divBdr>
                    <w:top w:val="none" w:sz="0" w:space="0" w:color="auto"/>
                    <w:left w:val="none" w:sz="0" w:space="0" w:color="auto"/>
                    <w:bottom w:val="none" w:sz="0" w:space="0" w:color="auto"/>
                    <w:right w:val="none" w:sz="0" w:space="0" w:color="auto"/>
                  </w:divBdr>
                  <w:divsChild>
                    <w:div w:id="723139663">
                      <w:marLeft w:val="0"/>
                      <w:marRight w:val="0"/>
                      <w:marTop w:val="0"/>
                      <w:marBottom w:val="0"/>
                      <w:divBdr>
                        <w:top w:val="none" w:sz="0" w:space="0" w:color="auto"/>
                        <w:left w:val="none" w:sz="0" w:space="0" w:color="auto"/>
                        <w:bottom w:val="none" w:sz="0" w:space="0" w:color="auto"/>
                        <w:right w:val="none" w:sz="0" w:space="0" w:color="auto"/>
                      </w:divBdr>
                      <w:divsChild>
                        <w:div w:id="220874043">
                          <w:marLeft w:val="0"/>
                          <w:marRight w:val="0"/>
                          <w:marTop w:val="0"/>
                          <w:marBottom w:val="0"/>
                          <w:divBdr>
                            <w:top w:val="none" w:sz="0" w:space="0" w:color="auto"/>
                            <w:left w:val="none" w:sz="0" w:space="0" w:color="auto"/>
                            <w:bottom w:val="none" w:sz="0" w:space="0" w:color="auto"/>
                            <w:right w:val="none" w:sz="0" w:space="0" w:color="auto"/>
                          </w:divBdr>
                          <w:divsChild>
                            <w:div w:id="950211195">
                              <w:marLeft w:val="0"/>
                              <w:marRight w:val="0"/>
                              <w:marTop w:val="0"/>
                              <w:marBottom w:val="0"/>
                              <w:divBdr>
                                <w:top w:val="none" w:sz="0" w:space="0" w:color="auto"/>
                                <w:left w:val="none" w:sz="0" w:space="0" w:color="auto"/>
                                <w:bottom w:val="none" w:sz="0" w:space="0" w:color="auto"/>
                                <w:right w:val="none" w:sz="0" w:space="0" w:color="auto"/>
                              </w:divBdr>
                              <w:divsChild>
                                <w:div w:id="36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8209">
                          <w:marLeft w:val="0"/>
                          <w:marRight w:val="0"/>
                          <w:marTop w:val="0"/>
                          <w:marBottom w:val="0"/>
                          <w:divBdr>
                            <w:top w:val="none" w:sz="0" w:space="0" w:color="auto"/>
                            <w:left w:val="none" w:sz="0" w:space="0" w:color="auto"/>
                            <w:bottom w:val="none" w:sz="0" w:space="0" w:color="auto"/>
                            <w:right w:val="none" w:sz="0" w:space="0" w:color="auto"/>
                          </w:divBdr>
                          <w:divsChild>
                            <w:div w:id="547453646">
                              <w:marLeft w:val="0"/>
                              <w:marRight w:val="0"/>
                              <w:marTop w:val="0"/>
                              <w:marBottom w:val="0"/>
                              <w:divBdr>
                                <w:top w:val="none" w:sz="0" w:space="0" w:color="auto"/>
                                <w:left w:val="none" w:sz="0" w:space="0" w:color="auto"/>
                                <w:bottom w:val="none" w:sz="0" w:space="0" w:color="auto"/>
                                <w:right w:val="none" w:sz="0" w:space="0" w:color="auto"/>
                              </w:divBdr>
                              <w:divsChild>
                                <w:div w:id="492068258">
                                  <w:marLeft w:val="0"/>
                                  <w:marRight w:val="0"/>
                                  <w:marTop w:val="0"/>
                                  <w:marBottom w:val="0"/>
                                  <w:divBdr>
                                    <w:top w:val="none" w:sz="0" w:space="0" w:color="auto"/>
                                    <w:left w:val="none" w:sz="0" w:space="0" w:color="auto"/>
                                    <w:bottom w:val="none" w:sz="0" w:space="0" w:color="auto"/>
                                    <w:right w:val="none" w:sz="0" w:space="0" w:color="auto"/>
                                  </w:divBdr>
                                  <w:divsChild>
                                    <w:div w:id="3196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56137">
              <w:marLeft w:val="0"/>
              <w:marRight w:val="0"/>
              <w:marTop w:val="0"/>
              <w:marBottom w:val="0"/>
              <w:divBdr>
                <w:top w:val="none" w:sz="0" w:space="0" w:color="auto"/>
                <w:left w:val="none" w:sz="0" w:space="0" w:color="auto"/>
                <w:bottom w:val="none" w:sz="0" w:space="0" w:color="auto"/>
                <w:right w:val="none" w:sz="0" w:space="0" w:color="auto"/>
              </w:divBdr>
              <w:divsChild>
                <w:div w:id="1759710942">
                  <w:marLeft w:val="0"/>
                  <w:marRight w:val="0"/>
                  <w:marTop w:val="0"/>
                  <w:marBottom w:val="0"/>
                  <w:divBdr>
                    <w:top w:val="none" w:sz="0" w:space="0" w:color="auto"/>
                    <w:left w:val="none" w:sz="0" w:space="0" w:color="auto"/>
                    <w:bottom w:val="none" w:sz="0" w:space="0" w:color="auto"/>
                    <w:right w:val="none" w:sz="0" w:space="0" w:color="auto"/>
                  </w:divBdr>
                  <w:divsChild>
                    <w:div w:id="286159352">
                      <w:marLeft w:val="0"/>
                      <w:marRight w:val="0"/>
                      <w:marTop w:val="0"/>
                      <w:marBottom w:val="0"/>
                      <w:divBdr>
                        <w:top w:val="none" w:sz="0" w:space="0" w:color="auto"/>
                        <w:left w:val="none" w:sz="0" w:space="0" w:color="auto"/>
                        <w:bottom w:val="none" w:sz="0" w:space="0" w:color="auto"/>
                        <w:right w:val="none" w:sz="0" w:space="0" w:color="auto"/>
                      </w:divBdr>
                      <w:divsChild>
                        <w:div w:id="1332637440">
                          <w:marLeft w:val="0"/>
                          <w:marRight w:val="0"/>
                          <w:marTop w:val="0"/>
                          <w:marBottom w:val="0"/>
                          <w:divBdr>
                            <w:top w:val="none" w:sz="0" w:space="0" w:color="auto"/>
                            <w:left w:val="none" w:sz="0" w:space="0" w:color="auto"/>
                            <w:bottom w:val="none" w:sz="0" w:space="0" w:color="auto"/>
                            <w:right w:val="none" w:sz="0" w:space="0" w:color="auto"/>
                          </w:divBdr>
                          <w:divsChild>
                            <w:div w:id="260383931">
                              <w:marLeft w:val="0"/>
                              <w:marRight w:val="0"/>
                              <w:marTop w:val="0"/>
                              <w:marBottom w:val="0"/>
                              <w:divBdr>
                                <w:top w:val="none" w:sz="0" w:space="0" w:color="auto"/>
                                <w:left w:val="none" w:sz="0" w:space="0" w:color="auto"/>
                                <w:bottom w:val="none" w:sz="0" w:space="0" w:color="auto"/>
                                <w:right w:val="none" w:sz="0" w:space="0" w:color="auto"/>
                              </w:divBdr>
                              <w:divsChild>
                                <w:div w:id="26571454">
                                  <w:marLeft w:val="0"/>
                                  <w:marRight w:val="0"/>
                                  <w:marTop w:val="0"/>
                                  <w:marBottom w:val="0"/>
                                  <w:divBdr>
                                    <w:top w:val="none" w:sz="0" w:space="0" w:color="auto"/>
                                    <w:left w:val="none" w:sz="0" w:space="0" w:color="auto"/>
                                    <w:bottom w:val="none" w:sz="0" w:space="0" w:color="auto"/>
                                    <w:right w:val="none" w:sz="0" w:space="0" w:color="auto"/>
                                  </w:divBdr>
                                </w:div>
                              </w:divsChild>
                            </w:div>
                            <w:div w:id="516890425">
                              <w:marLeft w:val="0"/>
                              <w:marRight w:val="0"/>
                              <w:marTop w:val="0"/>
                              <w:marBottom w:val="0"/>
                              <w:divBdr>
                                <w:top w:val="none" w:sz="0" w:space="0" w:color="auto"/>
                                <w:left w:val="none" w:sz="0" w:space="0" w:color="auto"/>
                                <w:bottom w:val="none" w:sz="0" w:space="0" w:color="auto"/>
                                <w:right w:val="none" w:sz="0" w:space="0" w:color="auto"/>
                              </w:divBdr>
                            </w:div>
                          </w:divsChild>
                        </w:div>
                        <w:div w:id="43407874">
                          <w:marLeft w:val="0"/>
                          <w:marRight w:val="0"/>
                          <w:marTop w:val="0"/>
                          <w:marBottom w:val="0"/>
                          <w:divBdr>
                            <w:top w:val="none" w:sz="0" w:space="0" w:color="auto"/>
                            <w:left w:val="none" w:sz="0" w:space="0" w:color="auto"/>
                            <w:bottom w:val="none" w:sz="0" w:space="0" w:color="auto"/>
                            <w:right w:val="none" w:sz="0" w:space="0" w:color="auto"/>
                          </w:divBdr>
                          <w:divsChild>
                            <w:div w:id="1628463351">
                              <w:marLeft w:val="0"/>
                              <w:marRight w:val="0"/>
                              <w:marTop w:val="0"/>
                              <w:marBottom w:val="0"/>
                              <w:divBdr>
                                <w:top w:val="none" w:sz="0" w:space="0" w:color="auto"/>
                                <w:left w:val="none" w:sz="0" w:space="0" w:color="auto"/>
                                <w:bottom w:val="none" w:sz="0" w:space="0" w:color="auto"/>
                                <w:right w:val="none" w:sz="0" w:space="0" w:color="auto"/>
                              </w:divBdr>
                              <w:divsChild>
                                <w:div w:id="1277561112">
                                  <w:marLeft w:val="0"/>
                                  <w:marRight w:val="0"/>
                                  <w:marTop w:val="0"/>
                                  <w:marBottom w:val="0"/>
                                  <w:divBdr>
                                    <w:top w:val="none" w:sz="0" w:space="0" w:color="auto"/>
                                    <w:left w:val="none" w:sz="0" w:space="0" w:color="auto"/>
                                    <w:bottom w:val="none" w:sz="0" w:space="0" w:color="auto"/>
                                    <w:right w:val="none" w:sz="0" w:space="0" w:color="auto"/>
                                  </w:divBdr>
                                  <w:divsChild>
                                    <w:div w:id="83309216">
                                      <w:marLeft w:val="0"/>
                                      <w:marRight w:val="0"/>
                                      <w:marTop w:val="0"/>
                                      <w:marBottom w:val="0"/>
                                      <w:divBdr>
                                        <w:top w:val="none" w:sz="0" w:space="0" w:color="auto"/>
                                        <w:left w:val="none" w:sz="0" w:space="0" w:color="auto"/>
                                        <w:bottom w:val="none" w:sz="0" w:space="0" w:color="auto"/>
                                        <w:right w:val="none" w:sz="0" w:space="0" w:color="auto"/>
                                      </w:divBdr>
                                      <w:divsChild>
                                        <w:div w:id="21212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00158">
              <w:marLeft w:val="0"/>
              <w:marRight w:val="0"/>
              <w:marTop w:val="0"/>
              <w:marBottom w:val="0"/>
              <w:divBdr>
                <w:top w:val="none" w:sz="0" w:space="0" w:color="auto"/>
                <w:left w:val="none" w:sz="0" w:space="0" w:color="auto"/>
                <w:bottom w:val="none" w:sz="0" w:space="0" w:color="auto"/>
                <w:right w:val="none" w:sz="0" w:space="0" w:color="auto"/>
              </w:divBdr>
              <w:divsChild>
                <w:div w:id="2082831185">
                  <w:marLeft w:val="0"/>
                  <w:marRight w:val="0"/>
                  <w:marTop w:val="0"/>
                  <w:marBottom w:val="0"/>
                  <w:divBdr>
                    <w:top w:val="none" w:sz="0" w:space="0" w:color="auto"/>
                    <w:left w:val="none" w:sz="0" w:space="0" w:color="auto"/>
                    <w:bottom w:val="none" w:sz="0" w:space="0" w:color="auto"/>
                    <w:right w:val="none" w:sz="0" w:space="0" w:color="auto"/>
                  </w:divBdr>
                  <w:divsChild>
                    <w:div w:id="1688632505">
                      <w:marLeft w:val="0"/>
                      <w:marRight w:val="0"/>
                      <w:marTop w:val="0"/>
                      <w:marBottom w:val="0"/>
                      <w:divBdr>
                        <w:top w:val="none" w:sz="0" w:space="0" w:color="auto"/>
                        <w:left w:val="none" w:sz="0" w:space="0" w:color="auto"/>
                        <w:bottom w:val="none" w:sz="0" w:space="0" w:color="auto"/>
                        <w:right w:val="none" w:sz="0" w:space="0" w:color="auto"/>
                      </w:divBdr>
                      <w:divsChild>
                        <w:div w:id="1199734315">
                          <w:marLeft w:val="0"/>
                          <w:marRight w:val="0"/>
                          <w:marTop w:val="0"/>
                          <w:marBottom w:val="0"/>
                          <w:divBdr>
                            <w:top w:val="none" w:sz="0" w:space="0" w:color="auto"/>
                            <w:left w:val="none" w:sz="0" w:space="0" w:color="auto"/>
                            <w:bottom w:val="none" w:sz="0" w:space="0" w:color="auto"/>
                            <w:right w:val="none" w:sz="0" w:space="0" w:color="auto"/>
                          </w:divBdr>
                          <w:divsChild>
                            <w:div w:id="1700818296">
                              <w:marLeft w:val="0"/>
                              <w:marRight w:val="0"/>
                              <w:marTop w:val="0"/>
                              <w:marBottom w:val="0"/>
                              <w:divBdr>
                                <w:top w:val="none" w:sz="0" w:space="0" w:color="auto"/>
                                <w:left w:val="none" w:sz="0" w:space="0" w:color="auto"/>
                                <w:bottom w:val="none" w:sz="0" w:space="0" w:color="auto"/>
                                <w:right w:val="none" w:sz="0" w:space="0" w:color="auto"/>
                              </w:divBdr>
                              <w:divsChild>
                                <w:div w:id="21041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72583">
                          <w:marLeft w:val="0"/>
                          <w:marRight w:val="0"/>
                          <w:marTop w:val="0"/>
                          <w:marBottom w:val="0"/>
                          <w:divBdr>
                            <w:top w:val="none" w:sz="0" w:space="0" w:color="auto"/>
                            <w:left w:val="none" w:sz="0" w:space="0" w:color="auto"/>
                            <w:bottom w:val="none" w:sz="0" w:space="0" w:color="auto"/>
                            <w:right w:val="none" w:sz="0" w:space="0" w:color="auto"/>
                          </w:divBdr>
                          <w:divsChild>
                            <w:div w:id="141508677">
                              <w:marLeft w:val="0"/>
                              <w:marRight w:val="0"/>
                              <w:marTop w:val="0"/>
                              <w:marBottom w:val="0"/>
                              <w:divBdr>
                                <w:top w:val="none" w:sz="0" w:space="0" w:color="auto"/>
                                <w:left w:val="none" w:sz="0" w:space="0" w:color="auto"/>
                                <w:bottom w:val="none" w:sz="0" w:space="0" w:color="auto"/>
                                <w:right w:val="none" w:sz="0" w:space="0" w:color="auto"/>
                              </w:divBdr>
                              <w:divsChild>
                                <w:div w:id="1043141273">
                                  <w:marLeft w:val="0"/>
                                  <w:marRight w:val="0"/>
                                  <w:marTop w:val="0"/>
                                  <w:marBottom w:val="0"/>
                                  <w:divBdr>
                                    <w:top w:val="none" w:sz="0" w:space="0" w:color="auto"/>
                                    <w:left w:val="none" w:sz="0" w:space="0" w:color="auto"/>
                                    <w:bottom w:val="none" w:sz="0" w:space="0" w:color="auto"/>
                                    <w:right w:val="none" w:sz="0" w:space="0" w:color="auto"/>
                                  </w:divBdr>
                                  <w:divsChild>
                                    <w:div w:id="16816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9630">
              <w:marLeft w:val="0"/>
              <w:marRight w:val="0"/>
              <w:marTop w:val="0"/>
              <w:marBottom w:val="0"/>
              <w:divBdr>
                <w:top w:val="none" w:sz="0" w:space="0" w:color="auto"/>
                <w:left w:val="none" w:sz="0" w:space="0" w:color="auto"/>
                <w:bottom w:val="none" w:sz="0" w:space="0" w:color="auto"/>
                <w:right w:val="none" w:sz="0" w:space="0" w:color="auto"/>
              </w:divBdr>
              <w:divsChild>
                <w:div w:id="1351955438">
                  <w:marLeft w:val="0"/>
                  <w:marRight w:val="0"/>
                  <w:marTop w:val="0"/>
                  <w:marBottom w:val="0"/>
                  <w:divBdr>
                    <w:top w:val="none" w:sz="0" w:space="0" w:color="auto"/>
                    <w:left w:val="none" w:sz="0" w:space="0" w:color="auto"/>
                    <w:bottom w:val="none" w:sz="0" w:space="0" w:color="auto"/>
                    <w:right w:val="none" w:sz="0" w:space="0" w:color="auto"/>
                  </w:divBdr>
                  <w:divsChild>
                    <w:div w:id="1206872187">
                      <w:marLeft w:val="0"/>
                      <w:marRight w:val="0"/>
                      <w:marTop w:val="0"/>
                      <w:marBottom w:val="0"/>
                      <w:divBdr>
                        <w:top w:val="none" w:sz="0" w:space="0" w:color="auto"/>
                        <w:left w:val="none" w:sz="0" w:space="0" w:color="auto"/>
                        <w:bottom w:val="none" w:sz="0" w:space="0" w:color="auto"/>
                        <w:right w:val="none" w:sz="0" w:space="0" w:color="auto"/>
                      </w:divBdr>
                      <w:divsChild>
                        <w:div w:id="256065901">
                          <w:marLeft w:val="0"/>
                          <w:marRight w:val="0"/>
                          <w:marTop w:val="0"/>
                          <w:marBottom w:val="0"/>
                          <w:divBdr>
                            <w:top w:val="none" w:sz="0" w:space="0" w:color="auto"/>
                            <w:left w:val="none" w:sz="0" w:space="0" w:color="auto"/>
                            <w:bottom w:val="none" w:sz="0" w:space="0" w:color="auto"/>
                            <w:right w:val="none" w:sz="0" w:space="0" w:color="auto"/>
                          </w:divBdr>
                          <w:divsChild>
                            <w:div w:id="896357024">
                              <w:marLeft w:val="0"/>
                              <w:marRight w:val="0"/>
                              <w:marTop w:val="0"/>
                              <w:marBottom w:val="0"/>
                              <w:divBdr>
                                <w:top w:val="none" w:sz="0" w:space="0" w:color="auto"/>
                                <w:left w:val="none" w:sz="0" w:space="0" w:color="auto"/>
                                <w:bottom w:val="none" w:sz="0" w:space="0" w:color="auto"/>
                                <w:right w:val="none" w:sz="0" w:space="0" w:color="auto"/>
                              </w:divBdr>
                              <w:divsChild>
                                <w:div w:id="1774740295">
                                  <w:marLeft w:val="0"/>
                                  <w:marRight w:val="0"/>
                                  <w:marTop w:val="0"/>
                                  <w:marBottom w:val="0"/>
                                  <w:divBdr>
                                    <w:top w:val="none" w:sz="0" w:space="0" w:color="auto"/>
                                    <w:left w:val="none" w:sz="0" w:space="0" w:color="auto"/>
                                    <w:bottom w:val="none" w:sz="0" w:space="0" w:color="auto"/>
                                    <w:right w:val="none" w:sz="0" w:space="0" w:color="auto"/>
                                  </w:divBdr>
                                </w:div>
                              </w:divsChild>
                            </w:div>
                            <w:div w:id="1635795269">
                              <w:marLeft w:val="0"/>
                              <w:marRight w:val="0"/>
                              <w:marTop w:val="0"/>
                              <w:marBottom w:val="0"/>
                              <w:divBdr>
                                <w:top w:val="none" w:sz="0" w:space="0" w:color="auto"/>
                                <w:left w:val="none" w:sz="0" w:space="0" w:color="auto"/>
                                <w:bottom w:val="none" w:sz="0" w:space="0" w:color="auto"/>
                                <w:right w:val="none" w:sz="0" w:space="0" w:color="auto"/>
                              </w:divBdr>
                            </w:div>
                          </w:divsChild>
                        </w:div>
                        <w:div w:id="636372215">
                          <w:marLeft w:val="0"/>
                          <w:marRight w:val="0"/>
                          <w:marTop w:val="0"/>
                          <w:marBottom w:val="0"/>
                          <w:divBdr>
                            <w:top w:val="none" w:sz="0" w:space="0" w:color="auto"/>
                            <w:left w:val="none" w:sz="0" w:space="0" w:color="auto"/>
                            <w:bottom w:val="none" w:sz="0" w:space="0" w:color="auto"/>
                            <w:right w:val="none" w:sz="0" w:space="0" w:color="auto"/>
                          </w:divBdr>
                          <w:divsChild>
                            <w:div w:id="1742364293">
                              <w:marLeft w:val="0"/>
                              <w:marRight w:val="0"/>
                              <w:marTop w:val="0"/>
                              <w:marBottom w:val="0"/>
                              <w:divBdr>
                                <w:top w:val="none" w:sz="0" w:space="0" w:color="auto"/>
                                <w:left w:val="none" w:sz="0" w:space="0" w:color="auto"/>
                                <w:bottom w:val="none" w:sz="0" w:space="0" w:color="auto"/>
                                <w:right w:val="none" w:sz="0" w:space="0" w:color="auto"/>
                              </w:divBdr>
                              <w:divsChild>
                                <w:div w:id="756367254">
                                  <w:marLeft w:val="0"/>
                                  <w:marRight w:val="0"/>
                                  <w:marTop w:val="0"/>
                                  <w:marBottom w:val="0"/>
                                  <w:divBdr>
                                    <w:top w:val="none" w:sz="0" w:space="0" w:color="auto"/>
                                    <w:left w:val="none" w:sz="0" w:space="0" w:color="auto"/>
                                    <w:bottom w:val="none" w:sz="0" w:space="0" w:color="auto"/>
                                    <w:right w:val="none" w:sz="0" w:space="0" w:color="auto"/>
                                  </w:divBdr>
                                  <w:divsChild>
                                    <w:div w:id="68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50727">
              <w:marLeft w:val="0"/>
              <w:marRight w:val="0"/>
              <w:marTop w:val="0"/>
              <w:marBottom w:val="0"/>
              <w:divBdr>
                <w:top w:val="none" w:sz="0" w:space="0" w:color="auto"/>
                <w:left w:val="none" w:sz="0" w:space="0" w:color="auto"/>
                <w:bottom w:val="none" w:sz="0" w:space="0" w:color="auto"/>
                <w:right w:val="none" w:sz="0" w:space="0" w:color="auto"/>
              </w:divBdr>
              <w:divsChild>
                <w:div w:id="313529805">
                  <w:marLeft w:val="0"/>
                  <w:marRight w:val="0"/>
                  <w:marTop w:val="0"/>
                  <w:marBottom w:val="0"/>
                  <w:divBdr>
                    <w:top w:val="none" w:sz="0" w:space="0" w:color="auto"/>
                    <w:left w:val="none" w:sz="0" w:space="0" w:color="auto"/>
                    <w:bottom w:val="none" w:sz="0" w:space="0" w:color="auto"/>
                    <w:right w:val="none" w:sz="0" w:space="0" w:color="auto"/>
                  </w:divBdr>
                  <w:divsChild>
                    <w:div w:id="1385255165">
                      <w:marLeft w:val="0"/>
                      <w:marRight w:val="0"/>
                      <w:marTop w:val="0"/>
                      <w:marBottom w:val="0"/>
                      <w:divBdr>
                        <w:top w:val="none" w:sz="0" w:space="0" w:color="auto"/>
                        <w:left w:val="none" w:sz="0" w:space="0" w:color="auto"/>
                        <w:bottom w:val="none" w:sz="0" w:space="0" w:color="auto"/>
                        <w:right w:val="none" w:sz="0" w:space="0" w:color="auto"/>
                      </w:divBdr>
                      <w:divsChild>
                        <w:div w:id="460348134">
                          <w:marLeft w:val="0"/>
                          <w:marRight w:val="0"/>
                          <w:marTop w:val="0"/>
                          <w:marBottom w:val="0"/>
                          <w:divBdr>
                            <w:top w:val="none" w:sz="0" w:space="0" w:color="auto"/>
                            <w:left w:val="none" w:sz="0" w:space="0" w:color="auto"/>
                            <w:bottom w:val="none" w:sz="0" w:space="0" w:color="auto"/>
                            <w:right w:val="none" w:sz="0" w:space="0" w:color="auto"/>
                          </w:divBdr>
                          <w:divsChild>
                            <w:div w:id="399057993">
                              <w:marLeft w:val="0"/>
                              <w:marRight w:val="0"/>
                              <w:marTop w:val="0"/>
                              <w:marBottom w:val="0"/>
                              <w:divBdr>
                                <w:top w:val="none" w:sz="0" w:space="0" w:color="auto"/>
                                <w:left w:val="none" w:sz="0" w:space="0" w:color="auto"/>
                                <w:bottom w:val="none" w:sz="0" w:space="0" w:color="auto"/>
                                <w:right w:val="none" w:sz="0" w:space="0" w:color="auto"/>
                              </w:divBdr>
                              <w:divsChild>
                                <w:div w:id="14990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4713">
                          <w:marLeft w:val="0"/>
                          <w:marRight w:val="0"/>
                          <w:marTop w:val="0"/>
                          <w:marBottom w:val="0"/>
                          <w:divBdr>
                            <w:top w:val="none" w:sz="0" w:space="0" w:color="auto"/>
                            <w:left w:val="none" w:sz="0" w:space="0" w:color="auto"/>
                            <w:bottom w:val="none" w:sz="0" w:space="0" w:color="auto"/>
                            <w:right w:val="none" w:sz="0" w:space="0" w:color="auto"/>
                          </w:divBdr>
                          <w:divsChild>
                            <w:div w:id="217710835">
                              <w:marLeft w:val="0"/>
                              <w:marRight w:val="0"/>
                              <w:marTop w:val="0"/>
                              <w:marBottom w:val="0"/>
                              <w:divBdr>
                                <w:top w:val="none" w:sz="0" w:space="0" w:color="auto"/>
                                <w:left w:val="none" w:sz="0" w:space="0" w:color="auto"/>
                                <w:bottom w:val="none" w:sz="0" w:space="0" w:color="auto"/>
                                <w:right w:val="none" w:sz="0" w:space="0" w:color="auto"/>
                              </w:divBdr>
                              <w:divsChild>
                                <w:div w:id="715351858">
                                  <w:marLeft w:val="0"/>
                                  <w:marRight w:val="0"/>
                                  <w:marTop w:val="0"/>
                                  <w:marBottom w:val="0"/>
                                  <w:divBdr>
                                    <w:top w:val="none" w:sz="0" w:space="0" w:color="auto"/>
                                    <w:left w:val="none" w:sz="0" w:space="0" w:color="auto"/>
                                    <w:bottom w:val="none" w:sz="0" w:space="0" w:color="auto"/>
                                    <w:right w:val="none" w:sz="0" w:space="0" w:color="auto"/>
                                  </w:divBdr>
                                  <w:divsChild>
                                    <w:div w:id="14946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08571">
              <w:marLeft w:val="0"/>
              <w:marRight w:val="0"/>
              <w:marTop w:val="0"/>
              <w:marBottom w:val="0"/>
              <w:divBdr>
                <w:top w:val="none" w:sz="0" w:space="0" w:color="auto"/>
                <w:left w:val="none" w:sz="0" w:space="0" w:color="auto"/>
                <w:bottom w:val="none" w:sz="0" w:space="0" w:color="auto"/>
                <w:right w:val="none" w:sz="0" w:space="0" w:color="auto"/>
              </w:divBdr>
              <w:divsChild>
                <w:div w:id="977994828">
                  <w:marLeft w:val="0"/>
                  <w:marRight w:val="0"/>
                  <w:marTop w:val="0"/>
                  <w:marBottom w:val="0"/>
                  <w:divBdr>
                    <w:top w:val="none" w:sz="0" w:space="0" w:color="auto"/>
                    <w:left w:val="none" w:sz="0" w:space="0" w:color="auto"/>
                    <w:bottom w:val="none" w:sz="0" w:space="0" w:color="auto"/>
                    <w:right w:val="none" w:sz="0" w:space="0" w:color="auto"/>
                  </w:divBdr>
                  <w:divsChild>
                    <w:div w:id="384523749">
                      <w:marLeft w:val="0"/>
                      <w:marRight w:val="0"/>
                      <w:marTop w:val="0"/>
                      <w:marBottom w:val="0"/>
                      <w:divBdr>
                        <w:top w:val="none" w:sz="0" w:space="0" w:color="auto"/>
                        <w:left w:val="none" w:sz="0" w:space="0" w:color="auto"/>
                        <w:bottom w:val="none" w:sz="0" w:space="0" w:color="auto"/>
                        <w:right w:val="none" w:sz="0" w:space="0" w:color="auto"/>
                      </w:divBdr>
                      <w:divsChild>
                        <w:div w:id="1681809229">
                          <w:marLeft w:val="0"/>
                          <w:marRight w:val="0"/>
                          <w:marTop w:val="0"/>
                          <w:marBottom w:val="0"/>
                          <w:divBdr>
                            <w:top w:val="none" w:sz="0" w:space="0" w:color="auto"/>
                            <w:left w:val="none" w:sz="0" w:space="0" w:color="auto"/>
                            <w:bottom w:val="none" w:sz="0" w:space="0" w:color="auto"/>
                            <w:right w:val="none" w:sz="0" w:space="0" w:color="auto"/>
                          </w:divBdr>
                          <w:divsChild>
                            <w:div w:id="1952082567">
                              <w:marLeft w:val="0"/>
                              <w:marRight w:val="0"/>
                              <w:marTop w:val="0"/>
                              <w:marBottom w:val="0"/>
                              <w:divBdr>
                                <w:top w:val="none" w:sz="0" w:space="0" w:color="auto"/>
                                <w:left w:val="none" w:sz="0" w:space="0" w:color="auto"/>
                                <w:bottom w:val="none" w:sz="0" w:space="0" w:color="auto"/>
                                <w:right w:val="none" w:sz="0" w:space="0" w:color="auto"/>
                              </w:divBdr>
                              <w:divsChild>
                                <w:div w:id="766074346">
                                  <w:marLeft w:val="0"/>
                                  <w:marRight w:val="0"/>
                                  <w:marTop w:val="0"/>
                                  <w:marBottom w:val="0"/>
                                  <w:divBdr>
                                    <w:top w:val="none" w:sz="0" w:space="0" w:color="auto"/>
                                    <w:left w:val="none" w:sz="0" w:space="0" w:color="auto"/>
                                    <w:bottom w:val="none" w:sz="0" w:space="0" w:color="auto"/>
                                    <w:right w:val="none" w:sz="0" w:space="0" w:color="auto"/>
                                  </w:divBdr>
                                </w:div>
                              </w:divsChild>
                            </w:div>
                            <w:div w:id="1502547711">
                              <w:marLeft w:val="0"/>
                              <w:marRight w:val="0"/>
                              <w:marTop w:val="0"/>
                              <w:marBottom w:val="0"/>
                              <w:divBdr>
                                <w:top w:val="none" w:sz="0" w:space="0" w:color="auto"/>
                                <w:left w:val="none" w:sz="0" w:space="0" w:color="auto"/>
                                <w:bottom w:val="none" w:sz="0" w:space="0" w:color="auto"/>
                                <w:right w:val="none" w:sz="0" w:space="0" w:color="auto"/>
                              </w:divBdr>
                            </w:div>
                          </w:divsChild>
                        </w:div>
                        <w:div w:id="1437604660">
                          <w:marLeft w:val="0"/>
                          <w:marRight w:val="0"/>
                          <w:marTop w:val="0"/>
                          <w:marBottom w:val="0"/>
                          <w:divBdr>
                            <w:top w:val="none" w:sz="0" w:space="0" w:color="auto"/>
                            <w:left w:val="none" w:sz="0" w:space="0" w:color="auto"/>
                            <w:bottom w:val="none" w:sz="0" w:space="0" w:color="auto"/>
                            <w:right w:val="none" w:sz="0" w:space="0" w:color="auto"/>
                          </w:divBdr>
                          <w:divsChild>
                            <w:div w:id="1991246133">
                              <w:marLeft w:val="0"/>
                              <w:marRight w:val="0"/>
                              <w:marTop w:val="0"/>
                              <w:marBottom w:val="0"/>
                              <w:divBdr>
                                <w:top w:val="none" w:sz="0" w:space="0" w:color="auto"/>
                                <w:left w:val="none" w:sz="0" w:space="0" w:color="auto"/>
                                <w:bottom w:val="none" w:sz="0" w:space="0" w:color="auto"/>
                                <w:right w:val="none" w:sz="0" w:space="0" w:color="auto"/>
                              </w:divBdr>
                              <w:divsChild>
                                <w:div w:id="1160081259">
                                  <w:marLeft w:val="0"/>
                                  <w:marRight w:val="0"/>
                                  <w:marTop w:val="0"/>
                                  <w:marBottom w:val="0"/>
                                  <w:divBdr>
                                    <w:top w:val="none" w:sz="0" w:space="0" w:color="auto"/>
                                    <w:left w:val="none" w:sz="0" w:space="0" w:color="auto"/>
                                    <w:bottom w:val="none" w:sz="0" w:space="0" w:color="auto"/>
                                    <w:right w:val="none" w:sz="0" w:space="0" w:color="auto"/>
                                  </w:divBdr>
                                  <w:divsChild>
                                    <w:div w:id="1149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5647">
              <w:marLeft w:val="0"/>
              <w:marRight w:val="0"/>
              <w:marTop w:val="0"/>
              <w:marBottom w:val="0"/>
              <w:divBdr>
                <w:top w:val="none" w:sz="0" w:space="0" w:color="auto"/>
                <w:left w:val="none" w:sz="0" w:space="0" w:color="auto"/>
                <w:bottom w:val="none" w:sz="0" w:space="0" w:color="auto"/>
                <w:right w:val="none" w:sz="0" w:space="0" w:color="auto"/>
              </w:divBdr>
              <w:divsChild>
                <w:div w:id="523981657">
                  <w:marLeft w:val="0"/>
                  <w:marRight w:val="0"/>
                  <w:marTop w:val="0"/>
                  <w:marBottom w:val="0"/>
                  <w:divBdr>
                    <w:top w:val="none" w:sz="0" w:space="0" w:color="auto"/>
                    <w:left w:val="none" w:sz="0" w:space="0" w:color="auto"/>
                    <w:bottom w:val="none" w:sz="0" w:space="0" w:color="auto"/>
                    <w:right w:val="none" w:sz="0" w:space="0" w:color="auto"/>
                  </w:divBdr>
                  <w:divsChild>
                    <w:div w:id="69619591">
                      <w:marLeft w:val="0"/>
                      <w:marRight w:val="0"/>
                      <w:marTop w:val="0"/>
                      <w:marBottom w:val="0"/>
                      <w:divBdr>
                        <w:top w:val="none" w:sz="0" w:space="0" w:color="auto"/>
                        <w:left w:val="none" w:sz="0" w:space="0" w:color="auto"/>
                        <w:bottom w:val="none" w:sz="0" w:space="0" w:color="auto"/>
                        <w:right w:val="none" w:sz="0" w:space="0" w:color="auto"/>
                      </w:divBdr>
                      <w:divsChild>
                        <w:div w:id="908879374">
                          <w:marLeft w:val="0"/>
                          <w:marRight w:val="0"/>
                          <w:marTop w:val="0"/>
                          <w:marBottom w:val="0"/>
                          <w:divBdr>
                            <w:top w:val="none" w:sz="0" w:space="0" w:color="auto"/>
                            <w:left w:val="none" w:sz="0" w:space="0" w:color="auto"/>
                            <w:bottom w:val="none" w:sz="0" w:space="0" w:color="auto"/>
                            <w:right w:val="none" w:sz="0" w:space="0" w:color="auto"/>
                          </w:divBdr>
                          <w:divsChild>
                            <w:div w:id="458498218">
                              <w:marLeft w:val="0"/>
                              <w:marRight w:val="0"/>
                              <w:marTop w:val="0"/>
                              <w:marBottom w:val="0"/>
                              <w:divBdr>
                                <w:top w:val="none" w:sz="0" w:space="0" w:color="auto"/>
                                <w:left w:val="none" w:sz="0" w:space="0" w:color="auto"/>
                                <w:bottom w:val="none" w:sz="0" w:space="0" w:color="auto"/>
                                <w:right w:val="none" w:sz="0" w:space="0" w:color="auto"/>
                              </w:divBdr>
                              <w:divsChild>
                                <w:div w:id="19358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7794">
                          <w:marLeft w:val="0"/>
                          <w:marRight w:val="0"/>
                          <w:marTop w:val="0"/>
                          <w:marBottom w:val="0"/>
                          <w:divBdr>
                            <w:top w:val="none" w:sz="0" w:space="0" w:color="auto"/>
                            <w:left w:val="none" w:sz="0" w:space="0" w:color="auto"/>
                            <w:bottom w:val="none" w:sz="0" w:space="0" w:color="auto"/>
                            <w:right w:val="none" w:sz="0" w:space="0" w:color="auto"/>
                          </w:divBdr>
                          <w:divsChild>
                            <w:div w:id="1067803266">
                              <w:marLeft w:val="0"/>
                              <w:marRight w:val="0"/>
                              <w:marTop w:val="0"/>
                              <w:marBottom w:val="0"/>
                              <w:divBdr>
                                <w:top w:val="none" w:sz="0" w:space="0" w:color="auto"/>
                                <w:left w:val="none" w:sz="0" w:space="0" w:color="auto"/>
                                <w:bottom w:val="none" w:sz="0" w:space="0" w:color="auto"/>
                                <w:right w:val="none" w:sz="0" w:space="0" w:color="auto"/>
                              </w:divBdr>
                              <w:divsChild>
                                <w:div w:id="334698212">
                                  <w:marLeft w:val="0"/>
                                  <w:marRight w:val="0"/>
                                  <w:marTop w:val="0"/>
                                  <w:marBottom w:val="0"/>
                                  <w:divBdr>
                                    <w:top w:val="none" w:sz="0" w:space="0" w:color="auto"/>
                                    <w:left w:val="none" w:sz="0" w:space="0" w:color="auto"/>
                                    <w:bottom w:val="none" w:sz="0" w:space="0" w:color="auto"/>
                                    <w:right w:val="none" w:sz="0" w:space="0" w:color="auto"/>
                                  </w:divBdr>
                                  <w:divsChild>
                                    <w:div w:id="13796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560791">
              <w:marLeft w:val="0"/>
              <w:marRight w:val="0"/>
              <w:marTop w:val="0"/>
              <w:marBottom w:val="0"/>
              <w:divBdr>
                <w:top w:val="none" w:sz="0" w:space="0" w:color="auto"/>
                <w:left w:val="none" w:sz="0" w:space="0" w:color="auto"/>
                <w:bottom w:val="none" w:sz="0" w:space="0" w:color="auto"/>
                <w:right w:val="none" w:sz="0" w:space="0" w:color="auto"/>
              </w:divBdr>
              <w:divsChild>
                <w:div w:id="2063795253">
                  <w:marLeft w:val="0"/>
                  <w:marRight w:val="0"/>
                  <w:marTop w:val="0"/>
                  <w:marBottom w:val="0"/>
                  <w:divBdr>
                    <w:top w:val="none" w:sz="0" w:space="0" w:color="auto"/>
                    <w:left w:val="none" w:sz="0" w:space="0" w:color="auto"/>
                    <w:bottom w:val="none" w:sz="0" w:space="0" w:color="auto"/>
                    <w:right w:val="none" w:sz="0" w:space="0" w:color="auto"/>
                  </w:divBdr>
                  <w:divsChild>
                    <w:div w:id="74587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3820">
          <w:marLeft w:val="0"/>
          <w:marRight w:val="0"/>
          <w:marTop w:val="0"/>
          <w:marBottom w:val="0"/>
          <w:divBdr>
            <w:top w:val="none" w:sz="0" w:space="0" w:color="auto"/>
            <w:left w:val="none" w:sz="0" w:space="0" w:color="auto"/>
            <w:bottom w:val="none" w:sz="0" w:space="0" w:color="auto"/>
            <w:right w:val="none" w:sz="0" w:space="0" w:color="auto"/>
          </w:divBdr>
          <w:divsChild>
            <w:div w:id="1710496224">
              <w:marLeft w:val="0"/>
              <w:marRight w:val="0"/>
              <w:marTop w:val="0"/>
              <w:marBottom w:val="0"/>
              <w:divBdr>
                <w:top w:val="none" w:sz="0" w:space="0" w:color="auto"/>
                <w:left w:val="none" w:sz="0" w:space="0" w:color="auto"/>
                <w:bottom w:val="none" w:sz="0" w:space="0" w:color="auto"/>
                <w:right w:val="none" w:sz="0" w:space="0" w:color="auto"/>
              </w:divBdr>
              <w:divsChild>
                <w:div w:id="224413507">
                  <w:marLeft w:val="0"/>
                  <w:marRight w:val="0"/>
                  <w:marTop w:val="0"/>
                  <w:marBottom w:val="0"/>
                  <w:divBdr>
                    <w:top w:val="none" w:sz="0" w:space="0" w:color="auto"/>
                    <w:left w:val="none" w:sz="0" w:space="0" w:color="auto"/>
                    <w:bottom w:val="none" w:sz="0" w:space="0" w:color="auto"/>
                    <w:right w:val="none" w:sz="0" w:space="0" w:color="auto"/>
                  </w:divBdr>
                  <w:divsChild>
                    <w:div w:id="805508825">
                      <w:marLeft w:val="0"/>
                      <w:marRight w:val="0"/>
                      <w:marTop w:val="0"/>
                      <w:marBottom w:val="0"/>
                      <w:divBdr>
                        <w:top w:val="none" w:sz="0" w:space="0" w:color="auto"/>
                        <w:left w:val="none" w:sz="0" w:space="0" w:color="auto"/>
                        <w:bottom w:val="none" w:sz="0" w:space="0" w:color="auto"/>
                        <w:right w:val="none" w:sz="0" w:space="0" w:color="auto"/>
                      </w:divBdr>
                      <w:divsChild>
                        <w:div w:id="677732096">
                          <w:marLeft w:val="0"/>
                          <w:marRight w:val="0"/>
                          <w:marTop w:val="0"/>
                          <w:marBottom w:val="0"/>
                          <w:divBdr>
                            <w:top w:val="none" w:sz="0" w:space="0" w:color="auto"/>
                            <w:left w:val="none" w:sz="0" w:space="0" w:color="auto"/>
                            <w:bottom w:val="none" w:sz="0" w:space="0" w:color="auto"/>
                            <w:right w:val="none" w:sz="0" w:space="0" w:color="auto"/>
                          </w:divBdr>
                          <w:divsChild>
                            <w:div w:id="16307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5712">
                      <w:marLeft w:val="0"/>
                      <w:marRight w:val="0"/>
                      <w:marTop w:val="0"/>
                      <w:marBottom w:val="0"/>
                      <w:divBdr>
                        <w:top w:val="none" w:sz="0" w:space="0" w:color="auto"/>
                        <w:left w:val="none" w:sz="0" w:space="0" w:color="auto"/>
                        <w:bottom w:val="none" w:sz="0" w:space="0" w:color="auto"/>
                        <w:right w:val="none" w:sz="0" w:space="0" w:color="auto"/>
                      </w:divBdr>
                      <w:divsChild>
                        <w:div w:id="1515879476">
                          <w:marLeft w:val="0"/>
                          <w:marRight w:val="0"/>
                          <w:marTop w:val="0"/>
                          <w:marBottom w:val="0"/>
                          <w:divBdr>
                            <w:top w:val="none" w:sz="0" w:space="0" w:color="auto"/>
                            <w:left w:val="none" w:sz="0" w:space="0" w:color="auto"/>
                            <w:bottom w:val="none" w:sz="0" w:space="0" w:color="auto"/>
                            <w:right w:val="none" w:sz="0" w:space="0" w:color="auto"/>
                          </w:divBdr>
                          <w:divsChild>
                            <w:div w:id="1581209598">
                              <w:marLeft w:val="0"/>
                              <w:marRight w:val="0"/>
                              <w:marTop w:val="0"/>
                              <w:marBottom w:val="0"/>
                              <w:divBdr>
                                <w:top w:val="none" w:sz="0" w:space="0" w:color="auto"/>
                                <w:left w:val="none" w:sz="0" w:space="0" w:color="auto"/>
                                <w:bottom w:val="none" w:sz="0" w:space="0" w:color="auto"/>
                                <w:right w:val="none" w:sz="0" w:space="0" w:color="auto"/>
                              </w:divBdr>
                              <w:divsChild>
                                <w:div w:id="2599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94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19</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11</cp:revision>
  <dcterms:created xsi:type="dcterms:W3CDTF">2024-10-31T06:36:00Z</dcterms:created>
  <dcterms:modified xsi:type="dcterms:W3CDTF">2024-11-15T04:47:00Z</dcterms:modified>
</cp:coreProperties>
</file>