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Microbial Ecology of Urban Green Spaces and Their Influence on Mental Health in Industrially Stressed Communities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Urban green areas are usually regarded the best for their beauty and recreational use, but growing evidence shows that they may also affect human health through exposure to microbes. The microbial nature of urban green space that is close to industrial zones were investigated in our research and we discovered how these microbes might affect  individuals' mental health in nearby residents. Air and soil samples were taken from selected three pressured neighborhoods, specifically parks and roadside green areas. These sites were compared to control locations with restricted vegetation and more industrial activities. Bacterial varieties and make up of each site, were classified using 16S rRNA gene sequencing, Concurrently, we overviewed 230 residents across these areas, with 127 (55%) living near green spaces and 103 (45%) in more industrial environments, to assess stress, mood, time spent outside and awareness of green areas.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4"/>
          <w:szCs w:val="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Our results show that green space contains more importantly greater microbial varieties, especially beneficial ones linked to anti-inflammatory and supporting the immune system. Lower stress and good emotional well-being were discovered in communities living closer to these areas, even after controlling for socioeconomic factors. Among 230 participants analyzed, 83% of green space residents reported reduced stress, and 76% reported fewer depressive symptoms. 43% of industrial residents reported lower perceived stress, and 40% reported reduced depressive symptoms. On average, they scored 24% lower on the Perceived Stress Scale (PSS) than those in industrial zones (p &lt; 0.05). Individuals who spent at least 30 minutes daily in green areas had more microbial effects on their skin and the lowest reported mental fatigue.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6"/>
          <w:szCs w:val="6"/>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This study demonstrates the role of environmental microbiota in contributing to the mental health access of green areas, especially in industrial environments where pollution and mental stress are prevalent. Incorporating microbial perspectives into urban ecology and public health approaches is very important according to our research. While more research work is needed to conclude causal pathways, these results open new ways in understanding how our environments sharpen both microbial and mental health. We suggest that proper access to biodiverse urban nature should be considered an important factor to mental wellness in cities.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Keywords: </w:t>
      </w:r>
      <w:r w:rsidDel="00000000" w:rsidR="00000000" w:rsidRPr="00000000">
        <w:rPr>
          <w:rFonts w:ascii="Times New Roman" w:cs="Times New Roman" w:eastAsia="Times New Roman" w:hAnsi="Times New Roman"/>
          <w:color w:val="000000"/>
          <w:sz w:val="24"/>
          <w:szCs w:val="24"/>
          <w:rtl w:val="0"/>
        </w:rPr>
        <w:t xml:space="preserve">Urban green spaces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Microbial diversity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Mental health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Industrial environments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Environmental exposure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Air and soil microbiota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Built environment</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Urban environments are developing quickly around the world, and with them, also the problem of maintaining physical and mental well-being amongst the inhabitants </w:t>
      </w:r>
      <w:hyperlink r:id="rId6">
        <w:r w:rsidDel="00000000" w:rsidR="00000000" w:rsidRPr="00000000">
          <w:rPr>
            <w:rFonts w:ascii="Times New Roman" w:cs="Times New Roman" w:eastAsia="Times New Roman" w:hAnsi="Times New Roman"/>
            <w:color w:val="1155cc"/>
            <w:sz w:val="24"/>
            <w:szCs w:val="24"/>
            <w:u w:val="single"/>
            <w:rtl w:val="0"/>
          </w:rPr>
          <w:t xml:space="preserve">[1]</w:t>
        </w:r>
      </w:hyperlink>
      <w:r w:rsidDel="00000000" w:rsidR="00000000" w:rsidRPr="00000000">
        <w:rPr>
          <w:rFonts w:ascii="Times New Roman" w:cs="Times New Roman" w:eastAsia="Times New Roman" w:hAnsi="Times New Roman"/>
          <w:color w:val="000000"/>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[2]</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Industrial activity, over-congested places, noisy areas, pollution, and limited access to natural spaces contribute to stress and mental disorders. While these effects are researched and studied in environmental health and urban planning, a new phase is emerging at the intersection of mental health and microbiology: the ecology of green fields and its effects on humans </w:t>
      </w:r>
      <w:hyperlink r:id="rId8">
        <w:r w:rsidDel="00000000" w:rsidR="00000000" w:rsidRPr="00000000">
          <w:rPr>
            <w:rFonts w:ascii="Times New Roman" w:cs="Times New Roman" w:eastAsia="Times New Roman" w:hAnsi="Times New Roman"/>
            <w:color w:val="1155cc"/>
            <w:sz w:val="24"/>
            <w:szCs w:val="24"/>
            <w:u w:val="single"/>
            <w:rtl w:val="0"/>
          </w:rPr>
          <w:t xml:space="preserve">[3]</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4"/>
          <w:szCs w:val="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Fields, playgrounds, gardens, vegetation, and underdeveloped lands are oftentimes seen as important for physiological health </w:t>
      </w:r>
      <w:hyperlink r:id="rId9">
        <w:r w:rsidDel="00000000" w:rsidR="00000000" w:rsidRPr="00000000">
          <w:rPr>
            <w:rFonts w:ascii="Times New Roman" w:cs="Times New Roman" w:eastAsia="Times New Roman" w:hAnsi="Times New Roman"/>
            <w:color w:val="1155cc"/>
            <w:sz w:val="24"/>
            <w:szCs w:val="24"/>
            <w:u w:val="single"/>
            <w:rtl w:val="0"/>
          </w:rPr>
          <w:t xml:space="preserve">[4]</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They calm the body, create opportunities for sporting activities and exercise, and also help in the reduction of heat and noise. Although, recent studies show that the importance might exceed beyond what humans can imagine </w:t>
      </w:r>
      <w:hyperlink r:id="rId10">
        <w:r w:rsidDel="00000000" w:rsidR="00000000" w:rsidRPr="00000000">
          <w:rPr>
            <w:rFonts w:ascii="Times New Roman" w:cs="Times New Roman" w:eastAsia="Times New Roman" w:hAnsi="Times New Roman"/>
            <w:color w:val="1155cc"/>
            <w:sz w:val="24"/>
            <w:szCs w:val="24"/>
            <w:u w:val="single"/>
            <w:rtl w:val="0"/>
          </w:rPr>
          <w:t xml:space="preserve">[5]</w:t>
        </w:r>
      </w:hyperlink>
      <w:r w:rsidDel="00000000" w:rsidR="00000000" w:rsidRPr="00000000">
        <w:rPr>
          <w:rFonts w:ascii="Times New Roman" w:cs="Times New Roman" w:eastAsia="Times New Roman" w:hAnsi="Times New Roman"/>
          <w:color w:val="000000"/>
          <w:sz w:val="24"/>
          <w:szCs w:val="24"/>
          <w:rtl w:val="0"/>
        </w:rPr>
        <w:t xml:space="preserve"> </w:t>
      </w:r>
      <w:hyperlink r:id="rId11">
        <w:r w:rsidDel="00000000" w:rsidR="00000000" w:rsidRPr="00000000">
          <w:rPr>
            <w:rFonts w:ascii="Times New Roman" w:cs="Times New Roman" w:eastAsia="Times New Roman" w:hAnsi="Times New Roman"/>
            <w:color w:val="1155cc"/>
            <w:sz w:val="24"/>
            <w:szCs w:val="24"/>
            <w:u w:val="single"/>
            <w:rtl w:val="0"/>
          </w:rPr>
          <w:t xml:space="preserve">[6]</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These surroundings host rich and multiple microbial environments, which humans are exposed to through contact with the skin, inhaling of substances, and communicating with soil and vegetation. These exposures might have little but beneficial effects on their physiology </w:t>
      </w:r>
      <w:hyperlink r:id="rId12">
        <w:r w:rsidDel="00000000" w:rsidR="00000000" w:rsidRPr="00000000">
          <w:rPr>
            <w:rFonts w:ascii="Times New Roman" w:cs="Times New Roman" w:eastAsia="Times New Roman" w:hAnsi="Times New Roman"/>
            <w:color w:val="1155cc"/>
            <w:sz w:val="24"/>
            <w:szCs w:val="24"/>
            <w:u w:val="single"/>
            <w:rtl w:val="0"/>
          </w:rPr>
          <w:t xml:space="preserve">[7]</w:t>
        </w:r>
      </w:hyperlink>
      <w:r w:rsidDel="00000000" w:rsidR="00000000" w:rsidRPr="00000000">
        <w:rPr>
          <w:rFonts w:ascii="Times New Roman" w:cs="Times New Roman" w:eastAsia="Times New Roman" w:hAnsi="Times New Roman"/>
          <w:color w:val="000000"/>
          <w:sz w:val="24"/>
          <w:szCs w:val="24"/>
          <w:rtl w:val="0"/>
        </w:rPr>
        <w:t xml:space="preserve"> </w:t>
      </w:r>
      <w:hyperlink r:id="rId13">
        <w:r w:rsidDel="00000000" w:rsidR="00000000" w:rsidRPr="00000000">
          <w:rPr>
            <w:rFonts w:ascii="Times New Roman" w:cs="Times New Roman" w:eastAsia="Times New Roman" w:hAnsi="Times New Roman"/>
            <w:color w:val="1155cc"/>
            <w:sz w:val="24"/>
            <w:szCs w:val="24"/>
            <w:u w:val="single"/>
            <w:rtl w:val="0"/>
          </w:rPr>
          <w:t xml:space="preserve">[8]</w:t>
        </w:r>
      </w:hyperlink>
      <w:r w:rsidDel="00000000" w:rsidR="00000000" w:rsidRPr="00000000">
        <w:rPr>
          <w:rFonts w:ascii="Times New Roman" w:cs="Times New Roman" w:eastAsia="Times New Roman" w:hAnsi="Times New Roman"/>
          <w:color w:val="000000"/>
          <w:sz w:val="24"/>
          <w:szCs w:val="24"/>
          <w:rtl w:val="0"/>
        </w:rPr>
        <w:t xml:space="preserve"> </w:t>
      </w:r>
      <w:hyperlink r:id="rId14">
        <w:r w:rsidDel="00000000" w:rsidR="00000000" w:rsidRPr="00000000">
          <w:rPr>
            <w:rFonts w:ascii="Times New Roman" w:cs="Times New Roman" w:eastAsia="Times New Roman" w:hAnsi="Times New Roman"/>
            <w:color w:val="1155cc"/>
            <w:sz w:val="24"/>
            <w:szCs w:val="24"/>
            <w:u w:val="single"/>
            <w:rtl w:val="0"/>
          </w:rPr>
          <w:t xml:space="preserve">[9]</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4"/>
          <w:szCs w:val="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many years, urban green space has been increasingly studied because of its commendable results on physical and mental health. Several disease control studies have shown that natural surroundings help in bringing down anxiety, depression and general mental distress. Researchers have featured the outcome of the booming bodily exercise, day to day conversations, less distress and disturbance to the green space </w:t>
      </w:r>
      <w:hyperlink r:id="rId15">
        <w:r w:rsidDel="00000000" w:rsidR="00000000" w:rsidRPr="00000000">
          <w:rPr>
            <w:rFonts w:ascii="Times New Roman" w:cs="Times New Roman" w:eastAsia="Times New Roman" w:hAnsi="Times New Roman"/>
            <w:color w:val="1155cc"/>
            <w:sz w:val="24"/>
            <w:szCs w:val="24"/>
            <w:u w:val="single"/>
            <w:rtl w:val="0"/>
          </w:rPr>
          <w:t xml:space="preserve">[10]</w:t>
        </w:r>
      </w:hyperlink>
      <w:r w:rsidDel="00000000" w:rsidR="00000000" w:rsidRPr="00000000">
        <w:rPr>
          <w:rFonts w:ascii="Times New Roman" w:cs="Times New Roman" w:eastAsia="Times New Roman" w:hAnsi="Times New Roman"/>
          <w:color w:val="000000"/>
          <w:sz w:val="24"/>
          <w:szCs w:val="24"/>
          <w:rtl w:val="0"/>
        </w:rPr>
        <w:t xml:space="preserve"> </w:t>
      </w:r>
      <w:hyperlink r:id="rId16">
        <w:r w:rsidDel="00000000" w:rsidR="00000000" w:rsidRPr="00000000">
          <w:rPr>
            <w:rFonts w:ascii="Times New Roman" w:cs="Times New Roman" w:eastAsia="Times New Roman" w:hAnsi="Times New Roman"/>
            <w:color w:val="1155cc"/>
            <w:sz w:val="24"/>
            <w:szCs w:val="24"/>
            <w:u w:val="single"/>
            <w:rtl w:val="0"/>
          </w:rPr>
          <w:t xml:space="preserve">[11]</w:t>
        </w:r>
      </w:hyperlink>
      <w:r w:rsidDel="00000000" w:rsidR="00000000" w:rsidRPr="00000000">
        <w:rPr>
          <w:rFonts w:ascii="Times New Roman" w:cs="Times New Roman" w:eastAsia="Times New Roman" w:hAnsi="Times New Roman"/>
          <w:sz w:val="24"/>
          <w:szCs w:val="24"/>
          <w:rtl w:val="0"/>
        </w:rPr>
        <w:t xml:space="preserve"> </w:t>
      </w:r>
      <w:hyperlink r:id="rId17">
        <w:r w:rsidDel="00000000" w:rsidR="00000000" w:rsidRPr="00000000">
          <w:rPr>
            <w:rFonts w:ascii="Times New Roman" w:cs="Times New Roman" w:eastAsia="Times New Roman" w:hAnsi="Times New Roman"/>
            <w:color w:val="1155cc"/>
            <w:sz w:val="24"/>
            <w:szCs w:val="24"/>
            <w:u w:val="single"/>
            <w:rtl w:val="0"/>
          </w:rPr>
          <w:t xml:space="preserve">[12]</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However, arising research shows that health wellness may come from mingling with one another and environmental microbes.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6"/>
          <w:szCs w:val="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The area of microbial ecology study in relation to humans has revealed that our natural surroundings, especially the green plants, house different microorganisms, which are missing or barely seen in the city and indoor environment. Soil, plants surface and outside air are filled with microbes like Bacteria and fungi and other micro-organisms play an important role in the environment and human health </w:t>
      </w:r>
      <w:hyperlink r:id="rId18">
        <w:r w:rsidDel="00000000" w:rsidR="00000000" w:rsidRPr="00000000">
          <w:rPr>
            <w:rFonts w:ascii="Times New Roman" w:cs="Times New Roman" w:eastAsia="Times New Roman" w:hAnsi="Times New Roman"/>
            <w:color w:val="1155cc"/>
            <w:sz w:val="24"/>
            <w:szCs w:val="24"/>
            <w:u w:val="single"/>
            <w:rtl w:val="0"/>
          </w:rPr>
          <w:t xml:space="preserve">[13]</w:t>
        </w:r>
      </w:hyperlink>
      <w:r w:rsidDel="00000000" w:rsidR="00000000" w:rsidRPr="00000000">
        <w:rPr>
          <w:rFonts w:ascii="Times New Roman" w:cs="Times New Roman" w:eastAsia="Times New Roman" w:hAnsi="Times New Roman"/>
          <w:color w:val="212529"/>
          <w:sz w:val="24"/>
          <w:szCs w:val="24"/>
          <w:rtl w:val="0"/>
        </w:rPr>
        <w:t xml:space="preserve"> </w:t>
      </w:r>
      <w:hyperlink r:id="rId19">
        <w:r w:rsidDel="00000000" w:rsidR="00000000" w:rsidRPr="00000000">
          <w:rPr>
            <w:rFonts w:ascii="Times New Roman" w:cs="Times New Roman" w:eastAsia="Times New Roman" w:hAnsi="Times New Roman"/>
            <w:color w:val="1155cc"/>
            <w:sz w:val="24"/>
            <w:szCs w:val="24"/>
            <w:u w:val="single"/>
            <w:rtl w:val="0"/>
          </w:rPr>
          <w:t xml:space="preserve">[14]</w:t>
        </w:r>
      </w:hyperlink>
      <w:r w:rsidDel="00000000" w:rsidR="00000000" w:rsidRPr="00000000">
        <w:rPr>
          <w:rFonts w:ascii="Times New Roman" w:cs="Times New Roman" w:eastAsia="Times New Roman" w:hAnsi="Times New Roman"/>
          <w:color w:val="212529"/>
          <w:sz w:val="24"/>
          <w:szCs w:val="24"/>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In the process of involving oneself with the microbes found in the outdoors environment, these may cause an overlooked outcome on humans which are not fully recognized.</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
          <w:szCs w:val="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The research on the "old friend" theory throws more insight on the immune-modulating effect of exposure of microbes found in the environment </w:t>
      </w:r>
      <w:hyperlink r:id="rId20">
        <w:r w:rsidDel="00000000" w:rsidR="00000000" w:rsidRPr="00000000">
          <w:rPr>
            <w:rFonts w:ascii="Times New Roman" w:cs="Times New Roman" w:eastAsia="Times New Roman" w:hAnsi="Times New Roman"/>
            <w:color w:val="1155cc"/>
            <w:sz w:val="24"/>
            <w:szCs w:val="24"/>
            <w:u w:val="single"/>
            <w:rtl w:val="0"/>
          </w:rPr>
          <w:t xml:space="preserve">[15]</w:t>
        </w:r>
      </w:hyperlink>
      <w:r w:rsidDel="00000000" w:rsidR="00000000" w:rsidRPr="00000000">
        <w:rPr>
          <w:rFonts w:ascii="Times New Roman" w:cs="Times New Roman" w:eastAsia="Times New Roman" w:hAnsi="Times New Roman"/>
          <w:color w:val="212529"/>
          <w:sz w:val="24"/>
          <w:szCs w:val="24"/>
          <w:rtl w:val="0"/>
        </w:rPr>
        <w:t xml:space="preserve">. This theory proposed that humans also evolved with many microbes, mostly the ones found in soil and on plants, which helps shape the protective system and prevent sickness or swelling </w:t>
      </w:r>
      <w:hyperlink r:id="rId21">
        <w:r w:rsidDel="00000000" w:rsidR="00000000" w:rsidRPr="00000000">
          <w:rPr>
            <w:rFonts w:ascii="Times New Roman" w:cs="Times New Roman" w:eastAsia="Times New Roman" w:hAnsi="Times New Roman"/>
            <w:color w:val="1155cc"/>
            <w:sz w:val="24"/>
            <w:szCs w:val="24"/>
            <w:u w:val="single"/>
            <w:rtl w:val="0"/>
          </w:rPr>
          <w:t xml:space="preserve">[16]</w:t>
        </w:r>
      </w:hyperlink>
      <w:r w:rsidDel="00000000" w:rsidR="00000000" w:rsidRPr="00000000">
        <w:rPr>
          <w:rFonts w:ascii="Times New Roman" w:cs="Times New Roman" w:eastAsia="Times New Roman" w:hAnsi="Times New Roman"/>
          <w:color w:val="212529"/>
          <w:sz w:val="24"/>
          <w:szCs w:val="24"/>
          <w:rtl w:val="0"/>
        </w:rPr>
        <w:t xml:space="preserve">. A scattered protective system has been seen as an adding factor to many psychological health problems (mental health condition), which entails depression and worrying </w:t>
      </w:r>
      <w:hyperlink r:id="rId22">
        <w:r w:rsidDel="00000000" w:rsidR="00000000" w:rsidRPr="00000000">
          <w:rPr>
            <w:rFonts w:ascii="Times New Roman" w:cs="Times New Roman" w:eastAsia="Times New Roman" w:hAnsi="Times New Roman"/>
            <w:color w:val="1155cc"/>
            <w:sz w:val="24"/>
            <w:szCs w:val="24"/>
            <w:u w:val="single"/>
            <w:rtl w:val="0"/>
          </w:rPr>
          <w:t xml:space="preserve">[17]</w:t>
        </w:r>
      </w:hyperlink>
      <w:r w:rsidDel="00000000" w:rsidR="00000000" w:rsidRPr="00000000">
        <w:rPr>
          <w:rFonts w:ascii="Times New Roman" w:cs="Times New Roman" w:eastAsia="Times New Roman" w:hAnsi="Times New Roman"/>
          <w:color w:val="212529"/>
          <w:sz w:val="24"/>
          <w:szCs w:val="24"/>
          <w:rtl w:val="0"/>
        </w:rPr>
        <w:t xml:space="preserve">. In this case, losing touch with different organisms mostly in modern, industrial or poor environments might have a hidden effect on mental toughness </w:t>
      </w:r>
      <w:hyperlink r:id="rId23">
        <w:r w:rsidDel="00000000" w:rsidR="00000000" w:rsidRPr="00000000">
          <w:rPr>
            <w:rFonts w:ascii="Times New Roman" w:cs="Times New Roman" w:eastAsia="Times New Roman" w:hAnsi="Times New Roman"/>
            <w:color w:val="1155cc"/>
            <w:sz w:val="24"/>
            <w:szCs w:val="24"/>
            <w:u w:val="single"/>
            <w:rtl w:val="0"/>
          </w:rPr>
          <w:t xml:space="preserve">[15]</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6"/>
          <w:szCs w:val="6"/>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Our environment plays a great role in sharpening immunological responses, regulation of the mindset, mood, and even stress. Reducing exposure to different microbes in the environment, most times, is an effect of urban living, which is increasingly being attached to inflammation, immune disorders, diseases, and psychological conditions. The theory of the "Old Friends” showed that early and regular environmental microbes help to develop the immune system and prevent high inflammatory conditions associated with poor psychological states </w:t>
      </w:r>
      <w:hyperlink r:id="rId24">
        <w:r w:rsidDel="00000000" w:rsidR="00000000" w:rsidRPr="00000000">
          <w:rPr>
            <w:rFonts w:ascii="Times New Roman" w:cs="Times New Roman" w:eastAsia="Times New Roman" w:hAnsi="Times New Roman"/>
            <w:color w:val="1155cc"/>
            <w:sz w:val="24"/>
            <w:szCs w:val="24"/>
            <w:u w:val="single"/>
            <w:rtl w:val="0"/>
          </w:rPr>
          <w:t xml:space="preserve">[17]</w:t>
        </w:r>
      </w:hyperlink>
      <w:r w:rsidDel="00000000" w:rsidR="00000000" w:rsidRPr="00000000">
        <w:rPr>
          <w:rFonts w:ascii="Times New Roman" w:cs="Times New Roman" w:eastAsia="Times New Roman" w:hAnsi="Times New Roman"/>
          <w:color w:val="212529"/>
          <w:sz w:val="24"/>
          <w:szCs w:val="24"/>
          <w:rtl w:val="0"/>
        </w:rPr>
        <w:t xml:space="preserv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4"/>
          <w:szCs w:val="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Although various researchers have started investigating the connection between human health and biodiversity, few of the researchers have researched specifically on microbial diversity as the mediating factor to mental health. The majority of them focus on visible vegetation or tree cover without investigating the components of the microbe in those environments </w:t>
      </w:r>
      <w:hyperlink r:id="rId25">
        <w:r w:rsidDel="00000000" w:rsidR="00000000" w:rsidRPr="00000000">
          <w:rPr>
            <w:rFonts w:ascii="Times New Roman" w:cs="Times New Roman" w:eastAsia="Times New Roman" w:hAnsi="Times New Roman"/>
            <w:color w:val="1155cc"/>
            <w:sz w:val="24"/>
            <w:szCs w:val="24"/>
            <w:u w:val="single"/>
            <w:rtl w:val="0"/>
          </w:rPr>
          <w:t xml:space="preserve">[18]</w:t>
        </w:r>
      </w:hyperlink>
      <w:r w:rsidDel="00000000" w:rsidR="00000000" w:rsidRPr="00000000">
        <w:rPr>
          <w:rFonts w:ascii="Times New Roman" w:cs="Times New Roman" w:eastAsia="Times New Roman" w:hAnsi="Times New Roman"/>
          <w:color w:val="212529"/>
          <w:sz w:val="24"/>
          <w:szCs w:val="24"/>
          <w:rtl w:val="0"/>
        </w:rPr>
        <w:t xml:space="preserve"> </w:t>
      </w:r>
      <w:hyperlink r:id="rId26">
        <w:r w:rsidDel="00000000" w:rsidR="00000000" w:rsidRPr="00000000">
          <w:rPr>
            <w:rFonts w:ascii="Times New Roman" w:cs="Times New Roman" w:eastAsia="Times New Roman" w:hAnsi="Times New Roman"/>
            <w:color w:val="1155cc"/>
            <w:sz w:val="24"/>
            <w:szCs w:val="24"/>
            <w:u w:val="single"/>
            <w:rtl w:val="0"/>
          </w:rPr>
          <w:t xml:space="preserve">[19]</w:t>
        </w:r>
      </w:hyperlink>
      <w:r w:rsidDel="00000000" w:rsidR="00000000" w:rsidRPr="00000000">
        <w:rPr>
          <w:rFonts w:ascii="Times New Roman" w:cs="Times New Roman" w:eastAsia="Times New Roman" w:hAnsi="Times New Roman"/>
          <w:color w:val="212529"/>
          <w:sz w:val="24"/>
          <w:szCs w:val="24"/>
          <w:rtl w:val="0"/>
        </w:rPr>
        <w:t xml:space="preserv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Few motivating research in Finland and Australia have revealed how coming in contact with nature and biodiverse soil has improved the immune system of children who are exposed to it, pointing at the health benefits of microbiomes-mediated. Although research in adults, especially those in urban areas, is still missing </w:t>
      </w:r>
      <w:hyperlink r:id="rId27">
        <w:r w:rsidDel="00000000" w:rsidR="00000000" w:rsidRPr="00000000">
          <w:rPr>
            <w:rFonts w:ascii="Times New Roman" w:cs="Times New Roman" w:eastAsia="Times New Roman" w:hAnsi="Times New Roman"/>
            <w:color w:val="1155cc"/>
            <w:sz w:val="24"/>
            <w:szCs w:val="24"/>
            <w:u w:val="single"/>
            <w:rtl w:val="0"/>
          </w:rPr>
          <w:t xml:space="preserve">[20]</w:t>
        </w:r>
      </w:hyperlink>
      <w:r w:rsidDel="00000000" w:rsidR="00000000" w:rsidRPr="00000000">
        <w:rPr>
          <w:rFonts w:ascii="Times New Roman" w:cs="Times New Roman" w:eastAsia="Times New Roman" w:hAnsi="Times New Roman"/>
          <w:color w:val="212529"/>
          <w:sz w:val="24"/>
          <w:szCs w:val="24"/>
          <w:rtl w:val="0"/>
        </w:rPr>
        <w:t xml:space="preserve"> </w:t>
      </w:r>
      <w:hyperlink r:id="rId28">
        <w:r w:rsidDel="00000000" w:rsidR="00000000" w:rsidRPr="00000000">
          <w:rPr>
            <w:rFonts w:ascii="Times New Roman" w:cs="Times New Roman" w:eastAsia="Times New Roman" w:hAnsi="Times New Roman"/>
            <w:color w:val="1155cc"/>
            <w:sz w:val="24"/>
            <w:szCs w:val="24"/>
            <w:u w:val="single"/>
            <w:rtl w:val="0"/>
          </w:rPr>
          <w:t xml:space="preserve">[16]</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4"/>
          <w:szCs w:val="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Urban fields are not widely spread. Industrial surroundings, most times lower-income and accommodating impoverished communities, most times lack well-maintained fields. Residents in these areas experience great exposure to pollution and environmental stress, but less exposure to important microorganisms found in natural surroundings. These may cause health issues both physically and mentally </w:t>
      </w:r>
      <w:hyperlink r:id="rId29">
        <w:r w:rsidDel="00000000" w:rsidR="00000000" w:rsidRPr="00000000">
          <w:rPr>
            <w:rFonts w:ascii="Times New Roman" w:cs="Times New Roman" w:eastAsia="Times New Roman" w:hAnsi="Times New Roman"/>
            <w:color w:val="1155cc"/>
            <w:sz w:val="24"/>
            <w:szCs w:val="24"/>
            <w:u w:val="single"/>
            <w:rtl w:val="0"/>
          </w:rPr>
          <w:t xml:space="preserve">[21]</w:t>
        </w:r>
      </w:hyperlink>
      <w:r w:rsidDel="00000000" w:rsidR="00000000" w:rsidRPr="00000000">
        <w:rPr>
          <w:rFonts w:ascii="Times New Roman" w:cs="Times New Roman" w:eastAsia="Times New Roman" w:hAnsi="Times New Roman"/>
          <w:color w:val="000000"/>
          <w:sz w:val="24"/>
          <w:szCs w:val="24"/>
          <w:rtl w:val="0"/>
        </w:rPr>
        <w:t xml:space="preserve"> </w:t>
      </w:r>
      <w:hyperlink r:id="rId30">
        <w:r w:rsidDel="00000000" w:rsidR="00000000" w:rsidRPr="00000000">
          <w:rPr>
            <w:rFonts w:ascii="Times New Roman" w:cs="Times New Roman" w:eastAsia="Times New Roman" w:hAnsi="Times New Roman"/>
            <w:color w:val="1155cc"/>
            <w:sz w:val="24"/>
            <w:szCs w:val="24"/>
            <w:u w:val="single"/>
            <w:rtl w:val="0"/>
          </w:rPr>
          <w:t xml:space="preserve">[22]</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
          <w:szCs w:val="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Industrial areas are better places to carry out these studies. This type of environment exposes residents to distress due to noise, air pollution from industries and to socioeconomic instability. Even as nature brings a sense of comfort and mental wellness, microbial quality is still understudied. It still remains a mystery if pollution from the industrial areas affects the potency of the population of microbes in this area, or whether these spaces maintain enough ecological environments that are rich and are enough to provide protective effects for human mental wellness </w:t>
      </w:r>
      <w:hyperlink r:id="rId31">
        <w:r w:rsidDel="00000000" w:rsidR="00000000" w:rsidRPr="00000000">
          <w:rPr>
            <w:rFonts w:ascii="Times New Roman" w:cs="Times New Roman" w:eastAsia="Times New Roman" w:hAnsi="Times New Roman"/>
            <w:color w:val="1155cc"/>
            <w:sz w:val="24"/>
            <w:szCs w:val="24"/>
            <w:u w:val="single"/>
            <w:rtl w:val="0"/>
          </w:rPr>
          <w:t xml:space="preserve">[23]</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
          <w:szCs w:val="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Amidst the growing interest in human microbes, research has shown how urban surroundings are different across the fields and industrial areas, or how their differences might affect mental health </w:t>
      </w:r>
      <w:hyperlink r:id="rId32">
        <w:r w:rsidDel="00000000" w:rsidR="00000000" w:rsidRPr="00000000">
          <w:rPr>
            <w:rFonts w:ascii="Times New Roman" w:cs="Times New Roman" w:eastAsia="Times New Roman" w:hAnsi="Times New Roman"/>
            <w:color w:val="1155cc"/>
            <w:sz w:val="24"/>
            <w:szCs w:val="24"/>
            <w:u w:val="single"/>
            <w:rtl w:val="0"/>
          </w:rPr>
          <w:t xml:space="preserve">[24]</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Most studies focus on environmental pollution, healthcare accessibility, and social activities without taking into consideration the microbial ecosystem we communicate with daily </w:t>
      </w:r>
      <w:hyperlink r:id="rId33">
        <w:r w:rsidDel="00000000" w:rsidR="00000000" w:rsidRPr="00000000">
          <w:rPr>
            <w:rFonts w:ascii="Times New Roman" w:cs="Times New Roman" w:eastAsia="Times New Roman" w:hAnsi="Times New Roman"/>
            <w:color w:val="1155cc"/>
            <w:sz w:val="24"/>
            <w:szCs w:val="24"/>
            <w:u w:val="single"/>
            <w:rtl w:val="0"/>
          </w:rPr>
          <w:t xml:space="preserve">[25]</w:t>
        </w:r>
      </w:hyperlink>
      <w:r w:rsidDel="00000000" w:rsidR="00000000" w:rsidRPr="00000000">
        <w:rPr>
          <w:rFonts w:ascii="Times New Roman" w:cs="Times New Roman" w:eastAsia="Times New Roman" w:hAnsi="Times New Roman"/>
          <w:color w:val="000000"/>
          <w:sz w:val="24"/>
          <w:szCs w:val="24"/>
          <w:rtl w:val="0"/>
        </w:rPr>
        <w:t xml:space="preserve"> </w:t>
      </w:r>
      <w:hyperlink r:id="rId34">
        <w:r w:rsidDel="00000000" w:rsidR="00000000" w:rsidRPr="00000000">
          <w:rPr>
            <w:rFonts w:ascii="Times New Roman" w:cs="Times New Roman" w:eastAsia="Times New Roman" w:hAnsi="Times New Roman"/>
            <w:color w:val="1155cc"/>
            <w:sz w:val="24"/>
            <w:szCs w:val="24"/>
            <w:u w:val="single"/>
            <w:rtl w:val="0"/>
          </w:rPr>
          <w:t xml:space="preserve">[21]</w:t>
        </w:r>
      </w:hyperlink>
      <w:r w:rsidDel="00000000" w:rsidR="00000000" w:rsidRPr="00000000">
        <w:rPr>
          <w:rFonts w:ascii="Times New Roman" w:cs="Times New Roman" w:eastAsia="Times New Roman" w:hAnsi="Times New Roman"/>
          <w:color w:val="000000"/>
          <w:sz w:val="24"/>
          <w:szCs w:val="24"/>
          <w:rtl w:val="0"/>
        </w:rPr>
        <w:t xml:space="preserve"> </w:t>
      </w:r>
      <w:hyperlink r:id="rId35">
        <w:r w:rsidDel="00000000" w:rsidR="00000000" w:rsidRPr="00000000">
          <w:rPr>
            <w:rFonts w:ascii="Times New Roman" w:cs="Times New Roman" w:eastAsia="Times New Roman" w:hAnsi="Times New Roman"/>
            <w:color w:val="1155cc"/>
            <w:sz w:val="24"/>
            <w:szCs w:val="24"/>
            <w:u w:val="single"/>
            <w:rtl w:val="0"/>
          </w:rPr>
          <w:t xml:space="preserve">[22]</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It is a difficult gap, most especially in areas where industrial activities occupy residential places.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
          <w:szCs w:val="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Mental health studies have just recently looked into microbiological data. The gut-brain axis has all the attention and major focus, with the majority of the studies connecting gut-microbials to human behavior, reasoning and mood. Despite that, environmental microbiomes are effective in shaping immune response and stress levels together, especially, the one we breathe in, come in contact with physically. By investigating this connection more new doors will open for preventive mental health, stable in urban design and environmental planning </w:t>
      </w:r>
      <w:hyperlink r:id="rId36">
        <w:r w:rsidDel="00000000" w:rsidR="00000000" w:rsidRPr="00000000">
          <w:rPr>
            <w:rFonts w:ascii="Times New Roman" w:cs="Times New Roman" w:eastAsia="Times New Roman" w:hAnsi="Times New Roman"/>
            <w:color w:val="1155cc"/>
            <w:sz w:val="24"/>
            <w:szCs w:val="24"/>
            <w:u w:val="single"/>
            <w:rtl w:val="0"/>
          </w:rPr>
          <w:t xml:space="preserve">[26]</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
          <w:szCs w:val="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This research showed the microbial differences present in urban fields within industrial areas and analyzed whether these environments are attached to mental well-being or not. By combining microbiological data with community health surveys, our aim is to understand how accessing fields and exposure to their microbes may balance the mental strain of living in overdeveloped areas.</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
          <w:szCs w:val="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Reshaping how we think about public health  infrastructure is the major aim of this study. Shielding and increasing these spaces becomes not just an urban picture but a matter of microbiological and psychological policy, especially if exposed to microbes from the fields supports psychological health in overcrowded industrial areas. This study may help in bridging health behaviors, environment justice and Microbiology in an actionable and more meaningful way.</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Materials and Methods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This research was carried out in a city-based region situated close to the factory sites in Port Harcourt, all of which had different access to gardens (green space).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Within each vicinity, we chose two varieties of sites: a local garden space (such as a park, open space or green house) and a close-by factory site with slight pastures. These grouped areas gave us the permission to compare microbial biodiversity across areas or environments that are different in vegetation but share close levels of human events and exposure to pollution.</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Pr>
        <w:drawing>
          <wp:inline distB="114300" distT="114300" distL="114300" distR="114300">
            <wp:extent cx="2057400" cy="2257425"/>
            <wp:effectExtent b="0" l="0" r="0" t="0"/>
            <wp:docPr id="1" name="image1.png"/>
            <a:graphic>
              <a:graphicData uri="http://schemas.openxmlformats.org/drawingml/2006/picture">
                <pic:pic>
                  <pic:nvPicPr>
                    <pic:cNvPr id="0" name="image1.png"/>
                    <pic:cNvPicPr preferRelativeResize="0"/>
                  </pic:nvPicPr>
                  <pic:blipFill>
                    <a:blip r:embed="rId37"/>
                    <a:srcRect b="0" l="0" r="0" t="0"/>
                    <a:stretch>
                      <a:fillRect/>
                    </a:stretch>
                  </pic:blipFill>
                  <pic:spPr>
                    <a:xfrm>
                      <a:off x="0" y="0"/>
                      <a:ext cx="2057400" cy="225742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b w:val="1"/>
          <w:color w:val="212529"/>
          <w:sz w:val="24"/>
          <w:szCs w:val="24"/>
          <w:rtl w:val="0"/>
        </w:rPr>
        <w:t xml:space="preserve">Figure 1:</w:t>
      </w:r>
      <w:r w:rsidDel="00000000" w:rsidR="00000000" w:rsidRPr="00000000">
        <w:rPr>
          <w:rFonts w:ascii="Times New Roman" w:cs="Times New Roman" w:eastAsia="Times New Roman" w:hAnsi="Times New Roman"/>
          <w:color w:val="212529"/>
          <w:sz w:val="24"/>
          <w:szCs w:val="24"/>
          <w:rtl w:val="0"/>
        </w:rPr>
        <w:t xml:space="preserve"> Showing the location of the sample site.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4"/>
          <w:szCs w:val="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Soil and air samples were taken from each site to study the microbial community in the environment. Soil samples were taken from the upper layer of the soil at various points (five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points per site), within each green area and ensuring coverage of a range of green, shadowed and unvegetated areas. Compacted microbial air samplers were used while taking the Air samples and were positioned 1.5 meters above ground surface, timed to operate for 15 minutes per spot. All samples were kept in aseptic or sterile vessels and moved to the lab under cold preservation state.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8"/>
          <w:szCs w:val="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DNA was taken out from each specimen using a standard specified soul and air DNA isolation kit.</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Illumina sequencing system was used to identify bacteria communities through 16S rRNA gene analysis. Raw sequence data were performed using QIIME 2 software, with operational taxonomic units (OTUs) assembled at 97% match.</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Microbial diversity was assessed through alpha and beta diversity indices and statistical analysis were done between (green space) and industrial areas.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6"/>
          <w:szCs w:val="6"/>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In addition to microbial analysis, non-biological particulate levels in the air were measured using a portable particle counter, which detected and quantified particles ranging from 0.3 to 10 micrometers in size. Measurements were taken simultaneously with bioaerosol sampling at each site.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6"/>
          <w:szCs w:val="6"/>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Alongside, we carried out a community-based survey to gather mental health and habitual exposure information. A total of 230 inhabitants that live within 1km of the sample locations, took part in structured surveying.</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Standardized instruments for perceived stress (PSS), mood (PHQ-9), and rate of green space used were included in the survey that was used.</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10"/>
          <w:szCs w:val="1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
          <w:szCs w:val="2"/>
        </w:rPr>
      </w:pPr>
      <w:r w:rsidDel="00000000" w:rsidR="00000000" w:rsidRPr="00000000">
        <w:rPr>
          <w:rFonts w:ascii="Times New Roman" w:cs="Times New Roman" w:eastAsia="Times New Roman" w:hAnsi="Times New Roman"/>
          <w:color w:val="212529"/>
          <w:sz w:val="24"/>
          <w:szCs w:val="24"/>
          <w:rtl w:val="0"/>
        </w:rPr>
        <w:t xml:space="preserve">Questions about outdoor recreation activities, duration of time they spent in the green areas and insight into the standard of the community were asked  to all the participants. </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Documented consent was collected from all participants. Protection and privacy of information were firmly secured throughout the research program. By joining habitat specimen collection with environmental interviews, this research intended to show the total view of the connection between urban microbial environments and human health in industrialized urban zones.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The sample was analyzed using a statistical package for social science (SPSS), with significance set at p &lt; 0.05. The difference between industrial areas and green space for microbial diversity, particulate levels and survey results were tested using T-test and ANOVA.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Results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
          <w:szCs w:val="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During the time of our study, we observed a clearer difference in bacterial diversity between samples from the soil collected from green zones and close industrial Zones. Higher alpha diversity was noticed on Soil samples from green spaces repeatedly and were characterized by genera such as </w:t>
      </w:r>
      <w:r w:rsidDel="00000000" w:rsidR="00000000" w:rsidRPr="00000000">
        <w:rPr>
          <w:rFonts w:ascii="Times New Roman" w:cs="Times New Roman" w:eastAsia="Times New Roman" w:hAnsi="Times New Roman"/>
          <w:i w:val="1"/>
          <w:color w:val="212529"/>
          <w:sz w:val="24"/>
          <w:szCs w:val="24"/>
          <w:rtl w:val="0"/>
        </w:rPr>
        <w:t xml:space="preserve">Streptomyces</w:t>
      </w:r>
      <w:r w:rsidDel="00000000" w:rsidR="00000000" w:rsidRPr="00000000">
        <w:rPr>
          <w:rFonts w:ascii="Times New Roman" w:cs="Times New Roman" w:eastAsia="Times New Roman" w:hAnsi="Times New Roman"/>
          <w:color w:val="212529"/>
          <w:sz w:val="24"/>
          <w:szCs w:val="24"/>
          <w:rtl w:val="0"/>
        </w:rPr>
        <w:t xml:space="preserve">, </w:t>
      </w:r>
      <w:r w:rsidDel="00000000" w:rsidR="00000000" w:rsidRPr="00000000">
        <w:rPr>
          <w:rFonts w:ascii="Times New Roman" w:cs="Times New Roman" w:eastAsia="Times New Roman" w:hAnsi="Times New Roman"/>
          <w:i w:val="1"/>
          <w:color w:val="212529"/>
          <w:sz w:val="24"/>
          <w:szCs w:val="24"/>
          <w:rtl w:val="0"/>
        </w:rPr>
        <w:t xml:space="preserve">Pseudomonas</w:t>
      </w:r>
      <w:r w:rsidDel="00000000" w:rsidR="00000000" w:rsidRPr="00000000">
        <w:rPr>
          <w:rFonts w:ascii="Times New Roman" w:cs="Times New Roman" w:eastAsia="Times New Roman" w:hAnsi="Times New Roman"/>
          <w:color w:val="212529"/>
          <w:sz w:val="24"/>
          <w:szCs w:val="24"/>
          <w:rtl w:val="0"/>
        </w:rPr>
        <w:t xml:space="preserve">, and </w:t>
      </w:r>
      <w:r w:rsidDel="00000000" w:rsidR="00000000" w:rsidRPr="00000000">
        <w:rPr>
          <w:rFonts w:ascii="Times New Roman" w:cs="Times New Roman" w:eastAsia="Times New Roman" w:hAnsi="Times New Roman"/>
          <w:i w:val="1"/>
          <w:color w:val="212529"/>
          <w:sz w:val="24"/>
          <w:szCs w:val="24"/>
          <w:rtl w:val="0"/>
        </w:rPr>
        <w:t xml:space="preserve">Lactobacillus</w:t>
      </w:r>
      <w:r w:rsidDel="00000000" w:rsidR="00000000" w:rsidRPr="00000000">
        <w:rPr>
          <w:rFonts w:ascii="Times New Roman" w:cs="Times New Roman" w:eastAsia="Times New Roman" w:hAnsi="Times New Roman"/>
          <w:color w:val="212529"/>
          <w:sz w:val="24"/>
          <w:szCs w:val="24"/>
          <w:rtl w:val="0"/>
        </w:rPr>
        <w:t xml:space="preserve">. These microbes are widely related with immune system control and environmental health. However, industrial soil samples displayed a more limited microbial profile, commonly made up of stress tolerant species and some pathogens.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Air samples followed the same pattern. Bioaerosols from green spaces have a wide range of microbial life; including plant associated bacterial and fungal spores. In industrial zones, airborne bacteria count was majorly small with reduced microbial diversity and non-biological particles were high. This indicates that air pollution and decreased vegetation in industrial zones limit the richness of the microbial community, not just the soil and also endanger the air people breathe.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1:</w:t>
      </w:r>
      <w:r w:rsidDel="00000000" w:rsidR="00000000" w:rsidRPr="00000000">
        <w:rPr>
          <w:rFonts w:ascii="Times New Roman" w:cs="Times New Roman" w:eastAsia="Times New Roman" w:hAnsi="Times New Roman"/>
          <w:color w:val="000000"/>
          <w:sz w:val="24"/>
          <w:szCs w:val="24"/>
          <w:rtl w:val="0"/>
        </w:rPr>
        <w:t xml:space="preserve"> Environmental microbial diversity and air quality in Green vs. Industrial Zones.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8"/>
          <w:szCs w:val="8"/>
        </w:rPr>
      </w:pPr>
      <w:r w:rsidDel="00000000" w:rsidR="00000000" w:rsidRPr="00000000">
        <w:rPr>
          <w:rtl w:val="0"/>
        </w:rPr>
      </w:r>
    </w:p>
    <w:tbl>
      <w:tblPr>
        <w:tblStyle w:val="Table1"/>
        <w:tblW w:w="9314.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6"/>
        <w:gridCol w:w="1413"/>
        <w:gridCol w:w="2126"/>
        <w:gridCol w:w="2268"/>
        <w:gridCol w:w="1701"/>
        <w:tblGridChange w:id="0">
          <w:tblGrid>
            <w:gridCol w:w="1806"/>
            <w:gridCol w:w="1413"/>
            <w:gridCol w:w="2126"/>
            <w:gridCol w:w="2268"/>
            <w:gridCol w:w="1701"/>
          </w:tblGrid>
        </w:tblGridChange>
      </w:tblGrid>
      <w:tr>
        <w:trPr>
          <w:cantSplit w:val="1"/>
          <w:tblHeader w:val="1"/>
        </w:trPr>
        <w:tc>
          <w:tcP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Environment </w:t>
            </w:r>
          </w:p>
        </w:tc>
        <w:tc>
          <w:tcP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Microbial Sample</w:t>
            </w:r>
          </w:p>
        </w:tc>
        <w:tc>
          <w:tcP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Microbial Diversity</w:t>
            </w:r>
          </w:p>
        </w:tc>
        <w:tc>
          <w:tcP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Dominant Microbial Groups</w:t>
              <w:tab/>
              <w:t xml:space="preserve">Observed</w:t>
            </w:r>
          </w:p>
        </w:tc>
        <w:tc>
          <w:tcP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Characteristics</w:t>
            </w:r>
          </w:p>
        </w:tc>
      </w:tr>
      <w:tr>
        <w:trPr>
          <w:cantSplit w:val="1"/>
          <w:tblHeader w:val="1"/>
        </w:trPr>
        <w:tc>
          <w:tcP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Green Space</w:t>
            </w:r>
          </w:p>
        </w:tc>
        <w:tc>
          <w:tcP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Soil</w:t>
            </w:r>
          </w:p>
        </w:tc>
        <w:tc>
          <w:tcP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Higher</w:t>
            </w:r>
          </w:p>
        </w:tc>
        <w:tc>
          <w:tcP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Streptomyces, Pseudomonas, Lactobacillus</w:t>
            </w:r>
          </w:p>
        </w:tc>
        <w:tc>
          <w:tcP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Rich microbial community linked to immune health</w:t>
            </w:r>
          </w:p>
        </w:tc>
      </w:tr>
      <w:tr>
        <w:trPr>
          <w:cantSplit w:val="1"/>
          <w:tblHeader w:val="1"/>
        </w:trPr>
        <w:tc>
          <w:tcP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Green Space</w:t>
            </w:r>
          </w:p>
        </w:tc>
        <w:tc>
          <w:tcP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Air</w:t>
            </w:r>
          </w:p>
        </w:tc>
        <w:tc>
          <w:tcP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Higher </w:t>
            </w:r>
          </w:p>
        </w:tc>
        <w:tc>
          <w:tcP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Plant-associated bacteria, fungal spores</w:t>
              <w:tab/>
              <w:t xml:space="preserve">Diverse bioaerosols</w:t>
            </w:r>
          </w:p>
        </w:tc>
        <w:tc>
          <w:tcP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healthy air quality</w:t>
            </w:r>
          </w:p>
        </w:tc>
      </w:tr>
      <w:tr>
        <w:trPr>
          <w:cantSplit w:val="1"/>
          <w:tblHeader w:val="1"/>
        </w:trPr>
        <w:tc>
          <w:tcP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Industrial Zone</w:t>
            </w:r>
          </w:p>
        </w:tc>
        <w:tc>
          <w:tcP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Soil</w:t>
            </w:r>
          </w:p>
        </w:tc>
        <w:tc>
          <w:tcP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Lower</w:t>
            </w:r>
          </w:p>
        </w:tc>
        <w:tc>
          <w:tcP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Stress-tolerant species, some pathogens</w:t>
              <w:tab/>
            </w:r>
          </w:p>
        </w:tc>
        <w:tc>
          <w:tcP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Limited microbial profile</w:t>
            </w:r>
          </w:p>
        </w:tc>
      </w:tr>
      <w:tr>
        <w:trPr>
          <w:cantSplit w:val="1"/>
          <w:tblHeader w:val="1"/>
        </w:trPr>
        <w:tc>
          <w:tcP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Industrial Zone</w:t>
            </w:r>
          </w:p>
        </w:tc>
        <w:tc>
          <w:tcP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Air</w:t>
            </w:r>
          </w:p>
        </w:tc>
        <w:tc>
          <w:tcP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Lower</w:t>
            </w:r>
          </w:p>
        </w:tc>
        <w:tc>
          <w:tcP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Few airborne bacteria</w:t>
              <w:tab/>
              <w:t xml:space="preserve">High non-biological particles</w:t>
            </w:r>
          </w:p>
        </w:tc>
        <w:tc>
          <w:tcP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polluted air</w:t>
            </w:r>
          </w:p>
        </w:tc>
      </w:tr>
    </w:tbl>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Survey results showed that a clear mental health difference was revealed across this environment. Out of 230 participants that were surveyed, 127 (55%) lived closer to green spaces, while 103 (45%) lived in more industrial settings. Among the participants that lived closer to the green space, 83% reported experiencing decreased perceived stress, 76% reported reduced depressive symptoms, and were comfortable carrying out their daily duties. In the industrial zone, 43% of residents reported lower perceived stress, and 40% reported reduced depressive symptoms. On average, these individuals scored 24% lower on the Perceived Stress Scale (PSS), statistically significant (p&lt;0.05, t-test) and had fewer complaints related to sleep, fatigue, or emotional burnout compared to residents living in more industrial settings.</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2:</w:t>
      </w:r>
      <w:r w:rsidDel="00000000" w:rsidR="00000000" w:rsidRPr="00000000">
        <w:rPr>
          <w:rFonts w:ascii="Times New Roman" w:cs="Times New Roman" w:eastAsia="Times New Roman" w:hAnsi="Times New Roman"/>
          <w:color w:val="000000"/>
          <w:sz w:val="24"/>
          <w:szCs w:val="24"/>
          <w:rtl w:val="0"/>
        </w:rPr>
        <w:t xml:space="preserve"> Mental and physical health outcomes based on residential environment and green space exposure. (n=230)</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12"/>
          <w:szCs w:val="12"/>
        </w:rPr>
      </w:pPr>
      <w:r w:rsidDel="00000000" w:rsidR="00000000" w:rsidRPr="00000000">
        <w:rPr>
          <w:rtl w:val="0"/>
        </w:rPr>
      </w:r>
    </w:p>
    <w:tbl>
      <w:tblPr>
        <w:tblStyle w:val="Table2"/>
        <w:tblW w:w="9027.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
        <w:gridCol w:w="2257"/>
        <w:gridCol w:w="2257"/>
        <w:gridCol w:w="2257"/>
        <w:tblGridChange w:id="0">
          <w:tblGrid>
            <w:gridCol w:w="2256"/>
            <w:gridCol w:w="2257"/>
            <w:gridCol w:w="2257"/>
            <w:gridCol w:w="2257"/>
          </w:tblGrid>
        </w:tblGridChange>
      </w:tblGrid>
      <w:tr>
        <w:trPr>
          <w:cantSplit w:val="1"/>
          <w:tblHeader w:val="1"/>
        </w:trPr>
        <w:tc>
          <w:tcP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Variable / Outcome</w:t>
            </w:r>
          </w:p>
        </w:tc>
        <w:tc>
          <w:tcP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Green Space Residents (n=127, 55%)</w:t>
            </w:r>
          </w:p>
        </w:tc>
        <w:tc>
          <w:tcP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Industrial Zone Residents (n=103, 45%)</w:t>
            </w:r>
          </w:p>
        </w:tc>
        <w:tc>
          <w:tcP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Statistical Significance</w:t>
            </w:r>
          </w:p>
        </w:tc>
      </w:tr>
      <w:tr>
        <w:trPr>
          <w:cantSplit w:val="1"/>
          <w:tblHeader w:val="1"/>
        </w:trPr>
        <w:tc>
          <w:tcP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Lower perceived stress</w:t>
            </w:r>
          </w:p>
        </w:tc>
        <w:tc>
          <w:tcP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83%</w:t>
            </w:r>
          </w:p>
        </w:tc>
        <w:tc>
          <w:tcP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43%</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 &lt; 0.05</w:t>
            </w:r>
          </w:p>
        </w:tc>
      </w:tr>
      <w:tr>
        <w:trPr>
          <w:cantSplit w:val="1"/>
          <w:tblHeader w:val="1"/>
        </w:trPr>
        <w:tc>
          <w:tcP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Reduced depressive symptoms </w:t>
            </w:r>
          </w:p>
        </w:tc>
        <w:tc>
          <w:tcP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w:t>
            </w:r>
          </w:p>
        </w:tc>
        <w:tc>
          <w:tcP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 &lt; 0.05</w:t>
            </w:r>
          </w:p>
        </w:tc>
      </w:tr>
      <w:tr>
        <w:trPr>
          <w:cantSplit w:val="1"/>
          <w:tblHeader w:val="1"/>
        </w:trPr>
        <w:tc>
          <w:tcP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PSS Score (± SD)</w:t>
            </w:r>
          </w:p>
        </w:tc>
        <w:tc>
          <w:tcP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 lower average score</w:t>
            </w:r>
          </w:p>
        </w:tc>
        <w:tc>
          <w:tcP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 &lt; 0.05 (t-test)</w:t>
            </w:r>
          </w:p>
        </w:tc>
      </w:tr>
      <w:tr>
        <w:trPr>
          <w:cantSplit w:val="1"/>
          <w:tblHeader w:val="1"/>
        </w:trPr>
        <w:tc>
          <w:tcP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Sleep/emotional burnout complaints</w:t>
            </w:r>
          </w:p>
        </w:tc>
        <w:tc>
          <w:tcP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Fewer reported</w:t>
            </w:r>
          </w:p>
        </w:tc>
        <w:tc>
          <w:tcP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 frequent</w:t>
            </w:r>
          </w:p>
        </w:tc>
        <w:tc>
          <w:tcP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Qualitative</w:t>
            </w:r>
          </w:p>
        </w:tc>
      </w:tr>
      <w:tr>
        <w:trPr>
          <w:cantSplit w:val="1"/>
          <w:tblHeader w:val="1"/>
        </w:trPr>
        <w:tc>
          <w:tcP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Reported physical activity level</w:t>
            </w:r>
          </w:p>
        </w:tc>
        <w:tc>
          <w:tcP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Higher</w:t>
            </w:r>
          </w:p>
        </w:tc>
        <w:tc>
          <w:tcP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Lower</w:t>
              <w:tab/>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1"/>
          <w:tblHeader w:val="1"/>
        </w:trPr>
        <w:tc>
          <w:tcP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Respiratory symptoms / skin irritation</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Less frequent</w:t>
            </w:r>
          </w:p>
        </w:tc>
        <w:tc>
          <w:tcP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 frequent</w:t>
            </w:r>
          </w:p>
        </w:tc>
        <w:tc>
          <w:tcP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1"/>
          <w:tblHeader w:val="1"/>
        </w:trPr>
        <w:tc>
          <w:tcP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Time in green space (&gt;30 min/day)</w:t>
            </w:r>
          </w:p>
        </w:tc>
        <w:tc>
          <w:tcP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Reported better mood, improved sleep, clearer thinking, more social interaction</w:t>
              <w:tab/>
            </w:r>
          </w:p>
        </w:tc>
        <w:tc>
          <w:tcP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Qualitative</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The amount of time spent in green space seems to play a strong role. Participants who went to the green space area for more than 30 minutes per a day constantly reported being in a good mood, clearer thinking and they were also able to sleep well. They reported spending more time interacting with others and participating in outdoor physical activities which are very important for both physical and mental health.</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8"/>
          <w:szCs w:val="8"/>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There is a connection between self reported physical activities and microbial exposure. Fewer respiratory symptoms and lesser constant skin irritation were reported by residents who have access to greater green space. This result aligns with current studies which indicate that getting in contact with several environmental microbiota may help control inflammation and support overall well-being of an individual.</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4"/>
          <w:szCs w:val="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rtl w:val="0"/>
        </w:rPr>
        <w:t xml:space="preserve">This study provides new proof that urban green spaces may improve mental health not only by relaxing views, social activities or exercise </w:t>
      </w:r>
      <w:hyperlink r:id="rId38">
        <w:r w:rsidDel="00000000" w:rsidR="00000000" w:rsidRPr="00000000">
          <w:rPr>
            <w:rFonts w:ascii="Times New Roman" w:cs="Times New Roman" w:eastAsia="Times New Roman" w:hAnsi="Times New Roman"/>
            <w:color w:val="1155cc"/>
            <w:sz w:val="24"/>
            <w:szCs w:val="24"/>
            <w:u w:val="single"/>
            <w:rtl w:val="0"/>
          </w:rPr>
          <w:t xml:space="preserve">[12]</w:t>
        </w:r>
      </w:hyperlink>
      <w:r w:rsidDel="00000000" w:rsidR="00000000" w:rsidRPr="00000000">
        <w:rPr>
          <w:rFonts w:ascii="Times New Roman" w:cs="Times New Roman" w:eastAsia="Times New Roman" w:hAnsi="Times New Roman"/>
          <w:color w:val="212529"/>
          <w:sz w:val="24"/>
          <w:szCs w:val="24"/>
          <w:rtl w:val="0"/>
        </w:rPr>
        <w:t xml:space="preserve">, but also by educating people more about microbes </w:t>
      </w:r>
      <w:hyperlink r:id="rId39">
        <w:r w:rsidDel="00000000" w:rsidR="00000000" w:rsidRPr="00000000">
          <w:rPr>
            <w:rFonts w:ascii="Times New Roman" w:cs="Times New Roman" w:eastAsia="Times New Roman" w:hAnsi="Times New Roman"/>
            <w:color w:val="1155cc"/>
            <w:sz w:val="24"/>
            <w:szCs w:val="24"/>
            <w:u w:val="single"/>
            <w:rtl w:val="0"/>
          </w:rPr>
          <w:t xml:space="preserve">[27]</w:t>
        </w:r>
      </w:hyperlink>
      <w:r w:rsidDel="00000000" w:rsidR="00000000" w:rsidRPr="00000000">
        <w:rPr>
          <w:rFonts w:ascii="Times New Roman" w:cs="Times New Roman" w:eastAsia="Times New Roman" w:hAnsi="Times New Roman"/>
          <w:color w:val="212529"/>
          <w:sz w:val="24"/>
          <w:szCs w:val="24"/>
          <w:rtl w:val="0"/>
        </w:rPr>
        <w:t xml:space="preserve">. Microbial diversity mostly found in green spaces, particularly in soil and air indicates that these environments act as reservoirs of beneficial microbes that are largely absent in industrialized, vegetation-poor areas because it is highly significant in these areas. Lower stress and improved mental health, has been recorded by people who always engage with a green environment and this suggests that exposure to these microbes may indicate microbial richness </w:t>
      </w:r>
      <w:hyperlink r:id="rId40">
        <w:r w:rsidDel="00000000" w:rsidR="00000000" w:rsidRPr="00000000">
          <w:rPr>
            <w:rFonts w:ascii="Times New Roman" w:cs="Times New Roman" w:eastAsia="Times New Roman" w:hAnsi="Times New Roman"/>
            <w:color w:val="1155cc"/>
            <w:sz w:val="24"/>
            <w:szCs w:val="24"/>
            <w:u w:val="single"/>
            <w:rtl w:val="0"/>
          </w:rPr>
          <w:t xml:space="preserve">[28]</w:t>
        </w:r>
      </w:hyperlink>
      <w:r w:rsidDel="00000000" w:rsidR="00000000" w:rsidRPr="00000000">
        <w:rPr>
          <w:rFonts w:ascii="Times New Roman" w:cs="Times New Roman" w:eastAsia="Times New Roman" w:hAnsi="Times New Roman"/>
          <w:color w:val="212529"/>
          <w:sz w:val="24"/>
          <w:szCs w:val="24"/>
          <w:rtl w:val="0"/>
        </w:rPr>
        <w:t xml:space="preserve">.</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8"/>
          <w:szCs w:val="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Our results support the "Old friends" hypothesis, which proposes that regular contact with a variety of environmental microbes helps modulate the functioning of the immune system, and may reduce low-grade inflammation linked to mood problems </w:t>
      </w:r>
      <w:hyperlink r:id="rId41">
        <w:r w:rsidDel="00000000" w:rsidR="00000000" w:rsidRPr="00000000">
          <w:rPr>
            <w:rFonts w:ascii="Times New Roman" w:cs="Times New Roman" w:eastAsia="Times New Roman" w:hAnsi="Times New Roman"/>
            <w:color w:val="1155cc"/>
            <w:sz w:val="24"/>
            <w:szCs w:val="24"/>
            <w:u w:val="single"/>
            <w:rtl w:val="0"/>
          </w:rPr>
          <w:t xml:space="preserve">[29]</w:t>
        </w:r>
      </w:hyperlink>
      <w:r w:rsidDel="00000000" w:rsidR="00000000" w:rsidRPr="00000000">
        <w:rPr>
          <w:rFonts w:ascii="Times New Roman" w:cs="Times New Roman" w:eastAsia="Times New Roman" w:hAnsi="Times New Roman"/>
          <w:color w:val="212529"/>
          <w:sz w:val="24"/>
          <w:szCs w:val="24"/>
          <w:rtl w:val="0"/>
        </w:rPr>
        <w:t xml:space="preserve">. While most past research has majorly been on the gut microbiome, our study portrayed the importance of environmental microbes, the microbes we breathe and touch daily, especially for people living in cities. The improvement we observed in mood, sleep and mental clarity may likely come from these daily encounters with invisible micro-organism.</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8"/>
          <w:szCs w:val="8"/>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The patterns of differences we have found among industries and green areas also reveals more general patterns of environmental inequality. People who live in industrial areas are not only more stressed out but, decreased access to biodiversity, including visible and invisible microbes, as well as pollution. This suggests that environmental equity should be expanded beyond air and water quality, and extends to the analysis of a healthy and good microbiological environment. Green infrastructure in such areas could act as a beautification not just an art, but a form of public health measure and safety; Interestingly, the most effective results were found in people who spent even short periods of time often (around 30 minutes a day) in green spaces; This implies that small, frequent exposure to green environments may accumulate to improve mental health, so</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driven by microbial contact. These studies demonstrate the importance of further access, safety, and biodiversity to green space in high-stress urban areas, especially people affected by industrial development  </w:t>
      </w:r>
      <w:hyperlink r:id="rId42">
        <w:r w:rsidDel="00000000" w:rsidR="00000000" w:rsidRPr="00000000">
          <w:rPr>
            <w:rFonts w:ascii="Times New Roman" w:cs="Times New Roman" w:eastAsia="Times New Roman" w:hAnsi="Times New Roman"/>
            <w:color w:val="1155cc"/>
            <w:sz w:val="24"/>
            <w:szCs w:val="24"/>
            <w:u w:val="single"/>
            <w:rtl w:val="0"/>
          </w:rPr>
          <w:t xml:space="preserve">[30]</w:t>
        </w:r>
      </w:hyperlink>
      <w:r w:rsidDel="00000000" w:rsidR="00000000" w:rsidRPr="00000000">
        <w:rPr>
          <w:rFonts w:ascii="Times New Roman" w:cs="Times New Roman" w:eastAsia="Times New Roman" w:hAnsi="Times New Roman"/>
          <w:color w:val="212529"/>
          <w:sz w:val="24"/>
          <w:szCs w:val="24"/>
          <w:rtl w:val="0"/>
        </w:rPr>
        <w:t xml:space="preserve"> </w:t>
      </w:r>
      <w:hyperlink r:id="rId43">
        <w:r w:rsidDel="00000000" w:rsidR="00000000" w:rsidRPr="00000000">
          <w:rPr>
            <w:rFonts w:ascii="Times New Roman" w:cs="Times New Roman" w:eastAsia="Times New Roman" w:hAnsi="Times New Roman"/>
            <w:color w:val="1155cc"/>
            <w:sz w:val="24"/>
            <w:szCs w:val="24"/>
            <w:u w:val="single"/>
            <w:rtl w:val="0"/>
          </w:rPr>
          <w:t xml:space="preserve">[28]</w:t>
        </w:r>
      </w:hyperlink>
      <w:r w:rsidDel="00000000" w:rsidR="00000000" w:rsidRPr="00000000">
        <w:rPr>
          <w:rFonts w:ascii="Times New Roman" w:cs="Times New Roman" w:eastAsia="Times New Roman" w:hAnsi="Times New Roman"/>
          <w:color w:val="212529"/>
          <w:sz w:val="24"/>
          <w:szCs w:val="24"/>
          <w:rtl w:val="0"/>
        </w:rPr>
        <w:t xml:space="preserve">.</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8"/>
          <w:szCs w:val="8"/>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While the associations that we have obtained are robust, further investigations are required to establish causal link pathways. Further research can involve biomarker analysis (e.g. stress hormones, Measurements of inflammatory markers) or even direct studies of microbial transfer in the environment.</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Microbes influence host microbes and mental health. Nonetheless, this study contributes to an increasingly large body of</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Evidence that urban microbiomes are relevant to our mental and physical well-being and</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not only with regard to planetary health.</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Conclusion</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6"/>
          <w:szCs w:val="6"/>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This study showed that urban green spaces close to industrial areas may give microbial</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exposure that has a positive impact on mental health, as well as an aesthetic or recreational break. A significant relationship between the microbiota from the environment and psychological resilience is proposed by the higher microbial diversity of green spaces and improved self-reported</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Mental health of the surrounding population, particularly in communities that are affected environmentally; And as well as socioeconomic stressors.</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Our research adds to growing awareness that access to green-space is a public health concern. This research suggests microbial biodiversity, which often is unseen and while most of these in-and-out flows may be inconsequential, many of them might be important in calculating community health outcomes.</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Urban planning is concerned with infrastructure or pollution control. Urban green space should instead, be considered to be an important ecosystem service that directly affects human biology, rather than as a luxury, or an ornamental feature.</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The limitations of this work are as follows. "The cross-sectional design does not allow us to say for sure." There is the possibility of bias, because causality is not established, and the data on mental health is self-reported. We also were not done with individual microbiomes or biological markers of stress or inflammation, which may provide still more evidence of the connection between microbial exposure and mental health. Still, the concomitance of patterns of microbial diversity with well-being as reported, suggesting a strong</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Foundation for further research.</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This research offers a new way to view the field of environmental health science by linking</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microbial ecology and mental wellness in an urban-industrial setting. It calls for more equitable</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Green space distribution encourages urban planners, public health professionals and microbiologists to think collectively about how we design to make cities, not just functional and beautiful, but for microbial abundance and human resiliency.</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r w:rsidDel="00000000" w:rsidR="00000000" w:rsidRPr="00000000">
        <w:rPr>
          <w:rtl w:val="0"/>
        </w:rPr>
      </w:r>
    </w:p>
    <w:p w:rsidR="00000000" w:rsidDel="00000000" w:rsidP="00000000" w:rsidRDefault="00000000" w:rsidRPr="00000000" w14:paraId="000000CF">
      <w:pPr>
        <w:rPr>
          <w:highlight w:val="yellow"/>
        </w:rPr>
      </w:pPr>
      <w:bookmarkStart w:colFirst="0" w:colLast="0" w:name="_33t1yceybfxs" w:id="0"/>
      <w:bookmarkEnd w:id="0"/>
      <w:r w:rsidDel="00000000" w:rsidR="00000000" w:rsidRPr="00000000">
        <w:rPr>
          <w:highlight w:val="yellow"/>
          <w:rtl w:val="0"/>
        </w:rPr>
        <w:t xml:space="preserve">Disclaimer (Artificial intelligence)</w:t>
      </w:r>
    </w:p>
    <w:p w:rsidR="00000000" w:rsidDel="00000000" w:rsidP="00000000" w:rsidRDefault="00000000" w:rsidRPr="00000000" w14:paraId="000000D0">
      <w:pPr>
        <w:rPr>
          <w:highlight w:val="yellow"/>
        </w:rPr>
      </w:pPr>
      <w:r w:rsidDel="00000000" w:rsidR="00000000" w:rsidRPr="00000000">
        <w:rPr>
          <w:highlight w:val="yellow"/>
          <w:rtl w:val="0"/>
        </w:rPr>
        <w:t xml:space="preserve">Option 1: </w:t>
      </w:r>
    </w:p>
    <w:p w:rsidR="00000000" w:rsidDel="00000000" w:rsidP="00000000" w:rsidRDefault="00000000" w:rsidRPr="00000000" w14:paraId="000000D1">
      <w:pPr>
        <w:rPr>
          <w:highlight w:val="yellow"/>
        </w:rPr>
      </w:pPr>
      <w:r w:rsidDel="00000000" w:rsidR="00000000" w:rsidRPr="00000000">
        <w:rPr>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D2">
      <w:pPr>
        <w:rPr>
          <w:highlight w:val="yellow"/>
        </w:rPr>
      </w:pPr>
      <w:r w:rsidDel="00000000" w:rsidR="00000000" w:rsidRPr="00000000">
        <w:rPr>
          <w:highlight w:val="yellow"/>
          <w:rtl w:val="0"/>
        </w:rPr>
        <w:t xml:space="preserve">Option 2: </w:t>
      </w:r>
    </w:p>
    <w:p w:rsidR="00000000" w:rsidDel="00000000" w:rsidP="00000000" w:rsidRDefault="00000000" w:rsidRPr="00000000" w14:paraId="000000D3">
      <w:pPr>
        <w:rPr>
          <w:highlight w:val="yellow"/>
        </w:rPr>
      </w:pPr>
      <w:r w:rsidDel="00000000" w:rsidR="00000000" w:rsidRPr="00000000">
        <w:rPr>
          <w:highlight w:val="yellow"/>
          <w:rtl w:val="0"/>
        </w:rPr>
        <w:t xml:space="preserve">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0D4">
      <w:pPr>
        <w:rPr>
          <w:highlight w:val="yellow"/>
        </w:rPr>
      </w:pPr>
      <w:r w:rsidDel="00000000" w:rsidR="00000000" w:rsidRPr="00000000">
        <w:rPr>
          <w:highlight w:val="yellow"/>
          <w:rtl w:val="0"/>
        </w:rPr>
        <w:t xml:space="preserve">Details of the AI usage are given below:</w:t>
      </w:r>
    </w:p>
    <w:p w:rsidR="00000000" w:rsidDel="00000000" w:rsidP="00000000" w:rsidRDefault="00000000" w:rsidRPr="00000000" w14:paraId="000000D5">
      <w:pPr>
        <w:rPr>
          <w:highlight w:val="yellow"/>
        </w:rPr>
      </w:pPr>
      <w:r w:rsidDel="00000000" w:rsidR="00000000" w:rsidRPr="00000000">
        <w:rPr>
          <w:highlight w:val="yellow"/>
          <w:rtl w:val="0"/>
        </w:rPr>
        <w:t xml:space="preserve">1.</w:t>
      </w:r>
    </w:p>
    <w:p w:rsidR="00000000" w:rsidDel="00000000" w:rsidP="00000000" w:rsidRDefault="00000000" w:rsidRPr="00000000" w14:paraId="000000D6">
      <w:pPr>
        <w:rPr>
          <w:highlight w:val="yellow"/>
        </w:rPr>
      </w:pPr>
      <w:r w:rsidDel="00000000" w:rsidR="00000000" w:rsidRPr="00000000">
        <w:rPr>
          <w:highlight w:val="yellow"/>
          <w:rtl w:val="0"/>
        </w:rPr>
        <w:t xml:space="preserve">2.</w:t>
      </w:r>
    </w:p>
    <w:p w:rsidR="00000000" w:rsidDel="00000000" w:rsidP="00000000" w:rsidRDefault="00000000" w:rsidRPr="00000000" w14:paraId="000000D7">
      <w:pPr>
        <w:rPr>
          <w:highlight w:val="yellow"/>
        </w:rPr>
      </w:pPr>
      <w:r w:rsidDel="00000000" w:rsidR="00000000" w:rsidRPr="00000000">
        <w:rPr>
          <w:highlight w:val="yellow"/>
          <w:rtl w:val="0"/>
        </w:rPr>
        <w:t xml:space="preserve">3.</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529"/>
          <w:sz w:val="24"/>
          <w:szCs w:val="24"/>
        </w:rPr>
      </w:pPr>
      <w:bookmarkStart w:colFirst="0" w:colLast="0" w:name="_2tlc6mx5pia2" w:id="1"/>
      <w:bookmarkEnd w:id="1"/>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Sampson, L., Ettman, C. K., &amp; Galea, S. (2020). Urbanization, urban city, and depression: A review of the recent global literature. Current Opinion in Psychiatry, 33(3), 233–244. </w:t>
      </w:r>
      <w:hyperlink r:id="rId44">
        <w:r w:rsidDel="00000000" w:rsidR="00000000" w:rsidRPr="00000000">
          <w:rPr>
            <w:rFonts w:ascii="Times New Roman" w:cs="Times New Roman" w:eastAsia="Times New Roman" w:hAnsi="Times New Roman"/>
            <w:color w:val="1155cc"/>
            <w:sz w:val="24"/>
            <w:szCs w:val="24"/>
            <w:u w:val="single"/>
            <w:rtl w:val="0"/>
          </w:rPr>
          <w:t xml:space="preserve">https://doi.org/10.1097/YCO.0000000000000588</w:t>
        </w:r>
      </w:hyperlink>
      <w:r w:rsidDel="00000000" w:rsidR="00000000" w:rsidRPr="00000000">
        <w:rPr>
          <w:rtl w:val="0"/>
        </w:rPr>
      </w:r>
    </w:p>
    <w:p w:rsidR="00000000" w:rsidDel="00000000" w:rsidP="00000000" w:rsidRDefault="00000000" w:rsidRPr="00000000" w14:paraId="000000DD">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Wicks, C., Barton, J., Orbell, S., &amp; Plasqui, G. (2022). Psychological benefits of outdoor physical activity in natural versus urban environments: A systematic review and meta-analysis. Applied Psychology: Health and Well-Being, 14(3), 747–774. </w:t>
      </w:r>
      <w:hyperlink r:id="rId45">
        <w:r w:rsidDel="00000000" w:rsidR="00000000" w:rsidRPr="00000000">
          <w:rPr>
            <w:rFonts w:ascii="Times New Roman" w:cs="Times New Roman" w:eastAsia="Times New Roman" w:hAnsi="Times New Roman"/>
            <w:color w:val="1155cc"/>
            <w:sz w:val="24"/>
            <w:szCs w:val="24"/>
            <w:u w:val="single"/>
            <w:rtl w:val="0"/>
          </w:rPr>
          <w:t xml:space="preserve">https://doi.org/10.1111/aphw.12353</w:t>
        </w:r>
      </w:hyperlink>
      <w:r w:rsidDel="00000000" w:rsidR="00000000" w:rsidRPr="00000000">
        <w:rPr>
          <w:rtl w:val="0"/>
        </w:rPr>
      </w:r>
    </w:p>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Robinson, J. M., &amp; Breed, M. F. (2019). Green prescriptions and their co benefits: Integrative strategies for public and environmental health. Challenges, 10(1), Article 9. </w:t>
      </w:r>
      <w:hyperlink r:id="rId46">
        <w:r w:rsidDel="00000000" w:rsidR="00000000" w:rsidRPr="00000000">
          <w:rPr>
            <w:rFonts w:ascii="Times New Roman" w:cs="Times New Roman" w:eastAsia="Times New Roman" w:hAnsi="Times New Roman"/>
            <w:color w:val="1155cc"/>
            <w:sz w:val="24"/>
            <w:szCs w:val="24"/>
            <w:u w:val="single"/>
            <w:rtl w:val="0"/>
          </w:rPr>
          <w:t xml:space="preserve">https://doi.org/10.3390/challe10010009</w:t>
        </w:r>
      </w:hyperlink>
      <w:r w:rsidDel="00000000" w:rsidR="00000000" w:rsidRPr="00000000">
        <w:rPr>
          <w:rtl w:val="0"/>
        </w:rPr>
      </w:r>
    </w:p>
    <w:p w:rsidR="00000000" w:rsidDel="00000000" w:rsidP="00000000" w:rsidRDefault="00000000" w:rsidRPr="00000000" w14:paraId="000000DF">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Shwartz, A., Tzunz, M., Gafter, L., &amp; Colléony, A. (2023). One size does not fit all: The complex relationship between biodiversity and psychological well-being. arXiv. </w:t>
      </w:r>
      <w:hyperlink r:id="rId47">
        <w:r w:rsidDel="00000000" w:rsidR="00000000" w:rsidRPr="00000000">
          <w:rPr>
            <w:rFonts w:ascii="Times New Roman" w:cs="Times New Roman" w:eastAsia="Times New Roman" w:hAnsi="Times New Roman"/>
            <w:color w:val="1155cc"/>
            <w:sz w:val="24"/>
            <w:szCs w:val="24"/>
            <w:u w:val="single"/>
            <w:rtl w:val="0"/>
          </w:rPr>
          <w:t xml:space="preserve">https://arxiv.org/abs/2306.07043</w:t>
        </w:r>
      </w:hyperlink>
      <w:r w:rsidDel="00000000" w:rsidR="00000000" w:rsidRPr="00000000">
        <w:rPr>
          <w:rtl w:val="0"/>
        </w:rPr>
      </w:r>
    </w:p>
    <w:p w:rsidR="00000000" w:rsidDel="00000000" w:rsidP="00000000" w:rsidRDefault="00000000" w:rsidRPr="00000000" w14:paraId="000000E0">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Šćepanović, S., Joglekar, S., Law, S., Quercia, D., Zhou, K., Battiston, A., &amp; Schifanella, R. (2025). Vitamin N: Benefits of different forms of public greenery for urban health. arXiv. </w:t>
      </w:r>
      <w:hyperlink r:id="rId48">
        <w:r w:rsidDel="00000000" w:rsidR="00000000" w:rsidRPr="00000000">
          <w:rPr>
            <w:rFonts w:ascii="Times New Roman" w:cs="Times New Roman" w:eastAsia="Times New Roman" w:hAnsi="Times New Roman"/>
            <w:color w:val="1155cc"/>
            <w:sz w:val="24"/>
            <w:szCs w:val="24"/>
            <w:u w:val="single"/>
            <w:rtl w:val="0"/>
          </w:rPr>
          <w:t xml:space="preserve">https://arxiv.org/abs/2508.12998</w:t>
        </w:r>
      </w:hyperlink>
      <w:r w:rsidDel="00000000" w:rsidR="00000000" w:rsidRPr="00000000">
        <w:rPr>
          <w:rtl w:val="0"/>
        </w:rPr>
      </w:r>
    </w:p>
    <w:p w:rsidR="00000000" w:rsidDel="00000000" w:rsidP="00000000" w:rsidRDefault="00000000" w:rsidRPr="00000000" w14:paraId="000000E1">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Yıldızbaş, N. T., Gençay, G., Birben, Ü., Oskay, F., Perkumienė, D., Škėma, M., Aleinikovas, M., &amp; Perkumas, A. (2025). Benefits beyond the physical: How urban green areas shape public health and environmental awareness in Istanbul. Forests, 16(5), 786. </w:t>
      </w:r>
      <w:hyperlink r:id="rId49">
        <w:r w:rsidDel="00000000" w:rsidR="00000000" w:rsidRPr="00000000">
          <w:rPr>
            <w:rFonts w:ascii="Times New Roman" w:cs="Times New Roman" w:eastAsia="Times New Roman" w:hAnsi="Times New Roman"/>
            <w:color w:val="1155cc"/>
            <w:sz w:val="24"/>
            <w:szCs w:val="24"/>
            <w:u w:val="single"/>
            <w:rtl w:val="0"/>
          </w:rPr>
          <w:t xml:space="preserve">https://doi.org/10.3390/f16050786</w:t>
        </w:r>
      </w:hyperlink>
      <w:r w:rsidDel="00000000" w:rsidR="00000000" w:rsidRPr="00000000">
        <w:rPr>
          <w:rtl w:val="0"/>
        </w:rPr>
      </w:r>
    </w:p>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Grönroos, M., Parajuli, A., Laitinen, O. H., Roslund, M. I., Vari, H. K., Hyöty, H., Puhakka, R., &amp; Sinkkonen, A. (2019). Short-term direct contact with soil and plant          materials leads to an immediate increase in diversity of skin microbiota. Microbiology Open, 8(3), e00645. </w:t>
      </w:r>
      <w:hyperlink r:id="rId50">
        <w:r w:rsidDel="00000000" w:rsidR="00000000" w:rsidRPr="00000000">
          <w:rPr>
            <w:rFonts w:ascii="Times New Roman" w:cs="Times New Roman" w:eastAsia="Times New Roman" w:hAnsi="Times New Roman"/>
            <w:color w:val="1155cc"/>
            <w:sz w:val="24"/>
            <w:szCs w:val="24"/>
            <w:u w:val="single"/>
            <w:rtl w:val="0"/>
          </w:rPr>
          <w:t xml:space="preserve">https://doi.org/10.1002/mbo3.645</w:t>
        </w:r>
      </w:hyperlink>
      <w:r w:rsidDel="00000000" w:rsidR="00000000" w:rsidRPr="00000000">
        <w:rPr>
          <w:rtl w:val="0"/>
        </w:rPr>
      </w:r>
    </w:p>
    <w:p w:rsidR="00000000" w:rsidDel="00000000" w:rsidP="00000000" w:rsidRDefault="00000000" w:rsidRPr="00000000" w14:paraId="000000E3">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Mhuireach, G. Á., Van Den Wymelenberg, K. G., &amp; Langellotto, G. A. (2023).</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Garden soil bacteria transiently colonize gardeners’ skin after direct soil contact. Urban Agriculture &amp; Regional Food Systems, 8(1), e20035. </w:t>
      </w:r>
      <w:hyperlink r:id="rId51">
        <w:r w:rsidDel="00000000" w:rsidR="00000000" w:rsidRPr="00000000">
          <w:rPr>
            <w:rFonts w:ascii="Times New Roman" w:cs="Times New Roman" w:eastAsia="Times New Roman" w:hAnsi="Times New Roman"/>
            <w:color w:val="1155cc"/>
            <w:sz w:val="24"/>
            <w:szCs w:val="24"/>
            <w:u w:val="single"/>
            <w:rtl w:val="0"/>
          </w:rPr>
          <w:t xml:space="preserve">https://doi.org/10.1002/uar2.20035</w:t>
        </w:r>
      </w:hyperlink>
      <w:r w:rsidDel="00000000" w:rsidR="00000000" w:rsidRPr="00000000">
        <w:rPr>
          <w:rtl w:val="0"/>
        </w:rPr>
      </w:r>
    </w:p>
    <w:p w:rsidR="00000000" w:rsidDel="00000000" w:rsidP="00000000" w:rsidRDefault="00000000" w:rsidRPr="00000000" w14:paraId="000000E5">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Roslund, M. I., Parajuli, A., Hui, N., Puhakka, R., Grönroos, M., Nurminen, N., &amp; Sinkkonen, A. (2024). Scoping review on soil microbiome and gut health—Are soil microorganisms missing from the planetary health plate? People and Nature, 6(2), 282–299. </w:t>
      </w:r>
      <w:hyperlink r:id="rId52">
        <w:r w:rsidDel="00000000" w:rsidR="00000000" w:rsidRPr="00000000">
          <w:rPr>
            <w:rFonts w:ascii="Times New Roman" w:cs="Times New Roman" w:eastAsia="Times New Roman" w:hAnsi="Times New Roman"/>
            <w:color w:val="1155cc"/>
            <w:sz w:val="24"/>
            <w:szCs w:val="24"/>
            <w:u w:val="single"/>
            <w:rtl w:val="0"/>
          </w:rPr>
          <w:t xml:space="preserve">https://doi.org/10.1002/pan3.10638</w:t>
        </w:r>
      </w:hyperlink>
      <w:r w:rsidDel="00000000" w:rsidR="00000000" w:rsidRPr="00000000">
        <w:rPr>
          <w:rtl w:val="0"/>
        </w:rPr>
      </w:r>
    </w:p>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Wood, C. J., Barton, J., &amp; Wicks, C. L. (2025). Effectiveness of social and therapeutic horticulture for reducing symptoms of depression and anxiety: A systematic review and meta‑analysis. Frontiers in Psychiatry, 15(article 1507354). </w:t>
      </w:r>
      <w:hyperlink r:id="rId53">
        <w:r w:rsidDel="00000000" w:rsidR="00000000" w:rsidRPr="00000000">
          <w:rPr>
            <w:rFonts w:ascii="Times New Roman" w:cs="Times New Roman" w:eastAsia="Times New Roman" w:hAnsi="Times New Roman"/>
            <w:color w:val="1155cc"/>
            <w:sz w:val="24"/>
            <w:szCs w:val="24"/>
            <w:u w:val="single"/>
            <w:rtl w:val="0"/>
          </w:rPr>
          <w:t xml:space="preserve">https://doi.org/10.3389/fpsyt.2024.1507354</w:t>
        </w:r>
      </w:hyperlink>
      <w:r w:rsidDel="00000000" w:rsidR="00000000" w:rsidRPr="00000000">
        <w:rPr>
          <w:rtl w:val="0"/>
        </w:rPr>
      </w:r>
    </w:p>
    <w:p w:rsidR="00000000" w:rsidDel="00000000" w:rsidP="00000000" w:rsidRDefault="00000000" w:rsidRPr="00000000" w14:paraId="000000E7">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Yang, G., Zuo, Y., Cheng, H., &amp; Zhang, L. (2025). How environmental perception </w:t>
      </w:r>
      <w:r w:rsidDel="00000000" w:rsidR="00000000" w:rsidRPr="00000000">
        <w:rPr>
          <w:rFonts w:ascii="Times New Roman" w:cs="Times New Roman" w:eastAsia="Times New Roman" w:hAnsi="Times New Roman"/>
          <w:sz w:val="24"/>
          <w:szCs w:val="24"/>
          <w:rtl w:val="0"/>
        </w:rPr>
        <w:t xml:space="preserve">influences</w:t>
      </w:r>
      <w:r w:rsidDel="00000000" w:rsidR="00000000" w:rsidRPr="00000000">
        <w:rPr>
          <w:rFonts w:ascii="Times New Roman" w:cs="Times New Roman" w:eastAsia="Times New Roman" w:hAnsi="Times New Roman"/>
          <w:color w:val="000000"/>
          <w:sz w:val="24"/>
          <w:szCs w:val="24"/>
          <w:rtl w:val="0"/>
        </w:rPr>
        <w:t xml:space="preserve"> depression and anxiety: the mediating role of social interaction. BMC Public Health, 25(1), Article 1216. </w:t>
      </w:r>
      <w:hyperlink r:id="rId54">
        <w:r w:rsidDel="00000000" w:rsidR="00000000" w:rsidRPr="00000000">
          <w:rPr>
            <w:rFonts w:ascii="Times New Roman" w:cs="Times New Roman" w:eastAsia="Times New Roman" w:hAnsi="Times New Roman"/>
            <w:color w:val="1155cc"/>
            <w:sz w:val="24"/>
            <w:szCs w:val="24"/>
            <w:u w:val="single"/>
            <w:rtl w:val="0"/>
          </w:rPr>
          <w:t xml:space="preserve">https://doi.org/10.1186/s12889-025-21627-5</w:t>
        </w:r>
      </w:hyperlink>
      <w:r w:rsidDel="00000000" w:rsidR="00000000" w:rsidRPr="00000000">
        <w:rPr>
          <w:rtl w:val="0"/>
        </w:rPr>
      </w:r>
    </w:p>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Dzhambov, A. M., Markevych, I., Hartig, T., Tilov, B., Arabadzhiev, Z., Stoyanov, D., Gatseva, P., Dimitrova, D. D. (2018). Multiple pathways link urban green‑ and bluespace to mental health in young adults. Environmental Research, 166, 223–233. </w:t>
      </w:r>
      <w:hyperlink r:id="rId55">
        <w:r w:rsidDel="00000000" w:rsidR="00000000" w:rsidRPr="00000000">
          <w:rPr>
            <w:rFonts w:ascii="Times New Roman" w:cs="Times New Roman" w:eastAsia="Times New Roman" w:hAnsi="Times New Roman"/>
            <w:color w:val="1155cc"/>
            <w:sz w:val="24"/>
            <w:szCs w:val="24"/>
            <w:u w:val="single"/>
            <w:rtl w:val="0"/>
          </w:rPr>
          <w:t xml:space="preserve">https://doi.org/10.1016/j.envres.2018.06.004</w:t>
        </w:r>
      </w:hyperlink>
      <w:r w:rsidDel="00000000" w:rsidR="00000000" w:rsidRPr="00000000">
        <w:rPr>
          <w:rtl w:val="0"/>
        </w:rPr>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Mhuireach, G. Á., Fahimipour, A. K., Vandegrift, R., Muscarella, M. E., Hickey, R., Bateman, A. C., Van Den Wymelenberg, K. G., &amp; Bohannan, B. J. M. (2022). Temporary establishment of bacteria from indoor plant leaves and soil on human skin. Environmental Microbiome, 17, 61. </w:t>
      </w:r>
      <w:hyperlink r:id="rId56">
        <w:r w:rsidDel="00000000" w:rsidR="00000000" w:rsidRPr="00000000">
          <w:rPr>
            <w:rFonts w:ascii="Times New Roman" w:cs="Times New Roman" w:eastAsia="Times New Roman" w:hAnsi="Times New Roman"/>
            <w:color w:val="1155cc"/>
            <w:sz w:val="24"/>
            <w:szCs w:val="24"/>
            <w:u w:val="single"/>
            <w:rtl w:val="0"/>
          </w:rPr>
          <w:t xml:space="preserve">https://doi.org/10.1186/s40793-022-00457-7</w:t>
        </w:r>
      </w:hyperlink>
      <w:r w:rsidDel="00000000" w:rsidR="00000000" w:rsidRPr="00000000">
        <w:rPr>
          <w:rtl w:val="0"/>
        </w:rPr>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Mahmoudi, M., Almario, J., Lutap, K., Nieselt, K., &amp; Kemen, E. (2024). Microbial communities living inside plant leaves or on the leaf surface are differently shaped by environmental cues. ISME Communications, 4(1), Article 103. </w:t>
      </w:r>
      <w:hyperlink r:id="rId57">
        <w:r w:rsidDel="00000000" w:rsidR="00000000" w:rsidRPr="00000000">
          <w:rPr>
            <w:rFonts w:ascii="Times New Roman" w:cs="Times New Roman" w:eastAsia="Times New Roman" w:hAnsi="Times New Roman"/>
            <w:color w:val="1155cc"/>
            <w:sz w:val="24"/>
            <w:szCs w:val="24"/>
            <w:u w:val="single"/>
            <w:rtl w:val="0"/>
          </w:rPr>
          <w:t xml:space="preserve">https://doi.org/10.1093/ismeco/ycae103</w:t>
        </w:r>
      </w:hyperlink>
      <w:r w:rsidDel="00000000" w:rsidR="00000000" w:rsidRPr="00000000">
        <w:rPr>
          <w:rtl w:val="0"/>
        </w:rPr>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Rook, G. A. W. (2013). Regulation of the immune system by biodiversity from the natural environment: An ecosystem service essential to health. Proceedings of the National Academy of Sciences, 110(46), 18360–18367.</w:t>
      </w:r>
      <w:hyperlink r:id="rId58">
        <w:r w:rsidDel="00000000" w:rsidR="00000000" w:rsidRPr="00000000">
          <w:rPr>
            <w:rFonts w:ascii="Times New Roman" w:cs="Times New Roman" w:eastAsia="Times New Roman" w:hAnsi="Times New Roman"/>
            <w:color w:val="1155cc"/>
            <w:sz w:val="24"/>
            <w:szCs w:val="24"/>
            <w:u w:val="single"/>
            <w:rtl w:val="0"/>
          </w:rPr>
          <w:t xml:space="preserve">https://doi.org/10.1073/pnas.1313731110</w:t>
        </w:r>
      </w:hyperlink>
      <w:r w:rsidDel="00000000" w:rsidR="00000000" w:rsidRPr="00000000">
        <w:rPr>
          <w:rtl w:val="0"/>
        </w:rPr>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Roslund, M. I., Puhakka, R., Grönroos, M., Nurminen, N., Oikarinen, S., Siter, N., ... &amp; Sinkkonen, A. (2020). Biodiversity intervention enhances immune regulation and health-associated commensal microbiota among daycare children. Science Advances, 6(42), eaba2578. </w:t>
      </w:r>
      <w:hyperlink r:id="rId59">
        <w:r w:rsidDel="00000000" w:rsidR="00000000" w:rsidRPr="00000000">
          <w:rPr>
            <w:rFonts w:ascii="Times New Roman" w:cs="Times New Roman" w:eastAsia="Times New Roman" w:hAnsi="Times New Roman"/>
            <w:color w:val="1155cc"/>
            <w:sz w:val="24"/>
            <w:szCs w:val="24"/>
            <w:u w:val="single"/>
            <w:rtl w:val="0"/>
          </w:rPr>
          <w:t xml:space="preserve">https://doi.org/10.1126/sciadv.aba2578</w:t>
        </w:r>
      </w:hyperlink>
      <w:r w:rsidDel="00000000" w:rsidR="00000000" w:rsidRPr="00000000">
        <w:rPr>
          <w:rtl w:val="0"/>
        </w:rPr>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Rook, G. A. W. (2023). The old friend’s hypothesis: evolution, immunoregulation and essential microbial inputs. Frontiers in Allergy, 4, 1220481. </w:t>
      </w:r>
      <w:hyperlink r:id="rId60">
        <w:r w:rsidDel="00000000" w:rsidR="00000000" w:rsidRPr="00000000">
          <w:rPr>
            <w:rFonts w:ascii="Times New Roman" w:cs="Times New Roman" w:eastAsia="Times New Roman" w:hAnsi="Times New Roman"/>
            <w:color w:val="1155cc"/>
            <w:sz w:val="24"/>
            <w:szCs w:val="24"/>
            <w:u w:val="single"/>
            <w:rtl w:val="0"/>
          </w:rPr>
          <w:t xml:space="preserve">https://doi.org/10.3389/falgy.2023.1220481</w:t>
        </w:r>
      </w:hyperlink>
      <w:r w:rsidDel="00000000" w:rsidR="00000000" w:rsidRPr="00000000">
        <w:rPr>
          <w:rtl w:val="0"/>
        </w:rPr>
      </w:r>
    </w:p>
    <w:p w:rsidR="00000000" w:rsidDel="00000000" w:rsidP="00000000" w:rsidRDefault="00000000" w:rsidRPr="00000000" w14:paraId="000000EE">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Niemelä, L., Lamoury, G., Carroll, S., Morgia, M., Yeung, A., &amp; Oh, B. (2024). Exploring gender differences in the relationship between gut microbiome and depression – A scoping review. Frontiers in Psychiatry, 15, 1361145. </w:t>
      </w:r>
      <w:hyperlink r:id="rId61">
        <w:r w:rsidDel="00000000" w:rsidR="00000000" w:rsidRPr="00000000">
          <w:rPr>
            <w:rFonts w:ascii="Times New Roman" w:cs="Times New Roman" w:eastAsia="Times New Roman" w:hAnsi="Times New Roman"/>
            <w:color w:val="1155cc"/>
            <w:sz w:val="24"/>
            <w:szCs w:val="24"/>
            <w:u w:val="single"/>
            <w:rtl w:val="0"/>
          </w:rPr>
          <w:t xml:space="preserve">https://doi.org/10.3389/fpsyt.2024.1361145</w:t>
        </w:r>
      </w:hyperlink>
      <w:r w:rsidDel="00000000" w:rsidR="00000000" w:rsidRPr="00000000">
        <w:rPr>
          <w:rtl w:val="0"/>
        </w:rPr>
      </w:r>
    </w:p>
    <w:p w:rsidR="00000000" w:rsidDel="00000000" w:rsidP="00000000" w:rsidRDefault="00000000" w:rsidRPr="00000000" w14:paraId="000000EF">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Qiu, X., Xu, T., Huang, Y. et al. Relationship between depression and oral microbiome diversity: analysis of NHANES data (2009–2012). BMC Oral Health 25, 914 (2025). </w:t>
      </w:r>
      <w:hyperlink r:id="rId62">
        <w:r w:rsidDel="00000000" w:rsidR="00000000" w:rsidRPr="00000000">
          <w:rPr>
            <w:rFonts w:ascii="Times New Roman" w:cs="Times New Roman" w:eastAsia="Times New Roman" w:hAnsi="Times New Roman"/>
            <w:color w:val="1155cc"/>
            <w:sz w:val="24"/>
            <w:szCs w:val="24"/>
            <w:u w:val="single"/>
            <w:rtl w:val="0"/>
          </w:rPr>
          <w:t xml:space="preserve">https://doi.org/10.1186/s12903-025-06274-x</w:t>
        </w:r>
      </w:hyperlink>
      <w:r w:rsidDel="00000000" w:rsidR="00000000" w:rsidRPr="00000000">
        <w:rPr>
          <w:rtl w:val="0"/>
        </w:rPr>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Selway, C. A., Mills, J. G., Weinstein, P., Skelly, C., Yadav, S., Lowe, A., &amp; Breed, M. F. (2020). Transfer of environmental microbes to the skin and respiratory tract of humans after urban green space exposure. Environment International, 145, 106084. </w:t>
      </w:r>
      <w:hyperlink r:id="rId63">
        <w:r w:rsidDel="00000000" w:rsidR="00000000" w:rsidRPr="00000000">
          <w:rPr>
            <w:rFonts w:ascii="Times New Roman" w:cs="Times New Roman" w:eastAsia="Times New Roman" w:hAnsi="Times New Roman"/>
            <w:color w:val="1155cc"/>
            <w:sz w:val="24"/>
            <w:szCs w:val="24"/>
            <w:u w:val="single"/>
            <w:rtl w:val="0"/>
          </w:rPr>
          <w:t xml:space="preserve">https://doi.org/10.1016/j.envint.2020.106084</w:t>
        </w:r>
      </w:hyperlink>
      <w:r w:rsidDel="00000000" w:rsidR="00000000" w:rsidRPr="00000000">
        <w:rPr>
          <w:rtl w:val="0"/>
        </w:rPr>
      </w:r>
    </w:p>
    <w:p w:rsidR="00000000" w:rsidDel="00000000" w:rsidP="00000000" w:rsidRDefault="00000000" w:rsidRPr="00000000" w14:paraId="000000F1">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Diala, C. G., Okenwa, C. R., Hammed, S. U., Ibishagba, S. M., Uduebholo, V. J., Ohaekwe, C. C., &amp; Binuyo, O. A. (2025). Indoor Air Microbiome in Crowded Public Spaces: A Study of Classrooms and Public Transport Hubs in Owerri, Imo State, Nigeria. International Journal of Medical and All Body Health Research, 6(4), 11–17. </w:t>
      </w:r>
      <w:hyperlink r:id="rId64">
        <w:r w:rsidDel="00000000" w:rsidR="00000000" w:rsidRPr="00000000">
          <w:rPr>
            <w:rFonts w:ascii="Times New Roman" w:cs="Times New Roman" w:eastAsia="Times New Roman" w:hAnsi="Times New Roman"/>
            <w:color w:val="1155cc"/>
            <w:sz w:val="24"/>
            <w:szCs w:val="24"/>
            <w:u w:val="single"/>
            <w:rtl w:val="0"/>
          </w:rPr>
          <w:t xml:space="preserve">https://doi.org/10.54660/ijmbhr.2025.6.4.11-17</w:t>
        </w:r>
      </w:hyperlink>
      <w:r w:rsidDel="00000000" w:rsidR="00000000" w:rsidRPr="00000000">
        <w:rPr>
          <w:rtl w:val="0"/>
        </w:rPr>
      </w:r>
    </w:p>
    <w:p w:rsidR="00000000" w:rsidDel="00000000" w:rsidP="00000000" w:rsidRDefault="00000000" w:rsidRPr="00000000" w14:paraId="000000F2">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Arca-Lafuente, S., García, M., &amp; López, R. (2025). Effects of urban airborne particulate matter exposure on the human upper respiratory tract microbiome: A systematic review. Respiratory Research, 26(1), 45. </w:t>
      </w:r>
      <w:hyperlink r:id="rId65">
        <w:r w:rsidDel="00000000" w:rsidR="00000000" w:rsidRPr="00000000">
          <w:rPr>
            <w:rFonts w:ascii="Times New Roman" w:cs="Times New Roman" w:eastAsia="Times New Roman" w:hAnsi="Times New Roman"/>
            <w:color w:val="1155cc"/>
            <w:sz w:val="24"/>
            <w:szCs w:val="24"/>
            <w:u w:val="single"/>
            <w:rtl w:val="0"/>
          </w:rPr>
          <w:t xml:space="preserve">https://doi.org/10.1186/s12931-025-03179-9</w:t>
        </w:r>
      </w:hyperlink>
      <w:r w:rsidDel="00000000" w:rsidR="00000000" w:rsidRPr="00000000">
        <w:rPr>
          <w:rtl w:val="0"/>
        </w:rPr>
      </w:r>
    </w:p>
    <w:p w:rsidR="00000000" w:rsidDel="00000000" w:rsidP="00000000" w:rsidRDefault="00000000" w:rsidRPr="00000000" w14:paraId="000000F3">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Kumar, A., &amp; Singh, R. (2025). Microbial indoor air pollution in Delhi Metropolitan City is attributable to severe respiratory and general health effects among residents. Frontiers in Public Health, 13, 1626827. </w:t>
      </w:r>
      <w:hyperlink r:id="rId66">
        <w:r w:rsidDel="00000000" w:rsidR="00000000" w:rsidRPr="00000000">
          <w:rPr>
            <w:rFonts w:ascii="Times New Roman" w:cs="Times New Roman" w:eastAsia="Times New Roman" w:hAnsi="Times New Roman"/>
            <w:color w:val="1155cc"/>
            <w:sz w:val="24"/>
            <w:szCs w:val="24"/>
            <w:u w:val="single"/>
            <w:rtl w:val="0"/>
          </w:rPr>
          <w:t xml:space="preserve">https://doi.org/10.3389/fpubh.2025.1626827</w:t>
        </w:r>
      </w:hyperlink>
      <w:r w:rsidDel="00000000" w:rsidR="00000000" w:rsidRPr="00000000">
        <w:rPr>
          <w:rtl w:val="0"/>
        </w:rPr>
      </w:r>
    </w:p>
    <w:p w:rsidR="00000000" w:rsidDel="00000000" w:rsidP="00000000" w:rsidRDefault="00000000" w:rsidRPr="00000000" w14:paraId="000000F4">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Torres Lahoz, L., Azevedo, C. L., Ancora, L., Morgado, P., Kotval, Z., Miranda, B., &amp; Pereira, F. C. (2025). Scenario discovery for urban planning: The case of green urbanism and the impact on stress. arXiv. </w:t>
      </w:r>
      <w:hyperlink r:id="rId67">
        <w:r w:rsidDel="00000000" w:rsidR="00000000" w:rsidRPr="00000000">
          <w:rPr>
            <w:rFonts w:ascii="Times New Roman" w:cs="Times New Roman" w:eastAsia="Times New Roman" w:hAnsi="Times New Roman"/>
            <w:color w:val="1155cc"/>
            <w:sz w:val="24"/>
            <w:szCs w:val="24"/>
            <w:u w:val="single"/>
            <w:rtl w:val="0"/>
          </w:rPr>
          <w:t xml:space="preserve">https://arxiv.org/abs/2504.02905</w:t>
        </w:r>
      </w:hyperlink>
      <w:r w:rsidDel="00000000" w:rsidR="00000000" w:rsidRPr="00000000">
        <w:rPr>
          <w:rtl w:val="0"/>
        </w:rPr>
      </w:r>
    </w:p>
    <w:p w:rsidR="00000000" w:rsidDel="00000000" w:rsidP="00000000" w:rsidRDefault="00000000" w:rsidRPr="00000000" w14:paraId="000000F5">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Saarenpää, M., Roslund, M. I., Nurminen, N., Puhakka, R., Kummola, L., Laitinen, Olli H., Hyöty, H., &amp; Sinkkonen, A. (2024). Urban indoor gardening enhances immune regulation and diversifies skin microbiota — A placebo‑controlled double‑blinded intervention study. Environment International, 187, 108705. </w:t>
      </w:r>
      <w:hyperlink r:id="rId68">
        <w:r w:rsidDel="00000000" w:rsidR="00000000" w:rsidRPr="00000000">
          <w:rPr>
            <w:rFonts w:ascii="Times New Roman" w:cs="Times New Roman" w:eastAsia="Times New Roman" w:hAnsi="Times New Roman"/>
            <w:color w:val="1155cc"/>
            <w:sz w:val="24"/>
            <w:szCs w:val="24"/>
            <w:u w:val="single"/>
            <w:rtl w:val="0"/>
          </w:rPr>
          <w:t xml:space="preserve">https://doi.org/10.1016/j.envint.2024.108705</w:t>
        </w:r>
      </w:hyperlink>
      <w:r w:rsidDel="00000000" w:rsidR="00000000" w:rsidRPr="00000000">
        <w:rPr>
          <w:rtl w:val="0"/>
        </w:rPr>
      </w:r>
    </w:p>
    <w:p w:rsidR="00000000" w:rsidDel="00000000" w:rsidP="00000000" w:rsidRDefault="00000000" w:rsidRPr="00000000" w14:paraId="000000F6">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Rook, G. A. W. (2024). Evolution and the critical role of the microbiota in the reduced mental and physical health associated with low socioeconomic status (SES). Neuroscience &amp; Biobehavioral Reviews, 158, 105653. </w:t>
      </w:r>
      <w:hyperlink r:id="rId69">
        <w:r w:rsidDel="00000000" w:rsidR="00000000" w:rsidRPr="00000000">
          <w:rPr>
            <w:rFonts w:ascii="Times New Roman" w:cs="Times New Roman" w:eastAsia="Times New Roman" w:hAnsi="Times New Roman"/>
            <w:color w:val="1155cc"/>
            <w:sz w:val="24"/>
            <w:szCs w:val="24"/>
            <w:u w:val="single"/>
            <w:rtl w:val="0"/>
          </w:rPr>
          <w:t xml:space="preserve">https://doi.org/10.1016/j.neubiorev.2024.105653</w:t>
        </w:r>
      </w:hyperlink>
      <w:r w:rsidDel="00000000" w:rsidR="00000000" w:rsidRPr="00000000">
        <w:rPr>
          <w:rtl w:val="0"/>
        </w:rPr>
      </w:r>
    </w:p>
    <w:p w:rsidR="00000000" w:rsidDel="00000000" w:rsidP="00000000" w:rsidRDefault="00000000" w:rsidRPr="00000000" w14:paraId="000000F7">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Zhang, Y., Fan, S.-J., Zhang, Z., Li, J.-X., Liu, X.-X., Hu, L.-X., Knibbs, L. D., Dadvand, P., Jalaludin, B., Browning, M. H. E. M., Zhao, T., Heinrich, J., He, Z., Chen, C.-Z., Zhou, Y., Dong, G.-H., &amp; Yang, B.-Y. (2023). Association between residential greenness and human microbiota: Evidence from multiple countries. Environmental Health Perspectives, 131(9), 97011. </w:t>
      </w:r>
      <w:hyperlink r:id="rId70">
        <w:r w:rsidDel="00000000" w:rsidR="00000000" w:rsidRPr="00000000">
          <w:rPr>
            <w:rFonts w:ascii="Times New Roman" w:cs="Times New Roman" w:eastAsia="Times New Roman" w:hAnsi="Times New Roman"/>
            <w:color w:val="1155cc"/>
            <w:sz w:val="24"/>
            <w:szCs w:val="24"/>
            <w:u w:val="single"/>
            <w:rtl w:val="0"/>
          </w:rPr>
          <w:t xml:space="preserve">https://doi.org/10.1289/EHP12186</w:t>
        </w:r>
      </w:hyperlink>
      <w:r w:rsidDel="00000000" w:rsidR="00000000" w:rsidRPr="00000000">
        <w:rPr>
          <w:rtl w:val="0"/>
        </w:rPr>
      </w:r>
    </w:p>
    <w:p w:rsidR="00000000" w:rsidDel="00000000" w:rsidP="00000000" w:rsidRDefault="00000000" w:rsidRPr="00000000" w14:paraId="000000F8">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Belcher, R. N., Murray, K. A., Reeves, J. P., &amp; Fecht, D. (2024). Socioeconomic deprivation modifies green space and mental health associations: A within-person study. Environment International, 192, 109036. </w:t>
      </w:r>
      <w:hyperlink r:id="rId71">
        <w:r w:rsidDel="00000000" w:rsidR="00000000" w:rsidRPr="00000000">
          <w:rPr>
            <w:rFonts w:ascii="Times New Roman" w:cs="Times New Roman" w:eastAsia="Times New Roman" w:hAnsi="Times New Roman"/>
            <w:color w:val="1155cc"/>
            <w:sz w:val="24"/>
            <w:szCs w:val="24"/>
            <w:u w:val="single"/>
            <w:rtl w:val="0"/>
          </w:rPr>
          <w:t xml:space="preserve">https://doi.org/10.1016/j.envint.2024.109036</w:t>
        </w:r>
      </w:hyperlink>
      <w:r w:rsidDel="00000000" w:rsidR="00000000" w:rsidRPr="00000000">
        <w:rPr>
          <w:rtl w:val="0"/>
        </w:rPr>
      </w:r>
    </w:p>
    <w:p w:rsidR="00000000" w:rsidDel="00000000" w:rsidP="00000000" w:rsidRDefault="00000000" w:rsidRPr="00000000" w14:paraId="000000F9">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Rook, G. A. W. (2010). 99th Dahlem Conference on Infection, Inflammation and Chronic Inflammatory Disorders: Microbial Old Friends, immunoregulation and socioeconomic status. Clinical and Experimental Immunology, 160(1), 70–79. </w:t>
      </w:r>
      <w:hyperlink r:id="rId72">
        <w:r w:rsidDel="00000000" w:rsidR="00000000" w:rsidRPr="00000000">
          <w:rPr>
            <w:rFonts w:ascii="Times New Roman" w:cs="Times New Roman" w:eastAsia="Times New Roman" w:hAnsi="Times New Roman"/>
            <w:color w:val="1155cc"/>
            <w:sz w:val="24"/>
            <w:szCs w:val="24"/>
            <w:u w:val="single"/>
            <w:rtl w:val="0"/>
          </w:rPr>
          <w:t xml:space="preserve">https://doi.org/10.1111/j.1365-2249.2010.04133.x</w:t>
        </w:r>
      </w:hyperlink>
      <w:r w:rsidDel="00000000" w:rsidR="00000000" w:rsidRPr="00000000">
        <w:rPr>
          <w:rtl w:val="0"/>
        </w:rPr>
      </w:r>
    </w:p>
    <w:p w:rsidR="00000000" w:rsidDel="00000000" w:rsidP="00000000" w:rsidRDefault="00000000" w:rsidRPr="00000000" w14:paraId="000000FA">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White, M. P., Alcock, I., Grellier, J., Wheeler, B. W., Hartig, T., Warber, S. L., Bone, A., Depledge, M. H., &amp; Fleming, L. E. (2019). Spending at least 120 minutes a week in nature is associated with good health and wellbeing. Scientific Reports, 9(1), 7730. </w:t>
      </w:r>
      <w:hyperlink r:id="rId73">
        <w:r w:rsidDel="00000000" w:rsidR="00000000" w:rsidRPr="00000000">
          <w:rPr>
            <w:rFonts w:ascii="Times New Roman" w:cs="Times New Roman" w:eastAsia="Times New Roman" w:hAnsi="Times New Roman"/>
            <w:color w:val="1155cc"/>
            <w:sz w:val="24"/>
            <w:szCs w:val="24"/>
            <w:u w:val="single"/>
            <w:rtl w:val="0"/>
          </w:rPr>
          <w:t xml:space="preserve">https://doi.org/10.1038/s41598-019-44097-3</w:t>
        </w:r>
      </w:hyperlink>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sectPr>
      <w:headerReference r:id="rId74" w:type="default"/>
      <w:headerReference r:id="rId75" w:type="first"/>
      <w:headerReference r:id="rId76" w:type="even"/>
      <w:footerReference r:id="rId77" w:type="default"/>
      <w:footerReference r:id="rId78" w:type="first"/>
      <w:footerReference r:id="rId79" w:type="even"/>
      <w:pgSz w:h="16839" w:w="11907" w:orient="portrait"/>
      <w:pgMar w:bottom="990" w:top="2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35.2999212598424pt;height:100.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35.2999212598424pt;height:100.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35.2999212598424pt;height:100.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16/j.envint.2024.109036" TargetMode="External"/><Relationship Id="rId42" Type="http://schemas.openxmlformats.org/officeDocument/2006/relationships/hyperlink" Target="https://doi.org/10.1038/s41598-019-44097-3" TargetMode="External"/><Relationship Id="rId41" Type="http://schemas.openxmlformats.org/officeDocument/2006/relationships/hyperlink" Target="https://doi.org/10.1111/j.1365-2249.2010.04133.x" TargetMode="External"/><Relationship Id="rId44" Type="http://schemas.openxmlformats.org/officeDocument/2006/relationships/hyperlink" Target="https://doi.org/10.1097/YCO.0000000000000588" TargetMode="External"/><Relationship Id="rId43" Type="http://schemas.openxmlformats.org/officeDocument/2006/relationships/hyperlink" Target="https://doi.org/10.1016/j.envint.2024.109036" TargetMode="External"/><Relationship Id="rId46" Type="http://schemas.openxmlformats.org/officeDocument/2006/relationships/hyperlink" Target="https://doi.org/10.3390/challe10010009" TargetMode="External"/><Relationship Id="rId45" Type="http://schemas.openxmlformats.org/officeDocument/2006/relationships/hyperlink" Target="https://doi.org/10.1111/aphw.1235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xiv.org/abs/2306.07043" TargetMode="External"/><Relationship Id="rId48" Type="http://schemas.openxmlformats.org/officeDocument/2006/relationships/hyperlink" Target="https://arxiv.org/abs/2508.12998" TargetMode="External"/><Relationship Id="rId47" Type="http://schemas.openxmlformats.org/officeDocument/2006/relationships/hyperlink" Target="https://arxiv.org/abs/2306.07043" TargetMode="External"/><Relationship Id="rId49" Type="http://schemas.openxmlformats.org/officeDocument/2006/relationships/hyperlink" Target="https://doi.org/10.3390/f16050786" TargetMode="External"/><Relationship Id="rId5" Type="http://schemas.openxmlformats.org/officeDocument/2006/relationships/styles" Target="styles.xml"/><Relationship Id="rId6" Type="http://schemas.openxmlformats.org/officeDocument/2006/relationships/hyperlink" Target="https://doi.org/10.1097/YCO.0000000000000588" TargetMode="External"/><Relationship Id="rId7" Type="http://schemas.openxmlformats.org/officeDocument/2006/relationships/hyperlink" Target="https://doi.org/10.1111/aphw.12353" TargetMode="External"/><Relationship Id="rId8" Type="http://schemas.openxmlformats.org/officeDocument/2006/relationships/hyperlink" Target="https://doi.org/10.3390/challe10010009" TargetMode="External"/><Relationship Id="rId73" Type="http://schemas.openxmlformats.org/officeDocument/2006/relationships/hyperlink" Target="https://doi.org/10.1038/s41598-019-44097-3" TargetMode="External"/><Relationship Id="rId72" Type="http://schemas.openxmlformats.org/officeDocument/2006/relationships/hyperlink" Target="https://doi.org/10.1111/j.1365-2249.2010.04133.x" TargetMode="External"/><Relationship Id="rId31" Type="http://schemas.openxmlformats.org/officeDocument/2006/relationships/hyperlink" Target="https://doi.org/10.3389/fpubh.2025.1626827" TargetMode="External"/><Relationship Id="rId75" Type="http://schemas.openxmlformats.org/officeDocument/2006/relationships/header" Target="header3.xml"/><Relationship Id="rId30" Type="http://schemas.openxmlformats.org/officeDocument/2006/relationships/hyperlink" Target="https://doi.org/10.1186/s12931-025-03179-9" TargetMode="External"/><Relationship Id="rId74" Type="http://schemas.openxmlformats.org/officeDocument/2006/relationships/header" Target="header2.xml"/><Relationship Id="rId33" Type="http://schemas.openxmlformats.org/officeDocument/2006/relationships/hyperlink" Target="https://doi.org/10.1016/j.envint.2024.108705" TargetMode="External"/><Relationship Id="rId77" Type="http://schemas.openxmlformats.org/officeDocument/2006/relationships/footer" Target="footer2.xml"/><Relationship Id="rId32" Type="http://schemas.openxmlformats.org/officeDocument/2006/relationships/hyperlink" Target="https://arxiv.org/abs/2504.02905" TargetMode="External"/><Relationship Id="rId76" Type="http://schemas.openxmlformats.org/officeDocument/2006/relationships/header" Target="header1.xml"/><Relationship Id="rId35" Type="http://schemas.openxmlformats.org/officeDocument/2006/relationships/hyperlink" Target="https://doi.org/10.1186/s12931-025-03179-9" TargetMode="External"/><Relationship Id="rId79" Type="http://schemas.openxmlformats.org/officeDocument/2006/relationships/footer" Target="footer1.xml"/><Relationship Id="rId34" Type="http://schemas.openxmlformats.org/officeDocument/2006/relationships/hyperlink" Target="https://doi.org/10.54660/ijmbhr.2025.6.4.11-17" TargetMode="External"/><Relationship Id="rId78" Type="http://schemas.openxmlformats.org/officeDocument/2006/relationships/footer" Target="footer3.xml"/><Relationship Id="rId71" Type="http://schemas.openxmlformats.org/officeDocument/2006/relationships/hyperlink" Target="https://doi.org/10.1016/j.envint.2024.109036" TargetMode="External"/><Relationship Id="rId70" Type="http://schemas.openxmlformats.org/officeDocument/2006/relationships/hyperlink" Target="https://doi.org/10.1289/EHP12186" TargetMode="External"/><Relationship Id="rId37" Type="http://schemas.openxmlformats.org/officeDocument/2006/relationships/image" Target="media/image1.png"/><Relationship Id="rId36" Type="http://schemas.openxmlformats.org/officeDocument/2006/relationships/hyperlink" Target="https://doi.org/10.1016/j.neubiorev.2024.105653" TargetMode="External"/><Relationship Id="rId39" Type="http://schemas.openxmlformats.org/officeDocument/2006/relationships/hyperlink" Target="https://doi.org/10.1289/EHP12186" TargetMode="External"/><Relationship Id="rId38" Type="http://schemas.openxmlformats.org/officeDocument/2006/relationships/hyperlink" Target="https://doi.org/10.1016/j.envres.2018.06.004" TargetMode="External"/><Relationship Id="rId62" Type="http://schemas.openxmlformats.org/officeDocument/2006/relationships/hyperlink" Target="https://doi.org/10.1186/s12903-025-06274-x" TargetMode="External"/><Relationship Id="rId61" Type="http://schemas.openxmlformats.org/officeDocument/2006/relationships/hyperlink" Target="https://doi.org/10.3389/fpsyt.2024.1361145" TargetMode="External"/><Relationship Id="rId20" Type="http://schemas.openxmlformats.org/officeDocument/2006/relationships/hyperlink" Target="https://doi.org/10.1073/pnas.1313731110" TargetMode="External"/><Relationship Id="rId64" Type="http://schemas.openxmlformats.org/officeDocument/2006/relationships/hyperlink" Target="https://doi.org/10.54660/ijmbhr.2025.6.4.11-17" TargetMode="External"/><Relationship Id="rId63" Type="http://schemas.openxmlformats.org/officeDocument/2006/relationships/hyperlink" Target="https://doi.org/10.1016/j.envint.2020.106084" TargetMode="External"/><Relationship Id="rId22" Type="http://schemas.openxmlformats.org/officeDocument/2006/relationships/hyperlink" Target="https://doi.org/10.3389/falgy.2023.1220481" TargetMode="External"/><Relationship Id="rId66" Type="http://schemas.openxmlformats.org/officeDocument/2006/relationships/hyperlink" Target="https://doi.org/10.3389/fpubh.2025.1626827" TargetMode="External"/><Relationship Id="rId21" Type="http://schemas.openxmlformats.org/officeDocument/2006/relationships/hyperlink" Target="https://doi.org/10.1126/sciadv.aba2578" TargetMode="External"/><Relationship Id="rId65" Type="http://schemas.openxmlformats.org/officeDocument/2006/relationships/hyperlink" Target="https://doi.org/10.1186/s12931-025-03179-9" TargetMode="External"/><Relationship Id="rId24" Type="http://schemas.openxmlformats.org/officeDocument/2006/relationships/hyperlink" Target="https://doi.org/10.3389/falgy.2023.1220481" TargetMode="External"/><Relationship Id="rId68" Type="http://schemas.openxmlformats.org/officeDocument/2006/relationships/hyperlink" Target="https://doi.org/10.1016/j.envint.2024.108705" TargetMode="External"/><Relationship Id="rId23" Type="http://schemas.openxmlformats.org/officeDocument/2006/relationships/hyperlink" Target="https://doi.org/10.1073/pnas.1313731110" TargetMode="External"/><Relationship Id="rId67" Type="http://schemas.openxmlformats.org/officeDocument/2006/relationships/hyperlink" Target="https://arxiv.org/abs/2504.02905" TargetMode="External"/><Relationship Id="rId60" Type="http://schemas.openxmlformats.org/officeDocument/2006/relationships/hyperlink" Target="https://doi.org/10.3389/falgy.2023.1220481" TargetMode="External"/><Relationship Id="rId26" Type="http://schemas.openxmlformats.org/officeDocument/2006/relationships/hyperlink" Target="https://doi.org/10.1186/s12903-025-06274-x" TargetMode="External"/><Relationship Id="rId25" Type="http://schemas.openxmlformats.org/officeDocument/2006/relationships/hyperlink" Target="https://doi.org/10.3389/fpsyt.2024.1361145" TargetMode="External"/><Relationship Id="rId69" Type="http://schemas.openxmlformats.org/officeDocument/2006/relationships/hyperlink" Target="https://doi.org/10.1016/j.neubiorev.2024.105653" TargetMode="External"/><Relationship Id="rId28" Type="http://schemas.openxmlformats.org/officeDocument/2006/relationships/hyperlink" Target="https://doi.org/10.1126/sciadv.aba2578" TargetMode="External"/><Relationship Id="rId27" Type="http://schemas.openxmlformats.org/officeDocument/2006/relationships/hyperlink" Target="https://doi.org/10.1016/j.envint.2020.106084" TargetMode="External"/><Relationship Id="rId29" Type="http://schemas.openxmlformats.org/officeDocument/2006/relationships/hyperlink" Target="https://doi.org/10.54660/ijmbhr.2025.6.4.11-17" TargetMode="External"/><Relationship Id="rId51" Type="http://schemas.openxmlformats.org/officeDocument/2006/relationships/hyperlink" Target="https://doi.org/10.1002/uar2.20035" TargetMode="External"/><Relationship Id="rId50" Type="http://schemas.openxmlformats.org/officeDocument/2006/relationships/hyperlink" Target="https://doi.org/10.1002/mbo3.645" TargetMode="External"/><Relationship Id="rId53" Type="http://schemas.openxmlformats.org/officeDocument/2006/relationships/hyperlink" Target="https://doi.org/10.3389/fpsyt.2024.1507354" TargetMode="External"/><Relationship Id="rId52" Type="http://schemas.openxmlformats.org/officeDocument/2006/relationships/hyperlink" Target="https://doi.org/10.1002/pan3.10638" TargetMode="External"/><Relationship Id="rId11" Type="http://schemas.openxmlformats.org/officeDocument/2006/relationships/hyperlink" Target="https://doi.org/10.3390/f16050786" TargetMode="External"/><Relationship Id="rId55" Type="http://schemas.openxmlformats.org/officeDocument/2006/relationships/hyperlink" Target="https://doi.org/10.1016/j.envres.2018.06.004" TargetMode="External"/><Relationship Id="rId10" Type="http://schemas.openxmlformats.org/officeDocument/2006/relationships/hyperlink" Target="https://arxiv.org/abs/2508.12998" TargetMode="External"/><Relationship Id="rId54" Type="http://schemas.openxmlformats.org/officeDocument/2006/relationships/hyperlink" Target="https://doi.org/10.1186/s12889-025-21627-5" TargetMode="External"/><Relationship Id="rId13" Type="http://schemas.openxmlformats.org/officeDocument/2006/relationships/hyperlink" Target="https://doi.org/10.1002/uar2.20035" TargetMode="External"/><Relationship Id="rId57" Type="http://schemas.openxmlformats.org/officeDocument/2006/relationships/hyperlink" Target="https://doi.org/10.1093/ismeco/ycae103" TargetMode="External"/><Relationship Id="rId12" Type="http://schemas.openxmlformats.org/officeDocument/2006/relationships/hyperlink" Target="https://doi.org/10.1002/mbo3.645" TargetMode="External"/><Relationship Id="rId56" Type="http://schemas.openxmlformats.org/officeDocument/2006/relationships/hyperlink" Target="https://doi.org/10.1186/s40793-022-00457-7" TargetMode="External"/><Relationship Id="rId15" Type="http://schemas.openxmlformats.org/officeDocument/2006/relationships/hyperlink" Target="https://doi.org/10.3389/fpsyt.2024.1507354" TargetMode="External"/><Relationship Id="rId59" Type="http://schemas.openxmlformats.org/officeDocument/2006/relationships/hyperlink" Target="https://doi.org/10.1126/sciadv.aba2578" TargetMode="External"/><Relationship Id="rId14" Type="http://schemas.openxmlformats.org/officeDocument/2006/relationships/hyperlink" Target="https://doi.org/10.1002/pan3.10638" TargetMode="External"/><Relationship Id="rId58" Type="http://schemas.openxmlformats.org/officeDocument/2006/relationships/hyperlink" Target="https://doi.org/10.1073/pnas.1313731110" TargetMode="External"/><Relationship Id="rId17" Type="http://schemas.openxmlformats.org/officeDocument/2006/relationships/hyperlink" Target="https://doi.org/10.1016/j.envres.2018.06.004" TargetMode="External"/><Relationship Id="rId16" Type="http://schemas.openxmlformats.org/officeDocument/2006/relationships/hyperlink" Target="https://doi.org/10.1186/s12889-025-21627-5" TargetMode="External"/><Relationship Id="rId19" Type="http://schemas.openxmlformats.org/officeDocument/2006/relationships/hyperlink" Target="https://doi.org/10.1093/ismeco/ycae103" TargetMode="External"/><Relationship Id="rId18" Type="http://schemas.openxmlformats.org/officeDocument/2006/relationships/hyperlink" Target="https://doi.org/10.1186/s40793-022-004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