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6C9C6" w14:textId="70859C46" w:rsidR="00DC19ED" w:rsidRDefault="00DC19ED">
      <w:pPr>
        <w:widowControl/>
        <w:jc w:val="left"/>
        <w:rPr>
          <w:rFonts w:ascii="Times New Roman" w:eastAsia="Times New Roman" w:hAnsi="Times New Roman" w:cs="Times New Roman"/>
          <w:b/>
          <w:bCs/>
          <w:sz w:val="24"/>
        </w:rPr>
      </w:pPr>
      <w:r w:rsidRPr="00DC19ED">
        <w:rPr>
          <w:rFonts w:ascii="Times New Roman" w:eastAsia="Times New Roman" w:hAnsi="Times New Roman" w:cs="Times New Roman"/>
          <w:b/>
          <w:bCs/>
          <w:i/>
          <w:iCs/>
          <w:sz w:val="24"/>
          <w:u w:val="single"/>
        </w:rPr>
        <w:t>Original Research Article</w:t>
      </w:r>
    </w:p>
    <w:p w14:paraId="6982CE0B" w14:textId="1E9E27D1" w:rsidR="000202B1" w:rsidRDefault="00ED6538">
      <w:pPr>
        <w:widowControl/>
        <w:jc w:val="left"/>
        <w:rPr>
          <w:rFonts w:ascii="Times New Roman" w:eastAsia="Times New Roman" w:hAnsi="Times New Roman" w:cs="Times New Roman"/>
          <w:b/>
          <w:bCs/>
          <w:sz w:val="24"/>
        </w:rPr>
      </w:pPr>
      <w:r>
        <w:rPr>
          <w:rFonts w:ascii="Times New Roman" w:eastAsia="Times New Roman" w:hAnsi="Times New Roman" w:cs="Times New Roman"/>
          <w:b/>
          <w:bCs/>
          <w:sz w:val="24"/>
        </w:rPr>
        <w:t xml:space="preserve">Prevalence Of Soil Transmitted Helminths Among Primary School Children In </w:t>
      </w:r>
      <w:proofErr w:type="spellStart"/>
      <w:r>
        <w:rPr>
          <w:rFonts w:ascii="Times New Roman" w:eastAsia="Times New Roman" w:hAnsi="Times New Roman" w:cs="Times New Roman"/>
          <w:b/>
          <w:bCs/>
          <w:sz w:val="24"/>
        </w:rPr>
        <w:t>Ikpa</w:t>
      </w:r>
      <w:proofErr w:type="spellEnd"/>
      <w:r>
        <w:rPr>
          <w:rFonts w:ascii="Times New Roman" w:eastAsia="Times New Roman" w:hAnsi="Times New Roman" w:cs="Times New Roman"/>
          <w:b/>
          <w:bCs/>
          <w:sz w:val="24"/>
        </w:rPr>
        <w:t xml:space="preserve"> Ibom, </w:t>
      </w:r>
      <w:proofErr w:type="spellStart"/>
      <w:r>
        <w:rPr>
          <w:rFonts w:ascii="Times New Roman" w:eastAsia="Times New Roman" w:hAnsi="Times New Roman" w:cs="Times New Roman"/>
          <w:b/>
          <w:bCs/>
          <w:sz w:val="24"/>
        </w:rPr>
        <w:t>Mkpat</w:t>
      </w:r>
      <w:proofErr w:type="spellEnd"/>
      <w:r>
        <w:rPr>
          <w:rFonts w:ascii="Times New Roman" w:eastAsia="Times New Roman" w:hAnsi="Times New Roman" w:cs="Times New Roman"/>
          <w:b/>
          <w:bCs/>
          <w:sz w:val="24"/>
        </w:rPr>
        <w:t xml:space="preserve"> </w:t>
      </w:r>
      <w:proofErr w:type="spellStart"/>
      <w:r>
        <w:rPr>
          <w:rFonts w:ascii="Times New Roman" w:eastAsia="Times New Roman" w:hAnsi="Times New Roman" w:cs="Times New Roman"/>
          <w:b/>
          <w:bCs/>
          <w:sz w:val="24"/>
        </w:rPr>
        <w:t>Enin</w:t>
      </w:r>
      <w:proofErr w:type="spellEnd"/>
      <w:r>
        <w:rPr>
          <w:rFonts w:ascii="Times New Roman" w:eastAsia="Times New Roman" w:hAnsi="Times New Roman" w:cs="Times New Roman"/>
          <w:b/>
          <w:bCs/>
          <w:sz w:val="24"/>
        </w:rPr>
        <w:t xml:space="preserve"> Local Government Area, </w:t>
      </w:r>
      <w:proofErr w:type="spellStart"/>
      <w:r>
        <w:rPr>
          <w:rFonts w:ascii="Times New Roman" w:eastAsia="Times New Roman" w:hAnsi="Times New Roman" w:cs="Times New Roman"/>
          <w:b/>
          <w:bCs/>
          <w:sz w:val="24"/>
        </w:rPr>
        <w:t>Akwa</w:t>
      </w:r>
      <w:proofErr w:type="spellEnd"/>
      <w:r>
        <w:rPr>
          <w:rFonts w:ascii="Times New Roman" w:eastAsia="Times New Roman" w:hAnsi="Times New Roman" w:cs="Times New Roman"/>
          <w:b/>
          <w:bCs/>
          <w:sz w:val="24"/>
        </w:rPr>
        <w:t xml:space="preserve"> Ibom State</w:t>
      </w:r>
    </w:p>
    <w:p w14:paraId="2E2B23CC" w14:textId="77777777" w:rsidR="00DC19ED" w:rsidRPr="00DC19ED" w:rsidRDefault="00DC19ED">
      <w:pPr>
        <w:rPr>
          <w:rFonts w:ascii="Times New Roman" w:eastAsia="Times New Roman" w:hAnsi="Times New Roman" w:cs="Times New Roman"/>
          <w:sz w:val="24"/>
        </w:rPr>
      </w:pPr>
    </w:p>
    <w:p w14:paraId="70A51C6C" w14:textId="77777777" w:rsidR="000202B1" w:rsidRDefault="000202B1">
      <w:pPr>
        <w:rPr>
          <w:rFonts w:ascii="Times New Roman" w:eastAsia="Times New Roman" w:hAnsi="Times New Roman" w:cs="Times New Roman"/>
          <w:b/>
          <w:bCs/>
          <w:sz w:val="24"/>
        </w:rPr>
      </w:pPr>
    </w:p>
    <w:p w14:paraId="09404A5B"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ABSTRACT </w:t>
      </w:r>
    </w:p>
    <w:p w14:paraId="61362DD5" w14:textId="4D321C2C" w:rsidR="00EF2A17" w:rsidRDefault="00EF2A17">
      <w:pPr>
        <w:rPr>
          <w:rFonts w:ascii="Times New Roman" w:eastAsia="Times New Roman" w:hAnsi="Times New Roman" w:cs="Times New Roman"/>
          <w:sz w:val="24"/>
        </w:rPr>
      </w:pPr>
      <w:r>
        <w:rPr>
          <w:rFonts w:ascii="Times New Roman" w:eastAsia="Times New Roman" w:hAnsi="Times New Roman" w:cs="Times New Roman"/>
          <w:sz w:val="24"/>
        </w:rPr>
        <w:t xml:space="preserve">Soil-transmitted helminthiasis is a common public health challenge in developing countries. It significantly undermines the health status of affected populations and consequently </w:t>
      </w:r>
      <w:proofErr w:type="spellStart"/>
      <w:r>
        <w:rPr>
          <w:rFonts w:ascii="Times New Roman" w:eastAsia="Times New Roman" w:hAnsi="Times New Roman" w:cs="Times New Roman"/>
          <w:sz w:val="24"/>
        </w:rPr>
        <w:t>jeopardises</w:t>
      </w:r>
      <w:proofErr w:type="spellEnd"/>
      <w:r>
        <w:rPr>
          <w:rFonts w:ascii="Times New Roman" w:eastAsia="Times New Roman" w:hAnsi="Times New Roman" w:cs="Times New Roman"/>
          <w:sz w:val="24"/>
        </w:rPr>
        <w:t xml:space="preserve"> economic development. This study aimed to investigate the prevalence of soil-transmitted helminths (STHs) among pupils in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Local Government Area. Stool samples were collected and examined using direct microscopy and the Kato-Katz method. The prevalence of intestinal helminths varied significantly among age groups, and the results indicated that intestinal helminthiasis is prevalent in the study area. Of the 220 pupils examined, 67 (30.5%) were infected with STHs. The prevalence of specific helminth species was as follows: Ascaris lumbricoides 38 (17.2%), </w:t>
      </w:r>
      <w:proofErr w:type="spellStart"/>
      <w:r>
        <w:rPr>
          <w:rFonts w:ascii="Times New Roman" w:eastAsia="Times New Roman" w:hAnsi="Times New Roman" w:cs="Times New Roman"/>
          <w:sz w:val="24"/>
        </w:rPr>
        <w:t>Ancylostoma</w:t>
      </w:r>
      <w:proofErr w:type="spellEnd"/>
      <w:r>
        <w:rPr>
          <w:rFonts w:ascii="Times New Roman" w:eastAsia="Times New Roman" w:hAnsi="Times New Roman" w:cs="Times New Roman"/>
          <w:sz w:val="24"/>
        </w:rPr>
        <w:t xml:space="preserve"> duodenale 19 (8.6%), and Trichuris </w:t>
      </w:r>
      <w:proofErr w:type="spellStart"/>
      <w:r>
        <w:rPr>
          <w:rFonts w:ascii="Times New Roman" w:eastAsia="Times New Roman" w:hAnsi="Times New Roman" w:cs="Times New Roman"/>
          <w:sz w:val="24"/>
        </w:rPr>
        <w:t>trichiura</w:t>
      </w:r>
      <w:proofErr w:type="spellEnd"/>
      <w:r>
        <w:rPr>
          <w:rFonts w:ascii="Times New Roman" w:eastAsia="Times New Roman" w:hAnsi="Times New Roman" w:cs="Times New Roman"/>
          <w:sz w:val="24"/>
        </w:rPr>
        <w:t xml:space="preserve"> 10 (4.5%). The differences in prevalence among helminth species were statistically significant (p &lt; 0.05), and the intensity of </w:t>
      </w:r>
      <w:r w:rsidR="00A46FD3">
        <w:rPr>
          <w:rFonts w:ascii="Times New Roman" w:eastAsia="Times New Roman" w:hAnsi="Times New Roman" w:cs="Times New Roman"/>
          <w:sz w:val="24"/>
        </w:rPr>
        <w:t xml:space="preserve">most </w:t>
      </w:r>
      <w:r>
        <w:rPr>
          <w:rFonts w:ascii="Times New Roman" w:eastAsia="Times New Roman" w:hAnsi="Times New Roman" w:cs="Times New Roman"/>
          <w:sz w:val="24"/>
        </w:rPr>
        <w:t xml:space="preserve">infection was </w:t>
      </w:r>
      <w:r w:rsidR="00D35D7B">
        <w:rPr>
          <w:rFonts w:ascii="Times New Roman" w:eastAsia="Times New Roman" w:hAnsi="Times New Roman" w:cs="Times New Roman"/>
          <w:sz w:val="24"/>
        </w:rPr>
        <w:t>light</w:t>
      </w:r>
      <w:r>
        <w:rPr>
          <w:rFonts w:ascii="Times New Roman" w:eastAsia="Times New Roman" w:hAnsi="Times New Roman" w:cs="Times New Roman"/>
          <w:sz w:val="24"/>
        </w:rPr>
        <w:t xml:space="preserve">. Sex-related prevalence showed that females (29, 34.8%) were more infected than males (28, 25.9%). Regarding risk factors, open defecation (20, 51.3%) and finger-sucking habits (29, 41.4%) were the major sources of transmission, both being statistically significant (p &lt; 0.05). The study highlights that STHs remain an important public health problem. Interventions are therefore imperative to address deficiencies in sanitation facilities, improper disposal of human </w:t>
      </w:r>
      <w:proofErr w:type="spellStart"/>
      <w:r>
        <w:rPr>
          <w:rFonts w:ascii="Times New Roman" w:eastAsia="Times New Roman" w:hAnsi="Times New Roman" w:cs="Times New Roman"/>
          <w:sz w:val="24"/>
        </w:rPr>
        <w:t>faeces</w:t>
      </w:r>
      <w:proofErr w:type="spellEnd"/>
      <w:r>
        <w:rPr>
          <w:rFonts w:ascii="Times New Roman" w:eastAsia="Times New Roman" w:hAnsi="Times New Roman" w:cs="Times New Roman"/>
          <w:sz w:val="24"/>
        </w:rPr>
        <w:t>, insufficient access to potable water, poor personal hygiene, and substandard housing conditions.</w:t>
      </w:r>
    </w:p>
    <w:p w14:paraId="4EBA989C"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KEYWORDS </w:t>
      </w:r>
    </w:p>
    <w:p w14:paraId="677D8073"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Soil-Transmitted helminths, Prevalence, Infections,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Akwa</w:t>
      </w:r>
      <w:proofErr w:type="spellEnd"/>
      <w:r>
        <w:rPr>
          <w:rFonts w:ascii="Times New Roman" w:eastAsia="Times New Roman" w:hAnsi="Times New Roman" w:cs="Times New Roman"/>
          <w:sz w:val="24"/>
        </w:rPr>
        <w:t xml:space="preserve"> Ibom.</w:t>
      </w:r>
    </w:p>
    <w:p w14:paraId="54B59C36" w14:textId="77777777" w:rsidR="000202B1" w:rsidRDefault="000202B1">
      <w:pPr>
        <w:rPr>
          <w:rFonts w:ascii="Times New Roman" w:eastAsia="Times New Roman" w:hAnsi="Times New Roman" w:cs="Times New Roman"/>
          <w:sz w:val="24"/>
        </w:rPr>
      </w:pPr>
    </w:p>
    <w:p w14:paraId="563694B0" w14:textId="77777777" w:rsidR="000202B1" w:rsidRDefault="000202B1">
      <w:pPr>
        <w:rPr>
          <w:rFonts w:ascii="Times New Roman" w:eastAsia="Times New Roman" w:hAnsi="Times New Roman" w:cs="Times New Roman"/>
          <w:sz w:val="24"/>
        </w:rPr>
      </w:pPr>
    </w:p>
    <w:p w14:paraId="06F31250"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 xml:space="preserve">1.  INTRODUCTION </w:t>
      </w:r>
    </w:p>
    <w:p w14:paraId="1B7E3485" w14:textId="2F4B74F5" w:rsidR="00B72E6B"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CD6">
        <w:rPr>
          <w:rFonts w:ascii="Times New Roman" w:eastAsia="Times New Roman" w:hAnsi="Times New Roman" w:cs="Times New Roman"/>
          <w:sz w:val="24"/>
        </w:rPr>
        <w:t>“</w:t>
      </w:r>
      <w:r w:rsidR="00B72E6B">
        <w:rPr>
          <w:rFonts w:ascii="Times New Roman" w:eastAsia="Times New Roman" w:hAnsi="Times New Roman" w:cs="Times New Roman"/>
          <w:sz w:val="24"/>
        </w:rPr>
        <w:t>Soil-transmitted helminths (STHs), commonly known as intestinal helminths, are a group of parasitic nematodes that include roundworms (</w:t>
      </w:r>
      <w:r w:rsidR="00B72E6B" w:rsidRPr="00DB74B4">
        <w:rPr>
          <w:rFonts w:ascii="Times New Roman" w:eastAsia="Times New Roman" w:hAnsi="Times New Roman" w:cs="Times New Roman"/>
          <w:i/>
          <w:iCs/>
          <w:sz w:val="24"/>
        </w:rPr>
        <w:t>Ascaris</w:t>
      </w:r>
      <w:r w:rsidR="00B72E6B">
        <w:rPr>
          <w:rFonts w:ascii="Times New Roman" w:eastAsia="Times New Roman" w:hAnsi="Times New Roman" w:cs="Times New Roman"/>
          <w:sz w:val="24"/>
        </w:rPr>
        <w:t xml:space="preserve"> </w:t>
      </w:r>
      <w:r w:rsidR="00B72E6B" w:rsidRPr="00DB74B4">
        <w:rPr>
          <w:rFonts w:ascii="Times New Roman" w:eastAsia="Times New Roman" w:hAnsi="Times New Roman" w:cs="Times New Roman"/>
          <w:i/>
          <w:iCs/>
          <w:sz w:val="24"/>
        </w:rPr>
        <w:t>lumbricoides</w:t>
      </w:r>
      <w:r w:rsidR="00B72E6B">
        <w:rPr>
          <w:rFonts w:ascii="Times New Roman" w:eastAsia="Times New Roman" w:hAnsi="Times New Roman" w:cs="Times New Roman"/>
          <w:sz w:val="24"/>
        </w:rPr>
        <w:t>), whipworms (</w:t>
      </w:r>
      <w:r w:rsidR="00B72E6B" w:rsidRPr="00DB74B4">
        <w:rPr>
          <w:rFonts w:ascii="Times New Roman" w:eastAsia="Times New Roman" w:hAnsi="Times New Roman" w:cs="Times New Roman"/>
          <w:i/>
          <w:iCs/>
          <w:sz w:val="24"/>
        </w:rPr>
        <w:t>Trichuris</w:t>
      </w:r>
      <w:r w:rsidR="00B72E6B">
        <w:rPr>
          <w:rFonts w:ascii="Times New Roman" w:eastAsia="Times New Roman" w:hAnsi="Times New Roman" w:cs="Times New Roman"/>
          <w:sz w:val="24"/>
        </w:rPr>
        <w:t xml:space="preserve"> </w:t>
      </w:r>
      <w:proofErr w:type="spellStart"/>
      <w:r w:rsidR="00B72E6B" w:rsidRPr="00DB74B4">
        <w:rPr>
          <w:rFonts w:ascii="Times New Roman" w:eastAsia="Times New Roman" w:hAnsi="Times New Roman" w:cs="Times New Roman"/>
          <w:i/>
          <w:iCs/>
          <w:sz w:val="24"/>
        </w:rPr>
        <w:t>trichiura</w:t>
      </w:r>
      <w:proofErr w:type="spellEnd"/>
      <w:r w:rsidR="00B72E6B">
        <w:rPr>
          <w:rFonts w:ascii="Times New Roman" w:eastAsia="Times New Roman" w:hAnsi="Times New Roman" w:cs="Times New Roman"/>
          <w:sz w:val="24"/>
        </w:rPr>
        <w:t>), and hookworms (</w:t>
      </w:r>
      <w:proofErr w:type="spellStart"/>
      <w:r w:rsidR="00B72E6B" w:rsidRPr="00DB74B4">
        <w:rPr>
          <w:rFonts w:ascii="Times New Roman" w:eastAsia="Times New Roman" w:hAnsi="Times New Roman" w:cs="Times New Roman"/>
          <w:i/>
          <w:iCs/>
          <w:sz w:val="24"/>
        </w:rPr>
        <w:t>Ancylostoma</w:t>
      </w:r>
      <w:proofErr w:type="spellEnd"/>
      <w:r w:rsidR="00B72E6B">
        <w:rPr>
          <w:rFonts w:ascii="Times New Roman" w:eastAsia="Times New Roman" w:hAnsi="Times New Roman" w:cs="Times New Roman"/>
          <w:sz w:val="24"/>
        </w:rPr>
        <w:t xml:space="preserve"> </w:t>
      </w:r>
      <w:r w:rsidR="00B72E6B" w:rsidRPr="00DB74B4">
        <w:rPr>
          <w:rFonts w:ascii="Times New Roman" w:eastAsia="Times New Roman" w:hAnsi="Times New Roman" w:cs="Times New Roman"/>
          <w:i/>
          <w:iCs/>
          <w:sz w:val="24"/>
        </w:rPr>
        <w:t>duodenale</w:t>
      </w:r>
      <w:r w:rsidR="00B72E6B">
        <w:rPr>
          <w:rFonts w:ascii="Times New Roman" w:eastAsia="Times New Roman" w:hAnsi="Times New Roman" w:cs="Times New Roman"/>
          <w:sz w:val="24"/>
        </w:rPr>
        <w:t xml:space="preserve"> and </w:t>
      </w:r>
      <w:proofErr w:type="spellStart"/>
      <w:r w:rsidR="00B72E6B" w:rsidRPr="00DB74B4">
        <w:rPr>
          <w:rFonts w:ascii="Times New Roman" w:eastAsia="Times New Roman" w:hAnsi="Times New Roman" w:cs="Times New Roman"/>
          <w:i/>
          <w:iCs/>
          <w:sz w:val="24"/>
        </w:rPr>
        <w:lastRenderedPageBreak/>
        <w:t>Necator</w:t>
      </w:r>
      <w:proofErr w:type="spellEnd"/>
      <w:r w:rsidR="00B72E6B">
        <w:rPr>
          <w:rFonts w:ascii="Times New Roman" w:eastAsia="Times New Roman" w:hAnsi="Times New Roman" w:cs="Times New Roman"/>
          <w:sz w:val="24"/>
        </w:rPr>
        <w:t xml:space="preserve"> </w:t>
      </w:r>
      <w:proofErr w:type="spellStart"/>
      <w:r w:rsidR="00B72E6B" w:rsidRPr="00DB74B4">
        <w:rPr>
          <w:rFonts w:ascii="Times New Roman" w:eastAsia="Times New Roman" w:hAnsi="Times New Roman" w:cs="Times New Roman"/>
          <w:i/>
          <w:iCs/>
          <w:sz w:val="24"/>
        </w:rPr>
        <w:t>americanus</w:t>
      </w:r>
      <w:proofErr w:type="spellEnd"/>
      <w:r w:rsidR="00B72E6B">
        <w:rPr>
          <w:rFonts w:ascii="Times New Roman" w:eastAsia="Times New Roman" w:hAnsi="Times New Roman" w:cs="Times New Roman"/>
          <w:sz w:val="24"/>
        </w:rPr>
        <w:t>)</w:t>
      </w:r>
      <w:r w:rsidR="002A0CD6">
        <w:rPr>
          <w:rFonts w:ascii="Times New Roman" w:eastAsia="Times New Roman" w:hAnsi="Times New Roman" w:cs="Times New Roman"/>
          <w:sz w:val="24"/>
        </w:rPr>
        <w:t>”</w:t>
      </w:r>
      <w:r w:rsidR="00B72E6B">
        <w:rPr>
          <w:rFonts w:ascii="Times New Roman" w:eastAsia="Times New Roman" w:hAnsi="Times New Roman" w:cs="Times New Roman"/>
          <w:sz w:val="24"/>
        </w:rPr>
        <w:t xml:space="preserve"> [1,2]. </w:t>
      </w:r>
      <w:r w:rsidR="002A0CD6">
        <w:rPr>
          <w:rFonts w:ascii="Times New Roman" w:eastAsia="Times New Roman" w:hAnsi="Times New Roman" w:cs="Times New Roman"/>
          <w:sz w:val="24"/>
        </w:rPr>
        <w:t>“</w:t>
      </w:r>
      <w:r w:rsidR="00B72E6B">
        <w:rPr>
          <w:rFonts w:ascii="Times New Roman" w:eastAsia="Times New Roman" w:hAnsi="Times New Roman" w:cs="Times New Roman"/>
          <w:sz w:val="24"/>
        </w:rPr>
        <w:t>STHs are primarily transmitted through eggs passed in the feces of infected individuals. These eggs contaminate the environment and can attach to vegetables, enter water sources, or remain in soil. Infection occurs when people, especially children, ingest the eggs by consuming unwashed produce, drinking contaminated water, or putting unwashed hands in their mouths after contact with infected soil</w:t>
      </w:r>
      <w:r w:rsidR="002A0CD6">
        <w:rPr>
          <w:rFonts w:ascii="Times New Roman" w:eastAsia="Times New Roman" w:hAnsi="Times New Roman" w:cs="Times New Roman"/>
          <w:sz w:val="24"/>
        </w:rPr>
        <w:t>”</w:t>
      </w:r>
      <w:r w:rsidR="00B72E6B">
        <w:rPr>
          <w:rFonts w:ascii="Times New Roman" w:eastAsia="Times New Roman" w:hAnsi="Times New Roman" w:cs="Times New Roman"/>
          <w:sz w:val="24"/>
        </w:rPr>
        <w:t xml:space="preserve"> [3].</w:t>
      </w:r>
    </w:p>
    <w:p w14:paraId="201DB989" w14:textId="01C4F01F" w:rsidR="00B72E6B" w:rsidRDefault="00F012F0">
      <w:pPr>
        <w:rPr>
          <w:rFonts w:ascii="Times New Roman" w:eastAsia="Times New Roman" w:hAnsi="Times New Roman" w:cs="Times New Roman"/>
          <w:sz w:val="24"/>
        </w:rPr>
      </w:pPr>
      <w:r>
        <w:rPr>
          <w:rFonts w:ascii="Times New Roman" w:eastAsia="Times New Roman" w:hAnsi="Times New Roman" w:cs="Times New Roman"/>
          <w:sz w:val="24"/>
        </w:rPr>
        <w:t>“</w:t>
      </w:r>
      <w:r w:rsidR="00B72E6B">
        <w:rPr>
          <w:rFonts w:ascii="Times New Roman" w:eastAsia="Times New Roman" w:hAnsi="Times New Roman" w:cs="Times New Roman"/>
          <w:sz w:val="24"/>
        </w:rPr>
        <w:t>STHs have been reported as one of the world’s most important causes of physical and intellectual growth disturbances among people living in poverty in developing countries</w:t>
      </w:r>
      <w:r>
        <w:rPr>
          <w:rFonts w:ascii="Times New Roman" w:eastAsia="Times New Roman" w:hAnsi="Times New Roman" w:cs="Times New Roman"/>
          <w:sz w:val="24"/>
        </w:rPr>
        <w:t>”</w:t>
      </w:r>
      <w:r w:rsidR="00B72E6B">
        <w:rPr>
          <w:rFonts w:ascii="Times New Roman" w:eastAsia="Times New Roman" w:hAnsi="Times New Roman" w:cs="Times New Roman"/>
          <w:sz w:val="24"/>
        </w:rPr>
        <w:t xml:space="preserve"> [5]. </w:t>
      </w:r>
      <w:r w:rsidR="002A0CD6">
        <w:rPr>
          <w:rFonts w:ascii="Times New Roman" w:eastAsia="Times New Roman" w:hAnsi="Times New Roman" w:cs="Times New Roman"/>
          <w:sz w:val="24"/>
        </w:rPr>
        <w:t>“</w:t>
      </w:r>
      <w:r w:rsidR="00B72E6B">
        <w:rPr>
          <w:rFonts w:ascii="Times New Roman" w:eastAsia="Times New Roman" w:hAnsi="Times New Roman" w:cs="Times New Roman"/>
          <w:sz w:val="24"/>
        </w:rPr>
        <w:t>They are a group of neglected tropical diseases (NTDs) and are among the most common NTDs, with an estimated 1.5 billion people infected globally, accounting for approximately 24% of the world’s population</w:t>
      </w:r>
      <w:r w:rsidR="002A0CD6">
        <w:rPr>
          <w:rFonts w:ascii="Times New Roman" w:eastAsia="Times New Roman" w:hAnsi="Times New Roman" w:cs="Times New Roman"/>
          <w:sz w:val="24"/>
        </w:rPr>
        <w:t>”</w:t>
      </w:r>
      <w:r w:rsidR="00B72E6B">
        <w:rPr>
          <w:rFonts w:ascii="Times New Roman" w:eastAsia="Times New Roman" w:hAnsi="Times New Roman" w:cs="Times New Roman"/>
          <w:sz w:val="24"/>
        </w:rPr>
        <w:t xml:space="preserve"> [3]. </w:t>
      </w:r>
      <w:r>
        <w:rPr>
          <w:rFonts w:ascii="Times New Roman" w:eastAsia="Times New Roman" w:hAnsi="Times New Roman" w:cs="Times New Roman"/>
          <w:sz w:val="24"/>
        </w:rPr>
        <w:t>“</w:t>
      </w:r>
      <w:r w:rsidR="00B72E6B">
        <w:rPr>
          <w:rFonts w:ascii="Times New Roman" w:eastAsia="Times New Roman" w:hAnsi="Times New Roman" w:cs="Times New Roman"/>
          <w:sz w:val="24"/>
        </w:rPr>
        <w:t>Globally, 632.6 million school-aged children (SAC) and 265.3 million preschool-aged children (pre-SAC) are infected with STHs, while approximately 8</w:t>
      </w:r>
      <w:r>
        <w:rPr>
          <w:rFonts w:ascii="Times New Roman" w:eastAsia="Times New Roman" w:hAnsi="Times New Roman" w:cs="Times New Roman"/>
          <w:sz w:val="24"/>
        </w:rPr>
        <w:t xml:space="preserve">00 million children are at risk” </w:t>
      </w:r>
      <w:r w:rsidR="00B72E6B">
        <w:rPr>
          <w:rFonts w:ascii="Times New Roman" w:eastAsia="Times New Roman" w:hAnsi="Times New Roman" w:cs="Times New Roman"/>
          <w:sz w:val="24"/>
        </w:rPr>
        <w:t>[3,4].</w:t>
      </w:r>
    </w:p>
    <w:p w14:paraId="2617E26E" w14:textId="1C77F435" w:rsidR="00B72E6B" w:rsidRDefault="002A0CD6">
      <w:pPr>
        <w:rPr>
          <w:rFonts w:ascii="Times New Roman" w:eastAsia="Times New Roman" w:hAnsi="Times New Roman" w:cs="Times New Roman"/>
          <w:sz w:val="24"/>
        </w:rPr>
      </w:pPr>
      <w:r>
        <w:rPr>
          <w:rFonts w:ascii="Times New Roman" w:eastAsia="Times New Roman" w:hAnsi="Times New Roman" w:cs="Times New Roman"/>
          <w:sz w:val="24"/>
        </w:rPr>
        <w:t>“</w:t>
      </w:r>
      <w:r w:rsidR="00B72E6B">
        <w:rPr>
          <w:rFonts w:ascii="Times New Roman" w:eastAsia="Times New Roman" w:hAnsi="Times New Roman" w:cs="Times New Roman"/>
          <w:sz w:val="24"/>
        </w:rPr>
        <w:t>Among the seven NTDs prevalent in Nigeria, STHs rank first, having the highest burden in the population [6]. They are also the most prevalent helminth infections worldwide</w:t>
      </w:r>
      <w:r>
        <w:rPr>
          <w:rFonts w:ascii="Times New Roman" w:eastAsia="Times New Roman" w:hAnsi="Times New Roman" w:cs="Times New Roman"/>
          <w:sz w:val="24"/>
        </w:rPr>
        <w:t>”</w:t>
      </w:r>
      <w:r w:rsidR="00B72E6B">
        <w:rPr>
          <w:rFonts w:ascii="Times New Roman" w:eastAsia="Times New Roman" w:hAnsi="Times New Roman" w:cs="Times New Roman"/>
          <w:sz w:val="24"/>
        </w:rPr>
        <w:t xml:space="preserve"> [7,8]. </w:t>
      </w:r>
      <w:r>
        <w:rPr>
          <w:rFonts w:ascii="Times New Roman" w:eastAsia="Times New Roman" w:hAnsi="Times New Roman" w:cs="Times New Roman"/>
          <w:sz w:val="24"/>
        </w:rPr>
        <w:t>“</w:t>
      </w:r>
      <w:r w:rsidR="00B72E6B">
        <w:rPr>
          <w:rFonts w:ascii="Times New Roman" w:eastAsia="Times New Roman" w:hAnsi="Times New Roman" w:cs="Times New Roman"/>
          <w:sz w:val="24"/>
        </w:rPr>
        <w:t>Morbidity due to STHs is related to the number of worms harbored and is most commonly observed in school-aged children (5–15 years) and women of childbearing age</w:t>
      </w:r>
      <w:r>
        <w:rPr>
          <w:rFonts w:ascii="Times New Roman" w:eastAsia="Times New Roman" w:hAnsi="Times New Roman" w:cs="Times New Roman"/>
          <w:sz w:val="24"/>
        </w:rPr>
        <w:t>”</w:t>
      </w:r>
      <w:r w:rsidR="00B72E6B">
        <w:rPr>
          <w:rFonts w:ascii="Times New Roman" w:eastAsia="Times New Roman" w:hAnsi="Times New Roman" w:cs="Times New Roman"/>
          <w:sz w:val="24"/>
        </w:rPr>
        <w:t xml:space="preserve"> [3,9]. According to WHO and CDC data, school-aged children (pre-school and school-aged) are at particularly high risk of STH infection [10].</w:t>
      </w:r>
    </w:p>
    <w:p w14:paraId="7614D3C6" w14:textId="180D4B0B" w:rsidR="00B72E6B" w:rsidRDefault="00B72E6B">
      <w:pPr>
        <w:rPr>
          <w:rFonts w:ascii="Times New Roman" w:eastAsia="Times New Roman" w:hAnsi="Times New Roman" w:cs="Times New Roman"/>
          <w:sz w:val="24"/>
        </w:rPr>
      </w:pPr>
      <w:proofErr w:type="spellStart"/>
      <w:r>
        <w:rPr>
          <w:rFonts w:ascii="Times New Roman" w:eastAsia="Times New Roman" w:hAnsi="Times New Roman" w:cs="Times New Roman"/>
          <w:sz w:val="24"/>
        </w:rPr>
        <w:t>Akwa</w:t>
      </w:r>
      <w:proofErr w:type="spellEnd"/>
      <w:r>
        <w:rPr>
          <w:rFonts w:ascii="Times New Roman" w:eastAsia="Times New Roman" w:hAnsi="Times New Roman" w:cs="Times New Roman"/>
          <w:sz w:val="24"/>
        </w:rPr>
        <w:t xml:space="preserve"> Ibom State has been reported to have a high prevalence of STHs [11]. In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very little data exist on the prevalence of STHs among pre-school and school-aged children. The rural nature of the area and its socioeconomic status are already considered risk factors that predispose residents to STH infection.</w:t>
      </w:r>
    </w:p>
    <w:p w14:paraId="55E2800B" w14:textId="77777777" w:rsidR="000202B1" w:rsidRDefault="000202B1">
      <w:pPr>
        <w:rPr>
          <w:rFonts w:ascii="Times New Roman" w:eastAsia="Times New Roman" w:hAnsi="Times New Roman" w:cs="Times New Roman"/>
          <w:sz w:val="24"/>
        </w:rPr>
      </w:pPr>
    </w:p>
    <w:p w14:paraId="6D571244" w14:textId="77777777" w:rsidR="000202B1" w:rsidRDefault="00643F18">
      <w:pPr>
        <w:numPr>
          <w:ilvl w:val="0"/>
          <w:numId w:val="1"/>
        </w:numPr>
        <w:rPr>
          <w:rFonts w:ascii="Times New Roman" w:eastAsia="Times New Roman" w:hAnsi="Times New Roman" w:cs="Times New Roman"/>
          <w:b/>
          <w:bCs/>
          <w:sz w:val="24"/>
        </w:rPr>
      </w:pPr>
      <w:r>
        <w:rPr>
          <w:rFonts w:ascii="Times New Roman" w:eastAsia="Times New Roman" w:hAnsi="Times New Roman" w:cs="Times New Roman"/>
          <w:b/>
          <w:bCs/>
          <w:sz w:val="24"/>
        </w:rPr>
        <w:t>MATERIALS AND METHODS</w:t>
      </w:r>
    </w:p>
    <w:p w14:paraId="4064A69A"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2.1 Study Area </w:t>
      </w:r>
    </w:p>
    <w:p w14:paraId="01767CAA" w14:textId="4DCF889F" w:rsidR="000202B1" w:rsidRPr="00F5267E" w:rsidRDefault="00222C61">
      <w:pPr>
        <w:rPr>
          <w:rFonts w:ascii="Times New Roman" w:eastAsia="Times New Roman" w:hAnsi="Times New Roman" w:cs="Times New Roman"/>
          <w:sz w:val="24"/>
        </w:rPr>
      </w:pPr>
      <w:r>
        <w:rPr>
          <w:rFonts w:ascii="Times New Roman" w:eastAsia="Times New Roman" w:hAnsi="Times New Roman" w:cs="Times New Roman"/>
          <w:sz w:val="24"/>
        </w:rPr>
        <w:t>The study was conducted in Ikpa Ibom, Mkpat Enin Local Government Area, Akwa Ibom State. Mkpat Enin is located at longitude 8°30’ and latitude 5°30’ in the southern region of Nigeria and covers an area of 42 km² (Fig. 1). The major occupations of the people living in Ikpa Ibom clan are civil service and farming.</w:t>
      </w:r>
    </w:p>
    <w:p w14:paraId="39993B2F" w14:textId="77777777" w:rsidR="000202B1" w:rsidRDefault="000202B1">
      <w:pPr>
        <w:rPr>
          <w:rFonts w:ascii="Times New Roman" w:eastAsia="Times New Roman" w:hAnsi="Times New Roman" w:cs="Times New Roman"/>
          <w:sz w:val="24"/>
        </w:rPr>
      </w:pPr>
    </w:p>
    <w:p w14:paraId="4680411B" w14:textId="77777777" w:rsidR="000202B1" w:rsidRDefault="00643F18">
      <w:pPr>
        <w:rPr>
          <w:rFonts w:ascii="Times New Roman" w:eastAsia="Times New Roman" w:hAnsi="Times New Roman" w:cs="Times New Roman"/>
          <w:color w:val="3C4245"/>
          <w:sz w:val="24"/>
        </w:rPr>
      </w:pPr>
      <w:r>
        <w:rPr>
          <w:rFonts w:ascii="Times New Roman" w:eastAsia="Times New Roman" w:hAnsi="Times New Roman" w:cs="Times New Roman"/>
          <w:noProof/>
          <w:color w:val="3C4245"/>
          <w:sz w:val="24"/>
          <w:lang w:val="en-IN" w:eastAsia="en-IN"/>
        </w:rPr>
        <w:lastRenderedPageBreak/>
        <w:drawing>
          <wp:inline distT="0" distB="0" distL="114300" distR="114300" wp14:anchorId="7886E99F" wp14:editId="6ABD833A">
            <wp:extent cx="2762250" cy="2893695"/>
            <wp:effectExtent l="0" t="0" r="3810" b="3810"/>
            <wp:docPr id="4" name="Picture 4" descr="2021-11-29 8:26:20.363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1-11-29 8:26:20.363000 PM"/>
                    <pic:cNvPicPr>
                      <a:picLocks noChangeAspect="1"/>
                    </pic:cNvPicPr>
                  </pic:nvPicPr>
                  <pic:blipFill>
                    <a:blip r:embed="rId8"/>
                    <a:stretch>
                      <a:fillRect/>
                    </a:stretch>
                  </pic:blipFill>
                  <pic:spPr>
                    <a:xfrm>
                      <a:off x="0" y="0"/>
                      <a:ext cx="2762250" cy="2893695"/>
                    </a:xfrm>
                    <a:prstGeom prst="rect">
                      <a:avLst/>
                    </a:prstGeom>
                  </pic:spPr>
                </pic:pic>
              </a:graphicData>
            </a:graphic>
          </wp:inline>
        </w:drawing>
      </w:r>
    </w:p>
    <w:p w14:paraId="414E959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Fig 1: Map of Mkpat Enin showing Ikpa Ibom </w:t>
      </w:r>
    </w:p>
    <w:p w14:paraId="7ECE2B41"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Source; AISMLS, 2020</w:t>
      </w:r>
    </w:p>
    <w:p w14:paraId="465E558C" w14:textId="77777777" w:rsidR="000202B1" w:rsidRDefault="000202B1">
      <w:pPr>
        <w:rPr>
          <w:rFonts w:ascii="Times New Roman" w:eastAsia="Times New Roman" w:hAnsi="Times New Roman" w:cs="Times New Roman"/>
          <w:sz w:val="24"/>
        </w:rPr>
      </w:pPr>
    </w:p>
    <w:p w14:paraId="2C04BC25"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 xml:space="preserve">2.2 Study Design </w:t>
      </w:r>
    </w:p>
    <w:p w14:paraId="2EE1C403" w14:textId="29B8B7EC" w:rsidR="000202B1" w:rsidRDefault="007D24A3">
      <w:pPr>
        <w:rPr>
          <w:rFonts w:ascii="Times New Roman" w:eastAsia="Times New Roman" w:hAnsi="Times New Roman" w:cs="Times New Roman"/>
          <w:sz w:val="24"/>
        </w:rPr>
      </w:pPr>
      <w:r>
        <w:rPr>
          <w:rFonts w:ascii="Times New Roman" w:eastAsia="Times New Roman" w:hAnsi="Times New Roman" w:cs="Times New Roman"/>
          <w:sz w:val="24"/>
        </w:rPr>
        <w:t>This was a cross-sectional, school-based study involving 220 pupils, recruited using a multistage sampling technique over a period of three months. The sample size was proportionally distributed among four selected schools, taking into consideration the total number of students in each school. Students were finally recruited using a simple paper ballot containing “YES” or “NO,” and those who picked “YES” were enrolled in the study.</w:t>
      </w:r>
    </w:p>
    <w:p w14:paraId="2629697A" w14:textId="77777777" w:rsidR="000202B1" w:rsidRDefault="000202B1">
      <w:pPr>
        <w:rPr>
          <w:rFonts w:ascii="Times New Roman" w:eastAsia="Times New Roman" w:hAnsi="Times New Roman" w:cs="Times New Roman"/>
          <w:sz w:val="24"/>
        </w:rPr>
      </w:pPr>
    </w:p>
    <w:p w14:paraId="1DC0449D"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 xml:space="preserve">2.3 Study Population and Sample Size Estimation </w:t>
      </w:r>
    </w:p>
    <w:p w14:paraId="741505F6"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Calculation of sample size (n) was done using the formula for the sample size n:</w:t>
      </w:r>
    </w:p>
    <w:p w14:paraId="6592A0C8" w14:textId="3A480BA4"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n = N*X / (X + N – 1) [</w:t>
      </w:r>
      <w:r w:rsidR="00AB2E3A">
        <w:rPr>
          <w:rFonts w:ascii="Times New Roman" w:eastAsia="Times New Roman" w:hAnsi="Times New Roman" w:cs="Times New Roman"/>
          <w:sz w:val="24"/>
        </w:rPr>
        <w:t>12]</w:t>
      </w:r>
      <w:r>
        <w:rPr>
          <w:rFonts w:ascii="Times New Roman" w:eastAsia="Times New Roman" w:hAnsi="Times New Roman" w:cs="Times New Roman"/>
          <w:sz w:val="24"/>
        </w:rPr>
        <w:t xml:space="preserve"> </w:t>
      </w:r>
    </w:p>
    <w:p w14:paraId="452F0095"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where,</w:t>
      </w:r>
    </w:p>
    <w:p w14:paraId="37362B7F"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X = Zα/22 *p*(1-p) / MOE2, </w:t>
      </w:r>
    </w:p>
    <w:p w14:paraId="342F7909"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and Zα/2 is the critical value of the Normal distribution at α/2 (for a confidence level of 95%, α is 0.05 and the critical value is 1.96), MOE is the margin of error, p is the sample proportion, and N is the population size. Where Population size is 511, confidence level 95%, margin of error 9%. However, since there was no previous studies conducted in </w:t>
      </w:r>
      <w:r>
        <w:rPr>
          <w:rFonts w:ascii="Times New Roman" w:eastAsia="Times New Roman" w:hAnsi="Times New Roman" w:cs="Times New Roman"/>
          <w:sz w:val="24"/>
        </w:rPr>
        <w:lastRenderedPageBreak/>
        <w:t xml:space="preserve">the area, 50% was assumed as the likely sample proportion. A minimum of 220 sample (n) was generated using a 5% margin error. A total number of 220 samples </w:t>
      </w:r>
      <w:proofErr w:type="gramStart"/>
      <w:r>
        <w:rPr>
          <w:rFonts w:ascii="Times New Roman" w:eastAsia="Times New Roman" w:hAnsi="Times New Roman" w:cs="Times New Roman"/>
          <w:sz w:val="24"/>
        </w:rPr>
        <w:t>was  evenly</w:t>
      </w:r>
      <w:proofErr w:type="gramEnd"/>
      <w:r>
        <w:rPr>
          <w:rFonts w:ascii="Times New Roman" w:eastAsia="Times New Roman" w:hAnsi="Times New Roman" w:cs="Times New Roman"/>
          <w:sz w:val="24"/>
        </w:rPr>
        <w:t xml:space="preserve"> distributed among the four randomly selected schools. </w:t>
      </w:r>
    </w:p>
    <w:p w14:paraId="1C431634" w14:textId="77777777" w:rsidR="000202B1" w:rsidRDefault="000202B1">
      <w:pPr>
        <w:rPr>
          <w:rFonts w:ascii="Times New Roman" w:eastAsia="Times New Roman" w:hAnsi="Times New Roman" w:cs="Times New Roman"/>
          <w:sz w:val="24"/>
        </w:rPr>
      </w:pPr>
    </w:p>
    <w:p w14:paraId="54B78AC0"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2.4 Direct Fecal Smear (Saline and Iodine Wet Mount Preparation)</w:t>
      </w:r>
    </w:p>
    <w:p w14:paraId="1D0DE855" w14:textId="2BA2137A" w:rsidR="00D37CC6" w:rsidRDefault="00D37CC6">
      <w:pPr>
        <w:rPr>
          <w:rFonts w:ascii="Times New Roman" w:eastAsia="Times New Roman" w:hAnsi="Times New Roman" w:cs="Times New Roman"/>
          <w:sz w:val="24"/>
        </w:rPr>
      </w:pPr>
      <w:r>
        <w:rPr>
          <w:rFonts w:ascii="Times New Roman" w:eastAsia="Times New Roman" w:hAnsi="Times New Roman" w:cs="Times New Roman"/>
          <w:sz w:val="24"/>
        </w:rPr>
        <w:t xml:space="preserve">The Kato-Katz method was employed for both the qualitative and semi-quantitative detection of intestinal helminths [13], specifically </w:t>
      </w:r>
      <w:r w:rsidRPr="00DB74B4">
        <w:rPr>
          <w:rFonts w:ascii="Times New Roman" w:eastAsia="Times New Roman" w:hAnsi="Times New Roman" w:cs="Times New Roman"/>
          <w:i/>
          <w:iCs/>
          <w:sz w:val="24"/>
        </w:rPr>
        <w:t>Ascaris</w:t>
      </w:r>
      <w:r>
        <w:rPr>
          <w:rFonts w:ascii="Times New Roman" w:eastAsia="Times New Roman" w:hAnsi="Times New Roman" w:cs="Times New Roman"/>
          <w:sz w:val="24"/>
        </w:rPr>
        <w:t xml:space="preserve"> </w:t>
      </w:r>
      <w:r w:rsidRPr="00DB74B4">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w:t>
      </w:r>
      <w:r w:rsidRPr="00DB74B4">
        <w:rPr>
          <w:rFonts w:ascii="Times New Roman" w:eastAsia="Times New Roman" w:hAnsi="Times New Roman" w:cs="Times New Roman"/>
          <w:i/>
          <w:iCs/>
          <w:sz w:val="24"/>
        </w:rPr>
        <w:t>Trichuris</w:t>
      </w:r>
      <w:r>
        <w:rPr>
          <w:rFonts w:ascii="Times New Roman" w:eastAsia="Times New Roman" w:hAnsi="Times New Roman" w:cs="Times New Roman"/>
          <w:sz w:val="24"/>
        </w:rPr>
        <w:t xml:space="preserve"> </w:t>
      </w:r>
      <w:r w:rsidRPr="00DB74B4">
        <w:rPr>
          <w:rFonts w:ascii="Times New Roman" w:eastAsia="Times New Roman" w:hAnsi="Times New Roman" w:cs="Times New Roman"/>
          <w:i/>
          <w:iCs/>
          <w:sz w:val="24"/>
        </w:rPr>
        <w:t>trichiura</w:t>
      </w:r>
      <w:r>
        <w:rPr>
          <w:rFonts w:ascii="Times New Roman" w:eastAsia="Times New Roman" w:hAnsi="Times New Roman" w:cs="Times New Roman"/>
          <w:sz w:val="24"/>
        </w:rPr>
        <w:t>, and hookworm species. Each glass slide was labelled with the appropriate sample identification number. A plastic template with a standardised hole was placed on the slide. A small amount of stool was placed on a piece of cardboard and covered with a nylon screen.</w:t>
      </w:r>
    </w:p>
    <w:p w14:paraId="6E97B5A0" w14:textId="3C7CFE70" w:rsidR="00D37CC6" w:rsidRDefault="00D37CC6">
      <w:pPr>
        <w:rPr>
          <w:rFonts w:ascii="Times New Roman" w:eastAsia="Times New Roman" w:hAnsi="Times New Roman" w:cs="Times New Roman"/>
          <w:sz w:val="24"/>
        </w:rPr>
      </w:pPr>
      <w:r>
        <w:rPr>
          <w:rFonts w:ascii="Times New Roman" w:eastAsia="Times New Roman" w:hAnsi="Times New Roman" w:cs="Times New Roman"/>
          <w:sz w:val="24"/>
        </w:rPr>
        <w:t>The stool was pressed through the screen using a spatula, allowing only fine faecal material to pass through while retaining larger debris. The sieved faecal material was used to fill the hole in the template completely, ensuring the sample was free of air bubbles and levelled off using the spatula to remove any excess. The template was then carefully removed and discarded.</w:t>
      </w:r>
    </w:p>
    <w:p w14:paraId="2F70A973" w14:textId="3A5FD319" w:rsidR="00D37CC6" w:rsidRDefault="00D37CC6">
      <w:pPr>
        <w:rPr>
          <w:rFonts w:ascii="Times New Roman" w:eastAsia="Times New Roman" w:hAnsi="Times New Roman" w:cs="Times New Roman"/>
          <w:sz w:val="24"/>
        </w:rPr>
      </w:pPr>
      <w:r>
        <w:rPr>
          <w:rFonts w:ascii="Times New Roman" w:eastAsia="Times New Roman" w:hAnsi="Times New Roman" w:cs="Times New Roman"/>
          <w:sz w:val="24"/>
        </w:rPr>
        <w:t>A piece of cellophane, previously soaked overnight in a methylene blue-glycerol solution, was placed over the faecal sample. A second clean slide was placed on top of the cellophane and pressed gently and evenly to spread the faecal material into a uniform circular smear. The top slide was then carefully slid off to avoid detaching the cellophane strip.</w:t>
      </w:r>
      <w:r w:rsidR="00311BE1">
        <w:rPr>
          <w:rFonts w:ascii="Times New Roman" w:eastAsia="Times New Roman" w:hAnsi="Times New Roman" w:cs="Times New Roman"/>
          <w:sz w:val="24"/>
        </w:rPr>
        <w:t xml:space="preserve"> </w:t>
      </w:r>
      <w:r>
        <w:rPr>
          <w:rFonts w:ascii="Times New Roman" w:eastAsia="Times New Roman" w:hAnsi="Times New Roman" w:cs="Times New Roman"/>
          <w:sz w:val="24"/>
        </w:rPr>
        <w:t>The prepared slide, with the cellophane side facing upward, was left to clear and then examined microscopically. The presence and morphology of helminth eggs were assessed under the microscope to identify the species present and to estimate infection intensity where applicable.</w:t>
      </w:r>
    </w:p>
    <w:p w14:paraId="39A2405E" w14:textId="77777777" w:rsidR="000202B1" w:rsidRDefault="000202B1">
      <w:pPr>
        <w:rPr>
          <w:rFonts w:ascii="Times New Roman" w:eastAsia="Times New Roman" w:hAnsi="Times New Roman" w:cs="Times New Roman"/>
          <w:sz w:val="24"/>
        </w:rPr>
      </w:pPr>
    </w:p>
    <w:p w14:paraId="208C304A"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2.5 Kato-Katz Technique </w:t>
      </w:r>
    </w:p>
    <w:p w14:paraId="49615327" w14:textId="3C599048" w:rsidR="00434FC5" w:rsidRDefault="00434FC5">
      <w:pPr>
        <w:rPr>
          <w:rFonts w:ascii="Times New Roman" w:eastAsia="Times New Roman" w:hAnsi="Times New Roman" w:cs="Times New Roman"/>
          <w:sz w:val="24"/>
        </w:rPr>
      </w:pPr>
      <w:r>
        <w:rPr>
          <w:rFonts w:ascii="Times New Roman" w:eastAsia="Times New Roman" w:hAnsi="Times New Roman" w:cs="Times New Roman"/>
          <w:sz w:val="24"/>
        </w:rPr>
        <w:t xml:space="preserve">The Kato-Katz method was employed for both the qualitative and semi-quantitative detection of intestinal helminths [13], specifically </w:t>
      </w:r>
      <w:r w:rsidRPr="00DB74B4">
        <w:rPr>
          <w:rFonts w:ascii="Times New Roman" w:eastAsia="Times New Roman" w:hAnsi="Times New Roman" w:cs="Times New Roman"/>
          <w:i/>
          <w:iCs/>
          <w:sz w:val="24"/>
        </w:rPr>
        <w:t>Ascaris</w:t>
      </w:r>
      <w:r>
        <w:rPr>
          <w:rFonts w:ascii="Times New Roman" w:eastAsia="Times New Roman" w:hAnsi="Times New Roman" w:cs="Times New Roman"/>
          <w:sz w:val="24"/>
        </w:rPr>
        <w:t xml:space="preserve"> </w:t>
      </w:r>
      <w:r w:rsidRPr="00DB74B4">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w:t>
      </w:r>
      <w:r w:rsidRPr="00DB74B4">
        <w:rPr>
          <w:rFonts w:ascii="Times New Roman" w:eastAsia="Times New Roman" w:hAnsi="Times New Roman" w:cs="Times New Roman"/>
          <w:i/>
          <w:iCs/>
          <w:sz w:val="24"/>
        </w:rPr>
        <w:t>Trichuris</w:t>
      </w:r>
      <w:r>
        <w:rPr>
          <w:rFonts w:ascii="Times New Roman" w:eastAsia="Times New Roman" w:hAnsi="Times New Roman" w:cs="Times New Roman"/>
          <w:sz w:val="24"/>
        </w:rPr>
        <w:t xml:space="preserve"> </w:t>
      </w:r>
      <w:r w:rsidRPr="00DB74B4">
        <w:rPr>
          <w:rFonts w:ascii="Times New Roman" w:eastAsia="Times New Roman" w:hAnsi="Times New Roman" w:cs="Times New Roman"/>
          <w:i/>
          <w:iCs/>
          <w:sz w:val="24"/>
        </w:rPr>
        <w:t>trichiura</w:t>
      </w:r>
      <w:r>
        <w:rPr>
          <w:rFonts w:ascii="Times New Roman" w:eastAsia="Times New Roman" w:hAnsi="Times New Roman" w:cs="Times New Roman"/>
          <w:sz w:val="24"/>
        </w:rPr>
        <w:t xml:space="preserve">, and hookworm species. Each glass slide was labelled with the appropriate sample identification number. A plastic template with a standardised hole was placed on the slide. A small amount of stool was placed on a piece of cardboard and covered with a nylon screen. The stool was pressed through the screen using a spatula, allowing only fine faecal material to pass through while retaining larger debris. The sieved faecal material was used to fill the hole in the template completely, ensuring the sample was free of air bubbles and levelled off using the spatula to remove any excess. The </w:t>
      </w:r>
      <w:r>
        <w:rPr>
          <w:rFonts w:ascii="Times New Roman" w:eastAsia="Times New Roman" w:hAnsi="Times New Roman" w:cs="Times New Roman"/>
          <w:sz w:val="24"/>
        </w:rPr>
        <w:lastRenderedPageBreak/>
        <w:t>template was then carefully removed and discarded.</w:t>
      </w:r>
    </w:p>
    <w:p w14:paraId="5CD65392" w14:textId="21E76713" w:rsidR="00434FC5" w:rsidRDefault="00434FC5">
      <w:pPr>
        <w:rPr>
          <w:rFonts w:ascii="Times New Roman" w:eastAsia="Times New Roman" w:hAnsi="Times New Roman" w:cs="Times New Roman"/>
          <w:sz w:val="24"/>
        </w:rPr>
      </w:pPr>
      <w:r>
        <w:rPr>
          <w:rFonts w:ascii="Times New Roman" w:eastAsia="Times New Roman" w:hAnsi="Times New Roman" w:cs="Times New Roman"/>
          <w:sz w:val="24"/>
        </w:rPr>
        <w:t>A piece of cellophane, previously soaked overnight in a methylene blue-glycerol solution, was placed over the faecal sample. A second clean slide was placed on top of the cellophane and pressed gently and evenly to spread the faecal material into a uniform circular smear. The top slide was then carefully slid off to avoid detaching the cellophane strip. The prepared slide, with the cellophane side facing upward, was left to clear and then examined microscopically. The presence and morphology of helminth eggs were assessed under the microscope to identify the species present and to estimate infection intensity where applicable.</w:t>
      </w:r>
    </w:p>
    <w:p w14:paraId="7520145A" w14:textId="77777777" w:rsidR="000202B1" w:rsidRDefault="000202B1">
      <w:pPr>
        <w:rPr>
          <w:rFonts w:ascii="Times New Roman" w:eastAsia="Times New Roman" w:hAnsi="Times New Roman" w:cs="Times New Roman"/>
          <w:b/>
          <w:bCs/>
          <w:sz w:val="24"/>
        </w:rPr>
      </w:pPr>
    </w:p>
    <w:p w14:paraId="6AB9A4B9" w14:textId="77777777" w:rsidR="000202B1" w:rsidRDefault="00643F18">
      <w:pPr>
        <w:rPr>
          <w:rFonts w:ascii="Times New Roman" w:eastAsia="Times New Roman" w:hAnsi="Times New Roman" w:cs="Times New Roman"/>
          <w:sz w:val="24"/>
        </w:rPr>
      </w:pPr>
      <w:proofErr w:type="gramStart"/>
      <w:r>
        <w:rPr>
          <w:rFonts w:ascii="Times New Roman" w:eastAsia="Times New Roman" w:hAnsi="Times New Roman" w:cs="Times New Roman"/>
          <w:b/>
          <w:bCs/>
          <w:sz w:val="24"/>
        </w:rPr>
        <w:t>2.6  Data</w:t>
      </w:r>
      <w:proofErr w:type="gramEnd"/>
      <w:r>
        <w:rPr>
          <w:rFonts w:ascii="Times New Roman" w:eastAsia="Times New Roman" w:hAnsi="Times New Roman" w:cs="Times New Roman"/>
          <w:b/>
          <w:bCs/>
          <w:sz w:val="24"/>
        </w:rPr>
        <w:t xml:space="preserve"> Analysis</w:t>
      </w:r>
    </w:p>
    <w:p w14:paraId="30BD610A" w14:textId="560DBAE9" w:rsidR="00A736CA" w:rsidRDefault="00A736CA">
      <w:pPr>
        <w:rPr>
          <w:rFonts w:ascii="Times New Roman" w:eastAsia="Times New Roman" w:hAnsi="Times New Roman" w:cs="Times New Roman"/>
          <w:sz w:val="24"/>
        </w:rPr>
      </w:pPr>
      <w:r>
        <w:rPr>
          <w:rFonts w:ascii="Times New Roman" w:eastAsia="Times New Roman" w:hAnsi="Times New Roman" w:cs="Times New Roman"/>
          <w:sz w:val="24"/>
        </w:rPr>
        <w:t>This study incorporated both empirical and qualitative elements. Data analysis was conducted using IBM SPSS Statistics version 20.0. Initially, all data were entered into Microsoft Excel 2007 for validation and cleaning before being imported into SPSS for statistical analysis.</w:t>
      </w:r>
    </w:p>
    <w:p w14:paraId="00CEA031" w14:textId="11E41E3E" w:rsidR="00A736CA" w:rsidRDefault="00A736CA">
      <w:pPr>
        <w:rPr>
          <w:rFonts w:ascii="Times New Roman" w:eastAsia="Times New Roman" w:hAnsi="Times New Roman" w:cs="Times New Roman"/>
          <w:sz w:val="24"/>
        </w:rPr>
      </w:pPr>
      <w:r>
        <w:rPr>
          <w:rFonts w:ascii="Times New Roman" w:eastAsia="Times New Roman" w:hAnsi="Times New Roman" w:cs="Times New Roman"/>
          <w:sz w:val="24"/>
        </w:rPr>
        <w:t>The prevalence of soil-transmitted helminth (STH) infections was calculated as the proportion of children who tested positive for any STH species out of the total number of participants who provided complete data. Descriptive statistics were used to summarise sociodemographic characteristics and infection rates. Where applicable, associations between variables were assessed using Chi-square tests, and results were considered statistically significant at p ≤ 0.05.</w:t>
      </w:r>
    </w:p>
    <w:p w14:paraId="5F83C3E1" w14:textId="77777777" w:rsidR="000202B1" w:rsidRDefault="000202B1">
      <w:pPr>
        <w:rPr>
          <w:rFonts w:ascii="Times New Roman" w:eastAsia="Times New Roman" w:hAnsi="Times New Roman" w:cs="Times New Roman"/>
          <w:sz w:val="24"/>
        </w:rPr>
      </w:pPr>
    </w:p>
    <w:p w14:paraId="66444DBE" w14:textId="77777777" w:rsidR="00F36ACE" w:rsidRDefault="00F36ACE">
      <w:pPr>
        <w:rPr>
          <w:rFonts w:ascii="Times New Roman" w:eastAsia="Times New Roman" w:hAnsi="Times New Roman" w:cs="Times New Roman"/>
          <w:sz w:val="24"/>
        </w:rPr>
        <w:sectPr w:rsidR="00F36ACE">
          <w:headerReference w:type="even" r:id="rId9"/>
          <w:headerReference w:type="default" r:id="rId10"/>
          <w:headerReference w:type="first" r:id="rId11"/>
          <w:pgSz w:w="11906" w:h="16838"/>
          <w:pgMar w:top="1440" w:right="1800" w:bottom="1440" w:left="1800" w:header="851" w:footer="992" w:gutter="0"/>
          <w:cols w:space="425"/>
          <w:docGrid w:type="lines" w:linePitch="312"/>
        </w:sectPr>
      </w:pPr>
    </w:p>
    <w:p w14:paraId="656751EE" w14:textId="77777777" w:rsidR="000202B1" w:rsidRDefault="00643F18">
      <w:pPr>
        <w:rPr>
          <w:rFonts w:ascii="Times New Roman" w:eastAsia="Times New Roman" w:hAnsi="Times New Roman" w:cs="Times New Roman"/>
          <w:sz w:val="24"/>
        </w:rPr>
      </w:pPr>
      <w:proofErr w:type="gramStart"/>
      <w:r>
        <w:rPr>
          <w:rFonts w:ascii="Times New Roman" w:eastAsia="Times New Roman" w:hAnsi="Times New Roman" w:cs="Times New Roman"/>
          <w:b/>
          <w:bCs/>
          <w:sz w:val="24"/>
        </w:rPr>
        <w:lastRenderedPageBreak/>
        <w:t>3  RESULTS</w:t>
      </w:r>
      <w:proofErr w:type="gramEnd"/>
      <w:r>
        <w:rPr>
          <w:rFonts w:ascii="Times New Roman" w:eastAsia="Times New Roman" w:hAnsi="Times New Roman" w:cs="Times New Roman"/>
          <w:b/>
          <w:bCs/>
          <w:sz w:val="24"/>
        </w:rPr>
        <w:t xml:space="preserve"> </w:t>
      </w:r>
    </w:p>
    <w:p w14:paraId="47BF047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Table 1: Prevalence of soil transmitted helminths among pupils according to schools</w:t>
      </w:r>
    </w:p>
    <w:tbl>
      <w:tblPr>
        <w:tblStyle w:val="PlainTable21"/>
        <w:tblW w:w="8658" w:type="dxa"/>
        <w:tblLayout w:type="fixed"/>
        <w:tblLook w:val="04A0" w:firstRow="1" w:lastRow="0" w:firstColumn="1" w:lastColumn="0" w:noHBand="0" w:noVBand="1"/>
      </w:tblPr>
      <w:tblGrid>
        <w:gridCol w:w="2912"/>
        <w:gridCol w:w="1915"/>
        <w:gridCol w:w="1915"/>
        <w:gridCol w:w="1916"/>
      </w:tblGrid>
      <w:tr w:rsidR="000202B1" w14:paraId="77EECD56" w14:textId="77777777" w:rsidTr="00020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61BC78A"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Schools</w:t>
            </w:r>
          </w:p>
        </w:tc>
        <w:tc>
          <w:tcPr>
            <w:tcW w:w="1915" w:type="dxa"/>
          </w:tcPr>
          <w:p w14:paraId="72C2BF5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Examined</w:t>
            </w:r>
          </w:p>
        </w:tc>
        <w:tc>
          <w:tcPr>
            <w:tcW w:w="1915" w:type="dxa"/>
          </w:tcPr>
          <w:p w14:paraId="34334E03"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Infected</w:t>
            </w:r>
          </w:p>
        </w:tc>
        <w:tc>
          <w:tcPr>
            <w:tcW w:w="1916" w:type="dxa"/>
          </w:tcPr>
          <w:p w14:paraId="2F44A80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Prevalence (%)</w:t>
            </w:r>
          </w:p>
        </w:tc>
      </w:tr>
      <w:tr w:rsidR="000202B1" w14:paraId="105DAC32"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1F48504F"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QIC Ikot Obio Ndoho </w:t>
            </w:r>
          </w:p>
        </w:tc>
        <w:tc>
          <w:tcPr>
            <w:tcW w:w="1915" w:type="dxa"/>
          </w:tcPr>
          <w:p w14:paraId="343DA81D"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3C6729F7"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18</w:t>
            </w:r>
          </w:p>
        </w:tc>
        <w:tc>
          <w:tcPr>
            <w:tcW w:w="1916" w:type="dxa"/>
          </w:tcPr>
          <w:p w14:paraId="5CC1C2D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32.7</w:t>
            </w:r>
          </w:p>
        </w:tc>
      </w:tr>
      <w:tr w:rsidR="000202B1" w14:paraId="0302A920"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74A3C311"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St. Paul’s School Ekim</w:t>
            </w:r>
          </w:p>
        </w:tc>
        <w:tc>
          <w:tcPr>
            <w:tcW w:w="1915" w:type="dxa"/>
          </w:tcPr>
          <w:p w14:paraId="497F5943"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3590435F"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w:t>
            </w:r>
          </w:p>
        </w:tc>
        <w:tc>
          <w:tcPr>
            <w:tcW w:w="1916" w:type="dxa"/>
          </w:tcPr>
          <w:p w14:paraId="7A7559CB"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40.0</w:t>
            </w:r>
          </w:p>
        </w:tc>
      </w:tr>
      <w:tr w:rsidR="000202B1" w14:paraId="5ACFC186"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181EE527"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Methodist Central School, Ikot Akpaden </w:t>
            </w:r>
          </w:p>
        </w:tc>
        <w:tc>
          <w:tcPr>
            <w:tcW w:w="1915" w:type="dxa"/>
          </w:tcPr>
          <w:p w14:paraId="7449C94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4DBCB8C2"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16</w:t>
            </w:r>
          </w:p>
        </w:tc>
        <w:tc>
          <w:tcPr>
            <w:tcW w:w="1916" w:type="dxa"/>
          </w:tcPr>
          <w:p w14:paraId="5C08DB3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29.1</w:t>
            </w:r>
          </w:p>
        </w:tc>
      </w:tr>
      <w:tr w:rsidR="000202B1" w14:paraId="7112B36B"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6F401003"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Government School Ikot Akata</w:t>
            </w:r>
          </w:p>
        </w:tc>
        <w:tc>
          <w:tcPr>
            <w:tcW w:w="1915" w:type="dxa"/>
          </w:tcPr>
          <w:p w14:paraId="07B3373C"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015A9AB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w:t>
            </w:r>
          </w:p>
        </w:tc>
        <w:tc>
          <w:tcPr>
            <w:tcW w:w="1916" w:type="dxa"/>
          </w:tcPr>
          <w:p w14:paraId="0BEF295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20.0</w:t>
            </w:r>
          </w:p>
        </w:tc>
      </w:tr>
      <w:tr w:rsidR="000202B1" w14:paraId="57938E46"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757A0505"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Total </w:t>
            </w:r>
          </w:p>
        </w:tc>
        <w:tc>
          <w:tcPr>
            <w:tcW w:w="1915" w:type="dxa"/>
          </w:tcPr>
          <w:p w14:paraId="651F7DAF"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915" w:type="dxa"/>
          </w:tcPr>
          <w:p w14:paraId="04259FEF"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67</w:t>
            </w:r>
          </w:p>
        </w:tc>
        <w:tc>
          <w:tcPr>
            <w:tcW w:w="1916" w:type="dxa"/>
          </w:tcPr>
          <w:p w14:paraId="327542E1"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30.5</w:t>
            </w:r>
          </w:p>
        </w:tc>
      </w:tr>
    </w:tbl>
    <w:p w14:paraId="52C5F9C8" w14:textId="77777777" w:rsidR="000202B1" w:rsidRDefault="000202B1">
      <w:pPr>
        <w:spacing w:line="360" w:lineRule="auto"/>
        <w:rPr>
          <w:rFonts w:ascii="Times New Roman" w:eastAsia="Times New Roman" w:hAnsi="Times New Roman" w:cs="Times New Roman"/>
          <w:sz w:val="24"/>
        </w:rPr>
      </w:pPr>
    </w:p>
    <w:p w14:paraId="100C4C25"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2: Distribution of soil transmitted helminth among pupils</w:t>
      </w:r>
    </w:p>
    <w:tbl>
      <w:tblPr>
        <w:tblStyle w:val="PlainTable21"/>
        <w:tblW w:w="8613" w:type="dxa"/>
        <w:tblLayout w:type="fixed"/>
        <w:tblLook w:val="04A0" w:firstRow="1" w:lastRow="0" w:firstColumn="1" w:lastColumn="0" w:noHBand="0" w:noVBand="1"/>
      </w:tblPr>
      <w:tblGrid>
        <w:gridCol w:w="3039"/>
        <w:gridCol w:w="1998"/>
        <w:gridCol w:w="1592"/>
        <w:gridCol w:w="1984"/>
      </w:tblGrid>
      <w:tr w:rsidR="000202B1" w14:paraId="1D519DDB" w14:textId="77777777" w:rsidTr="000202B1">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3039" w:type="dxa"/>
          </w:tcPr>
          <w:p w14:paraId="42D1DCCA"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Helminths</w:t>
            </w:r>
          </w:p>
        </w:tc>
        <w:tc>
          <w:tcPr>
            <w:tcW w:w="1998" w:type="dxa"/>
          </w:tcPr>
          <w:p w14:paraId="081017D0"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Examined</w:t>
            </w:r>
          </w:p>
        </w:tc>
        <w:tc>
          <w:tcPr>
            <w:tcW w:w="1592" w:type="dxa"/>
          </w:tcPr>
          <w:p w14:paraId="6C6E45A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Infected</w:t>
            </w:r>
          </w:p>
        </w:tc>
        <w:tc>
          <w:tcPr>
            <w:tcW w:w="1984" w:type="dxa"/>
          </w:tcPr>
          <w:p w14:paraId="5D72EF42"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Prevalence (%)</w:t>
            </w:r>
          </w:p>
        </w:tc>
      </w:tr>
      <w:tr w:rsidR="000202B1" w14:paraId="1CC7FC37" w14:textId="77777777" w:rsidTr="000202B1">
        <w:trPr>
          <w:trHeight w:val="584"/>
        </w:trPr>
        <w:tc>
          <w:tcPr>
            <w:cnfStyle w:val="001000000000" w:firstRow="0" w:lastRow="0" w:firstColumn="1" w:lastColumn="0" w:oddVBand="0" w:evenVBand="0" w:oddHBand="0" w:evenHBand="0" w:firstRowFirstColumn="0" w:firstRowLastColumn="0" w:lastRowFirstColumn="0" w:lastRowLastColumn="0"/>
            <w:tcW w:w="3039" w:type="dxa"/>
          </w:tcPr>
          <w:p w14:paraId="5F219D18"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Ascaris lumbricoides</w:t>
            </w:r>
          </w:p>
        </w:tc>
        <w:tc>
          <w:tcPr>
            <w:tcW w:w="1998" w:type="dxa"/>
          </w:tcPr>
          <w:p w14:paraId="279486F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592" w:type="dxa"/>
          </w:tcPr>
          <w:p w14:paraId="0809DAF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38</w:t>
            </w:r>
          </w:p>
        </w:tc>
        <w:tc>
          <w:tcPr>
            <w:tcW w:w="1984" w:type="dxa"/>
          </w:tcPr>
          <w:p w14:paraId="7D22028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17.2</w:t>
            </w:r>
          </w:p>
        </w:tc>
      </w:tr>
      <w:tr w:rsidR="000202B1" w14:paraId="578C92A0" w14:textId="77777777" w:rsidTr="000202B1">
        <w:trPr>
          <w:trHeight w:val="584"/>
        </w:trPr>
        <w:tc>
          <w:tcPr>
            <w:cnfStyle w:val="001000000000" w:firstRow="0" w:lastRow="0" w:firstColumn="1" w:lastColumn="0" w:oddVBand="0" w:evenVBand="0" w:oddHBand="0" w:evenHBand="0" w:firstRowFirstColumn="0" w:firstRowLastColumn="0" w:lastRowFirstColumn="0" w:lastRowLastColumn="0"/>
            <w:tcW w:w="3039" w:type="dxa"/>
          </w:tcPr>
          <w:p w14:paraId="3F239788"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Trichuris trichiura</w:t>
            </w:r>
          </w:p>
        </w:tc>
        <w:tc>
          <w:tcPr>
            <w:tcW w:w="1998" w:type="dxa"/>
          </w:tcPr>
          <w:p w14:paraId="5379162B"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592" w:type="dxa"/>
          </w:tcPr>
          <w:p w14:paraId="675460B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w:t>
            </w:r>
          </w:p>
        </w:tc>
        <w:tc>
          <w:tcPr>
            <w:tcW w:w="1984" w:type="dxa"/>
          </w:tcPr>
          <w:p w14:paraId="2B0E1D7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4.5</w:t>
            </w:r>
          </w:p>
        </w:tc>
      </w:tr>
      <w:tr w:rsidR="000202B1" w14:paraId="5C810452" w14:textId="77777777" w:rsidTr="000202B1">
        <w:trPr>
          <w:trHeight w:val="593"/>
        </w:trPr>
        <w:tc>
          <w:tcPr>
            <w:cnfStyle w:val="001000000000" w:firstRow="0" w:lastRow="0" w:firstColumn="1" w:lastColumn="0" w:oddVBand="0" w:evenVBand="0" w:oddHBand="0" w:evenHBand="0" w:firstRowFirstColumn="0" w:firstRowLastColumn="0" w:lastRowFirstColumn="0" w:lastRowLastColumn="0"/>
            <w:tcW w:w="3039" w:type="dxa"/>
          </w:tcPr>
          <w:p w14:paraId="46E1F9C3"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Ancylostoma duodenale</w:t>
            </w:r>
          </w:p>
        </w:tc>
        <w:tc>
          <w:tcPr>
            <w:tcW w:w="1998" w:type="dxa"/>
          </w:tcPr>
          <w:p w14:paraId="66378E6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592" w:type="dxa"/>
          </w:tcPr>
          <w:p w14:paraId="7C5FA43D"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w:t>
            </w:r>
          </w:p>
        </w:tc>
        <w:tc>
          <w:tcPr>
            <w:tcW w:w="1984" w:type="dxa"/>
          </w:tcPr>
          <w:p w14:paraId="7C2CC4A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8.6</w:t>
            </w:r>
          </w:p>
        </w:tc>
      </w:tr>
    </w:tbl>
    <w:p w14:paraId="23D89B13" w14:textId="77777777" w:rsidR="000202B1" w:rsidRDefault="000202B1">
      <w:pPr>
        <w:spacing w:line="360" w:lineRule="auto"/>
        <w:rPr>
          <w:rFonts w:ascii="Times New Roman" w:eastAsia="Times New Roman" w:hAnsi="Times New Roman" w:cs="Times New Roman"/>
          <w:b/>
          <w:sz w:val="24"/>
        </w:rPr>
      </w:pPr>
    </w:p>
    <w:p w14:paraId="47C1E3C5" w14:textId="77777777" w:rsidR="000202B1" w:rsidRDefault="000202B1">
      <w:pPr>
        <w:spacing w:line="360" w:lineRule="auto"/>
        <w:rPr>
          <w:rFonts w:ascii="Times New Roman" w:eastAsia="Times New Roman" w:hAnsi="Times New Roman" w:cs="Times New Roman"/>
          <w:b/>
          <w:sz w:val="24"/>
        </w:rPr>
      </w:pPr>
    </w:p>
    <w:p w14:paraId="744BDB6C"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3: Prevalence and intensity of soil transmitted helminths infection</w:t>
      </w:r>
    </w:p>
    <w:tbl>
      <w:tblPr>
        <w:tblStyle w:val="PlainTable21"/>
        <w:tblW w:w="9180" w:type="dxa"/>
        <w:tblLayout w:type="fixed"/>
        <w:tblLook w:val="04A0" w:firstRow="1" w:lastRow="0" w:firstColumn="1" w:lastColumn="0" w:noHBand="0" w:noVBand="1"/>
      </w:tblPr>
      <w:tblGrid>
        <w:gridCol w:w="1809"/>
        <w:gridCol w:w="1843"/>
        <w:gridCol w:w="1701"/>
        <w:gridCol w:w="1134"/>
        <w:gridCol w:w="1701"/>
        <w:gridCol w:w="992"/>
      </w:tblGrid>
      <w:tr w:rsidR="000202B1" w14:paraId="14D36C29" w14:textId="77777777" w:rsidTr="000202B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09" w:type="dxa"/>
          </w:tcPr>
          <w:p w14:paraId="1D2DBCCA"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Helminths</w:t>
            </w:r>
          </w:p>
        </w:tc>
        <w:tc>
          <w:tcPr>
            <w:tcW w:w="1843" w:type="dxa"/>
          </w:tcPr>
          <w:p w14:paraId="7EB06347"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 xml:space="preserve">Infection </w:t>
            </w:r>
            <w:r>
              <w:rPr>
                <w:rFonts w:ascii="Times New Roman" w:eastAsia="Times New Roman" w:hAnsi="Times New Roman" w:cs="Times New Roman"/>
                <w:bCs w:val="0"/>
                <w:sz w:val="24"/>
              </w:rPr>
              <w:t>prevalence</w:t>
            </w:r>
            <w:r>
              <w:rPr>
                <w:rFonts w:ascii="Times New Roman" w:eastAsia="Times New Roman" w:hAnsi="Times New Roman" w:cs="Times New Roman"/>
                <w:b w:val="0"/>
                <w:sz w:val="24"/>
              </w:rPr>
              <w:t xml:space="preserve"> </w:t>
            </w:r>
          </w:p>
        </w:tc>
        <w:tc>
          <w:tcPr>
            <w:tcW w:w="1701" w:type="dxa"/>
          </w:tcPr>
          <w:p w14:paraId="4FDD891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Infection</w:t>
            </w:r>
          </w:p>
        </w:tc>
        <w:tc>
          <w:tcPr>
            <w:tcW w:w="1134" w:type="dxa"/>
          </w:tcPr>
          <w:p w14:paraId="00E0F939"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 xml:space="preserve">Light </w:t>
            </w:r>
          </w:p>
        </w:tc>
        <w:tc>
          <w:tcPr>
            <w:tcW w:w="1701" w:type="dxa"/>
          </w:tcPr>
          <w:p w14:paraId="51C5A638"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Moderate</w:t>
            </w:r>
          </w:p>
        </w:tc>
        <w:tc>
          <w:tcPr>
            <w:tcW w:w="992" w:type="dxa"/>
          </w:tcPr>
          <w:p w14:paraId="26869A1F" w14:textId="77777777" w:rsidR="000202B1" w:rsidRPr="00C70BD2"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rPr>
            </w:pPr>
            <w:r w:rsidRPr="00C70BD2">
              <w:rPr>
                <w:rFonts w:ascii="Times New Roman" w:eastAsia="Times New Roman" w:hAnsi="Times New Roman" w:cs="Times New Roman"/>
                <w:bCs w:val="0"/>
                <w:sz w:val="24"/>
              </w:rPr>
              <w:t>Heavy</w:t>
            </w:r>
          </w:p>
        </w:tc>
      </w:tr>
      <w:tr w:rsidR="000202B1" w14:paraId="2C24E59E"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809" w:type="dxa"/>
          </w:tcPr>
          <w:p w14:paraId="0DE90CA8"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w:t>
            </w:r>
            <w:r>
              <w:rPr>
                <w:rFonts w:ascii="Times New Roman" w:eastAsia="Times New Roman" w:hAnsi="Times New Roman" w:cs="Times New Roman"/>
                <w:iCs/>
                <w:sz w:val="24"/>
              </w:rPr>
              <w:t>.</w:t>
            </w:r>
            <w:r>
              <w:rPr>
                <w:rFonts w:ascii="Times New Roman" w:eastAsia="Times New Roman" w:hAnsi="Times New Roman" w:cs="Times New Roman"/>
                <w:i/>
                <w:sz w:val="24"/>
              </w:rPr>
              <w:t xml:space="preserve"> lumbricoides</w:t>
            </w:r>
          </w:p>
        </w:tc>
        <w:tc>
          <w:tcPr>
            <w:tcW w:w="1843" w:type="dxa"/>
          </w:tcPr>
          <w:p w14:paraId="40973F8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17.2%</w:t>
            </w:r>
          </w:p>
        </w:tc>
        <w:tc>
          <w:tcPr>
            <w:tcW w:w="1701" w:type="dxa"/>
          </w:tcPr>
          <w:p w14:paraId="056C13BB"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38</w:t>
            </w:r>
          </w:p>
        </w:tc>
        <w:tc>
          <w:tcPr>
            <w:tcW w:w="1134" w:type="dxa"/>
          </w:tcPr>
          <w:p w14:paraId="1E3D949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24</w:t>
            </w:r>
          </w:p>
        </w:tc>
        <w:tc>
          <w:tcPr>
            <w:tcW w:w="1701" w:type="dxa"/>
          </w:tcPr>
          <w:p w14:paraId="3B79824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9</w:t>
            </w:r>
          </w:p>
        </w:tc>
        <w:tc>
          <w:tcPr>
            <w:tcW w:w="992" w:type="dxa"/>
          </w:tcPr>
          <w:p w14:paraId="3F86A99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w:t>
            </w:r>
          </w:p>
        </w:tc>
      </w:tr>
      <w:tr w:rsidR="000202B1" w14:paraId="5ED4D1EE"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809" w:type="dxa"/>
          </w:tcPr>
          <w:p w14:paraId="1E89971F"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T</w:t>
            </w:r>
            <w:r>
              <w:rPr>
                <w:rFonts w:ascii="Times New Roman" w:eastAsia="Times New Roman" w:hAnsi="Times New Roman" w:cs="Times New Roman"/>
                <w:iCs/>
                <w:sz w:val="24"/>
              </w:rPr>
              <w:t>.</w:t>
            </w:r>
            <w:r>
              <w:rPr>
                <w:rFonts w:ascii="Times New Roman" w:eastAsia="Times New Roman" w:hAnsi="Times New Roman" w:cs="Times New Roman"/>
                <w:i/>
                <w:sz w:val="24"/>
              </w:rPr>
              <w:t xml:space="preserve"> trichiura</w:t>
            </w:r>
          </w:p>
        </w:tc>
        <w:tc>
          <w:tcPr>
            <w:tcW w:w="1843" w:type="dxa"/>
          </w:tcPr>
          <w:p w14:paraId="1F7746FF"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4.5%</w:t>
            </w:r>
          </w:p>
        </w:tc>
        <w:tc>
          <w:tcPr>
            <w:tcW w:w="1701" w:type="dxa"/>
          </w:tcPr>
          <w:p w14:paraId="3DEB6A1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w:t>
            </w:r>
          </w:p>
        </w:tc>
        <w:tc>
          <w:tcPr>
            <w:tcW w:w="1134" w:type="dxa"/>
          </w:tcPr>
          <w:p w14:paraId="0B52032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w:t>
            </w:r>
          </w:p>
        </w:tc>
        <w:tc>
          <w:tcPr>
            <w:tcW w:w="1701" w:type="dxa"/>
          </w:tcPr>
          <w:p w14:paraId="64506A6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0</w:t>
            </w:r>
          </w:p>
        </w:tc>
        <w:tc>
          <w:tcPr>
            <w:tcW w:w="992" w:type="dxa"/>
          </w:tcPr>
          <w:p w14:paraId="7C0ECCD4"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0</w:t>
            </w:r>
          </w:p>
        </w:tc>
      </w:tr>
      <w:tr w:rsidR="000202B1" w14:paraId="1180C2B7" w14:textId="77777777" w:rsidTr="000202B1">
        <w:trPr>
          <w:trHeight w:val="575"/>
        </w:trPr>
        <w:tc>
          <w:tcPr>
            <w:cnfStyle w:val="001000000000" w:firstRow="0" w:lastRow="0" w:firstColumn="1" w:lastColumn="0" w:oddVBand="0" w:evenVBand="0" w:oddHBand="0" w:evenHBand="0" w:firstRowFirstColumn="0" w:firstRowLastColumn="0" w:lastRowFirstColumn="0" w:lastRowLastColumn="0"/>
            <w:tcW w:w="1809" w:type="dxa"/>
          </w:tcPr>
          <w:p w14:paraId="25868D7A"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lastRenderedPageBreak/>
              <w:t>A</w:t>
            </w:r>
            <w:r>
              <w:rPr>
                <w:rFonts w:ascii="Times New Roman" w:eastAsia="Times New Roman" w:hAnsi="Times New Roman" w:cs="Times New Roman"/>
                <w:iCs/>
                <w:sz w:val="24"/>
              </w:rPr>
              <w:t>.</w:t>
            </w:r>
            <w:r>
              <w:rPr>
                <w:rFonts w:ascii="Times New Roman" w:eastAsia="Times New Roman" w:hAnsi="Times New Roman" w:cs="Times New Roman"/>
                <w:i/>
                <w:sz w:val="24"/>
              </w:rPr>
              <w:t xml:space="preserve"> duodenale</w:t>
            </w:r>
          </w:p>
        </w:tc>
        <w:tc>
          <w:tcPr>
            <w:tcW w:w="1843" w:type="dxa"/>
          </w:tcPr>
          <w:p w14:paraId="35EE3805"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8.6</w:t>
            </w:r>
          </w:p>
        </w:tc>
        <w:tc>
          <w:tcPr>
            <w:tcW w:w="1701" w:type="dxa"/>
          </w:tcPr>
          <w:p w14:paraId="0EE7E239"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w:t>
            </w:r>
          </w:p>
        </w:tc>
        <w:tc>
          <w:tcPr>
            <w:tcW w:w="1134" w:type="dxa"/>
          </w:tcPr>
          <w:p w14:paraId="70DE665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14</w:t>
            </w:r>
          </w:p>
        </w:tc>
        <w:tc>
          <w:tcPr>
            <w:tcW w:w="1701" w:type="dxa"/>
          </w:tcPr>
          <w:p w14:paraId="1F091C4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w:t>
            </w:r>
          </w:p>
        </w:tc>
        <w:tc>
          <w:tcPr>
            <w:tcW w:w="992" w:type="dxa"/>
          </w:tcPr>
          <w:p w14:paraId="3B8FAA3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0</w:t>
            </w:r>
          </w:p>
        </w:tc>
      </w:tr>
    </w:tbl>
    <w:p w14:paraId="13BAA0B4" w14:textId="77777777" w:rsidR="000202B1" w:rsidRDefault="000202B1">
      <w:pPr>
        <w:spacing w:line="360" w:lineRule="auto"/>
        <w:rPr>
          <w:rFonts w:ascii="Times New Roman" w:eastAsia="Times New Roman" w:hAnsi="Times New Roman" w:cs="Times New Roman"/>
          <w:b/>
          <w:sz w:val="24"/>
        </w:rPr>
      </w:pPr>
    </w:p>
    <w:p w14:paraId="79B3D209" w14:textId="77777777" w:rsidR="000202B1" w:rsidRDefault="000202B1">
      <w:pPr>
        <w:spacing w:line="360" w:lineRule="auto"/>
        <w:rPr>
          <w:rFonts w:ascii="Times New Roman" w:eastAsia="Times New Roman" w:hAnsi="Times New Roman" w:cs="Times New Roman"/>
          <w:b/>
          <w:sz w:val="24"/>
        </w:rPr>
      </w:pPr>
    </w:p>
    <w:p w14:paraId="028D8967" w14:textId="77777777" w:rsidR="000202B1" w:rsidRDefault="000202B1">
      <w:pPr>
        <w:spacing w:line="360" w:lineRule="auto"/>
        <w:rPr>
          <w:rFonts w:ascii="Times New Roman" w:eastAsia="Times New Roman" w:hAnsi="Times New Roman" w:cs="Times New Roman"/>
          <w:b/>
          <w:sz w:val="24"/>
        </w:rPr>
      </w:pPr>
    </w:p>
    <w:p w14:paraId="0ADCD7B6"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4: Prevalence of soil transmitted helminth in relation to sex among pupils</w:t>
      </w:r>
    </w:p>
    <w:tbl>
      <w:tblPr>
        <w:tblStyle w:val="PlainTable21"/>
        <w:tblW w:w="9322" w:type="dxa"/>
        <w:tblLayout w:type="fixed"/>
        <w:tblLook w:val="04A0" w:firstRow="1" w:lastRow="0" w:firstColumn="1" w:lastColumn="0" w:noHBand="0" w:noVBand="1"/>
      </w:tblPr>
      <w:tblGrid>
        <w:gridCol w:w="1548"/>
        <w:gridCol w:w="1679"/>
        <w:gridCol w:w="1559"/>
        <w:gridCol w:w="1559"/>
        <w:gridCol w:w="1276"/>
        <w:gridCol w:w="1701"/>
      </w:tblGrid>
      <w:tr w:rsidR="000202B1" w14:paraId="60138264" w14:textId="77777777" w:rsidTr="000202B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548" w:type="dxa"/>
          </w:tcPr>
          <w:p w14:paraId="554C29CD"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Gender</w:t>
            </w:r>
          </w:p>
        </w:tc>
        <w:tc>
          <w:tcPr>
            <w:tcW w:w="1679" w:type="dxa"/>
          </w:tcPr>
          <w:p w14:paraId="65EC6F48"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rPr>
            </w:pPr>
            <w:r>
              <w:rPr>
                <w:rFonts w:ascii="Times New Roman" w:eastAsia="Times New Roman" w:hAnsi="Times New Roman" w:cs="Times New Roman"/>
                <w:sz w:val="24"/>
              </w:rPr>
              <w:t>No.</w:t>
            </w:r>
          </w:p>
          <w:p w14:paraId="3A761B90"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Examined</w:t>
            </w:r>
          </w:p>
        </w:tc>
        <w:tc>
          <w:tcPr>
            <w:tcW w:w="1559" w:type="dxa"/>
          </w:tcPr>
          <w:p w14:paraId="600C2732"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rPr>
            </w:pPr>
            <w:r>
              <w:rPr>
                <w:rFonts w:ascii="Times New Roman" w:eastAsia="Times New Roman" w:hAnsi="Times New Roman" w:cs="Times New Roman"/>
                <w:sz w:val="24"/>
              </w:rPr>
              <w:t xml:space="preserve">No. </w:t>
            </w:r>
          </w:p>
          <w:p w14:paraId="4D4898BB"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Infected</w:t>
            </w:r>
          </w:p>
        </w:tc>
        <w:tc>
          <w:tcPr>
            <w:tcW w:w="1559" w:type="dxa"/>
          </w:tcPr>
          <w:p w14:paraId="75182987"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4"/>
              </w:rPr>
            </w:pPr>
            <w:r>
              <w:rPr>
                <w:rFonts w:ascii="Times New Roman" w:eastAsia="Times New Roman" w:hAnsi="Times New Roman" w:cs="Times New Roman"/>
                <w:i/>
                <w:sz w:val="24"/>
              </w:rPr>
              <w:t>Ascaris lumbricoides</w:t>
            </w:r>
          </w:p>
        </w:tc>
        <w:tc>
          <w:tcPr>
            <w:tcW w:w="1276" w:type="dxa"/>
          </w:tcPr>
          <w:p w14:paraId="3AFE19F4"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4"/>
              </w:rPr>
            </w:pPr>
            <w:r>
              <w:rPr>
                <w:rFonts w:ascii="Times New Roman" w:eastAsia="Times New Roman" w:hAnsi="Times New Roman" w:cs="Times New Roman"/>
                <w:i/>
                <w:sz w:val="24"/>
              </w:rPr>
              <w:t xml:space="preserve">Trichuris </w:t>
            </w:r>
            <w:r>
              <w:rPr>
                <w:rFonts w:ascii="Times New Roman" w:eastAsia="Times New Roman" w:hAnsi="Times New Roman" w:cs="Times New Roman"/>
                <w:bCs w:val="0"/>
                <w:i/>
                <w:sz w:val="24"/>
              </w:rPr>
              <w:t>trichiuria</w:t>
            </w:r>
            <w:r>
              <w:rPr>
                <w:rFonts w:ascii="Times New Roman" w:eastAsia="Times New Roman" w:hAnsi="Times New Roman" w:cs="Times New Roman"/>
                <w:b w:val="0"/>
                <w:i/>
                <w:sz w:val="24"/>
              </w:rPr>
              <w:t xml:space="preserve"> </w:t>
            </w:r>
          </w:p>
        </w:tc>
        <w:tc>
          <w:tcPr>
            <w:tcW w:w="1701" w:type="dxa"/>
          </w:tcPr>
          <w:p w14:paraId="41366D7F" w14:textId="77777777" w:rsidR="000202B1" w:rsidRDefault="00643F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4"/>
              </w:rPr>
            </w:pPr>
            <w:r>
              <w:rPr>
                <w:rFonts w:ascii="Times New Roman" w:eastAsia="Times New Roman" w:hAnsi="Times New Roman" w:cs="Times New Roman"/>
                <w:i/>
                <w:sz w:val="24"/>
              </w:rPr>
              <w:t>Ancylostoma duodenale</w:t>
            </w:r>
          </w:p>
        </w:tc>
      </w:tr>
      <w:tr w:rsidR="000202B1" w14:paraId="4FD89981"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548" w:type="dxa"/>
          </w:tcPr>
          <w:p w14:paraId="677E2DB0"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Male</w:t>
            </w:r>
          </w:p>
        </w:tc>
        <w:tc>
          <w:tcPr>
            <w:tcW w:w="1679" w:type="dxa"/>
          </w:tcPr>
          <w:p w14:paraId="6EABA05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108</w:t>
            </w:r>
          </w:p>
        </w:tc>
        <w:tc>
          <w:tcPr>
            <w:tcW w:w="1559" w:type="dxa"/>
          </w:tcPr>
          <w:p w14:paraId="4932F68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28 (25.9%)</w:t>
            </w:r>
          </w:p>
        </w:tc>
        <w:tc>
          <w:tcPr>
            <w:tcW w:w="1559" w:type="dxa"/>
          </w:tcPr>
          <w:p w14:paraId="43299468"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 xml:space="preserve">17 (15.7%) </w:t>
            </w:r>
          </w:p>
        </w:tc>
        <w:tc>
          <w:tcPr>
            <w:tcW w:w="1276" w:type="dxa"/>
          </w:tcPr>
          <w:p w14:paraId="2D2F260F"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 (2.8%)</w:t>
            </w:r>
          </w:p>
        </w:tc>
        <w:tc>
          <w:tcPr>
            <w:tcW w:w="1701" w:type="dxa"/>
          </w:tcPr>
          <w:p w14:paraId="04D3E3D8" w14:textId="77777777" w:rsidR="000202B1" w:rsidRDefault="00643F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8 (7.4%)</w:t>
            </w:r>
          </w:p>
        </w:tc>
      </w:tr>
      <w:tr w:rsidR="000202B1" w14:paraId="43CAAF77"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548" w:type="dxa"/>
          </w:tcPr>
          <w:p w14:paraId="4385C101"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Female</w:t>
            </w:r>
          </w:p>
        </w:tc>
        <w:tc>
          <w:tcPr>
            <w:tcW w:w="1679" w:type="dxa"/>
          </w:tcPr>
          <w:p w14:paraId="7D4A26B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112</w:t>
            </w:r>
          </w:p>
        </w:tc>
        <w:tc>
          <w:tcPr>
            <w:tcW w:w="1559" w:type="dxa"/>
          </w:tcPr>
          <w:p w14:paraId="20BC3524"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39(34.8%)</w:t>
            </w:r>
          </w:p>
        </w:tc>
        <w:tc>
          <w:tcPr>
            <w:tcW w:w="1559" w:type="dxa"/>
          </w:tcPr>
          <w:p w14:paraId="6F4F66E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21(18.8%)</w:t>
            </w:r>
          </w:p>
        </w:tc>
        <w:tc>
          <w:tcPr>
            <w:tcW w:w="1276" w:type="dxa"/>
          </w:tcPr>
          <w:p w14:paraId="542B173D"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7(6.3%)</w:t>
            </w:r>
          </w:p>
        </w:tc>
        <w:tc>
          <w:tcPr>
            <w:tcW w:w="1701" w:type="dxa"/>
          </w:tcPr>
          <w:p w14:paraId="142753E8" w14:textId="77777777" w:rsidR="000202B1" w:rsidRDefault="00643F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11(9.8%)</w:t>
            </w:r>
          </w:p>
        </w:tc>
      </w:tr>
    </w:tbl>
    <w:p w14:paraId="51BA4D4F" w14:textId="77777777" w:rsidR="000202B1" w:rsidRDefault="000202B1">
      <w:pPr>
        <w:rPr>
          <w:rFonts w:ascii="Times New Roman" w:eastAsia="Times New Roman" w:hAnsi="Times New Roman" w:cs="Times New Roman"/>
          <w:sz w:val="24"/>
        </w:rPr>
        <w:sectPr w:rsidR="000202B1">
          <w:pgSz w:w="11906" w:h="16838"/>
          <w:pgMar w:top="1440" w:right="1800" w:bottom="1440" w:left="1800" w:header="851" w:footer="992" w:gutter="0"/>
          <w:cols w:space="425"/>
          <w:docGrid w:type="lines" w:linePitch="312"/>
        </w:sectPr>
      </w:pPr>
    </w:p>
    <w:p w14:paraId="7334AACF" w14:textId="77777777" w:rsidR="000202B1" w:rsidRDefault="000202B1">
      <w:pPr>
        <w:spacing w:line="360" w:lineRule="auto"/>
        <w:rPr>
          <w:rFonts w:ascii="Times New Roman" w:eastAsia="Times New Roman" w:hAnsi="Times New Roman" w:cs="Times New Roman"/>
          <w:b/>
          <w:sz w:val="24"/>
        </w:rPr>
      </w:pPr>
    </w:p>
    <w:p w14:paraId="4689C29B"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5: Distribution of soil transmitted helminth in relation to associated risk factor</w:t>
      </w:r>
    </w:p>
    <w:tbl>
      <w:tblPr>
        <w:tblStyle w:val="PlainTable21"/>
        <w:tblW w:w="8632" w:type="dxa"/>
        <w:tblLayout w:type="fixed"/>
        <w:tblLook w:val="04A0" w:firstRow="1" w:lastRow="0" w:firstColumn="1" w:lastColumn="0" w:noHBand="0" w:noVBand="1"/>
      </w:tblPr>
      <w:tblGrid>
        <w:gridCol w:w="1898"/>
        <w:gridCol w:w="2428"/>
        <w:gridCol w:w="2429"/>
        <w:gridCol w:w="1877"/>
      </w:tblGrid>
      <w:tr w:rsidR="000202B1" w14:paraId="756B50B7" w14:textId="77777777" w:rsidTr="000202B1">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898" w:type="dxa"/>
          </w:tcPr>
          <w:p w14:paraId="2DFB9471"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Parameters</w:t>
            </w:r>
          </w:p>
        </w:tc>
        <w:tc>
          <w:tcPr>
            <w:tcW w:w="2428" w:type="dxa"/>
          </w:tcPr>
          <w:p w14:paraId="277A8E9D"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Total no. examined</w:t>
            </w:r>
          </w:p>
        </w:tc>
        <w:tc>
          <w:tcPr>
            <w:tcW w:w="2429" w:type="dxa"/>
          </w:tcPr>
          <w:p w14:paraId="23BDF587"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Infected</w:t>
            </w:r>
          </w:p>
        </w:tc>
        <w:tc>
          <w:tcPr>
            <w:tcW w:w="1877" w:type="dxa"/>
          </w:tcPr>
          <w:p w14:paraId="49810360"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Prevalence</w:t>
            </w:r>
          </w:p>
        </w:tc>
      </w:tr>
      <w:tr w:rsidR="000202B1" w14:paraId="116FD6EF"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31046A54" w14:textId="77777777" w:rsidR="000202B1" w:rsidRDefault="00643F18">
            <w:pPr>
              <w:spacing w:line="480" w:lineRule="auto"/>
              <w:rPr>
                <w:rFonts w:ascii="Times New Roman" w:eastAsia="Times New Roman" w:hAnsi="Times New Roman" w:cs="Times New Roman"/>
                <w:b w:val="0"/>
                <w:sz w:val="24"/>
              </w:rPr>
            </w:pPr>
            <w:r>
              <w:rPr>
                <w:rFonts w:ascii="Times New Roman" w:eastAsia="Times New Roman" w:hAnsi="Times New Roman" w:cs="Times New Roman"/>
                <w:sz w:val="24"/>
              </w:rPr>
              <w:t>Type of toilet use at home</w:t>
            </w:r>
          </w:p>
        </w:tc>
      </w:tr>
      <w:tr w:rsidR="000202B1" w14:paraId="0AA07F92"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0A954E11"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Pit latrine</w:t>
            </w:r>
          </w:p>
        </w:tc>
        <w:tc>
          <w:tcPr>
            <w:tcW w:w="2428" w:type="dxa"/>
          </w:tcPr>
          <w:p w14:paraId="1CE0A15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156</w:t>
            </w:r>
          </w:p>
        </w:tc>
        <w:tc>
          <w:tcPr>
            <w:tcW w:w="2429" w:type="dxa"/>
          </w:tcPr>
          <w:p w14:paraId="709A652A"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42</w:t>
            </w:r>
          </w:p>
        </w:tc>
        <w:tc>
          <w:tcPr>
            <w:tcW w:w="1877" w:type="dxa"/>
          </w:tcPr>
          <w:p w14:paraId="6E27DEF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26.9%</w:t>
            </w:r>
          </w:p>
        </w:tc>
      </w:tr>
      <w:tr w:rsidR="000202B1" w14:paraId="7D3FED2F"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4A4ACA8C"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Water closet</w:t>
            </w:r>
          </w:p>
        </w:tc>
        <w:tc>
          <w:tcPr>
            <w:tcW w:w="2428" w:type="dxa"/>
          </w:tcPr>
          <w:p w14:paraId="324933C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25</w:t>
            </w:r>
          </w:p>
        </w:tc>
        <w:tc>
          <w:tcPr>
            <w:tcW w:w="2429" w:type="dxa"/>
          </w:tcPr>
          <w:p w14:paraId="3D5427B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w:t>
            </w:r>
          </w:p>
        </w:tc>
        <w:tc>
          <w:tcPr>
            <w:tcW w:w="1877" w:type="dxa"/>
          </w:tcPr>
          <w:p w14:paraId="608584A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24.0%</w:t>
            </w:r>
          </w:p>
        </w:tc>
      </w:tr>
      <w:tr w:rsidR="000202B1" w14:paraId="4F5130E2"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187B2C72"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Open defecation</w:t>
            </w:r>
          </w:p>
        </w:tc>
        <w:tc>
          <w:tcPr>
            <w:tcW w:w="2428" w:type="dxa"/>
          </w:tcPr>
          <w:p w14:paraId="4864DB5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39</w:t>
            </w:r>
          </w:p>
        </w:tc>
        <w:tc>
          <w:tcPr>
            <w:tcW w:w="2429" w:type="dxa"/>
          </w:tcPr>
          <w:p w14:paraId="604089B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w:t>
            </w:r>
          </w:p>
        </w:tc>
        <w:tc>
          <w:tcPr>
            <w:tcW w:w="1877" w:type="dxa"/>
          </w:tcPr>
          <w:p w14:paraId="26EF8F1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48.7%</w:t>
            </w:r>
          </w:p>
        </w:tc>
      </w:tr>
      <w:tr w:rsidR="000202B1" w14:paraId="720C1403"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78CD2B89" w14:textId="77777777" w:rsidR="000202B1" w:rsidRDefault="00643F18">
            <w:pPr>
              <w:spacing w:line="480" w:lineRule="auto"/>
              <w:rPr>
                <w:rFonts w:ascii="Times New Roman" w:eastAsia="Times New Roman" w:hAnsi="Times New Roman" w:cs="Times New Roman"/>
                <w:b w:val="0"/>
                <w:bCs w:val="0"/>
                <w:sz w:val="24"/>
              </w:rPr>
            </w:pPr>
            <w:r>
              <w:rPr>
                <w:rFonts w:ascii="Times New Roman" w:eastAsia="Times New Roman" w:hAnsi="Times New Roman" w:cs="Times New Roman"/>
                <w:sz w:val="24"/>
              </w:rPr>
              <w:t>Clean/trimmed nails</w:t>
            </w:r>
          </w:p>
        </w:tc>
      </w:tr>
      <w:tr w:rsidR="000202B1" w14:paraId="0BB51667"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5468B0D9"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Yes</w:t>
            </w:r>
          </w:p>
        </w:tc>
        <w:tc>
          <w:tcPr>
            <w:tcW w:w="2428" w:type="dxa"/>
          </w:tcPr>
          <w:p w14:paraId="4F55551D"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79</w:t>
            </w:r>
          </w:p>
        </w:tc>
        <w:tc>
          <w:tcPr>
            <w:tcW w:w="2429" w:type="dxa"/>
          </w:tcPr>
          <w:p w14:paraId="17AF2309"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18</w:t>
            </w:r>
          </w:p>
        </w:tc>
        <w:tc>
          <w:tcPr>
            <w:tcW w:w="1877" w:type="dxa"/>
          </w:tcPr>
          <w:p w14:paraId="34DFE085"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22.8%</w:t>
            </w:r>
          </w:p>
        </w:tc>
      </w:tr>
      <w:tr w:rsidR="000202B1" w14:paraId="2A167115"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3D2916DB"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6C5E943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141</w:t>
            </w:r>
          </w:p>
        </w:tc>
        <w:tc>
          <w:tcPr>
            <w:tcW w:w="2429" w:type="dxa"/>
          </w:tcPr>
          <w:p w14:paraId="03680454"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49</w:t>
            </w:r>
          </w:p>
        </w:tc>
        <w:tc>
          <w:tcPr>
            <w:tcW w:w="1877" w:type="dxa"/>
          </w:tcPr>
          <w:p w14:paraId="487ACCFA"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34.8%</w:t>
            </w:r>
          </w:p>
        </w:tc>
      </w:tr>
      <w:tr w:rsidR="000202B1" w14:paraId="38FA0A1D"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39FCF970"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Finger sucking</w:t>
            </w:r>
          </w:p>
        </w:tc>
      </w:tr>
      <w:tr w:rsidR="000202B1" w14:paraId="6B6C18BB"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6B62DEDD"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Yes </w:t>
            </w:r>
          </w:p>
        </w:tc>
        <w:tc>
          <w:tcPr>
            <w:tcW w:w="2428" w:type="dxa"/>
          </w:tcPr>
          <w:p w14:paraId="4B0CA67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70</w:t>
            </w:r>
          </w:p>
        </w:tc>
        <w:tc>
          <w:tcPr>
            <w:tcW w:w="2429" w:type="dxa"/>
          </w:tcPr>
          <w:p w14:paraId="3F5A14F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29</w:t>
            </w:r>
          </w:p>
        </w:tc>
        <w:tc>
          <w:tcPr>
            <w:tcW w:w="1877" w:type="dxa"/>
          </w:tcPr>
          <w:p w14:paraId="7DE23DD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41.4%</w:t>
            </w:r>
          </w:p>
        </w:tc>
      </w:tr>
      <w:tr w:rsidR="000202B1" w14:paraId="39BA01AE"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2CFDA8DC"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1A43BB3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150</w:t>
            </w:r>
          </w:p>
        </w:tc>
        <w:tc>
          <w:tcPr>
            <w:tcW w:w="2429" w:type="dxa"/>
          </w:tcPr>
          <w:p w14:paraId="3371144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38</w:t>
            </w:r>
          </w:p>
        </w:tc>
        <w:tc>
          <w:tcPr>
            <w:tcW w:w="1877" w:type="dxa"/>
          </w:tcPr>
          <w:p w14:paraId="1423BA9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25.3%</w:t>
            </w:r>
          </w:p>
        </w:tc>
      </w:tr>
      <w:tr w:rsidR="000202B1" w14:paraId="24A720B5"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2FDF4D59"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Nail biting </w:t>
            </w:r>
          </w:p>
        </w:tc>
      </w:tr>
      <w:tr w:rsidR="000202B1" w14:paraId="4120BA2F"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3A9E7D45"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Yes</w:t>
            </w:r>
          </w:p>
        </w:tc>
        <w:tc>
          <w:tcPr>
            <w:tcW w:w="2428" w:type="dxa"/>
          </w:tcPr>
          <w:p w14:paraId="6D389EC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103</w:t>
            </w:r>
          </w:p>
        </w:tc>
        <w:tc>
          <w:tcPr>
            <w:tcW w:w="2429" w:type="dxa"/>
          </w:tcPr>
          <w:p w14:paraId="3030028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35</w:t>
            </w:r>
          </w:p>
        </w:tc>
        <w:tc>
          <w:tcPr>
            <w:tcW w:w="1877" w:type="dxa"/>
          </w:tcPr>
          <w:p w14:paraId="3CDE8F0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34.0%</w:t>
            </w:r>
          </w:p>
        </w:tc>
      </w:tr>
      <w:tr w:rsidR="000202B1" w14:paraId="24D5484B"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1F9365FB"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74BC1DE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117</w:t>
            </w:r>
          </w:p>
        </w:tc>
        <w:tc>
          <w:tcPr>
            <w:tcW w:w="2429" w:type="dxa"/>
          </w:tcPr>
          <w:p w14:paraId="6FD4314F"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32</w:t>
            </w:r>
          </w:p>
        </w:tc>
        <w:tc>
          <w:tcPr>
            <w:tcW w:w="1877" w:type="dxa"/>
          </w:tcPr>
          <w:p w14:paraId="3A74906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27.4%</w:t>
            </w:r>
          </w:p>
        </w:tc>
      </w:tr>
      <w:tr w:rsidR="000202B1" w14:paraId="1AAADC49"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25431C8C"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Participation in farming activities</w:t>
            </w:r>
          </w:p>
        </w:tc>
      </w:tr>
      <w:tr w:rsidR="000202B1" w14:paraId="1CB60A31"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27D1A38E"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Yes</w:t>
            </w:r>
          </w:p>
        </w:tc>
        <w:tc>
          <w:tcPr>
            <w:tcW w:w="2428" w:type="dxa"/>
          </w:tcPr>
          <w:p w14:paraId="307C398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193</w:t>
            </w:r>
          </w:p>
        </w:tc>
        <w:tc>
          <w:tcPr>
            <w:tcW w:w="2429" w:type="dxa"/>
          </w:tcPr>
          <w:p w14:paraId="28B8D48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61</w:t>
            </w:r>
          </w:p>
        </w:tc>
        <w:tc>
          <w:tcPr>
            <w:tcW w:w="1877" w:type="dxa"/>
          </w:tcPr>
          <w:p w14:paraId="55BF088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31.6%</w:t>
            </w:r>
          </w:p>
        </w:tc>
      </w:tr>
      <w:tr w:rsidR="000202B1" w14:paraId="123D8446" w14:textId="77777777" w:rsidTr="000202B1">
        <w:trPr>
          <w:trHeight w:val="596"/>
        </w:trPr>
        <w:tc>
          <w:tcPr>
            <w:cnfStyle w:val="001000000000" w:firstRow="0" w:lastRow="0" w:firstColumn="1" w:lastColumn="0" w:oddVBand="0" w:evenVBand="0" w:oddHBand="0" w:evenHBand="0" w:firstRowFirstColumn="0" w:firstRowLastColumn="0" w:lastRowFirstColumn="0" w:lastRowLastColumn="0"/>
            <w:tcW w:w="1898" w:type="dxa"/>
          </w:tcPr>
          <w:p w14:paraId="0EB1BEAA"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53EC307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27</w:t>
            </w:r>
          </w:p>
        </w:tc>
        <w:tc>
          <w:tcPr>
            <w:tcW w:w="2429" w:type="dxa"/>
          </w:tcPr>
          <w:p w14:paraId="270BFB4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w:t>
            </w:r>
          </w:p>
        </w:tc>
        <w:tc>
          <w:tcPr>
            <w:tcW w:w="1877" w:type="dxa"/>
          </w:tcPr>
          <w:p w14:paraId="11B2C50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22.2%</w:t>
            </w:r>
          </w:p>
        </w:tc>
      </w:tr>
    </w:tbl>
    <w:p w14:paraId="5D082607" w14:textId="77777777" w:rsidR="000202B1" w:rsidRDefault="000202B1">
      <w:pPr>
        <w:spacing w:line="360" w:lineRule="auto"/>
        <w:rPr>
          <w:rFonts w:ascii="Times New Roman" w:eastAsia="Times New Roman" w:hAnsi="Times New Roman" w:cs="Times New Roman"/>
          <w:sz w:val="24"/>
        </w:rPr>
      </w:pPr>
    </w:p>
    <w:p w14:paraId="1CA7C804" w14:textId="77777777" w:rsidR="000202B1" w:rsidRDefault="000202B1">
      <w:pPr>
        <w:spacing w:line="360" w:lineRule="auto"/>
        <w:rPr>
          <w:rFonts w:ascii="Times New Roman" w:eastAsia="Times New Roman" w:hAnsi="Times New Roman" w:cs="Times New Roman"/>
          <w:b/>
          <w:sz w:val="24"/>
        </w:rPr>
      </w:pPr>
    </w:p>
    <w:p w14:paraId="6BB10363"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Fig. 2: Chart showing prevalence by age and sex of pupils</w:t>
      </w:r>
    </w:p>
    <w:p w14:paraId="00DBE72D" w14:textId="77777777" w:rsidR="000202B1" w:rsidRDefault="00643F18">
      <w:pPr>
        <w:rPr>
          <w:rFonts w:ascii="Times New Roman" w:eastAsia="Times New Roman" w:hAnsi="Times New Roman" w:cs="Times New Roman"/>
          <w:b/>
          <w:sz w:val="24"/>
        </w:rPr>
      </w:pPr>
      <w:r>
        <w:rPr>
          <w:rFonts w:ascii="Times New Roman" w:hAnsi="Times New Roman" w:cs="Times New Roman"/>
          <w:noProof/>
          <w:sz w:val="24"/>
          <w:lang w:val="en-IN" w:eastAsia="en-IN"/>
        </w:rPr>
        <w:drawing>
          <wp:inline distT="0" distB="0" distL="0" distR="0" wp14:anchorId="03603BB0" wp14:editId="1DDE8CD5">
            <wp:extent cx="4701540" cy="2726690"/>
            <wp:effectExtent l="4445" t="4445" r="889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4066B8" w14:textId="77777777" w:rsidR="000202B1" w:rsidRDefault="00643F18">
      <w:pPr>
        <w:rPr>
          <w:rFonts w:ascii="Times New Roman" w:eastAsia="Times New Roman" w:hAnsi="Times New Roman" w:cs="Times New Roman"/>
          <w:b/>
          <w:sz w:val="24"/>
        </w:rPr>
      </w:pPr>
      <w:r>
        <w:rPr>
          <w:rFonts w:ascii="Times New Roman" w:eastAsia="Times New Roman" w:hAnsi="Times New Roman" w:cs="Times New Roman"/>
          <w:b/>
          <w:sz w:val="24"/>
        </w:rPr>
        <w:t xml:space="preserve">4. Discussion </w:t>
      </w:r>
    </w:p>
    <w:p w14:paraId="2065879E" w14:textId="21FB8F2F" w:rsidR="00BA2419" w:rsidRDefault="002A0CD6">
      <w:pPr>
        <w:rPr>
          <w:rFonts w:ascii="Times New Roman" w:eastAsia="Times New Roman" w:hAnsi="Times New Roman" w:cs="Times New Roman"/>
          <w:sz w:val="24"/>
        </w:rPr>
      </w:pPr>
      <w:r>
        <w:rPr>
          <w:rFonts w:ascii="Times New Roman" w:eastAsia="Times New Roman" w:hAnsi="Times New Roman" w:cs="Times New Roman"/>
          <w:sz w:val="24"/>
        </w:rPr>
        <w:t>“</w:t>
      </w:r>
      <w:r w:rsidR="00BA2419">
        <w:rPr>
          <w:rFonts w:ascii="Times New Roman" w:eastAsia="Times New Roman" w:hAnsi="Times New Roman" w:cs="Times New Roman"/>
          <w:sz w:val="24"/>
        </w:rPr>
        <w:t xml:space="preserve">The occurrence of soil-transmitted helminth (STH) infections, particularly those caused by </w:t>
      </w:r>
      <w:r w:rsidR="00BA2419" w:rsidRPr="005B267F">
        <w:rPr>
          <w:rFonts w:ascii="Times New Roman" w:eastAsia="Times New Roman" w:hAnsi="Times New Roman" w:cs="Times New Roman"/>
          <w:i/>
          <w:iCs/>
          <w:sz w:val="24"/>
        </w:rPr>
        <w:t>Ascaris lumbricoides</w:t>
      </w:r>
      <w:r w:rsidR="00BA2419">
        <w:rPr>
          <w:rFonts w:ascii="Times New Roman" w:eastAsia="Times New Roman" w:hAnsi="Times New Roman" w:cs="Times New Roman"/>
          <w:sz w:val="24"/>
        </w:rPr>
        <w:t xml:space="preserve">, </w:t>
      </w:r>
      <w:r w:rsidR="00E548ED" w:rsidRPr="00E548ED">
        <w:rPr>
          <w:rFonts w:ascii="Times New Roman" w:eastAsia="Times New Roman" w:hAnsi="Times New Roman" w:cs="Times New Roman"/>
          <w:i/>
          <w:iCs/>
          <w:sz w:val="24"/>
        </w:rPr>
        <w:t>Ancylostoma duodenale</w:t>
      </w:r>
      <w:r w:rsidR="00BA2419" w:rsidRPr="00E548ED">
        <w:rPr>
          <w:rFonts w:ascii="Times New Roman" w:eastAsia="Times New Roman" w:hAnsi="Times New Roman" w:cs="Times New Roman"/>
          <w:i/>
          <w:iCs/>
          <w:sz w:val="24"/>
        </w:rPr>
        <w:t>,</w:t>
      </w:r>
      <w:r w:rsidR="00BA2419">
        <w:rPr>
          <w:rFonts w:ascii="Times New Roman" w:eastAsia="Times New Roman" w:hAnsi="Times New Roman" w:cs="Times New Roman"/>
          <w:sz w:val="24"/>
        </w:rPr>
        <w:t xml:space="preserve"> and </w:t>
      </w:r>
      <w:r w:rsidR="00BA2419" w:rsidRPr="00E548ED">
        <w:rPr>
          <w:rFonts w:ascii="Times New Roman" w:eastAsia="Times New Roman" w:hAnsi="Times New Roman" w:cs="Times New Roman"/>
          <w:i/>
          <w:iCs/>
          <w:sz w:val="24"/>
        </w:rPr>
        <w:t>Trichuris trichiura,</w:t>
      </w:r>
      <w:r w:rsidR="00BA2419">
        <w:rPr>
          <w:rFonts w:ascii="Times New Roman" w:eastAsia="Times New Roman" w:hAnsi="Times New Roman" w:cs="Times New Roman"/>
          <w:sz w:val="24"/>
        </w:rPr>
        <w:t xml:space="preserve"> remains a significant public health concern among school-aged children in various regions. Our study’s findings align with previous reports from different parts of Nigeria, highlighting the persistent nature of these infections</w:t>
      </w:r>
      <w:r>
        <w:rPr>
          <w:rFonts w:ascii="Times New Roman" w:eastAsia="Times New Roman" w:hAnsi="Times New Roman" w:cs="Times New Roman"/>
          <w:sz w:val="24"/>
        </w:rPr>
        <w:t>”</w:t>
      </w:r>
      <w:r w:rsidR="00BA2419">
        <w:rPr>
          <w:rFonts w:ascii="Times New Roman" w:eastAsia="Times New Roman" w:hAnsi="Times New Roman" w:cs="Times New Roman"/>
          <w:sz w:val="24"/>
        </w:rPr>
        <w:t xml:space="preserve"> [1,14,15].</w:t>
      </w:r>
    </w:p>
    <w:p w14:paraId="52ECCB9E" w14:textId="1F3FE4AC" w:rsidR="00BA2419" w:rsidRDefault="00BA2419">
      <w:pPr>
        <w:rPr>
          <w:rFonts w:ascii="Times New Roman" w:eastAsia="Times New Roman" w:hAnsi="Times New Roman" w:cs="Times New Roman"/>
          <w:sz w:val="24"/>
        </w:rPr>
      </w:pPr>
      <w:r>
        <w:rPr>
          <w:rFonts w:ascii="Times New Roman" w:eastAsia="Times New Roman" w:hAnsi="Times New Roman" w:cs="Times New Roman"/>
          <w:sz w:val="24"/>
        </w:rPr>
        <w:t>In our study, the overall prevalence of STH infections was 30.5%, classifying the community as a “moderate risk area” for preventive therapy according to WHO standards [16]. This prevalence is lower than that reported in Itu Local Government Area, which recorded a prevalence of 45.3% [17]. The relatively lower prevalence observed in our study may be attributed to improved environmental sanitation and routine deworming programmes. Mass deworming campaigns by the government likely played a significant role in reducing infection rates. Although the prevalence in this study is higher than that reported by [18], who found a prevalence of 28.1% in Aliade, Gwer-East Local Government Area, Benue State, Nigeria, it remains within the moderate-risk range.</w:t>
      </w:r>
    </w:p>
    <w:p w14:paraId="10CF6B55" w14:textId="6C3029F5" w:rsidR="00BA2419" w:rsidRDefault="00BA2419">
      <w:pPr>
        <w:rPr>
          <w:rFonts w:ascii="Times New Roman" w:eastAsia="Times New Roman" w:hAnsi="Times New Roman" w:cs="Times New Roman"/>
          <w:sz w:val="24"/>
        </w:rPr>
      </w:pPr>
      <w:r>
        <w:rPr>
          <w:rFonts w:ascii="Times New Roman" w:eastAsia="Times New Roman" w:hAnsi="Times New Roman" w:cs="Times New Roman"/>
          <w:sz w:val="24"/>
        </w:rPr>
        <w:t xml:space="preserve">Notably, </w:t>
      </w:r>
      <w:r w:rsidRPr="00E548ED">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sidRPr="00E548ED">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infection had the highest prevalence among the detected helminths, at 15.7%. This pattern is consistent with findings from other studies, such as [19]. </w:t>
      </w:r>
      <w:r w:rsidR="002A0CD6">
        <w:rPr>
          <w:rFonts w:ascii="Times New Roman" w:eastAsia="Times New Roman" w:hAnsi="Times New Roman" w:cs="Times New Roman"/>
          <w:sz w:val="24"/>
        </w:rPr>
        <w:t>“</w:t>
      </w:r>
      <w:r>
        <w:rPr>
          <w:rFonts w:ascii="Times New Roman" w:eastAsia="Times New Roman" w:hAnsi="Times New Roman" w:cs="Times New Roman"/>
          <w:sz w:val="24"/>
        </w:rPr>
        <w:t xml:space="preserve">The high prevalence of </w:t>
      </w:r>
      <w:r w:rsidRPr="00E548ED">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sidRPr="00E548ED">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may be due to favourable climatic and environmental conditions, including inadequate water supply and poor sanitation facilities, which facilitate parasite transmission. Additionally, factors such as the durability of </w:t>
      </w:r>
      <w:r w:rsidRPr="007E73AB">
        <w:rPr>
          <w:rFonts w:ascii="Times New Roman" w:eastAsia="Times New Roman" w:hAnsi="Times New Roman" w:cs="Times New Roman"/>
          <w:i/>
          <w:iCs/>
          <w:sz w:val="24"/>
        </w:rPr>
        <w:t>Ascaris</w:t>
      </w:r>
      <w:r>
        <w:rPr>
          <w:rFonts w:ascii="Times New Roman" w:eastAsia="Times New Roman" w:hAnsi="Times New Roman" w:cs="Times New Roman"/>
          <w:sz w:val="24"/>
        </w:rPr>
        <w:t xml:space="preserve"> eggs and their ability to adhere to various surfaces contribute to their widespread distribution</w:t>
      </w:r>
      <w:r w:rsidR="002A0CD6">
        <w:rPr>
          <w:rFonts w:ascii="Times New Roman" w:eastAsia="Times New Roman" w:hAnsi="Times New Roman" w:cs="Times New Roman"/>
          <w:sz w:val="24"/>
        </w:rPr>
        <w:t>”</w:t>
      </w:r>
      <w:r>
        <w:rPr>
          <w:rFonts w:ascii="Times New Roman" w:eastAsia="Times New Roman" w:hAnsi="Times New Roman" w:cs="Times New Roman"/>
          <w:sz w:val="24"/>
        </w:rPr>
        <w:t xml:space="preserve"> [20].</w:t>
      </w:r>
      <w:r w:rsidR="003E6D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This study also revealed a higher prevalence of </w:t>
      </w:r>
      <w:r>
        <w:rPr>
          <w:rFonts w:ascii="Times New Roman" w:eastAsia="Times New Roman" w:hAnsi="Times New Roman" w:cs="Times New Roman"/>
          <w:sz w:val="24"/>
        </w:rPr>
        <w:lastRenderedPageBreak/>
        <w:t xml:space="preserve">STH infections among females (34.8%) compared to males (25.9%). This finding aligns with previous research by [2], who reported prevalences of 19.6% for females and 15.8% for males. These results suggest that females may be more susceptible to </w:t>
      </w:r>
      <w:r w:rsidRPr="00E548ED">
        <w:rPr>
          <w:rFonts w:ascii="Times New Roman" w:eastAsia="Times New Roman" w:hAnsi="Times New Roman" w:cs="Times New Roman"/>
          <w:i/>
          <w:iCs/>
          <w:sz w:val="24"/>
        </w:rPr>
        <w:t>Ascaris</w:t>
      </w:r>
      <w:r>
        <w:rPr>
          <w:rFonts w:ascii="Times New Roman" w:eastAsia="Times New Roman" w:hAnsi="Times New Roman" w:cs="Times New Roman"/>
          <w:sz w:val="24"/>
        </w:rPr>
        <w:t xml:space="preserve"> infections, potentially due to differences in exposure and immune response [21].</w:t>
      </w:r>
    </w:p>
    <w:p w14:paraId="6D41C336" w14:textId="3048C8DE" w:rsidR="00E03E8A" w:rsidRDefault="002A0CD6">
      <w:pPr>
        <w:rPr>
          <w:rFonts w:ascii="Times New Roman" w:eastAsia="Times New Roman" w:hAnsi="Times New Roman" w:cs="Times New Roman"/>
          <w:sz w:val="24"/>
        </w:rPr>
      </w:pPr>
      <w:r>
        <w:rPr>
          <w:rFonts w:ascii="Times New Roman" w:eastAsia="Times New Roman" w:hAnsi="Times New Roman" w:cs="Times New Roman"/>
          <w:sz w:val="24"/>
        </w:rPr>
        <w:t>“</w:t>
      </w:r>
      <w:r w:rsidR="00BA2419">
        <w:rPr>
          <w:rFonts w:ascii="Times New Roman" w:eastAsia="Times New Roman" w:hAnsi="Times New Roman" w:cs="Times New Roman"/>
          <w:sz w:val="24"/>
        </w:rPr>
        <w:t>The use of pit latrines and open defecation practices were significantly associated with higher infection rates. Pupils who practiced open defecation had a prevalence rate of 48.7%, highlighting the critical role of sanitation in controlling STH infections. This observation is supported by studies emphasising the link between poor sanitation and increased risk of helminth infections</w:t>
      </w:r>
      <w:r>
        <w:rPr>
          <w:rFonts w:ascii="Times New Roman" w:eastAsia="Times New Roman" w:hAnsi="Times New Roman" w:cs="Times New Roman"/>
          <w:sz w:val="24"/>
        </w:rPr>
        <w:t>”</w:t>
      </w:r>
      <w:r w:rsidR="00BA2419">
        <w:rPr>
          <w:rFonts w:ascii="Times New Roman" w:eastAsia="Times New Roman" w:hAnsi="Times New Roman" w:cs="Times New Roman"/>
          <w:sz w:val="24"/>
        </w:rPr>
        <w:t xml:space="preserve"> [22].</w:t>
      </w:r>
      <w:r w:rsidR="00B6261F">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BA2419">
        <w:rPr>
          <w:rFonts w:ascii="Times New Roman" w:eastAsia="Times New Roman" w:hAnsi="Times New Roman" w:cs="Times New Roman"/>
          <w:sz w:val="24"/>
        </w:rPr>
        <w:t>Age-wise, children aged 10–12 years exhibited the highest prevalence at 36.2%. This age group is more likely to engage in outdoor activities and may have lower adherence to personal hygiene practices, increasing their risk of infection. Similar age-related trends have been reported in other studies</w:t>
      </w:r>
      <w:r>
        <w:rPr>
          <w:rFonts w:ascii="Times New Roman" w:eastAsia="Times New Roman" w:hAnsi="Times New Roman" w:cs="Times New Roman"/>
          <w:sz w:val="24"/>
        </w:rPr>
        <w:t>”</w:t>
      </w:r>
      <w:bookmarkStart w:id="0" w:name="_GoBack"/>
      <w:bookmarkEnd w:id="0"/>
      <w:r w:rsidR="00BA2419">
        <w:rPr>
          <w:rFonts w:ascii="Times New Roman" w:eastAsia="Times New Roman" w:hAnsi="Times New Roman" w:cs="Times New Roman"/>
          <w:sz w:val="24"/>
        </w:rPr>
        <w:t xml:space="preserve"> [18].</w:t>
      </w:r>
      <w:r w:rsidR="00E03E8A">
        <w:rPr>
          <w:rFonts w:ascii="Times New Roman" w:eastAsia="Times New Roman" w:hAnsi="Times New Roman" w:cs="Times New Roman"/>
          <w:sz w:val="24"/>
        </w:rPr>
        <w:t xml:space="preserve"> </w:t>
      </w:r>
    </w:p>
    <w:p w14:paraId="119638DE" w14:textId="029F84C7" w:rsidR="00BA2419" w:rsidRDefault="00BA2419">
      <w:pPr>
        <w:rPr>
          <w:rFonts w:ascii="Times New Roman" w:eastAsia="Times New Roman" w:hAnsi="Times New Roman" w:cs="Times New Roman"/>
          <w:sz w:val="24"/>
        </w:rPr>
      </w:pPr>
      <w:r>
        <w:rPr>
          <w:rFonts w:ascii="Times New Roman" w:eastAsia="Times New Roman" w:hAnsi="Times New Roman" w:cs="Times New Roman"/>
          <w:sz w:val="24"/>
        </w:rPr>
        <w:t>Regarding infection intensity, most cases fell within the “light” category based on faecal egg counts per gram of stool, according to WHO standards [23]. This finding is consistent with a study conducted in Southwest Ethiopia, which also reported predominantly light infections among children [24</w:t>
      </w:r>
      <w:r w:rsidR="00CA3C46">
        <w:rPr>
          <w:rFonts w:ascii="Times New Roman" w:eastAsia="Times New Roman" w:hAnsi="Times New Roman" w:cs="Times New Roman"/>
          <w:sz w:val="24"/>
        </w:rPr>
        <w:t>, 25].</w:t>
      </w:r>
    </w:p>
    <w:p w14:paraId="3A2FF6F6" w14:textId="77777777" w:rsidR="000202B1" w:rsidRDefault="000202B1">
      <w:pPr>
        <w:rPr>
          <w:rFonts w:ascii="Times New Roman" w:eastAsia="Times New Roman" w:hAnsi="Times New Roman" w:cs="Times New Roman"/>
          <w:b/>
          <w:bCs/>
          <w:sz w:val="24"/>
        </w:rPr>
      </w:pPr>
    </w:p>
    <w:p w14:paraId="5D222025" w14:textId="77777777" w:rsidR="000202B1" w:rsidRDefault="00643F18">
      <w:pPr>
        <w:numPr>
          <w:ilvl w:val="0"/>
          <w:numId w:val="2"/>
        </w:num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Conclusion</w:t>
      </w:r>
    </w:p>
    <w:p w14:paraId="3FF911C8" w14:textId="1C33195F" w:rsidR="005B267F" w:rsidRDefault="005B267F">
      <w:pPr>
        <w:rPr>
          <w:rFonts w:ascii="Times New Roman" w:eastAsia="Times New Roman" w:hAnsi="Times New Roman" w:cs="Times New Roman"/>
          <w:sz w:val="24"/>
        </w:rPr>
      </w:pPr>
      <w:r>
        <w:rPr>
          <w:rFonts w:ascii="Times New Roman" w:eastAsia="Times New Roman" w:hAnsi="Times New Roman" w:cs="Times New Roman"/>
          <w:sz w:val="24"/>
        </w:rPr>
        <w:t xml:space="preserve">The species causing soil-transmitted helminth infections among children in the study area include </w:t>
      </w:r>
      <w:r w:rsidRPr="007E73AB">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sidRPr="007E73AB">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w:t>
      </w:r>
      <w:r w:rsidRPr="007E73AB">
        <w:rPr>
          <w:rFonts w:ascii="Times New Roman" w:eastAsia="Times New Roman" w:hAnsi="Times New Roman" w:cs="Times New Roman"/>
          <w:i/>
          <w:iCs/>
          <w:sz w:val="24"/>
        </w:rPr>
        <w:t>T</w:t>
      </w:r>
      <w:r>
        <w:rPr>
          <w:rFonts w:ascii="Times New Roman" w:eastAsia="Times New Roman" w:hAnsi="Times New Roman" w:cs="Times New Roman"/>
          <w:sz w:val="24"/>
        </w:rPr>
        <w:t xml:space="preserve">. </w:t>
      </w:r>
      <w:r w:rsidRPr="007E73AB">
        <w:rPr>
          <w:rFonts w:ascii="Times New Roman" w:eastAsia="Times New Roman" w:hAnsi="Times New Roman" w:cs="Times New Roman"/>
          <w:i/>
          <w:iCs/>
          <w:sz w:val="24"/>
        </w:rPr>
        <w:t>trichiura</w:t>
      </w:r>
      <w:r>
        <w:rPr>
          <w:rFonts w:ascii="Times New Roman" w:eastAsia="Times New Roman" w:hAnsi="Times New Roman" w:cs="Times New Roman"/>
          <w:sz w:val="24"/>
        </w:rPr>
        <w:t xml:space="preserve">, and </w:t>
      </w:r>
      <w:r w:rsidRPr="007E73AB">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sidRPr="00CA58C0">
        <w:rPr>
          <w:rFonts w:ascii="Times New Roman" w:eastAsia="Times New Roman" w:hAnsi="Times New Roman" w:cs="Times New Roman"/>
          <w:i/>
          <w:iCs/>
          <w:sz w:val="24"/>
        </w:rPr>
        <w:t>duodenale</w:t>
      </w:r>
      <w:r>
        <w:rPr>
          <w:rFonts w:ascii="Times New Roman" w:eastAsia="Times New Roman" w:hAnsi="Times New Roman" w:cs="Times New Roman"/>
          <w:sz w:val="24"/>
        </w:rPr>
        <w:t xml:space="preserve">. Among the 220 pupils examined, 67 (30.5%) were infected, with A. </w:t>
      </w:r>
      <w:r w:rsidRPr="00CA58C0">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being the most prevalent parasite (38 pupils, 17.2%). The results of this study indicate a moderate prevalence and low intensity of STH infection among school children.</w:t>
      </w:r>
    </w:p>
    <w:p w14:paraId="223742D1" w14:textId="3D0B0E9D" w:rsidR="005B267F" w:rsidRDefault="005B267F">
      <w:pPr>
        <w:rPr>
          <w:rFonts w:ascii="Times New Roman" w:eastAsia="Times New Roman" w:hAnsi="Times New Roman" w:cs="Times New Roman"/>
          <w:sz w:val="24"/>
        </w:rPr>
      </w:pPr>
      <w:r>
        <w:rPr>
          <w:rFonts w:ascii="Times New Roman" w:eastAsia="Times New Roman" w:hAnsi="Times New Roman" w:cs="Times New Roman"/>
          <w:sz w:val="24"/>
        </w:rPr>
        <w:t>Risk factors such as types of toilets in the home and pupils engaging in farming activities were significantly associated with STH infections (p &lt; 0.05). These findings highlight the importance of improved sanitation and behavioural interventions to reduce STH transmission in the study area.</w:t>
      </w:r>
    </w:p>
    <w:p w14:paraId="4EE6E71A" w14:textId="77777777" w:rsidR="000202B1" w:rsidRDefault="000202B1">
      <w:pPr>
        <w:rPr>
          <w:rFonts w:ascii="Times New Roman" w:eastAsia="Times New Roman" w:hAnsi="Times New Roman" w:cs="Times New Roman"/>
          <w:b/>
          <w:bCs/>
          <w:sz w:val="24"/>
        </w:rPr>
      </w:pPr>
    </w:p>
    <w:p w14:paraId="0B3CBC92" w14:textId="77777777" w:rsidR="000202B1" w:rsidRDefault="00643F18">
      <w:pPr>
        <w:numPr>
          <w:ilvl w:val="0"/>
          <w:numId w:val="2"/>
        </w:numPr>
        <w:rPr>
          <w:rFonts w:ascii="Times New Roman" w:eastAsia="Times New Roman" w:hAnsi="Times New Roman" w:cs="Times New Roman"/>
          <w:sz w:val="24"/>
        </w:rPr>
      </w:pPr>
      <w:r>
        <w:rPr>
          <w:rFonts w:ascii="Times New Roman" w:eastAsia="Times New Roman" w:hAnsi="Times New Roman" w:cs="Times New Roman"/>
          <w:b/>
          <w:bCs/>
          <w:sz w:val="24"/>
        </w:rPr>
        <w:t>Recommendation</w:t>
      </w:r>
    </w:p>
    <w:p w14:paraId="38E3BBA6" w14:textId="0796FF21"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This research has shown that intestinal helminths infections was with moderate</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transmission amongst primary school children around Ikot Akpaden. There is need to</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increase pupil's orientation on personal hygiene and awareness on helminths</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infections. </w:t>
      </w:r>
      <w:r>
        <w:rPr>
          <w:rFonts w:ascii="Times New Roman" w:eastAsia="Times New Roman" w:hAnsi="Times New Roman" w:cs="Times New Roman"/>
          <w:sz w:val="24"/>
        </w:rPr>
        <w:lastRenderedPageBreak/>
        <w:t>The importance of public health education should not be overlooked,</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prevention and control through mass deworming, improving water and food sanitation</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should be strengthened as a measure to control the transmission. There should be</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public health education campaigns to make pupils understand the mode of</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transmission, and methods of prevention of the infection, alongside mass deworming</w:t>
      </w:r>
      <w:r w:rsidR="00AB7108">
        <w:rPr>
          <w:rFonts w:ascii="Times New Roman" w:eastAsia="Times New Roman" w:hAnsi="Times New Roman" w:cs="Times New Roman"/>
          <w:sz w:val="24"/>
        </w:rPr>
        <w:t xml:space="preserve"> </w:t>
      </w:r>
      <w:r>
        <w:rPr>
          <w:rFonts w:ascii="Times New Roman" w:eastAsia="Times New Roman" w:hAnsi="Times New Roman" w:cs="Times New Roman"/>
          <w:sz w:val="24"/>
        </w:rPr>
        <w:t>programme should be carried out often to interrupt transmission and to achieve local</w:t>
      </w:r>
      <w:r w:rsidR="00EC269E">
        <w:rPr>
          <w:rFonts w:ascii="Times New Roman" w:eastAsia="Times New Roman" w:hAnsi="Times New Roman" w:cs="Times New Roman"/>
          <w:sz w:val="24"/>
        </w:rPr>
        <w:t xml:space="preserve"> </w:t>
      </w:r>
      <w:r>
        <w:rPr>
          <w:rFonts w:ascii="Times New Roman" w:eastAsia="Times New Roman" w:hAnsi="Times New Roman" w:cs="Times New Roman"/>
          <w:sz w:val="24"/>
        </w:rPr>
        <w:t>elimination of helminthiasis and other related intestinal parasites.</w:t>
      </w:r>
    </w:p>
    <w:p w14:paraId="13A2A89F" w14:textId="77777777" w:rsidR="000202B1" w:rsidRDefault="000202B1">
      <w:pPr>
        <w:rPr>
          <w:rFonts w:ascii="Times New Roman" w:eastAsia="Times New Roman" w:hAnsi="Times New Roman" w:cs="Times New Roman"/>
          <w:sz w:val="24"/>
        </w:rPr>
      </w:pPr>
    </w:p>
    <w:p w14:paraId="5AE83FE7" w14:textId="77777777" w:rsidR="000202B1" w:rsidRDefault="000202B1">
      <w:pPr>
        <w:rPr>
          <w:rFonts w:ascii="Times New Roman" w:eastAsia="Times New Roman" w:hAnsi="Times New Roman" w:cs="Times New Roman"/>
          <w:sz w:val="24"/>
        </w:rPr>
      </w:pPr>
    </w:p>
    <w:p w14:paraId="1AE86553"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CONSENT</w:t>
      </w:r>
    </w:p>
    <w:p w14:paraId="6083E3E9"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In accordance with international and university standards, written consent was obtained from all respondents and securely preserved by the author(s).</w:t>
      </w:r>
    </w:p>
    <w:p w14:paraId="3ECB5BC7" w14:textId="77777777" w:rsidR="000202B1" w:rsidRDefault="000202B1">
      <w:pPr>
        <w:rPr>
          <w:rFonts w:ascii="Times New Roman" w:eastAsia="Times New Roman" w:hAnsi="Times New Roman" w:cs="Times New Roman"/>
          <w:sz w:val="24"/>
        </w:rPr>
      </w:pPr>
    </w:p>
    <w:p w14:paraId="1A8CBDF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Ethical Approval</w:t>
      </w:r>
    </w:p>
    <w:p w14:paraId="2461141C"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Ethical approval for this study (HREC No. AKHREC/19/7/21/013) was granted by the Department of Research and Education Ethics Committee, State Ministry of Health. Permission was obtained to conduct the research involving the collection of biological specimens from primary school pupils in Mkpat Enin Local Government Area. Written informed consent was secured from the parents or legal guardians of all participating pupils prior to sample collection.</w:t>
      </w:r>
    </w:p>
    <w:p w14:paraId="55E3B3CF" w14:textId="77777777" w:rsidR="00E01CBF" w:rsidRDefault="00E01CBF">
      <w:pPr>
        <w:rPr>
          <w:rFonts w:ascii="Times New Roman" w:eastAsia="Times New Roman" w:hAnsi="Times New Roman" w:cs="Times New Roman"/>
          <w:sz w:val="24"/>
        </w:rPr>
      </w:pPr>
    </w:p>
    <w:p w14:paraId="2EC02ED7" w14:textId="77777777" w:rsidR="00E01CBF" w:rsidRDefault="00E01CBF" w:rsidP="00E01CBF">
      <w:pPr>
        <w:rPr>
          <w:rFonts w:ascii="Times New Roman" w:eastAsia="Times New Roman" w:hAnsi="Times New Roman" w:cs="Times New Roman"/>
          <w:sz w:val="24"/>
        </w:rPr>
      </w:pPr>
      <w:r>
        <w:rPr>
          <w:rFonts w:ascii="Times New Roman" w:eastAsia="Times New Roman" w:hAnsi="Times New Roman" w:cs="Times New Roman"/>
          <w:b/>
          <w:bCs/>
          <w:sz w:val="24"/>
        </w:rPr>
        <w:t>DISCLAIMER (ARTIFICIAL INTELLIGENCE)</w:t>
      </w:r>
    </w:p>
    <w:p w14:paraId="1DD1BE95" w14:textId="77777777" w:rsidR="00E01CBF" w:rsidRDefault="00E01CBF" w:rsidP="00E01CBF">
      <w:pPr>
        <w:rPr>
          <w:rFonts w:ascii="Times New Roman" w:eastAsia="Times New Roman" w:hAnsi="Times New Roman" w:cs="Times New Roman"/>
          <w:sz w:val="24"/>
        </w:rPr>
      </w:pPr>
      <w:r>
        <w:rPr>
          <w:rFonts w:ascii="Times New Roman" w:eastAsia="Times New Roman" w:hAnsi="Times New Roman" w:cs="Times New Roman"/>
          <w:sz w:val="24"/>
        </w:rPr>
        <w:t>Author(s) hereby declare that NO generative AI technologies such as Large Language Models (</w:t>
      </w:r>
      <w:proofErr w:type="spellStart"/>
      <w:r>
        <w:rPr>
          <w:rFonts w:ascii="Times New Roman" w:eastAsia="Times New Roman" w:hAnsi="Times New Roman" w:cs="Times New Roman"/>
          <w:sz w:val="24"/>
        </w:rPr>
        <w:t>ChatGPT</w:t>
      </w:r>
      <w:proofErr w:type="spellEnd"/>
      <w:r>
        <w:rPr>
          <w:rFonts w:ascii="Times New Roman" w:eastAsia="Times New Roman" w:hAnsi="Times New Roman" w:cs="Times New Roman"/>
          <w:sz w:val="24"/>
        </w:rPr>
        <w:t xml:space="preserve">, COPILOT,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and text-to-image generators have been used during writing or editing of this manuscript.</w:t>
      </w:r>
    </w:p>
    <w:p w14:paraId="1B75FB65" w14:textId="77777777" w:rsidR="00E01CBF" w:rsidRDefault="00E01CBF">
      <w:pPr>
        <w:rPr>
          <w:rFonts w:ascii="Times New Roman" w:eastAsia="Times New Roman" w:hAnsi="Times New Roman" w:cs="Times New Roman"/>
          <w:sz w:val="24"/>
        </w:rPr>
      </w:pPr>
    </w:p>
    <w:p w14:paraId="3B4D4C6A" w14:textId="77777777" w:rsidR="000202B1" w:rsidRDefault="000202B1">
      <w:pPr>
        <w:rPr>
          <w:rFonts w:ascii="Times New Roman" w:eastAsia="Times New Roman" w:hAnsi="Times New Roman" w:cs="Times New Roman"/>
          <w:sz w:val="24"/>
        </w:rPr>
      </w:pPr>
    </w:p>
    <w:p w14:paraId="52689772" w14:textId="77777777" w:rsidR="000202B1" w:rsidRDefault="00643F18">
      <w:pPr>
        <w:pStyle w:val="NormalWeb"/>
        <w:spacing w:beforeAutospacing="0" w:after="120" w:afterAutospacing="0" w:line="23" w:lineRule="atLeast"/>
        <w:jc w:val="both"/>
        <w:rPr>
          <w:rFonts w:eastAsia="Times New Roman"/>
          <w:kern w:val="2"/>
        </w:rPr>
      </w:pPr>
      <w:bookmarkStart w:id="1" w:name="_Hlk212030456"/>
      <w:r>
        <w:rPr>
          <w:rFonts w:eastAsia="Times New Roman"/>
          <w:b/>
          <w:bCs/>
          <w:kern w:val="2"/>
        </w:rPr>
        <w:t>REFERENCES</w:t>
      </w:r>
    </w:p>
    <w:p w14:paraId="1186D186"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Omotola, O. A., &amp; Ofoezie, I. E. (2019). Prevalence and intensity of soil transmitted helminths among school children in Ifetedo, Osun State, Nigeria. Journal of Bacteriology &amp; Parasitology, 10(1), 13-15.</w:t>
      </w:r>
    </w:p>
    <w:p w14:paraId="7C20C4BD"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10.4172/2155-9597.1000352 </w:t>
      </w:r>
    </w:p>
    <w:p w14:paraId="1028764E" w14:textId="77777777" w:rsidR="000202B1" w:rsidRDefault="000202B1">
      <w:pPr>
        <w:pStyle w:val="NormalWeb"/>
        <w:spacing w:beforeAutospacing="0" w:after="120" w:afterAutospacing="0" w:line="23" w:lineRule="atLeast"/>
        <w:jc w:val="both"/>
        <w:rPr>
          <w:rFonts w:eastAsia="Times New Roman"/>
          <w:kern w:val="2"/>
        </w:rPr>
      </w:pPr>
    </w:p>
    <w:p w14:paraId="7B4F5A89"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Agbroko, S. O., Udofia, L. E., Edelduok, E. G., &amp; Ekpo, U. F. (2025). Malaria and soil-transmitted helminth co-infection among school-aged children in Mkpat Enin Local Government Area, Akwa Ibom State, Nigeria. Journal of Medicine and Health Research, 10(1), 1–8. https://doi.org/10.56557/jomahr/2025/v10i19081 </w:t>
      </w:r>
    </w:p>
    <w:p w14:paraId="2E512F8F" w14:textId="77777777" w:rsidR="000202B1" w:rsidRDefault="000202B1">
      <w:pPr>
        <w:pStyle w:val="NormalWeb"/>
        <w:spacing w:beforeAutospacing="0" w:after="120" w:afterAutospacing="0" w:line="23" w:lineRule="atLeast"/>
        <w:jc w:val="both"/>
        <w:rPr>
          <w:rFonts w:eastAsia="Times New Roman"/>
          <w:kern w:val="2"/>
        </w:rPr>
      </w:pPr>
    </w:p>
    <w:p w14:paraId="7B9A491A" w14:textId="6165E95F" w:rsidR="000202B1" w:rsidRDefault="0092575E">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World Health Organization (WHO). (2023). Soil-transmitted helminth infections. </w:t>
      </w:r>
      <w:hyperlink r:id="rId13" w:history="1">
        <w:r w:rsidRPr="001A78AD">
          <w:rPr>
            <w:rStyle w:val="Hyperlink"/>
            <w:rFonts w:eastAsia="Times New Roman"/>
            <w:kern w:val="2"/>
          </w:rPr>
          <w:t>https://www.who.int/news-room/factsheets/detail/soil-transmitted-helminth-infections</w:t>
        </w:r>
      </w:hyperlink>
      <w:r>
        <w:rPr>
          <w:rFonts w:eastAsia="Times New Roman"/>
          <w:kern w:val="2"/>
        </w:rPr>
        <w:t>.</w:t>
      </w:r>
    </w:p>
    <w:p w14:paraId="1DB6BC67" w14:textId="77777777" w:rsidR="0092575E" w:rsidRDefault="0092575E" w:rsidP="0092575E">
      <w:pPr>
        <w:pStyle w:val="ListParagraph"/>
        <w:rPr>
          <w:rFonts w:eastAsia="Times New Roman"/>
        </w:rPr>
      </w:pPr>
    </w:p>
    <w:p w14:paraId="3C9D3DEC" w14:textId="0146D897" w:rsidR="0092575E" w:rsidRDefault="00F77F9D">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Aribodor OB, Jacob EC, Azugo NO, Ngenegbo UC, Obika I, et al. (2025) Soil-transmitted helminthiasis among adolescents in Anaocha Local Government Area, Anambra State, Nigeria: Insights and recommendations for effective control. PLOS ONE 20(1): e0292146. https://doi.org/10.1371/journal.pone.0292146</w:t>
      </w:r>
    </w:p>
    <w:p w14:paraId="68F36793" w14:textId="77777777" w:rsidR="000202B1" w:rsidRDefault="000202B1">
      <w:pPr>
        <w:pStyle w:val="NormalWeb"/>
        <w:spacing w:beforeAutospacing="0" w:after="120" w:afterAutospacing="0" w:line="23" w:lineRule="atLeast"/>
        <w:jc w:val="both"/>
        <w:rPr>
          <w:rFonts w:eastAsia="Times New Roman"/>
          <w:kern w:val="2"/>
        </w:rPr>
      </w:pPr>
    </w:p>
    <w:p w14:paraId="5CD95947"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Akinseye, F. J., Egbebi, A. O., &amp; Fadare, O. S. (2017). Challenges of soil-transmitted Helminthiasis in some communities in Ondo State, Nigeria. International Journal of Advance Research in Biological Sciences, 4(3), 164-171.</w:t>
      </w:r>
    </w:p>
    <w:p w14:paraId="1942E1B2"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10.22192/ijarbs.2017.04.03.019 </w:t>
      </w:r>
    </w:p>
    <w:p w14:paraId="35D92888" w14:textId="77777777" w:rsidR="000202B1" w:rsidRDefault="000202B1">
      <w:pPr>
        <w:pStyle w:val="NormalWeb"/>
        <w:spacing w:beforeAutospacing="0" w:after="120" w:afterAutospacing="0" w:line="23" w:lineRule="atLeast"/>
        <w:jc w:val="both"/>
        <w:rPr>
          <w:rFonts w:eastAsia="Times New Roman"/>
          <w:kern w:val="2"/>
        </w:rPr>
      </w:pPr>
    </w:p>
    <w:p w14:paraId="66F4AC17"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Yaro, C., Kogi, E., &amp; Luka, S. (2018). Spatial distribution and modeling of soil-transmitted helminthes infection in Nigeria. Advances in Infectious Diseases, 8, 82-107.</w:t>
      </w:r>
    </w:p>
    <w:p w14:paraId="537AE185"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10.4236/aid.2018.82010 </w:t>
      </w:r>
    </w:p>
    <w:p w14:paraId="05FB056E" w14:textId="08F8402F" w:rsidR="001F692D" w:rsidRDefault="001F692D">
      <w:pPr>
        <w:pStyle w:val="NormalWeb"/>
        <w:spacing w:beforeAutospacing="0" w:after="120" w:afterAutospacing="0" w:line="23" w:lineRule="atLeast"/>
        <w:jc w:val="both"/>
        <w:rPr>
          <w:rFonts w:eastAsia="Times New Roman"/>
          <w:kern w:val="2"/>
        </w:rPr>
      </w:pPr>
    </w:p>
    <w:p w14:paraId="49928267" w14:textId="13448D85" w:rsidR="00E123E9" w:rsidRDefault="00E123E9" w:rsidP="00E123E9">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Usang, A.U., Imalele, E.E., Effanga, E.O. et al. Soil-transmitted helminth infections and nutritional indices among children (5–9 years) and adolescents (10–12 years) in Calabar, Nigeria. BMC Public Health 25, 1 (2025). </w:t>
      </w:r>
      <w:hyperlink r:id="rId14" w:history="1">
        <w:r w:rsidRPr="001A78AD">
          <w:rPr>
            <w:rStyle w:val="Hyperlink"/>
            <w:rFonts w:eastAsia="Times New Roman"/>
            <w:kern w:val="2"/>
          </w:rPr>
          <w:t>https://doi.org/10.1186/s12889-024-21210-4</w:t>
        </w:r>
      </w:hyperlink>
    </w:p>
    <w:p w14:paraId="123AC889" w14:textId="77777777" w:rsidR="004658D4" w:rsidRDefault="004658D4" w:rsidP="004658D4">
      <w:pPr>
        <w:pStyle w:val="NormalWeb"/>
        <w:spacing w:beforeAutospacing="0" w:after="120" w:afterAutospacing="0" w:line="23" w:lineRule="atLeast"/>
        <w:jc w:val="both"/>
        <w:rPr>
          <w:rFonts w:eastAsia="Times New Roman"/>
          <w:kern w:val="2"/>
        </w:rPr>
      </w:pPr>
    </w:p>
    <w:p w14:paraId="301566A2" w14:textId="68990ECF" w:rsidR="00E123E9" w:rsidRDefault="00D802A9" w:rsidP="00E123E9">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 </w:t>
      </w:r>
      <w:r w:rsidR="004658D4">
        <w:rPr>
          <w:rFonts w:eastAsia="Times New Roman"/>
          <w:kern w:val="2"/>
        </w:rPr>
        <w:t>Pan American Health Organization. (2024). Soil-transmitted helminthiasis. https://www.paho.org/en/topics/soil-transmitted-helminthiasis</w:t>
      </w:r>
    </w:p>
    <w:p w14:paraId="2C2A8C20" w14:textId="77777777" w:rsidR="000202B1" w:rsidRDefault="000202B1">
      <w:pPr>
        <w:pStyle w:val="NormalWeb"/>
        <w:spacing w:beforeAutospacing="0" w:after="120" w:afterAutospacing="0" w:line="23" w:lineRule="atLeast"/>
        <w:jc w:val="both"/>
        <w:rPr>
          <w:rFonts w:eastAsia="Times New Roman"/>
          <w:kern w:val="2"/>
        </w:rPr>
      </w:pPr>
    </w:p>
    <w:p w14:paraId="774E752C"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Ajede, O. A., Olorunfemi, O. B., Adeleye, A. A., &amp; Ajede, S. T. (2025). Parasitic co-infection of Plasmodium, Schistosoma, and soil-transmitted helminths among pupils in Ogun State, Southwestern Nigeria. Animal Research International, 22(2), 4880–4891. </w:t>
      </w:r>
    </w:p>
    <w:p w14:paraId="17F2191D" w14:textId="77777777" w:rsidR="000202B1" w:rsidRDefault="000202B1">
      <w:pPr>
        <w:pStyle w:val="NormalWeb"/>
        <w:spacing w:beforeAutospacing="0" w:after="120" w:afterAutospacing="0" w:line="23" w:lineRule="atLeast"/>
        <w:jc w:val="both"/>
        <w:rPr>
          <w:rFonts w:eastAsia="Times New Roman"/>
          <w:kern w:val="2"/>
        </w:rPr>
      </w:pPr>
    </w:p>
    <w:p w14:paraId="3DBA383D"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Centers for Disease Control and Prevention (2025). CDC - soil-transmitted helminths. Centers for Disease Control and Prevention. https://www.cdc.gov/parasites/sth/index.html</w:t>
      </w:r>
    </w:p>
    <w:p w14:paraId="2C0C59AC" w14:textId="77777777" w:rsidR="000202B1" w:rsidRDefault="000202B1">
      <w:pPr>
        <w:pStyle w:val="NormalWeb"/>
        <w:spacing w:beforeAutospacing="0" w:after="120" w:afterAutospacing="0" w:line="23" w:lineRule="atLeast"/>
        <w:jc w:val="both"/>
        <w:rPr>
          <w:rFonts w:eastAsia="Times New Roman"/>
          <w:kern w:val="2"/>
        </w:rPr>
      </w:pPr>
    </w:p>
    <w:p w14:paraId="70D8E955"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Usip, L. P. E., &amp; Nwosu, C. (2014). The prevalence of intestinal helminths and the efficacy of anti-helminthic (Le Vanusol) drug among primary school children in Abak, Abak Local Government Area, Akwa Ibom State. Basic Research Journal of Medicine and Clinical Science, 2(5), 52-58.</w:t>
      </w:r>
    </w:p>
    <w:p w14:paraId="4C7C5784" w14:textId="77777777" w:rsidR="000202B1" w:rsidRDefault="000202B1">
      <w:pPr>
        <w:pStyle w:val="NormalWeb"/>
        <w:spacing w:beforeAutospacing="0" w:after="120" w:afterAutospacing="0" w:line="23" w:lineRule="atLeast"/>
        <w:jc w:val="both"/>
        <w:rPr>
          <w:rFonts w:eastAsia="Times New Roman"/>
          <w:kern w:val="2"/>
        </w:rPr>
      </w:pPr>
    </w:p>
    <w:p w14:paraId="59364389"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Daniel, W. W. (1999). Biostatistics: A foundation for analysis in the health sciences (7th ed.). John Wiley &amp; Sons.</w:t>
      </w:r>
    </w:p>
    <w:p w14:paraId="11C9BDC8" w14:textId="77777777" w:rsidR="000202B1" w:rsidRDefault="000202B1">
      <w:pPr>
        <w:pStyle w:val="NormalWeb"/>
        <w:spacing w:beforeAutospacing="0" w:after="120" w:afterAutospacing="0" w:line="23" w:lineRule="atLeast"/>
        <w:jc w:val="both"/>
        <w:rPr>
          <w:rFonts w:eastAsia="Times New Roman"/>
          <w:kern w:val="2"/>
        </w:rPr>
      </w:pPr>
    </w:p>
    <w:p w14:paraId="0382616D"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Mogaji, H. O., Olamiju, F. O., Oyinlola, F., Achu, I., Adekunle, O. N., Udofia, L. E., Edelduok, E. G., Yaro, C. A., Oladipupo, O. O., Kehinde, A. Y., Oyediran, F., Aderogba, M., Makau-Barasa, L. K., &amp; Ekpo, U. F. (2025). Prevalence, intensity and risk factors of soil-transmitted helminthiasis after five effective rounds of preventive chemotherapy across three implementation units in Ondo State, Nigeria. PLoS neglected tropical diseases, 19(1), e0012533. https://doi.org/10.1371/journal.pntd.0012533</w:t>
      </w:r>
    </w:p>
    <w:p w14:paraId="3BE035D1" w14:textId="77777777" w:rsidR="000202B1" w:rsidRDefault="000202B1">
      <w:pPr>
        <w:pStyle w:val="NormalWeb"/>
        <w:spacing w:beforeAutospacing="0" w:after="120" w:afterAutospacing="0" w:line="23" w:lineRule="atLeast"/>
        <w:jc w:val="both"/>
        <w:rPr>
          <w:rFonts w:eastAsia="Times New Roman"/>
          <w:kern w:val="2"/>
        </w:rPr>
      </w:pPr>
    </w:p>
    <w:p w14:paraId="237D54A4"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Yaro, C. A., Kogi, E., Luka, S. A. and Kabir, J. (2020). School-based cross-sectional survey on soil-transmitted helminths in rural schools of Kogi East,Nigeria. Dr. Sulaiman Al Habib Medical Journal, 2(1), 10. </w:t>
      </w:r>
    </w:p>
    <w:p w14:paraId="1A24D685" w14:textId="77777777" w:rsidR="000202B1" w:rsidRDefault="000202B1">
      <w:pPr>
        <w:pStyle w:val="NormalWeb"/>
        <w:spacing w:beforeAutospacing="0" w:after="120" w:afterAutospacing="0" w:line="23" w:lineRule="atLeast"/>
        <w:jc w:val="both"/>
        <w:rPr>
          <w:rFonts w:eastAsia="Times New Roman"/>
          <w:kern w:val="2"/>
        </w:rPr>
      </w:pPr>
    </w:p>
    <w:p w14:paraId="34289A23" w14:textId="122D7EAD" w:rsidR="000202B1" w:rsidRPr="009E53D8" w:rsidRDefault="009E53D8" w:rsidP="009E53D8">
      <w:pPr>
        <w:pStyle w:val="NormalWeb"/>
        <w:numPr>
          <w:ilvl w:val="0"/>
          <w:numId w:val="3"/>
        </w:numPr>
        <w:spacing w:beforeAutospacing="0" w:after="120" w:afterAutospacing="0" w:line="23" w:lineRule="atLeast"/>
        <w:jc w:val="both"/>
        <w:rPr>
          <w:rFonts w:eastAsia="Times New Roman"/>
          <w:kern w:val="2"/>
        </w:rPr>
      </w:pPr>
      <w:r w:rsidRPr="009E53D8">
        <w:rPr>
          <w:rFonts w:eastAsia="Times New Roman"/>
          <w:kern w:val="2"/>
        </w:rPr>
        <w:t>Aribodor OB, Jacob EC, Azugo NO, Ngenegbo UC, Obika I, Obikwelu EM, et al. (2025) Soil-transmitted helminthiasis among adolescents in Anaocha Local Government Area, Anambra State, Nigeria: Insights and recommendations for effective</w:t>
      </w:r>
      <w:r w:rsidR="00D52A29">
        <w:rPr>
          <w:rFonts w:eastAsia="Times New Roman"/>
          <w:kern w:val="2"/>
        </w:rPr>
        <w:t xml:space="preserve"> control. PLoS ONE 20(1): e0292146. doi:10.1371/journal.pone.0292146</w:t>
      </w:r>
    </w:p>
    <w:p w14:paraId="14AE11E6" w14:textId="77777777" w:rsidR="000202B1" w:rsidRDefault="000202B1">
      <w:pPr>
        <w:pStyle w:val="NormalWeb"/>
        <w:spacing w:beforeAutospacing="0" w:after="120" w:afterAutospacing="0" w:line="23" w:lineRule="atLeast"/>
        <w:jc w:val="both"/>
        <w:rPr>
          <w:rFonts w:eastAsia="Times New Roman"/>
          <w:kern w:val="2"/>
        </w:rPr>
      </w:pPr>
    </w:p>
    <w:p w14:paraId="74F16E95"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World Health Organization. (2012). Soil-transmitted helminthiases: Eliminating soil-transmitted helminthiases as a public health problem in children: Progress report 2001-2010 and strategic plan 2011-2020. World Health Organization.</w:t>
      </w:r>
    </w:p>
    <w:p w14:paraId="6D2C35A6" w14:textId="77777777" w:rsidR="000202B1" w:rsidRDefault="000202B1">
      <w:pPr>
        <w:pStyle w:val="NormalWeb"/>
        <w:spacing w:beforeAutospacing="0" w:after="120" w:afterAutospacing="0" w:line="23" w:lineRule="atLeast"/>
        <w:jc w:val="both"/>
        <w:rPr>
          <w:rFonts w:eastAsia="Times New Roman"/>
          <w:kern w:val="2"/>
        </w:rPr>
      </w:pPr>
    </w:p>
    <w:p w14:paraId="54131452"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Usip, Lawrence Patrick Esiet; Affia Udeme, Okoro U.; &amp; Mary Friday. (2017). Prevalence of intestinal helminths infection and efficacy of antihelmintic drug (moroantel) among primary school pupil in Itu local government area, Akwa Ibom State, Nigeria. American Journal of Research Communication, 5(6), 102-117.</w:t>
      </w:r>
    </w:p>
    <w:p w14:paraId="7AFF60BB" w14:textId="77777777" w:rsidR="000202B1" w:rsidRDefault="000202B1">
      <w:pPr>
        <w:pStyle w:val="NormalWeb"/>
        <w:spacing w:beforeAutospacing="0" w:after="120" w:afterAutospacing="0" w:line="23" w:lineRule="atLeast"/>
        <w:jc w:val="both"/>
        <w:rPr>
          <w:rFonts w:eastAsia="Times New Roman"/>
          <w:kern w:val="2"/>
        </w:rPr>
      </w:pPr>
    </w:p>
    <w:p w14:paraId="322EE90F"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Yaji, D. A., Terzungwe, A. J., &amp; Onah, I. E. (2023, May 15). Prevalence of soil-transmitted helminths among school children in Aliade, Gwer-East Local Government Area, Benue State, Nigeria. medRxiv.</w:t>
      </w:r>
    </w:p>
    <w:p w14:paraId="4CAFB958"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10.1101/2023.05.15.23290014  </w:t>
      </w:r>
    </w:p>
    <w:p w14:paraId="0C663718" w14:textId="77777777" w:rsidR="000202B1" w:rsidRDefault="000202B1">
      <w:pPr>
        <w:pStyle w:val="NormalWeb"/>
        <w:spacing w:beforeAutospacing="0" w:after="120" w:afterAutospacing="0" w:line="23" w:lineRule="atLeast"/>
        <w:jc w:val="both"/>
        <w:rPr>
          <w:rFonts w:eastAsia="Times New Roman"/>
          <w:kern w:val="2"/>
        </w:rPr>
      </w:pPr>
    </w:p>
    <w:p w14:paraId="485C4A31"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Awotokun, F., Sowemimo, O. A., Olawoyin, R., &amp; Adeleke, A. A. (2024). Soil-transmitted helminthiasis among school-aged children in selected primary schools in Southwest Nigeria: A cross-sectional study. Christian Journal for Global Health, 11(1), 91-98.</w:t>
      </w:r>
    </w:p>
    <w:p w14:paraId="179715AA"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10.15566/cjgh.v11i1.833 </w:t>
      </w:r>
    </w:p>
    <w:p w14:paraId="1A26E8C3" w14:textId="77777777" w:rsidR="000202B1" w:rsidRDefault="000202B1">
      <w:pPr>
        <w:pStyle w:val="NormalWeb"/>
        <w:spacing w:beforeAutospacing="0" w:after="120" w:afterAutospacing="0" w:line="23" w:lineRule="atLeast"/>
        <w:jc w:val="both"/>
        <w:rPr>
          <w:rFonts w:eastAsia="Times New Roman"/>
          <w:kern w:val="2"/>
        </w:rPr>
      </w:pPr>
    </w:p>
    <w:p w14:paraId="61BC37B0"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Hailegebriel, T., Nibret, E., &amp; Munshea, A. (2020). Prevalence of soil-transmitted helminth infection among school-aged children of Ethiopia: A systematic review and meta-analysis. Environmental Health Insights, 14, 1-10.</w:t>
      </w:r>
    </w:p>
    <w:p w14:paraId="0CB13348"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10.1177/1178630220962812 </w:t>
      </w:r>
    </w:p>
    <w:p w14:paraId="05090A8E" w14:textId="77777777" w:rsidR="000202B1" w:rsidRDefault="000202B1">
      <w:pPr>
        <w:pStyle w:val="NormalWeb"/>
        <w:spacing w:beforeAutospacing="0" w:after="120" w:afterAutospacing="0" w:line="23" w:lineRule="atLeast"/>
        <w:jc w:val="both"/>
        <w:rPr>
          <w:rFonts w:eastAsia="Times New Roman"/>
          <w:kern w:val="2"/>
        </w:rPr>
      </w:pPr>
    </w:p>
    <w:p w14:paraId="46E6A24E"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Gimba, U. N., &amp; Dawan, N. N. (2015). Epidemiological status of intestinal parasitic infection rates in children attending Qua-qualada township Clinic, FCT Abuja, Nigeria. American Journals of Research Communication, 3(2), 97-110.</w:t>
      </w:r>
    </w:p>
    <w:p w14:paraId="18ED776F" w14:textId="77777777" w:rsidR="000202B1" w:rsidRDefault="000202B1">
      <w:pPr>
        <w:pStyle w:val="NormalWeb"/>
        <w:spacing w:beforeAutospacing="0" w:after="120" w:afterAutospacing="0" w:line="23" w:lineRule="atLeast"/>
        <w:jc w:val="both"/>
        <w:rPr>
          <w:rFonts w:eastAsia="Times New Roman"/>
          <w:kern w:val="2"/>
        </w:rPr>
      </w:pPr>
    </w:p>
    <w:p w14:paraId="690BA2C8"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Alli, J. A., Okonko, I. O., Oyewo, A. J., Kolade, A. F., Nwanze, J. C., Ogunjobi, P. N., Tonade, A. A., &amp; Dada, V. K. (2011). Prevalence of intestinal parasites among Palm Wine Drinkers in Ibadan Metropolis, Nigeria. Researcher, 3(11), 11-17.</w:t>
      </w:r>
    </w:p>
    <w:p w14:paraId="7E70BB1A" w14:textId="77777777" w:rsidR="000202B1" w:rsidRDefault="000202B1">
      <w:pPr>
        <w:pStyle w:val="NormalWeb"/>
        <w:spacing w:beforeAutospacing="0" w:after="120" w:afterAutospacing="0" w:line="23" w:lineRule="atLeast"/>
        <w:jc w:val="both"/>
        <w:rPr>
          <w:rFonts w:eastAsia="Times New Roman"/>
          <w:kern w:val="2"/>
        </w:rPr>
      </w:pPr>
    </w:p>
    <w:p w14:paraId="45C6DC97"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World Health Organization(2002). Soil-transmitted helminth infections. Retrieved from https://www.who.int/news-room/fact-sheets/detail/soil-transmitted-helminth-infections </w:t>
      </w:r>
    </w:p>
    <w:p w14:paraId="79096857" w14:textId="77777777" w:rsidR="000202B1" w:rsidRDefault="000202B1">
      <w:pPr>
        <w:pStyle w:val="NormalWeb"/>
        <w:spacing w:beforeAutospacing="0" w:after="120" w:afterAutospacing="0" w:line="23" w:lineRule="atLeast"/>
        <w:jc w:val="both"/>
        <w:rPr>
          <w:rFonts w:eastAsia="Times New Roman"/>
          <w:kern w:val="2"/>
        </w:rPr>
      </w:pPr>
    </w:p>
    <w:p w14:paraId="78F4C97D"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Zeleke, A. J., Derso, A., Bayih, A. G., Gilleard, J. S., &amp; Eshetu, T. (2021). Prevalence, infection intensity and associated factors of soil-transmitted helminthiasis among school-aged children from selected districts in northwest Ethiopia. Research and Reports in Tropical Medicine, 12, 15-23.</w:t>
      </w:r>
    </w:p>
    <w:p w14:paraId="61E2B239"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10.2147/rrtm.s289895  </w:t>
      </w:r>
      <w:bookmarkEnd w:id="1"/>
    </w:p>
    <w:p w14:paraId="7FB4C741" w14:textId="77777777" w:rsidR="002248F9" w:rsidRDefault="002248F9">
      <w:pPr>
        <w:pStyle w:val="NormalWeb"/>
        <w:spacing w:beforeAutospacing="0" w:after="120" w:afterAutospacing="0" w:line="23" w:lineRule="atLeast"/>
        <w:jc w:val="both"/>
        <w:rPr>
          <w:rFonts w:eastAsia="Times New Roman"/>
          <w:kern w:val="2"/>
        </w:rPr>
      </w:pPr>
    </w:p>
    <w:p w14:paraId="07CDE64D" w14:textId="280C695E" w:rsidR="002248F9" w:rsidRDefault="002248F9" w:rsidP="002248F9">
      <w:pPr>
        <w:pStyle w:val="NormalWeb"/>
        <w:numPr>
          <w:ilvl w:val="0"/>
          <w:numId w:val="3"/>
        </w:numPr>
        <w:spacing w:beforeAutospacing="0" w:after="120" w:afterAutospacing="0" w:line="23" w:lineRule="atLeast"/>
        <w:jc w:val="both"/>
        <w:rPr>
          <w:rFonts w:eastAsia="Times New Roman"/>
        </w:rPr>
      </w:pPr>
      <w:r>
        <w:rPr>
          <w:rFonts w:eastAsia="Times New Roman"/>
          <w:kern w:val="2"/>
        </w:rPr>
        <w:lastRenderedPageBreak/>
        <w:t>Ganguly, S., Barkataki, S., Sanga, P., Boopathi, K., Kanagasabai, K., Devika, S., Karmakar, S., Chowdhury, P., Sarkar, R., Raj, D., James, L., Dutta, S., Campbell, S. J., &amp; Murhekar, M. (2022). Epidemiology of Soil-Transmitted Helminth Infections among Primary School Children in the States of Chhattisgarh, Telangana, and Tripura, India, 2015-2016. The American journal of tropical medicine and hygiene, 107(1), 122–129. Advance online publication. https://doi.org/10.4269/ajtmh.21-1185</w:t>
      </w:r>
    </w:p>
    <w:p w14:paraId="50DC319D" w14:textId="77777777" w:rsidR="000202B1" w:rsidRDefault="000202B1">
      <w:pPr>
        <w:rPr>
          <w:rFonts w:ascii="Times New Roman" w:eastAsia="Times New Roman" w:hAnsi="Times New Roman" w:cs="Times New Roman"/>
          <w:sz w:val="24"/>
        </w:rPr>
      </w:pPr>
    </w:p>
    <w:p w14:paraId="2A682602" w14:textId="77777777" w:rsidR="000202B1" w:rsidRDefault="000202B1"/>
    <w:sectPr w:rsidR="00020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00B3" w14:textId="77777777" w:rsidR="00761574" w:rsidRDefault="00761574" w:rsidP="00254E2B">
      <w:pPr>
        <w:spacing w:after="0" w:line="240" w:lineRule="auto"/>
      </w:pPr>
      <w:r>
        <w:separator/>
      </w:r>
    </w:p>
  </w:endnote>
  <w:endnote w:type="continuationSeparator" w:id="0">
    <w:p w14:paraId="1BB97E8D" w14:textId="77777777" w:rsidR="00761574" w:rsidRDefault="00761574" w:rsidP="0025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88D9A" w14:textId="77777777" w:rsidR="00761574" w:rsidRDefault="00761574" w:rsidP="00254E2B">
      <w:pPr>
        <w:spacing w:after="0" w:line="240" w:lineRule="auto"/>
      </w:pPr>
      <w:r>
        <w:separator/>
      </w:r>
    </w:p>
  </w:footnote>
  <w:footnote w:type="continuationSeparator" w:id="0">
    <w:p w14:paraId="1EA6ED5D" w14:textId="77777777" w:rsidR="00761574" w:rsidRDefault="00761574" w:rsidP="0025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8FEE" w14:textId="323973AD" w:rsidR="00254E2B" w:rsidRDefault="002A0CD6">
    <w:pPr>
      <w:pStyle w:val="Header"/>
    </w:pPr>
    <w:r>
      <w:rPr>
        <w:noProof/>
      </w:rPr>
      <w:pict w14:anchorId="7F27B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880235" o:spid="_x0000_s2050" type="#_x0000_t136" style="position:absolute;left:0;text-align:left;margin-left:0;margin-top:0;width:381.35pt;height:71.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F716" w14:textId="405E9A62" w:rsidR="00254E2B" w:rsidRDefault="002A0CD6">
    <w:pPr>
      <w:pStyle w:val="Header"/>
    </w:pPr>
    <w:r>
      <w:rPr>
        <w:noProof/>
      </w:rPr>
      <w:pict w14:anchorId="090FD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880236" o:spid="_x0000_s2051" type="#_x0000_t136" style="position:absolute;left:0;text-align:left;margin-left:0;margin-top:0;width:381.35pt;height:71.9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6254" w14:textId="209AFE63" w:rsidR="00254E2B" w:rsidRDefault="002A0CD6">
    <w:pPr>
      <w:pStyle w:val="Header"/>
    </w:pPr>
    <w:r>
      <w:rPr>
        <w:noProof/>
      </w:rPr>
      <w:pict w14:anchorId="5FDF9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880234" o:spid="_x0000_s2049" type="#_x0000_t136" style="position:absolute;left:0;text-align:left;margin-left:0;margin-top:0;width:381.35pt;height:71.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F64A7"/>
    <w:multiLevelType w:val="singleLevel"/>
    <w:tmpl w:val="682F64A7"/>
    <w:lvl w:ilvl="0">
      <w:start w:val="2"/>
      <w:numFmt w:val="decimal"/>
      <w:lvlText w:val="%1."/>
      <w:lvlJc w:val="left"/>
    </w:lvl>
  </w:abstractNum>
  <w:abstractNum w:abstractNumId="1" w15:restartNumberingAfterBreak="0">
    <w:nsid w:val="683A39AF"/>
    <w:multiLevelType w:val="singleLevel"/>
    <w:tmpl w:val="683A39AF"/>
    <w:lvl w:ilvl="0">
      <w:start w:val="5"/>
      <w:numFmt w:val="decimal"/>
      <w:lvlText w:val="%1."/>
      <w:lvlJc w:val="left"/>
    </w:lvl>
  </w:abstractNum>
  <w:abstractNum w:abstractNumId="2" w15:restartNumberingAfterBreak="0">
    <w:nsid w:val="690A6DC3"/>
    <w:multiLevelType w:val="singleLevel"/>
    <w:tmpl w:val="690A6DC3"/>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2B1"/>
    <w:rsid w:val="000202B1"/>
    <w:rsid w:val="000447B8"/>
    <w:rsid w:val="0006069B"/>
    <w:rsid w:val="0007207A"/>
    <w:rsid w:val="00121EBC"/>
    <w:rsid w:val="0012506C"/>
    <w:rsid w:val="00183D91"/>
    <w:rsid w:val="00187037"/>
    <w:rsid w:val="0019543E"/>
    <w:rsid w:val="001F692D"/>
    <w:rsid w:val="00211C07"/>
    <w:rsid w:val="00222C61"/>
    <w:rsid w:val="002248F9"/>
    <w:rsid w:val="0023060D"/>
    <w:rsid w:val="0024038D"/>
    <w:rsid w:val="0025478A"/>
    <w:rsid w:val="00254E2B"/>
    <w:rsid w:val="002572D2"/>
    <w:rsid w:val="0027381F"/>
    <w:rsid w:val="002A0CD6"/>
    <w:rsid w:val="002A791E"/>
    <w:rsid w:val="002C133E"/>
    <w:rsid w:val="002F45A7"/>
    <w:rsid w:val="00301BD7"/>
    <w:rsid w:val="00311BE1"/>
    <w:rsid w:val="00333897"/>
    <w:rsid w:val="00340C04"/>
    <w:rsid w:val="00342A2D"/>
    <w:rsid w:val="00367D86"/>
    <w:rsid w:val="00396C32"/>
    <w:rsid w:val="003C4176"/>
    <w:rsid w:val="003E6D1C"/>
    <w:rsid w:val="003F4E3D"/>
    <w:rsid w:val="004012A0"/>
    <w:rsid w:val="00434FC5"/>
    <w:rsid w:val="004658D4"/>
    <w:rsid w:val="0049629F"/>
    <w:rsid w:val="004C76D2"/>
    <w:rsid w:val="004E56E4"/>
    <w:rsid w:val="00523F71"/>
    <w:rsid w:val="00526071"/>
    <w:rsid w:val="005748F3"/>
    <w:rsid w:val="00585AB3"/>
    <w:rsid w:val="005B267F"/>
    <w:rsid w:val="005D6B30"/>
    <w:rsid w:val="006347EE"/>
    <w:rsid w:val="00643F18"/>
    <w:rsid w:val="00644545"/>
    <w:rsid w:val="00681ECF"/>
    <w:rsid w:val="006879C3"/>
    <w:rsid w:val="006A3D1A"/>
    <w:rsid w:val="006C1DF0"/>
    <w:rsid w:val="006E0C92"/>
    <w:rsid w:val="007211B8"/>
    <w:rsid w:val="007431AF"/>
    <w:rsid w:val="007606C9"/>
    <w:rsid w:val="00761574"/>
    <w:rsid w:val="00786E10"/>
    <w:rsid w:val="007B3406"/>
    <w:rsid w:val="007D24A3"/>
    <w:rsid w:val="007D7225"/>
    <w:rsid w:val="007E73AB"/>
    <w:rsid w:val="007F1908"/>
    <w:rsid w:val="00835EF6"/>
    <w:rsid w:val="00854609"/>
    <w:rsid w:val="008650CF"/>
    <w:rsid w:val="0092575E"/>
    <w:rsid w:val="009637DC"/>
    <w:rsid w:val="00975A68"/>
    <w:rsid w:val="0098040F"/>
    <w:rsid w:val="009E53D8"/>
    <w:rsid w:val="00A35E2C"/>
    <w:rsid w:val="00A41705"/>
    <w:rsid w:val="00A46FD3"/>
    <w:rsid w:val="00A736CA"/>
    <w:rsid w:val="00AB2E3A"/>
    <w:rsid w:val="00AB7108"/>
    <w:rsid w:val="00B04415"/>
    <w:rsid w:val="00B6261F"/>
    <w:rsid w:val="00B72E6B"/>
    <w:rsid w:val="00BA2419"/>
    <w:rsid w:val="00BE1431"/>
    <w:rsid w:val="00BF1D61"/>
    <w:rsid w:val="00C2095D"/>
    <w:rsid w:val="00C57280"/>
    <w:rsid w:val="00C70BD2"/>
    <w:rsid w:val="00CA3C46"/>
    <w:rsid w:val="00CA53F8"/>
    <w:rsid w:val="00CA58C0"/>
    <w:rsid w:val="00D35D7B"/>
    <w:rsid w:val="00D37CC6"/>
    <w:rsid w:val="00D52A29"/>
    <w:rsid w:val="00D7444F"/>
    <w:rsid w:val="00D802A9"/>
    <w:rsid w:val="00DA14A5"/>
    <w:rsid w:val="00DB74B4"/>
    <w:rsid w:val="00DC19ED"/>
    <w:rsid w:val="00DF63F6"/>
    <w:rsid w:val="00E01CBF"/>
    <w:rsid w:val="00E03E8A"/>
    <w:rsid w:val="00E123E9"/>
    <w:rsid w:val="00E27A18"/>
    <w:rsid w:val="00E40BF8"/>
    <w:rsid w:val="00E42B8C"/>
    <w:rsid w:val="00E548ED"/>
    <w:rsid w:val="00E66BBE"/>
    <w:rsid w:val="00E85C49"/>
    <w:rsid w:val="00E861A2"/>
    <w:rsid w:val="00E86709"/>
    <w:rsid w:val="00EB7869"/>
    <w:rsid w:val="00EC269E"/>
    <w:rsid w:val="00EC363A"/>
    <w:rsid w:val="00ED0A31"/>
    <w:rsid w:val="00ED5939"/>
    <w:rsid w:val="00ED6538"/>
    <w:rsid w:val="00EF04E8"/>
    <w:rsid w:val="00EF2A17"/>
    <w:rsid w:val="00F012F0"/>
    <w:rsid w:val="00F27200"/>
    <w:rsid w:val="00F36ACE"/>
    <w:rsid w:val="00F5267E"/>
    <w:rsid w:val="00F5275C"/>
    <w:rsid w:val="00F54F25"/>
    <w:rsid w:val="00F77F9D"/>
    <w:rsid w:val="00F86534"/>
    <w:rsid w:val="00FB566A"/>
    <w:rsid w:val="00FC0DA1"/>
    <w:rsid w:val="00FE7282"/>
    <w:rsid w:val="00FF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9ABB699"/>
  <w15:docId w15:val="{6996538B-BEAF-4AA5-A32C-668B5F07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vision1">
    <w:name w:val="Revision1"/>
    <w:hidden/>
    <w:uiPriority w:val="99"/>
    <w:unhideWhenUsed/>
    <w:pPr>
      <w:spacing w:after="0" w:line="240" w:lineRule="auto"/>
    </w:pPr>
    <w:rPr>
      <w:rFonts w:asciiTheme="minorHAnsi" w:eastAsiaTheme="minorEastAsia" w:hAnsiTheme="minorHAnsi" w:cstheme="minorBidi"/>
      <w:kern w:val="2"/>
      <w:sz w:val="21"/>
      <w:szCs w:val="24"/>
      <w:lang w:eastAsia="zh-CN"/>
    </w:rPr>
  </w:style>
  <w:style w:type="character" w:styleId="Hyperlink">
    <w:name w:val="Hyperlink"/>
    <w:basedOn w:val="DefaultParagraphFont"/>
    <w:rsid w:val="00DC19ED"/>
    <w:rPr>
      <w:color w:val="0563C1" w:themeColor="hyperlink"/>
      <w:u w:val="single"/>
    </w:rPr>
  </w:style>
  <w:style w:type="character" w:customStyle="1" w:styleId="UnresolvedMention1">
    <w:name w:val="Unresolved Mention1"/>
    <w:basedOn w:val="DefaultParagraphFont"/>
    <w:uiPriority w:val="99"/>
    <w:semiHidden/>
    <w:unhideWhenUsed/>
    <w:rsid w:val="00DC19ED"/>
    <w:rPr>
      <w:color w:val="605E5C"/>
      <w:shd w:val="clear" w:color="auto" w:fill="E1DFDD"/>
    </w:rPr>
  </w:style>
  <w:style w:type="paragraph" w:styleId="Header">
    <w:name w:val="header"/>
    <w:basedOn w:val="Normal"/>
    <w:link w:val="HeaderChar"/>
    <w:rsid w:val="00254E2B"/>
    <w:pPr>
      <w:tabs>
        <w:tab w:val="center" w:pos="4680"/>
        <w:tab w:val="right" w:pos="9360"/>
      </w:tabs>
      <w:spacing w:after="0" w:line="240" w:lineRule="auto"/>
    </w:pPr>
  </w:style>
  <w:style w:type="character" w:customStyle="1" w:styleId="HeaderChar">
    <w:name w:val="Header Char"/>
    <w:basedOn w:val="DefaultParagraphFont"/>
    <w:link w:val="Header"/>
    <w:rsid w:val="00254E2B"/>
    <w:rPr>
      <w:rFonts w:asciiTheme="minorHAnsi" w:eastAsiaTheme="minorEastAsia" w:hAnsiTheme="minorHAnsi" w:cstheme="minorBidi"/>
      <w:kern w:val="2"/>
      <w:sz w:val="21"/>
      <w:szCs w:val="24"/>
      <w:lang w:eastAsia="zh-CN"/>
    </w:rPr>
  </w:style>
  <w:style w:type="paragraph" w:styleId="Footer">
    <w:name w:val="footer"/>
    <w:basedOn w:val="Normal"/>
    <w:link w:val="FooterChar"/>
    <w:rsid w:val="00254E2B"/>
    <w:pPr>
      <w:tabs>
        <w:tab w:val="center" w:pos="4680"/>
        <w:tab w:val="right" w:pos="9360"/>
      </w:tabs>
      <w:spacing w:after="0" w:line="240" w:lineRule="auto"/>
    </w:pPr>
  </w:style>
  <w:style w:type="character" w:customStyle="1" w:styleId="FooterChar">
    <w:name w:val="Footer Char"/>
    <w:basedOn w:val="DefaultParagraphFont"/>
    <w:link w:val="Footer"/>
    <w:rsid w:val="00254E2B"/>
    <w:rPr>
      <w:rFonts w:asciiTheme="minorHAnsi" w:eastAsiaTheme="minorEastAsia" w:hAnsiTheme="minorHAnsi" w:cstheme="minorBidi"/>
      <w:kern w:val="2"/>
      <w:sz w:val="21"/>
      <w:szCs w:val="24"/>
      <w:lang w:eastAsia="zh-CN"/>
    </w:rPr>
  </w:style>
  <w:style w:type="character" w:customStyle="1" w:styleId="UnresolvedMention2">
    <w:name w:val="Unresolved Mention2"/>
    <w:basedOn w:val="DefaultParagraphFont"/>
    <w:uiPriority w:val="99"/>
    <w:semiHidden/>
    <w:unhideWhenUsed/>
    <w:rsid w:val="00E123E9"/>
    <w:rPr>
      <w:color w:val="605E5C"/>
      <w:shd w:val="clear" w:color="auto" w:fill="E1DFDD"/>
    </w:rPr>
  </w:style>
  <w:style w:type="paragraph" w:styleId="ListParagraph">
    <w:name w:val="List Paragraph"/>
    <w:basedOn w:val="Normal"/>
    <w:uiPriority w:val="99"/>
    <w:semiHidden/>
    <w:unhideWhenUsed/>
    <w:rsid w:val="0092575E"/>
    <w:pPr>
      <w:ind w:left="720"/>
      <w:contextualSpacing/>
    </w:pPr>
  </w:style>
  <w:style w:type="paragraph" w:styleId="BalloonText">
    <w:name w:val="Balloon Text"/>
    <w:basedOn w:val="Normal"/>
    <w:link w:val="BalloonTextChar"/>
    <w:rsid w:val="00ED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D6538"/>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news-room/factsheets/detail/soil-transmitted-helminth-inf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86/s12889-024-21210-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98148148148098E-2"/>
          <c:y val="4.3849206349206298E-2"/>
          <c:w val="0.79768518518518505"/>
          <c:h val="0.85178571428571404"/>
        </c:manualLayout>
      </c:layout>
      <c:barChart>
        <c:barDir val="col"/>
        <c:grouping val="clustered"/>
        <c:varyColors val="0"/>
        <c:ser>
          <c:idx val="0"/>
          <c:order val="0"/>
          <c:tx>
            <c:strRef>
              <c:f>Sheet1!$B$1</c:f>
              <c:strCache>
                <c:ptCount val="1"/>
                <c:pt idx="0">
                  <c:v>Male</c:v>
                </c:pt>
              </c:strCache>
            </c:strRef>
          </c:tx>
          <c:invertIfNegative val="0"/>
          <c:cat>
            <c:strRef>
              <c:f>Sheet1!$A$2:$A$4</c:f>
              <c:strCache>
                <c:ptCount val="3"/>
                <c:pt idx="0">
                  <c:v>4 to  6 </c:v>
                </c:pt>
                <c:pt idx="1">
                  <c:v>7 to 9</c:v>
                </c:pt>
                <c:pt idx="2">
                  <c:v>10 to 12</c:v>
                </c:pt>
              </c:strCache>
            </c:strRef>
          </c:cat>
          <c:val>
            <c:numRef>
              <c:f>Sheet1!$B$2:$B$4</c:f>
              <c:numCache>
                <c:formatCode>General</c:formatCode>
                <c:ptCount val="3"/>
                <c:pt idx="0">
                  <c:v>33.299999999999997</c:v>
                </c:pt>
                <c:pt idx="1">
                  <c:v>28.9</c:v>
                </c:pt>
                <c:pt idx="2">
                  <c:v>16.7</c:v>
                </c:pt>
              </c:numCache>
            </c:numRef>
          </c:val>
          <c:extLst>
            <c:ext xmlns:c16="http://schemas.microsoft.com/office/drawing/2014/chart" uri="{C3380CC4-5D6E-409C-BE32-E72D297353CC}">
              <c16:uniqueId val="{00000000-5968-6142-9112-DE01E8CB6523}"/>
            </c:ext>
          </c:extLst>
        </c:ser>
        <c:ser>
          <c:idx val="1"/>
          <c:order val="1"/>
          <c:tx>
            <c:strRef>
              <c:f>Sheet1!$C$1</c:f>
              <c:strCache>
                <c:ptCount val="1"/>
                <c:pt idx="0">
                  <c:v>Female</c:v>
                </c:pt>
              </c:strCache>
            </c:strRef>
          </c:tx>
          <c:invertIfNegative val="0"/>
          <c:cat>
            <c:strRef>
              <c:f>Sheet1!$A$2:$A$4</c:f>
              <c:strCache>
                <c:ptCount val="3"/>
                <c:pt idx="0">
                  <c:v>4 to  6 </c:v>
                </c:pt>
                <c:pt idx="1">
                  <c:v>7 to 9</c:v>
                </c:pt>
                <c:pt idx="2">
                  <c:v>10 to 12</c:v>
                </c:pt>
              </c:strCache>
            </c:strRef>
          </c:cat>
          <c:val>
            <c:numRef>
              <c:f>Sheet1!$C$2:$C$4</c:f>
              <c:numCache>
                <c:formatCode>General</c:formatCode>
                <c:ptCount val="3"/>
                <c:pt idx="0">
                  <c:v>34.5</c:v>
                </c:pt>
                <c:pt idx="1">
                  <c:v>50</c:v>
                </c:pt>
                <c:pt idx="2">
                  <c:v>23.4</c:v>
                </c:pt>
              </c:numCache>
            </c:numRef>
          </c:val>
          <c:extLst>
            <c:ext xmlns:c16="http://schemas.microsoft.com/office/drawing/2014/chart" uri="{C3380CC4-5D6E-409C-BE32-E72D297353CC}">
              <c16:uniqueId val="{00000001-5968-6142-9112-DE01E8CB6523}"/>
            </c:ext>
          </c:extLst>
        </c:ser>
        <c:dLbls>
          <c:showLegendKey val="0"/>
          <c:showVal val="0"/>
          <c:showCatName val="0"/>
          <c:showSerName val="0"/>
          <c:showPercent val="0"/>
          <c:showBubbleSize val="0"/>
        </c:dLbls>
        <c:gapWidth val="150"/>
        <c:axId val="134274048"/>
        <c:axId val="153685952"/>
      </c:barChart>
      <c:catAx>
        <c:axId val="134274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b="0" i="0" u="none" strike="noStrike" kern="1200" baseline="0">
                <a:solidFill>
                  <a:schemeClr val="tx1"/>
                </a:solidFill>
                <a:latin typeface="+mn-lt"/>
                <a:ea typeface="+mn-ea"/>
                <a:cs typeface="+mn-cs"/>
              </a:defRPr>
            </a:pPr>
            <a:endParaRPr lang="en-US"/>
          </a:p>
        </c:txPr>
        <c:crossAx val="153685952"/>
        <c:crosses val="autoZero"/>
        <c:auto val="1"/>
        <c:lblAlgn val="ctr"/>
        <c:lblOffset val="100"/>
        <c:noMultiLvlLbl val="0"/>
      </c:catAx>
      <c:valAx>
        <c:axId val="15368595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b="0" i="0" u="none" strike="noStrike" kern="1200" baseline="0">
                <a:solidFill>
                  <a:schemeClr val="tx1"/>
                </a:solidFill>
                <a:latin typeface="+mn-lt"/>
                <a:ea typeface="+mn-ea"/>
                <a:cs typeface="+mn-cs"/>
              </a:defRPr>
            </a:pPr>
            <a:endParaRPr lang="en-US"/>
          </a:p>
        </c:txPr>
        <c:crossAx val="134274048"/>
        <c:crosses val="autoZero"/>
        <c:crossBetween val="between"/>
      </c:valAx>
      <c:spPr>
        <a:noFill/>
        <a:ln>
          <a:noFill/>
        </a:ln>
        <a:effectLst/>
      </c:spPr>
    </c:plotArea>
    <c:legend>
      <c:legendPos val="r"/>
      <c:overlay val="0"/>
      <c:txPr>
        <a:bodyPr rot="0" spcFirstLastPara="0" vertOverflow="ellipsis" vert="horz" wrap="square" anchor="ctr" anchorCtr="1"/>
        <a:lstStyle/>
        <a:p>
          <a:pPr>
            <a:defRPr lang="x-none" sz="1000" b="0" i="0" u="none" strike="noStrike" kern="1200" baseline="0">
              <a:solidFill>
                <a:schemeClr val="tx1"/>
              </a:solidFill>
              <a:latin typeface="+mn-lt"/>
              <a:ea typeface="+mn-ea"/>
              <a:cs typeface="+mn-cs"/>
            </a:defRPr>
          </a:pPr>
          <a:endParaRPr lang="en-US"/>
        </a:p>
      </c:txPr>
    </c:legend>
    <c:plotVisOnly val="1"/>
    <c:dispBlanksAs val="gap"/>
    <c:showDLblsOverMax val="0"/>
  </c:chart>
  <c:spPr>
    <a:ln w="6350" cap="flat" cmpd="sng" algn="ctr">
      <a:solidFill>
        <a:prstClr val="black"/>
      </a:solidFill>
      <a:prstDash val="solid"/>
      <a:round/>
    </a:ln>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3443</Words>
  <Characters>19628</Characters>
  <Application>Microsoft Office Word</Application>
  <DocSecurity>0</DocSecurity>
  <Lines>163</Lines>
  <Paragraphs>46</Paragraphs>
  <ScaleCrop>false</ScaleCrop>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PC New 16</cp:lastModifiedBy>
  <cp:revision>6</cp:revision>
  <dcterms:created xsi:type="dcterms:W3CDTF">2025-11-14T13:15:00Z</dcterms:created>
  <dcterms:modified xsi:type="dcterms:W3CDTF">2025-11-17T11:22:00Z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49FD5DDB2B7F6C3225B6EB6822FD2DF2_31</vt:lpwstr>
  </property>
</Properties>
</file>